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14AF" w:rsidRPr="00672011" w:rsidRDefault="00FE14AF">
      <w:pPr>
        <w:pStyle w:val="Normal1"/>
        <w:spacing w:line="360" w:lineRule="auto"/>
        <w:contextualSpacing w:val="0"/>
        <w:jc w:val="center"/>
        <w:rPr>
          <w:rFonts w:ascii="Times New Roman" w:eastAsia="Times New Roman" w:hAnsi="Times New Roman" w:cs="Times New Roman"/>
          <w:b/>
          <w:sz w:val="32"/>
          <w:szCs w:val="32"/>
          <w:lang w:val="en-GB"/>
        </w:rPr>
      </w:pPr>
    </w:p>
    <w:p w:rsidR="00FE14AF" w:rsidRPr="00672011" w:rsidRDefault="00FE14AF">
      <w:pPr>
        <w:pStyle w:val="Normal1"/>
        <w:spacing w:line="360" w:lineRule="auto"/>
        <w:contextualSpacing w:val="0"/>
        <w:jc w:val="center"/>
        <w:rPr>
          <w:rFonts w:ascii="Times New Roman" w:eastAsia="Times New Roman" w:hAnsi="Times New Roman" w:cs="Times New Roman"/>
          <w:b/>
          <w:sz w:val="32"/>
          <w:szCs w:val="32"/>
          <w:lang w:val="en-GB"/>
        </w:rPr>
      </w:pPr>
    </w:p>
    <w:p w:rsidR="00FE14AF" w:rsidRPr="00672011" w:rsidRDefault="00FE14AF">
      <w:pPr>
        <w:pStyle w:val="Normal1"/>
        <w:spacing w:line="360" w:lineRule="auto"/>
        <w:contextualSpacing w:val="0"/>
        <w:jc w:val="center"/>
        <w:rPr>
          <w:rFonts w:ascii="Times New Roman" w:eastAsia="Times New Roman" w:hAnsi="Times New Roman" w:cs="Times New Roman"/>
          <w:b/>
          <w:sz w:val="32"/>
          <w:szCs w:val="32"/>
          <w:lang w:val="en-GB"/>
        </w:rPr>
      </w:pPr>
    </w:p>
    <w:p w:rsidR="00FE14AF" w:rsidRPr="00672011" w:rsidRDefault="00FE14AF">
      <w:pPr>
        <w:pStyle w:val="Normal1"/>
        <w:spacing w:line="360" w:lineRule="auto"/>
        <w:contextualSpacing w:val="0"/>
        <w:jc w:val="center"/>
        <w:rPr>
          <w:rFonts w:ascii="Times New Roman" w:eastAsia="Times New Roman" w:hAnsi="Times New Roman" w:cs="Times New Roman"/>
          <w:b/>
          <w:sz w:val="32"/>
          <w:szCs w:val="32"/>
          <w:lang w:val="en-GB"/>
        </w:rPr>
      </w:pPr>
    </w:p>
    <w:p w:rsidR="00FE14AF" w:rsidRPr="00672011" w:rsidRDefault="00FE14AF">
      <w:pPr>
        <w:pStyle w:val="Normal1"/>
        <w:spacing w:line="360" w:lineRule="auto"/>
        <w:contextualSpacing w:val="0"/>
        <w:jc w:val="center"/>
        <w:rPr>
          <w:rFonts w:ascii="Times New Roman" w:eastAsia="Times New Roman" w:hAnsi="Times New Roman" w:cs="Times New Roman"/>
          <w:b/>
          <w:sz w:val="32"/>
          <w:szCs w:val="32"/>
          <w:lang w:val="en-GB"/>
        </w:rPr>
      </w:pPr>
    </w:p>
    <w:p w:rsidR="00FE14AF" w:rsidRPr="00672011" w:rsidRDefault="00FE14AF">
      <w:pPr>
        <w:pStyle w:val="Normal1"/>
        <w:spacing w:line="360" w:lineRule="auto"/>
        <w:contextualSpacing w:val="0"/>
        <w:jc w:val="center"/>
        <w:rPr>
          <w:rFonts w:ascii="Times New Roman" w:eastAsia="Times New Roman" w:hAnsi="Times New Roman" w:cs="Times New Roman"/>
          <w:b/>
          <w:sz w:val="32"/>
          <w:szCs w:val="32"/>
          <w:lang w:val="en-GB"/>
        </w:rPr>
      </w:pPr>
    </w:p>
    <w:p w:rsidR="00FE14AF" w:rsidRPr="00672011" w:rsidRDefault="00FE14AF">
      <w:pPr>
        <w:pStyle w:val="Normal1"/>
        <w:spacing w:line="360" w:lineRule="auto"/>
        <w:contextualSpacing w:val="0"/>
        <w:jc w:val="center"/>
        <w:rPr>
          <w:rFonts w:ascii="Times New Roman" w:eastAsia="Times New Roman" w:hAnsi="Times New Roman" w:cs="Times New Roman"/>
          <w:b/>
          <w:sz w:val="32"/>
          <w:szCs w:val="32"/>
          <w:lang w:val="en-GB"/>
        </w:rPr>
      </w:pPr>
    </w:p>
    <w:p w:rsidR="00FE14AF" w:rsidRPr="00672011" w:rsidRDefault="00FE14AF">
      <w:pPr>
        <w:pStyle w:val="Normal1"/>
        <w:spacing w:line="360" w:lineRule="auto"/>
        <w:contextualSpacing w:val="0"/>
        <w:jc w:val="center"/>
        <w:rPr>
          <w:rFonts w:ascii="Times New Roman" w:eastAsia="Times New Roman" w:hAnsi="Times New Roman" w:cs="Times New Roman"/>
          <w:b/>
          <w:sz w:val="32"/>
          <w:szCs w:val="32"/>
          <w:lang w:val="en-GB"/>
        </w:rPr>
      </w:pPr>
    </w:p>
    <w:p w:rsidR="00CC5FB3" w:rsidRPr="008D51CB" w:rsidRDefault="00CC5FB3" w:rsidP="00E56F77">
      <w:pPr>
        <w:pStyle w:val="Normal1"/>
        <w:spacing w:line="360" w:lineRule="auto"/>
        <w:contextualSpacing w:val="0"/>
        <w:jc w:val="both"/>
        <w:rPr>
          <w:rFonts w:ascii="Times New Roman" w:eastAsia="Times New Roman" w:hAnsi="Times New Roman" w:cs="Times New Roman"/>
          <w:b/>
          <w:sz w:val="28"/>
          <w:szCs w:val="28"/>
          <w:highlight w:val="white"/>
          <w:lang w:val="en-GB"/>
        </w:rPr>
      </w:pPr>
    </w:p>
    <w:p w:rsidR="00CC5FB3" w:rsidRPr="008D51CB" w:rsidRDefault="00CC5FB3" w:rsidP="00E56F77">
      <w:pPr>
        <w:pStyle w:val="Normal1"/>
        <w:spacing w:line="360" w:lineRule="auto"/>
        <w:contextualSpacing w:val="0"/>
        <w:jc w:val="both"/>
        <w:rPr>
          <w:rFonts w:ascii="Times New Roman" w:eastAsia="Times New Roman" w:hAnsi="Times New Roman" w:cs="Times New Roman"/>
          <w:b/>
          <w:sz w:val="28"/>
          <w:szCs w:val="28"/>
          <w:highlight w:val="white"/>
          <w:lang w:val="en-GB"/>
        </w:rPr>
      </w:pPr>
    </w:p>
    <w:p w:rsidR="00CC5FB3" w:rsidRPr="008D51CB" w:rsidRDefault="00CC5FB3" w:rsidP="00E56F77">
      <w:pPr>
        <w:pStyle w:val="Normal1"/>
        <w:spacing w:line="360" w:lineRule="auto"/>
        <w:contextualSpacing w:val="0"/>
        <w:jc w:val="both"/>
        <w:rPr>
          <w:rFonts w:ascii="Times New Roman" w:eastAsia="Times New Roman" w:hAnsi="Times New Roman" w:cs="Times New Roman"/>
          <w:b/>
          <w:sz w:val="28"/>
          <w:szCs w:val="28"/>
          <w:highlight w:val="white"/>
          <w:lang w:val="en-GB"/>
        </w:rPr>
      </w:pPr>
    </w:p>
    <w:p w:rsidR="00CC5FB3" w:rsidRDefault="00CC5FB3" w:rsidP="00E56F77">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Student na</w:t>
      </w:r>
      <w:r>
        <w:rPr>
          <w:rFonts w:ascii="Times New Roman" w:eastAsia="Times New Roman" w:hAnsi="Times New Roman" w:cs="Times New Roman"/>
          <w:b/>
          <w:sz w:val="32"/>
          <w:szCs w:val="32"/>
          <w:highlight w:val="white"/>
          <w:lang w:val="en-GB"/>
        </w:rPr>
        <w:t>me: Radu Mihai</w:t>
      </w:r>
      <w:r>
        <w:rPr>
          <w:rFonts w:ascii="Times New Roman" w:eastAsia="Times New Roman" w:hAnsi="Times New Roman" w:cs="Times New Roman"/>
          <w:b/>
          <w:sz w:val="32"/>
          <w:szCs w:val="32"/>
          <w:highlight w:val="white"/>
          <w:lang w:val="en-GB"/>
        </w:rPr>
        <w:t xml:space="preserve"> Silica</w:t>
      </w:r>
    </w:p>
    <w:p w:rsidR="00CC5FB3" w:rsidRDefault="00CC5FB3" w:rsidP="00E56F77">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Student number: </w:t>
      </w:r>
      <w:r>
        <w:rPr>
          <w:rFonts w:ascii="Times New Roman" w:eastAsia="Times New Roman" w:hAnsi="Times New Roman" w:cs="Times New Roman"/>
          <w:b/>
          <w:sz w:val="32"/>
          <w:szCs w:val="32"/>
          <w:highlight w:val="white"/>
          <w:lang w:val="en-GB"/>
        </w:rPr>
        <w:t>1808592</w:t>
      </w:r>
    </w:p>
    <w:p w:rsidR="00CC5FB3" w:rsidRDefault="00CC5FB3" w:rsidP="00E56F77">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Course title: </w:t>
      </w:r>
      <w:r>
        <w:rPr>
          <w:rFonts w:ascii="Times New Roman" w:eastAsia="Times New Roman" w:hAnsi="Times New Roman" w:cs="Times New Roman"/>
          <w:b/>
          <w:sz w:val="32"/>
          <w:szCs w:val="32"/>
          <w:highlight w:val="white"/>
          <w:lang w:val="en-GB"/>
        </w:rPr>
        <w:t>Comm</w:t>
      </w:r>
      <w:bookmarkStart w:id="0" w:name="_GoBack"/>
      <w:bookmarkEnd w:id="0"/>
      <w:r>
        <w:rPr>
          <w:rFonts w:ascii="Times New Roman" w:eastAsia="Times New Roman" w:hAnsi="Times New Roman" w:cs="Times New Roman"/>
          <w:b/>
          <w:sz w:val="32"/>
          <w:szCs w:val="32"/>
          <w:highlight w:val="white"/>
          <w:lang w:val="en-GB"/>
        </w:rPr>
        <w:t>unity Engagement</w:t>
      </w:r>
    </w:p>
    <w:p w:rsidR="00CC5FB3" w:rsidRDefault="00CC5FB3" w:rsidP="00E56F77">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Code of the course: LCBB4002</w:t>
      </w:r>
    </w:p>
    <w:p w:rsidR="00FE14AF" w:rsidRDefault="00CC5FB3">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Lecturer name: Yajesh Kumar</w:t>
      </w:r>
    </w:p>
    <w:p w:rsidR="00CC5FB3" w:rsidRDefault="00CC5FB3">
      <w:pPr>
        <w:pStyle w:val="Normal1"/>
        <w:spacing w:line="360" w:lineRule="auto"/>
        <w:contextualSpacing w:val="0"/>
        <w:jc w:val="center"/>
        <w:rPr>
          <w:rFonts w:ascii="Times New Roman" w:eastAsia="Times New Roman" w:hAnsi="Times New Roman" w:cs="Times New Roman"/>
          <w:b/>
          <w:sz w:val="32"/>
          <w:szCs w:val="32"/>
          <w:lang w:val="en-GB"/>
        </w:rPr>
      </w:pPr>
    </w:p>
    <w:p w:rsidR="00CC5FB3" w:rsidRDefault="00CC5FB3">
      <w:pPr>
        <w:pStyle w:val="Normal1"/>
        <w:spacing w:line="360" w:lineRule="auto"/>
        <w:contextualSpacing w:val="0"/>
        <w:jc w:val="center"/>
        <w:rPr>
          <w:rFonts w:ascii="Times New Roman" w:eastAsia="Times New Roman" w:hAnsi="Times New Roman" w:cs="Times New Roman"/>
          <w:b/>
          <w:sz w:val="32"/>
          <w:szCs w:val="32"/>
          <w:lang w:val="en-GB"/>
        </w:rPr>
      </w:pPr>
    </w:p>
    <w:p w:rsidR="00CC5FB3" w:rsidRDefault="00CC5FB3">
      <w:pPr>
        <w:pStyle w:val="Normal1"/>
        <w:spacing w:line="360" w:lineRule="auto"/>
        <w:contextualSpacing w:val="0"/>
        <w:jc w:val="center"/>
        <w:rPr>
          <w:rFonts w:ascii="Times New Roman" w:eastAsia="Times New Roman" w:hAnsi="Times New Roman" w:cs="Times New Roman"/>
          <w:b/>
          <w:sz w:val="32"/>
          <w:szCs w:val="32"/>
          <w:lang w:val="en-GB"/>
        </w:rPr>
      </w:pPr>
    </w:p>
    <w:p w:rsidR="00CC5FB3" w:rsidRDefault="00CC5FB3">
      <w:pPr>
        <w:pStyle w:val="Normal1"/>
        <w:spacing w:line="360" w:lineRule="auto"/>
        <w:contextualSpacing w:val="0"/>
        <w:jc w:val="center"/>
        <w:rPr>
          <w:rFonts w:ascii="Times New Roman" w:eastAsia="Times New Roman" w:hAnsi="Times New Roman" w:cs="Times New Roman"/>
          <w:b/>
          <w:sz w:val="32"/>
          <w:szCs w:val="32"/>
          <w:lang w:val="en-GB"/>
        </w:rPr>
      </w:pPr>
    </w:p>
    <w:p w:rsidR="00CC5FB3" w:rsidRDefault="00CC5FB3">
      <w:pPr>
        <w:pStyle w:val="Normal1"/>
        <w:spacing w:line="360" w:lineRule="auto"/>
        <w:contextualSpacing w:val="0"/>
        <w:jc w:val="center"/>
        <w:rPr>
          <w:rFonts w:ascii="Times New Roman" w:eastAsia="Times New Roman" w:hAnsi="Times New Roman" w:cs="Times New Roman"/>
          <w:b/>
          <w:sz w:val="32"/>
          <w:szCs w:val="32"/>
          <w:lang w:val="en-GB"/>
        </w:rPr>
      </w:pPr>
    </w:p>
    <w:p w:rsidR="00CC5FB3" w:rsidRDefault="00CC5FB3">
      <w:pPr>
        <w:pStyle w:val="Normal1"/>
        <w:spacing w:line="360" w:lineRule="auto"/>
        <w:contextualSpacing w:val="0"/>
        <w:jc w:val="center"/>
        <w:rPr>
          <w:rFonts w:ascii="Times New Roman" w:eastAsia="Times New Roman" w:hAnsi="Times New Roman" w:cs="Times New Roman"/>
          <w:b/>
          <w:sz w:val="32"/>
          <w:szCs w:val="32"/>
          <w:lang w:val="en-GB"/>
        </w:rPr>
      </w:pPr>
    </w:p>
    <w:p w:rsidR="00CC5FB3" w:rsidRDefault="00CC5FB3">
      <w:pPr>
        <w:pStyle w:val="Normal1"/>
        <w:spacing w:line="360" w:lineRule="auto"/>
        <w:contextualSpacing w:val="0"/>
        <w:jc w:val="center"/>
        <w:rPr>
          <w:rFonts w:ascii="Times New Roman" w:eastAsia="Times New Roman" w:hAnsi="Times New Roman" w:cs="Times New Roman"/>
          <w:b/>
          <w:sz w:val="32"/>
          <w:szCs w:val="32"/>
          <w:lang w:val="en-GB"/>
        </w:rPr>
      </w:pPr>
    </w:p>
    <w:p w:rsidR="00CC5FB3" w:rsidRDefault="00CC5FB3">
      <w:pPr>
        <w:pStyle w:val="Normal1"/>
        <w:spacing w:line="360" w:lineRule="auto"/>
        <w:contextualSpacing w:val="0"/>
        <w:jc w:val="center"/>
        <w:rPr>
          <w:rFonts w:ascii="Times New Roman" w:eastAsia="Times New Roman" w:hAnsi="Times New Roman" w:cs="Times New Roman"/>
          <w:b/>
          <w:sz w:val="32"/>
          <w:szCs w:val="32"/>
          <w:lang w:val="en-GB"/>
        </w:rPr>
      </w:pPr>
    </w:p>
    <w:p w:rsidR="00CC5FB3" w:rsidRPr="00672011" w:rsidRDefault="00CC5FB3">
      <w:pPr>
        <w:pStyle w:val="Normal1"/>
        <w:spacing w:line="360" w:lineRule="auto"/>
        <w:contextualSpacing w:val="0"/>
        <w:jc w:val="center"/>
        <w:rPr>
          <w:rFonts w:ascii="Times New Roman" w:eastAsia="Times New Roman" w:hAnsi="Times New Roman" w:cs="Times New Roman"/>
          <w:b/>
          <w:sz w:val="32"/>
          <w:szCs w:val="32"/>
          <w:lang w:val="en-GB"/>
        </w:rPr>
      </w:pPr>
    </w:p>
    <w:p w:rsidR="00FE14AF" w:rsidRPr="00672011" w:rsidRDefault="00FE14AF">
      <w:pPr>
        <w:pStyle w:val="Normal1"/>
        <w:spacing w:line="360" w:lineRule="auto"/>
        <w:contextualSpacing w:val="0"/>
        <w:jc w:val="center"/>
        <w:rPr>
          <w:rFonts w:ascii="Times New Roman" w:eastAsia="Times New Roman" w:hAnsi="Times New Roman" w:cs="Times New Roman"/>
          <w:b/>
          <w:sz w:val="32"/>
          <w:szCs w:val="32"/>
          <w:lang w:val="en-GB"/>
        </w:rPr>
      </w:pPr>
    </w:p>
    <w:p w:rsidR="00D40C99" w:rsidRPr="00672011" w:rsidRDefault="00D40C99" w:rsidP="00647676">
      <w:pPr>
        <w:pStyle w:val="Normal1"/>
        <w:spacing w:line="360" w:lineRule="auto"/>
        <w:contextualSpacing w:val="0"/>
        <w:jc w:val="center"/>
        <w:rPr>
          <w:rFonts w:ascii="Times New Roman" w:eastAsia="Times New Roman" w:hAnsi="Times New Roman" w:cs="Times New Roman"/>
          <w:b/>
          <w:sz w:val="32"/>
          <w:szCs w:val="32"/>
          <w:lang w:val="en-GB"/>
        </w:rPr>
      </w:pPr>
      <w:r w:rsidRPr="00672011">
        <w:rPr>
          <w:rFonts w:ascii="Times New Roman" w:eastAsia="Times New Roman" w:hAnsi="Times New Roman" w:cs="Times New Roman"/>
          <w:b/>
          <w:sz w:val="32"/>
          <w:szCs w:val="32"/>
          <w:lang w:val="en-GB"/>
        </w:rPr>
        <w:t>Executive summary</w:t>
      </w:r>
    </w:p>
    <w:p w:rsidR="00647676" w:rsidRPr="00C51F07" w:rsidRDefault="00EB6F6F" w:rsidP="00C51F07">
      <w:pPr>
        <w:spacing w:line="360" w:lineRule="auto"/>
        <w:jc w:val="both"/>
        <w:rPr>
          <w:rFonts w:ascii="Times New Roman" w:eastAsia="Times New Roman" w:hAnsi="Times New Roman" w:cs="Times New Roman"/>
          <w:color w:val="000000" w:themeColor="text1"/>
          <w:sz w:val="24"/>
          <w:szCs w:val="24"/>
          <w:lang w:val="en-GB"/>
        </w:rPr>
      </w:pPr>
      <w:r w:rsidRPr="00C51F07">
        <w:rPr>
          <w:rFonts w:ascii="Times New Roman" w:eastAsia="Times New Roman" w:hAnsi="Times New Roman" w:cs="Times New Roman"/>
          <w:color w:val="000000" w:themeColor="text1"/>
          <w:sz w:val="24"/>
          <w:szCs w:val="24"/>
          <w:lang w:val="en-GB"/>
        </w:rPr>
        <w:t>Community management refers to the utmost contribution of internal stakeholders (such as, employees) in organisational goals fulfilment.</w:t>
      </w:r>
      <w:r w:rsidR="00C51F07" w:rsidRPr="00C51F07">
        <w:rPr>
          <w:rFonts w:ascii="Times New Roman" w:eastAsia="Times New Roman" w:hAnsi="Times New Roman" w:cs="Times New Roman"/>
          <w:color w:val="000000" w:themeColor="text1"/>
          <w:sz w:val="24"/>
          <w:szCs w:val="24"/>
          <w:lang w:val="en-GB"/>
        </w:rPr>
        <w:t xml:space="preserve"> </w:t>
      </w:r>
      <w:r w:rsidR="009C676D" w:rsidRPr="00C51F07">
        <w:rPr>
          <w:rFonts w:ascii="Times New Roman" w:eastAsia="Times New Roman" w:hAnsi="Times New Roman" w:cs="Times New Roman"/>
          <w:color w:val="000000" w:themeColor="text1"/>
          <w:sz w:val="24"/>
          <w:szCs w:val="24"/>
          <w:lang w:val="en-GB"/>
        </w:rPr>
        <w:t xml:space="preserve">This piece of study has been focused towards one of the UK-based charitable organisations, British Red Cross. </w:t>
      </w:r>
      <w:r w:rsidR="00C51F07" w:rsidRPr="00C51F07">
        <w:rPr>
          <w:rFonts w:ascii="Times New Roman" w:eastAsia="Times New Roman" w:hAnsi="Times New Roman" w:cs="Times New Roman"/>
          <w:color w:val="000000" w:themeColor="text1"/>
          <w:sz w:val="24"/>
          <w:szCs w:val="24"/>
          <w:lang w:val="en-GB"/>
        </w:rPr>
        <w:t xml:space="preserve">SWOT and PESTLE analysis has made effective contribution regarding internal and external factors, which bring impacts on British Red Cross. </w:t>
      </w:r>
      <w:r w:rsidR="00A017EA" w:rsidRPr="00C51F07">
        <w:rPr>
          <w:rFonts w:ascii="Times New Roman" w:eastAsia="Times New Roman" w:hAnsi="Times New Roman" w:cs="Times New Roman"/>
          <w:color w:val="000000" w:themeColor="text1"/>
          <w:sz w:val="24"/>
          <w:szCs w:val="24"/>
          <w:lang w:val="en-GB"/>
        </w:rPr>
        <w:t>It has been</w:t>
      </w:r>
      <w:r w:rsidR="009C676D" w:rsidRPr="00C51F07">
        <w:rPr>
          <w:rFonts w:ascii="Times New Roman" w:eastAsia="Times New Roman" w:hAnsi="Times New Roman" w:cs="Times New Roman"/>
          <w:color w:val="000000" w:themeColor="text1"/>
          <w:sz w:val="24"/>
          <w:szCs w:val="24"/>
          <w:lang w:val="en-GB"/>
        </w:rPr>
        <w:t xml:space="preserve"> sentenced that in UK, sector of non-profitable organisations are quite high in number. </w:t>
      </w:r>
      <w:r w:rsidR="00C51F07" w:rsidRPr="00C51F07">
        <w:rPr>
          <w:rFonts w:ascii="Times New Roman" w:eastAsia="Times New Roman" w:hAnsi="Times New Roman" w:cs="Times New Roman"/>
          <w:color w:val="000000" w:themeColor="text1"/>
          <w:sz w:val="24"/>
          <w:szCs w:val="24"/>
          <w:lang w:val="en-GB"/>
        </w:rPr>
        <w:t xml:space="preserve">In addition, organisational goals, mission statement and core values of British Red Cross have been highlighted through this learning material in an effective way. </w:t>
      </w:r>
      <w:r w:rsidR="009C676D" w:rsidRPr="00C51F07">
        <w:rPr>
          <w:rFonts w:ascii="Times New Roman" w:eastAsia="Times New Roman" w:hAnsi="Times New Roman" w:cs="Times New Roman"/>
          <w:color w:val="000000" w:themeColor="text1"/>
          <w:sz w:val="24"/>
          <w:szCs w:val="24"/>
          <w:lang w:val="en-GB"/>
        </w:rPr>
        <w:t xml:space="preserve">Organisational structure of this voluntary organisation has been represented with helps of graphical tool. </w:t>
      </w:r>
    </w:p>
    <w:p w:rsidR="009C676D" w:rsidRDefault="009C676D">
      <w:pP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br w:type="page"/>
      </w:r>
    </w:p>
    <w:p w:rsidR="00E95287" w:rsidRPr="00672011" w:rsidRDefault="00F35389" w:rsidP="00E95287">
      <w:pPr>
        <w:spacing w:line="360" w:lineRule="auto"/>
        <w:jc w:val="center"/>
        <w:rPr>
          <w:rFonts w:ascii="Times New Roman" w:eastAsia="Times New Roman" w:hAnsi="Times New Roman" w:cs="Times New Roman"/>
          <w:b/>
          <w:color w:val="000000" w:themeColor="text1"/>
          <w:sz w:val="32"/>
          <w:szCs w:val="32"/>
          <w:lang w:val="en-GB"/>
        </w:rPr>
      </w:pPr>
      <w:r w:rsidRPr="00672011">
        <w:rPr>
          <w:rFonts w:ascii="Times New Roman" w:eastAsia="Times New Roman" w:hAnsi="Times New Roman" w:cs="Times New Roman"/>
          <w:b/>
          <w:color w:val="000000" w:themeColor="text1"/>
          <w:sz w:val="32"/>
          <w:szCs w:val="32"/>
          <w:lang w:val="en-GB"/>
        </w:rPr>
        <w:lastRenderedPageBreak/>
        <w:t xml:space="preserve">Table of Contents </w:t>
      </w:r>
    </w:p>
    <w:sdt>
      <w:sdtPr>
        <w:rPr>
          <w:rFonts w:ascii="Arial" w:eastAsia="Arial" w:hAnsi="Arial" w:cs="Arial"/>
          <w:b w:val="0"/>
          <w:bCs w:val="0"/>
          <w:color w:val="auto"/>
          <w:sz w:val="22"/>
          <w:szCs w:val="22"/>
        </w:rPr>
        <w:id w:val="30207360"/>
        <w:docPartObj>
          <w:docPartGallery w:val="Table of Contents"/>
          <w:docPartUnique/>
        </w:docPartObj>
      </w:sdtPr>
      <w:sdtEndPr/>
      <w:sdtContent>
        <w:p w:rsidR="009D243C" w:rsidRDefault="009D243C">
          <w:pPr>
            <w:pStyle w:val="TOCHeading"/>
          </w:pPr>
        </w:p>
        <w:p w:rsidR="009D243C" w:rsidRPr="009D243C" w:rsidRDefault="009D243C" w:rsidP="009D243C">
          <w:pPr>
            <w:pStyle w:val="TOC1"/>
            <w:tabs>
              <w:tab w:val="right" w:leader="dot" w:pos="9350"/>
            </w:tabs>
            <w:spacing w:line="360" w:lineRule="auto"/>
            <w:jc w:val="both"/>
            <w:rPr>
              <w:rFonts w:ascii="Times New Roman" w:hAnsi="Times New Roman" w:cs="Times New Roman"/>
              <w:noProof/>
              <w:color w:val="000000" w:themeColor="text1"/>
              <w:sz w:val="24"/>
              <w:szCs w:val="24"/>
            </w:rPr>
          </w:pPr>
          <w:r>
            <w:fldChar w:fldCharType="begin"/>
          </w:r>
          <w:r>
            <w:instrText xml:space="preserve"> TOC \o "1-3" \h \z \u </w:instrText>
          </w:r>
          <w:r>
            <w:fldChar w:fldCharType="separate"/>
          </w:r>
          <w:hyperlink w:anchor="_Toc530500508" w:history="1">
            <w:r w:rsidRPr="009D243C">
              <w:rPr>
                <w:rStyle w:val="Hyperlink"/>
                <w:rFonts w:ascii="Times New Roman" w:hAnsi="Times New Roman" w:cs="Times New Roman"/>
                <w:noProof/>
                <w:color w:val="000000" w:themeColor="text1"/>
                <w:sz w:val="24"/>
                <w:szCs w:val="24"/>
                <w:lang w:val="en-GB"/>
              </w:rPr>
              <w:t>Introduction</w:t>
            </w:r>
            <w:r w:rsidRPr="009D243C">
              <w:rPr>
                <w:rFonts w:ascii="Times New Roman" w:hAnsi="Times New Roman" w:cs="Times New Roman"/>
                <w:noProof/>
                <w:webHidden/>
                <w:color w:val="000000" w:themeColor="text1"/>
                <w:sz w:val="24"/>
                <w:szCs w:val="24"/>
              </w:rPr>
              <w:tab/>
            </w:r>
            <w:r w:rsidRPr="009D243C">
              <w:rPr>
                <w:rFonts w:ascii="Times New Roman" w:hAnsi="Times New Roman" w:cs="Times New Roman"/>
                <w:noProof/>
                <w:webHidden/>
                <w:color w:val="000000" w:themeColor="text1"/>
                <w:sz w:val="24"/>
                <w:szCs w:val="24"/>
              </w:rPr>
              <w:fldChar w:fldCharType="begin"/>
            </w:r>
            <w:r w:rsidRPr="009D243C">
              <w:rPr>
                <w:rFonts w:ascii="Times New Roman" w:hAnsi="Times New Roman" w:cs="Times New Roman"/>
                <w:noProof/>
                <w:webHidden/>
                <w:color w:val="000000" w:themeColor="text1"/>
                <w:sz w:val="24"/>
                <w:szCs w:val="24"/>
              </w:rPr>
              <w:instrText xml:space="preserve"> PAGEREF _Toc530500508 \h </w:instrText>
            </w:r>
            <w:r w:rsidRPr="009D243C">
              <w:rPr>
                <w:rFonts w:ascii="Times New Roman" w:hAnsi="Times New Roman" w:cs="Times New Roman"/>
                <w:noProof/>
                <w:webHidden/>
                <w:color w:val="000000" w:themeColor="text1"/>
                <w:sz w:val="24"/>
                <w:szCs w:val="24"/>
              </w:rPr>
            </w:r>
            <w:r w:rsidRPr="009D243C">
              <w:rPr>
                <w:rFonts w:ascii="Times New Roman" w:hAnsi="Times New Roman" w:cs="Times New Roman"/>
                <w:noProof/>
                <w:webHidden/>
                <w:color w:val="000000" w:themeColor="text1"/>
                <w:sz w:val="24"/>
                <w:szCs w:val="24"/>
              </w:rPr>
              <w:fldChar w:fldCharType="separate"/>
            </w:r>
            <w:r w:rsidRPr="009D243C">
              <w:rPr>
                <w:rFonts w:ascii="Times New Roman" w:hAnsi="Times New Roman" w:cs="Times New Roman"/>
                <w:noProof/>
                <w:webHidden/>
                <w:color w:val="000000" w:themeColor="text1"/>
                <w:sz w:val="24"/>
                <w:szCs w:val="24"/>
              </w:rPr>
              <w:t>4</w:t>
            </w:r>
            <w:r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30500509" w:history="1">
            <w:r w:rsidR="009D243C" w:rsidRPr="009D243C">
              <w:rPr>
                <w:rStyle w:val="Hyperlink"/>
                <w:rFonts w:ascii="Times New Roman" w:hAnsi="Times New Roman" w:cs="Times New Roman"/>
                <w:noProof/>
                <w:color w:val="000000" w:themeColor="text1"/>
                <w:sz w:val="24"/>
                <w:szCs w:val="24"/>
                <w:lang w:val="en-GB"/>
              </w:rPr>
              <w:t>Discussion and analysis</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_Toc530500509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4</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0500510" w:history="1">
            <w:r w:rsidR="009D243C" w:rsidRPr="009D243C">
              <w:rPr>
                <w:rStyle w:val="Hyperlink"/>
                <w:rFonts w:ascii="Times New Roman" w:hAnsi="Times New Roman" w:cs="Times New Roman"/>
                <w:noProof/>
                <w:color w:val="000000" w:themeColor="text1"/>
                <w:sz w:val="24"/>
                <w:szCs w:val="24"/>
                <w:lang w:val="en-GB"/>
              </w:rPr>
              <w:t>1. Organional introduction</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_Toc530500510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4</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30500511" w:history="1">
            <w:r w:rsidR="009D243C" w:rsidRPr="009D243C">
              <w:rPr>
                <w:rStyle w:val="Hyperlink"/>
                <w:rFonts w:ascii="Times New Roman" w:hAnsi="Times New Roman" w:cs="Times New Roman"/>
                <w:noProof/>
                <w:color w:val="000000" w:themeColor="text1"/>
                <w:sz w:val="24"/>
                <w:szCs w:val="24"/>
                <w:lang w:val="en-GB"/>
              </w:rPr>
              <w:t>Operating sector</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_Toc530500511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4</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30500512" w:history="1">
            <w:r w:rsidR="009D243C" w:rsidRPr="009D243C">
              <w:rPr>
                <w:rStyle w:val="Hyperlink"/>
                <w:rFonts w:ascii="Times New Roman" w:hAnsi="Times New Roman" w:cs="Times New Roman"/>
                <w:noProof/>
                <w:color w:val="000000" w:themeColor="text1"/>
                <w:sz w:val="24"/>
                <w:szCs w:val="24"/>
                <w:lang w:val="en-GB"/>
              </w:rPr>
              <w:t>Sector size and organisational structure</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_Toc530500512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4</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30500513" w:history="1">
            <w:r w:rsidR="009D243C" w:rsidRPr="009D243C">
              <w:rPr>
                <w:rStyle w:val="Hyperlink"/>
                <w:rFonts w:ascii="Times New Roman" w:hAnsi="Times New Roman" w:cs="Times New Roman"/>
                <w:noProof/>
                <w:color w:val="000000" w:themeColor="text1"/>
                <w:sz w:val="24"/>
                <w:szCs w:val="24"/>
                <w:lang w:val="en-GB"/>
              </w:rPr>
              <w:t>Goals</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_Toc530500513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6</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30500514" w:history="1">
            <w:r w:rsidR="009D243C" w:rsidRPr="009D243C">
              <w:rPr>
                <w:rStyle w:val="Hyperlink"/>
                <w:rFonts w:ascii="Times New Roman" w:hAnsi="Times New Roman" w:cs="Times New Roman"/>
                <w:noProof/>
                <w:color w:val="000000" w:themeColor="text1"/>
                <w:sz w:val="24"/>
                <w:szCs w:val="24"/>
                <w:lang w:val="en-GB"/>
              </w:rPr>
              <w:t>Mission statement</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_Toc530500514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7</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30500515" w:history="1">
            <w:r w:rsidR="009D243C" w:rsidRPr="009D243C">
              <w:rPr>
                <w:rStyle w:val="Hyperlink"/>
                <w:rFonts w:ascii="Times New Roman" w:hAnsi="Times New Roman" w:cs="Times New Roman"/>
                <w:noProof/>
                <w:color w:val="000000" w:themeColor="text1"/>
                <w:sz w:val="24"/>
                <w:szCs w:val="24"/>
                <w:lang w:val="en-GB"/>
              </w:rPr>
              <w:t>Core values</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_Toc530500515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7</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0500516" w:history="1">
            <w:r w:rsidR="009D243C" w:rsidRPr="009D243C">
              <w:rPr>
                <w:rStyle w:val="Hyperlink"/>
                <w:rFonts w:ascii="Times New Roman" w:hAnsi="Times New Roman" w:cs="Times New Roman"/>
                <w:noProof/>
                <w:color w:val="000000" w:themeColor="text1"/>
                <w:sz w:val="24"/>
                <w:szCs w:val="24"/>
                <w:lang w:val="en-GB"/>
              </w:rPr>
              <w:t>2. Identification of customers and their expectation on products and services</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_Toc530500516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7</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30500517" w:history="1">
            <w:r w:rsidR="009D243C" w:rsidRPr="009D243C">
              <w:rPr>
                <w:rStyle w:val="Hyperlink"/>
                <w:rFonts w:ascii="Times New Roman" w:hAnsi="Times New Roman" w:cs="Times New Roman"/>
                <w:noProof/>
                <w:color w:val="000000" w:themeColor="text1"/>
                <w:sz w:val="24"/>
                <w:szCs w:val="24"/>
                <w:lang w:val="en-GB"/>
              </w:rPr>
              <w:t>Customer identification</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_Toc530500517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7</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30500518" w:history="1">
            <w:r w:rsidR="009D243C" w:rsidRPr="009D243C">
              <w:rPr>
                <w:rStyle w:val="Hyperlink"/>
                <w:rFonts w:ascii="Times New Roman" w:hAnsi="Times New Roman" w:cs="Times New Roman"/>
                <w:noProof/>
                <w:color w:val="000000" w:themeColor="text1"/>
                <w:sz w:val="24"/>
                <w:szCs w:val="24"/>
                <w:lang w:val="en-GB"/>
              </w:rPr>
              <w:t>Customer expectation</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_Toc530500518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7</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0500519" w:history="1">
            <w:r w:rsidR="009D243C" w:rsidRPr="009D243C">
              <w:rPr>
                <w:rStyle w:val="Hyperlink"/>
                <w:rFonts w:ascii="Times New Roman" w:hAnsi="Times New Roman" w:cs="Times New Roman"/>
                <w:noProof/>
                <w:color w:val="000000" w:themeColor="text1"/>
                <w:sz w:val="24"/>
                <w:szCs w:val="24"/>
                <w:lang w:val="en-GB"/>
              </w:rPr>
              <w:t>3. SWOT and PESTLE analysis for analysing internal and external factors</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_Toc530500519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8</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30500520" w:history="1">
            <w:r w:rsidR="009D243C" w:rsidRPr="009D243C">
              <w:rPr>
                <w:rStyle w:val="Hyperlink"/>
                <w:rFonts w:ascii="Times New Roman" w:hAnsi="Times New Roman" w:cs="Times New Roman"/>
                <w:noProof/>
                <w:color w:val="000000" w:themeColor="text1"/>
                <w:sz w:val="24"/>
                <w:szCs w:val="24"/>
                <w:lang w:val="en-GB"/>
              </w:rPr>
              <w:t>SWOT analysis</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_Toc530500520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8</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30500521" w:history="1">
            <w:r w:rsidR="009D243C" w:rsidRPr="009D243C">
              <w:rPr>
                <w:rStyle w:val="Hyperlink"/>
                <w:rFonts w:ascii="Times New Roman" w:hAnsi="Times New Roman" w:cs="Times New Roman"/>
                <w:noProof/>
                <w:color w:val="000000" w:themeColor="text1"/>
                <w:sz w:val="24"/>
                <w:szCs w:val="24"/>
                <w:lang w:val="en-GB"/>
              </w:rPr>
              <w:t>PESTLE analysis</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_Toc530500521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9</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0500522" w:history="1">
            <w:r w:rsidR="009D243C" w:rsidRPr="009D243C">
              <w:rPr>
                <w:rStyle w:val="Hyperlink"/>
                <w:rFonts w:ascii="Times New Roman" w:hAnsi="Times New Roman" w:cs="Times New Roman"/>
                <w:noProof/>
                <w:color w:val="000000" w:themeColor="text1"/>
                <w:sz w:val="24"/>
                <w:szCs w:val="24"/>
                <w:lang w:val="en-GB"/>
              </w:rPr>
              <w:t>4. Role of employees within organisation and their support in achieving organisational goals</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_Toc530500522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11</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30500523" w:history="1">
            <w:r w:rsidR="009D243C" w:rsidRPr="009D243C">
              <w:rPr>
                <w:rStyle w:val="Hyperlink"/>
                <w:rFonts w:ascii="Times New Roman" w:hAnsi="Times New Roman" w:cs="Times New Roman"/>
                <w:noProof/>
                <w:color w:val="000000" w:themeColor="text1"/>
                <w:sz w:val="24"/>
                <w:szCs w:val="24"/>
                <w:lang w:val="en-GB"/>
              </w:rPr>
              <w:t>Employee roles</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_Toc530500523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11</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30500524" w:history="1">
            <w:r w:rsidR="009D243C" w:rsidRPr="009D243C">
              <w:rPr>
                <w:rStyle w:val="Hyperlink"/>
                <w:rFonts w:ascii="Times New Roman" w:hAnsi="Times New Roman" w:cs="Times New Roman"/>
                <w:noProof/>
                <w:color w:val="000000" w:themeColor="text1"/>
                <w:sz w:val="24"/>
                <w:szCs w:val="24"/>
                <w:lang w:val="en-GB"/>
              </w:rPr>
              <w:t>Employee contribution in goals achievement</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_Toc530500524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11</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0500525" w:history="1">
            <w:r w:rsidR="009D243C" w:rsidRPr="009D243C">
              <w:rPr>
                <w:rStyle w:val="Hyperlink"/>
                <w:rFonts w:ascii="Times New Roman" w:hAnsi="Times New Roman" w:cs="Times New Roman"/>
                <w:noProof/>
                <w:color w:val="000000" w:themeColor="text1"/>
                <w:sz w:val="24"/>
                <w:szCs w:val="24"/>
                <w:lang w:val="en-GB"/>
              </w:rPr>
              <w:t>5. Training and development procedure and its importance within organisation</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_Toc530500525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11</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0500526" w:history="1">
            <w:r w:rsidR="009D243C" w:rsidRPr="009D243C">
              <w:rPr>
                <w:rStyle w:val="Hyperlink"/>
                <w:rFonts w:ascii="Times New Roman" w:hAnsi="Times New Roman" w:cs="Times New Roman"/>
                <w:noProof/>
                <w:color w:val="000000" w:themeColor="text1"/>
                <w:sz w:val="24"/>
                <w:szCs w:val="24"/>
                <w:lang w:val="en-GB"/>
              </w:rPr>
              <w:t>6. Importance of Human Resource (HR) Manager to organisation</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_Toc530500526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12</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30500527" w:history="1">
            <w:r w:rsidR="009D243C" w:rsidRPr="009D243C">
              <w:rPr>
                <w:rStyle w:val="Hyperlink"/>
                <w:rFonts w:ascii="Times New Roman" w:hAnsi="Times New Roman" w:cs="Times New Roman"/>
                <w:noProof/>
                <w:color w:val="000000" w:themeColor="text1"/>
                <w:sz w:val="24"/>
                <w:szCs w:val="24"/>
                <w:lang w:val="en-GB"/>
              </w:rPr>
              <w:t>Functionalities of HR Manager</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_Toc530500527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12</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0500528" w:history="1">
            <w:r w:rsidR="009D243C" w:rsidRPr="009D243C">
              <w:rPr>
                <w:rStyle w:val="Hyperlink"/>
                <w:rFonts w:ascii="Times New Roman" w:hAnsi="Times New Roman" w:cs="Times New Roman"/>
                <w:noProof/>
                <w:color w:val="000000" w:themeColor="text1"/>
                <w:sz w:val="24"/>
                <w:szCs w:val="24"/>
                <w:lang w:val="en-GB"/>
              </w:rPr>
              <w:t>7. Skills and knowledge for role of Human Resource Manager</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_Toc530500528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12</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0500529" w:history="1">
            <w:r w:rsidR="009D243C" w:rsidRPr="009D243C">
              <w:rPr>
                <w:rStyle w:val="Hyperlink"/>
                <w:rFonts w:ascii="Times New Roman" w:hAnsi="Times New Roman" w:cs="Times New Roman"/>
                <w:noProof/>
                <w:color w:val="000000" w:themeColor="text1"/>
                <w:sz w:val="24"/>
                <w:szCs w:val="24"/>
                <w:lang w:val="en-GB"/>
              </w:rPr>
              <w:t>8. Kind of training and development requirements</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_Toc530500529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14</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30500530" w:history="1">
            <w:r w:rsidR="009D243C" w:rsidRPr="009D243C">
              <w:rPr>
                <w:rStyle w:val="Hyperlink"/>
                <w:rFonts w:ascii="Times New Roman" w:hAnsi="Times New Roman" w:cs="Times New Roman"/>
                <w:noProof/>
                <w:color w:val="000000" w:themeColor="text1"/>
                <w:sz w:val="24"/>
                <w:szCs w:val="24"/>
                <w:lang w:val="en-GB"/>
              </w:rPr>
              <w:t>Training types</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_Toc530500530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14</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3"/>
            <w:tabs>
              <w:tab w:val="right" w:leader="dot" w:pos="9350"/>
            </w:tabs>
            <w:spacing w:line="360" w:lineRule="auto"/>
            <w:jc w:val="both"/>
            <w:rPr>
              <w:rFonts w:ascii="Times New Roman" w:hAnsi="Times New Roman" w:cs="Times New Roman"/>
              <w:noProof/>
              <w:color w:val="000000" w:themeColor="text1"/>
              <w:sz w:val="24"/>
              <w:szCs w:val="24"/>
            </w:rPr>
          </w:pPr>
          <w:hyperlink w:anchor="_Toc530500531" w:history="1">
            <w:r w:rsidR="009D243C" w:rsidRPr="009D243C">
              <w:rPr>
                <w:rStyle w:val="Hyperlink"/>
                <w:rFonts w:ascii="Times New Roman" w:hAnsi="Times New Roman" w:cs="Times New Roman"/>
                <w:noProof/>
                <w:color w:val="000000" w:themeColor="text1"/>
                <w:sz w:val="24"/>
                <w:szCs w:val="24"/>
                <w:lang w:val="en-GB"/>
              </w:rPr>
              <w:t>Development requirements</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_Toc530500531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14</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30500532" w:history="1">
            <w:r w:rsidR="009D243C" w:rsidRPr="009D243C">
              <w:rPr>
                <w:rStyle w:val="Hyperlink"/>
                <w:rFonts w:ascii="Times New Roman" w:hAnsi="Times New Roman" w:cs="Times New Roman"/>
                <w:noProof/>
                <w:color w:val="000000" w:themeColor="text1"/>
                <w:sz w:val="24"/>
                <w:szCs w:val="24"/>
                <w:lang w:val="en-GB"/>
              </w:rPr>
              <w:t>Conclusion</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_Toc530500532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14</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30500533" w:history="1">
            <w:r w:rsidR="009D243C" w:rsidRPr="009D243C">
              <w:rPr>
                <w:rStyle w:val="Hyperlink"/>
                <w:rFonts w:ascii="Times New Roman" w:hAnsi="Times New Roman" w:cs="Times New Roman"/>
                <w:noProof/>
                <w:color w:val="000000" w:themeColor="text1"/>
                <w:sz w:val="24"/>
                <w:szCs w:val="24"/>
              </w:rPr>
              <w:t>References</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_Toc530500533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16</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30500534" w:history="1">
            <w:r w:rsidR="009D243C" w:rsidRPr="009D243C">
              <w:rPr>
                <w:rStyle w:val="Hyperlink"/>
                <w:rFonts w:ascii="Times New Roman" w:hAnsi="Times New Roman" w:cs="Times New Roman"/>
                <w:noProof/>
                <w:color w:val="000000" w:themeColor="text1"/>
                <w:sz w:val="24"/>
                <w:szCs w:val="24"/>
              </w:rPr>
              <w:t>Appendices</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_Toc530500534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18</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0500535" w:history="1">
            <w:r w:rsidR="009D243C" w:rsidRPr="009D243C">
              <w:rPr>
                <w:rStyle w:val="Hyperlink"/>
                <w:rFonts w:ascii="Times New Roman" w:hAnsi="Times New Roman" w:cs="Times New Roman"/>
                <w:noProof/>
                <w:color w:val="000000" w:themeColor="text1"/>
                <w:sz w:val="24"/>
                <w:szCs w:val="24"/>
              </w:rPr>
              <w:t xml:space="preserve">Appendix 1: </w:t>
            </w:r>
            <w:r w:rsidR="009D243C" w:rsidRPr="009D243C">
              <w:rPr>
                <w:rStyle w:val="Hyperlink"/>
                <w:rFonts w:ascii="Times New Roman" w:hAnsi="Times New Roman" w:cs="Times New Roman"/>
                <w:noProof/>
                <w:color w:val="000000" w:themeColor="text1"/>
                <w:sz w:val="24"/>
                <w:szCs w:val="24"/>
                <w:highlight w:val="white"/>
                <w:lang w:val="en-GB"/>
              </w:rPr>
              <w:t>Table format for SWOT analysis</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_Toc530500535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18</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0500536" w:history="1">
            <w:r w:rsidR="009D243C" w:rsidRPr="009D243C">
              <w:rPr>
                <w:rStyle w:val="Hyperlink"/>
                <w:rFonts w:ascii="Times New Roman" w:hAnsi="Times New Roman" w:cs="Times New Roman"/>
                <w:noProof/>
                <w:color w:val="000000" w:themeColor="text1"/>
                <w:sz w:val="24"/>
                <w:szCs w:val="24"/>
              </w:rPr>
              <w:t xml:space="preserve">Appendix 2: </w:t>
            </w:r>
            <w:r w:rsidR="009D243C" w:rsidRPr="009D243C">
              <w:rPr>
                <w:rStyle w:val="Hyperlink"/>
                <w:rFonts w:ascii="Times New Roman" w:hAnsi="Times New Roman" w:cs="Times New Roman"/>
                <w:noProof/>
                <w:color w:val="000000" w:themeColor="text1"/>
                <w:sz w:val="24"/>
                <w:szCs w:val="24"/>
                <w:highlight w:val="white"/>
                <w:lang w:val="en-GB"/>
              </w:rPr>
              <w:t>Table format for PESTLE analysis</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_Toc530500536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19</w:t>
            </w:r>
            <w:r w:rsidR="009D243C" w:rsidRPr="009D243C">
              <w:rPr>
                <w:rFonts w:ascii="Times New Roman" w:hAnsi="Times New Roman" w:cs="Times New Roman"/>
                <w:noProof/>
                <w:webHidden/>
                <w:color w:val="000000" w:themeColor="text1"/>
                <w:sz w:val="24"/>
                <w:szCs w:val="24"/>
              </w:rPr>
              <w:fldChar w:fldCharType="end"/>
            </w:r>
          </w:hyperlink>
        </w:p>
        <w:p w:rsidR="009D243C" w:rsidRPr="009D243C" w:rsidRDefault="00250400" w:rsidP="009D243C">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30500537" w:history="1">
            <w:r w:rsidR="009D243C" w:rsidRPr="009D243C">
              <w:rPr>
                <w:rStyle w:val="Hyperlink"/>
                <w:rFonts w:ascii="Times New Roman" w:hAnsi="Times New Roman" w:cs="Times New Roman"/>
                <w:noProof/>
                <w:color w:val="000000" w:themeColor="text1"/>
                <w:sz w:val="24"/>
                <w:szCs w:val="24"/>
              </w:rPr>
              <w:t>Appendix 3: Training and Development plan</w:t>
            </w:r>
            <w:r w:rsidR="009D243C" w:rsidRPr="009D243C">
              <w:rPr>
                <w:rFonts w:ascii="Times New Roman" w:hAnsi="Times New Roman" w:cs="Times New Roman"/>
                <w:noProof/>
                <w:webHidden/>
                <w:color w:val="000000" w:themeColor="text1"/>
                <w:sz w:val="24"/>
                <w:szCs w:val="24"/>
              </w:rPr>
              <w:tab/>
            </w:r>
            <w:r w:rsidR="009D243C" w:rsidRPr="009D243C">
              <w:rPr>
                <w:rFonts w:ascii="Times New Roman" w:hAnsi="Times New Roman" w:cs="Times New Roman"/>
                <w:noProof/>
                <w:webHidden/>
                <w:color w:val="000000" w:themeColor="text1"/>
                <w:sz w:val="24"/>
                <w:szCs w:val="24"/>
              </w:rPr>
              <w:fldChar w:fldCharType="begin"/>
            </w:r>
            <w:r w:rsidR="009D243C" w:rsidRPr="009D243C">
              <w:rPr>
                <w:rFonts w:ascii="Times New Roman" w:hAnsi="Times New Roman" w:cs="Times New Roman"/>
                <w:noProof/>
                <w:webHidden/>
                <w:color w:val="000000" w:themeColor="text1"/>
                <w:sz w:val="24"/>
                <w:szCs w:val="24"/>
              </w:rPr>
              <w:instrText xml:space="preserve"> PAGEREF _Toc530500537 \h </w:instrText>
            </w:r>
            <w:r w:rsidR="009D243C" w:rsidRPr="009D243C">
              <w:rPr>
                <w:rFonts w:ascii="Times New Roman" w:hAnsi="Times New Roman" w:cs="Times New Roman"/>
                <w:noProof/>
                <w:webHidden/>
                <w:color w:val="000000" w:themeColor="text1"/>
                <w:sz w:val="24"/>
                <w:szCs w:val="24"/>
              </w:rPr>
            </w:r>
            <w:r w:rsidR="009D243C" w:rsidRPr="009D243C">
              <w:rPr>
                <w:rFonts w:ascii="Times New Roman" w:hAnsi="Times New Roman" w:cs="Times New Roman"/>
                <w:noProof/>
                <w:webHidden/>
                <w:color w:val="000000" w:themeColor="text1"/>
                <w:sz w:val="24"/>
                <w:szCs w:val="24"/>
              </w:rPr>
              <w:fldChar w:fldCharType="separate"/>
            </w:r>
            <w:r w:rsidR="009D243C" w:rsidRPr="009D243C">
              <w:rPr>
                <w:rFonts w:ascii="Times New Roman" w:hAnsi="Times New Roman" w:cs="Times New Roman"/>
                <w:noProof/>
                <w:webHidden/>
                <w:color w:val="000000" w:themeColor="text1"/>
                <w:sz w:val="24"/>
                <w:szCs w:val="24"/>
              </w:rPr>
              <w:t>20</w:t>
            </w:r>
            <w:r w:rsidR="009D243C" w:rsidRPr="009D243C">
              <w:rPr>
                <w:rFonts w:ascii="Times New Roman" w:hAnsi="Times New Roman" w:cs="Times New Roman"/>
                <w:noProof/>
                <w:webHidden/>
                <w:color w:val="000000" w:themeColor="text1"/>
                <w:sz w:val="24"/>
                <w:szCs w:val="24"/>
              </w:rPr>
              <w:fldChar w:fldCharType="end"/>
            </w:r>
          </w:hyperlink>
        </w:p>
        <w:p w:rsidR="009D243C" w:rsidRDefault="009D243C">
          <w:r>
            <w:fldChar w:fldCharType="end"/>
          </w:r>
        </w:p>
      </w:sdtContent>
    </w:sdt>
    <w:p w:rsidR="00F35389" w:rsidRPr="00672011" w:rsidRDefault="00F35389" w:rsidP="00E95287">
      <w:pPr>
        <w:spacing w:line="360" w:lineRule="auto"/>
        <w:jc w:val="center"/>
        <w:rPr>
          <w:rFonts w:ascii="Times New Roman" w:eastAsia="Times New Roman" w:hAnsi="Times New Roman" w:cs="Times New Roman"/>
          <w:b/>
          <w:color w:val="000000" w:themeColor="text1"/>
          <w:sz w:val="32"/>
          <w:szCs w:val="32"/>
          <w:lang w:val="en-GB"/>
        </w:rPr>
      </w:pPr>
      <w:r w:rsidRPr="00672011">
        <w:rPr>
          <w:rFonts w:ascii="Times New Roman" w:eastAsia="Times New Roman" w:hAnsi="Times New Roman" w:cs="Times New Roman"/>
          <w:b/>
          <w:color w:val="000000" w:themeColor="text1"/>
          <w:sz w:val="32"/>
          <w:szCs w:val="32"/>
          <w:lang w:val="en-GB"/>
        </w:rPr>
        <w:br w:type="page"/>
      </w:r>
    </w:p>
    <w:p w:rsidR="00FE14AF" w:rsidRPr="00672011" w:rsidRDefault="0037736B" w:rsidP="009D243C">
      <w:pPr>
        <w:pStyle w:val="Heading1"/>
        <w:rPr>
          <w:lang w:val="en-GB"/>
        </w:rPr>
      </w:pPr>
      <w:bookmarkStart w:id="1" w:name="_Toc530500508"/>
      <w:r w:rsidRPr="00672011">
        <w:rPr>
          <w:lang w:val="en-GB"/>
        </w:rPr>
        <w:lastRenderedPageBreak/>
        <w:t>Introduction</w:t>
      </w:r>
      <w:bookmarkEnd w:id="1"/>
      <w:r w:rsidRPr="00672011">
        <w:rPr>
          <w:lang w:val="en-GB"/>
        </w:rPr>
        <w:t xml:space="preserve"> </w:t>
      </w:r>
    </w:p>
    <w:p w:rsidR="00FE14AF" w:rsidRPr="00672011" w:rsidRDefault="0037736B">
      <w:pPr>
        <w:pStyle w:val="Normal1"/>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Community engagement is all about involvement of equal contribution of employees in meeting organisational goals and objectives. This piece of learning material is going to be strictly focused towards one of the boutique hotels in UK, named, British Red Cross. Two of the peak points of this piece of study are going to be SWOT and PESTLE analysis. Throughout this study, the concept and purpose revolve around ultimate engagement of internal stakeholders in </w:t>
      </w:r>
      <w:r w:rsidR="00B54AD0" w:rsidRPr="00672011">
        <w:rPr>
          <w:rFonts w:ascii="Times New Roman" w:eastAsia="Times New Roman" w:hAnsi="Times New Roman" w:cs="Times New Roman"/>
          <w:sz w:val="24"/>
          <w:szCs w:val="24"/>
          <w:lang w:val="en-GB"/>
        </w:rPr>
        <w:t>fulfilment</w:t>
      </w:r>
      <w:r w:rsidRPr="00672011">
        <w:rPr>
          <w:rFonts w:ascii="Times New Roman" w:eastAsia="Times New Roman" w:hAnsi="Times New Roman" w:cs="Times New Roman"/>
          <w:sz w:val="24"/>
          <w:szCs w:val="24"/>
          <w:lang w:val="en-GB"/>
        </w:rPr>
        <w:t xml:space="preserve"> of organisational aims.  </w:t>
      </w:r>
    </w:p>
    <w:p w:rsidR="00FE14AF" w:rsidRPr="00672011" w:rsidRDefault="0037736B" w:rsidP="009D243C">
      <w:pPr>
        <w:pStyle w:val="Heading1"/>
        <w:rPr>
          <w:lang w:val="en-GB"/>
        </w:rPr>
      </w:pPr>
      <w:bookmarkStart w:id="2" w:name="_Toc530500509"/>
      <w:r w:rsidRPr="00672011">
        <w:rPr>
          <w:lang w:val="en-GB"/>
        </w:rPr>
        <w:t>Discussion and analysis</w:t>
      </w:r>
      <w:bookmarkEnd w:id="2"/>
      <w:r w:rsidRPr="00672011">
        <w:rPr>
          <w:lang w:val="en-GB"/>
        </w:rPr>
        <w:t xml:space="preserve"> </w:t>
      </w:r>
    </w:p>
    <w:p w:rsidR="00FE14AF" w:rsidRPr="00672011" w:rsidRDefault="0037736B" w:rsidP="009D243C">
      <w:pPr>
        <w:pStyle w:val="Heading2"/>
        <w:rPr>
          <w:lang w:val="en-GB"/>
        </w:rPr>
      </w:pPr>
      <w:bookmarkStart w:id="3" w:name="_Toc530500510"/>
      <w:r w:rsidRPr="00672011">
        <w:rPr>
          <w:lang w:val="en-GB"/>
        </w:rPr>
        <w:t>1. Organional introduction</w:t>
      </w:r>
      <w:bookmarkEnd w:id="3"/>
      <w:r w:rsidRPr="00672011">
        <w:rPr>
          <w:lang w:val="en-GB"/>
        </w:rPr>
        <w:t xml:space="preserve"> </w:t>
      </w:r>
    </w:p>
    <w:p w:rsidR="00FE14AF" w:rsidRPr="00672011" w:rsidRDefault="0037736B" w:rsidP="009D243C">
      <w:pPr>
        <w:pStyle w:val="Heading3"/>
        <w:rPr>
          <w:lang w:val="en-GB"/>
        </w:rPr>
      </w:pPr>
      <w:bookmarkStart w:id="4" w:name="_Toc530500511"/>
      <w:r w:rsidRPr="00672011">
        <w:rPr>
          <w:lang w:val="en-GB"/>
        </w:rPr>
        <w:t>Operating sector</w:t>
      </w:r>
      <w:bookmarkEnd w:id="4"/>
      <w:r w:rsidRPr="00672011">
        <w:rPr>
          <w:lang w:val="en-GB"/>
        </w:rPr>
        <w:t xml:space="preserve">  </w:t>
      </w:r>
    </w:p>
    <w:p w:rsidR="00FE14AF" w:rsidRPr="00672011" w:rsidRDefault="0037736B">
      <w:pPr>
        <w:pStyle w:val="Normal1"/>
        <w:spacing w:line="360" w:lineRule="auto"/>
        <w:contextualSpacing w:val="0"/>
        <w:jc w:val="both"/>
        <w:rPr>
          <w:rFonts w:ascii="Times New Roman" w:eastAsia="Times New Roman" w:hAnsi="Times New Roman" w:cs="Times New Roman"/>
          <w:b/>
          <w:sz w:val="24"/>
          <w:szCs w:val="24"/>
          <w:lang w:val="en-GB"/>
        </w:rPr>
      </w:pPr>
      <w:r w:rsidRPr="00672011">
        <w:rPr>
          <w:rFonts w:ascii="Times New Roman" w:eastAsia="Times New Roman" w:hAnsi="Times New Roman" w:cs="Times New Roman"/>
          <w:sz w:val="24"/>
          <w:szCs w:val="24"/>
          <w:lang w:val="en-GB"/>
        </w:rPr>
        <w:t xml:space="preserve">British Red Cross is one of the renowned charitable organisations in UK. In case of operating sector of this organisation, it is to highlight that British Red Cross works as voluntary or non-profitable organisations (Redcross.org.uk, 2018). </w:t>
      </w:r>
    </w:p>
    <w:p w:rsidR="00FE14AF" w:rsidRPr="00672011" w:rsidRDefault="0037736B" w:rsidP="009D243C">
      <w:pPr>
        <w:pStyle w:val="Heading3"/>
        <w:rPr>
          <w:lang w:val="en-GB"/>
        </w:rPr>
      </w:pPr>
      <w:bookmarkStart w:id="5" w:name="_Toc530500512"/>
      <w:r w:rsidRPr="00672011">
        <w:rPr>
          <w:lang w:val="en-GB"/>
        </w:rPr>
        <w:t>Sector size and organisational structure</w:t>
      </w:r>
      <w:bookmarkEnd w:id="5"/>
    </w:p>
    <w:p w:rsidR="00FE14AF" w:rsidRPr="00672011" w:rsidRDefault="0037736B">
      <w:pPr>
        <w:pStyle w:val="Normal1"/>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In accordance to voluntary sector size, near about 165,800 non-profitable organisations are operating in UK, as per report of 2014-15. The majority of charitable organisations in UK </w:t>
      </w:r>
      <w:r w:rsidR="001B1D5F" w:rsidRPr="00672011">
        <w:rPr>
          <w:rFonts w:ascii="Times New Roman" w:eastAsia="Times New Roman" w:hAnsi="Times New Roman" w:cs="Times New Roman"/>
          <w:sz w:val="24"/>
          <w:szCs w:val="24"/>
          <w:lang w:val="en-GB"/>
        </w:rPr>
        <w:t>have</w:t>
      </w:r>
      <w:r w:rsidRPr="00672011">
        <w:rPr>
          <w:rFonts w:ascii="Times New Roman" w:eastAsia="Times New Roman" w:hAnsi="Times New Roman" w:cs="Times New Roman"/>
          <w:sz w:val="24"/>
          <w:szCs w:val="24"/>
          <w:lang w:val="en-GB"/>
        </w:rPr>
        <w:t xml:space="preserve"> been 80% that is even England-based. On that note, it has been observed from the report of 2014-15 that 18.6% voluntary organisations are from south-east England. In case of north-east England, the rate of percentage is indicative towards 3.4 (Researchbriefings.files.parliament.uk, 2018).</w:t>
      </w:r>
    </w:p>
    <w:p w:rsidR="00FE14AF" w:rsidRPr="00672011" w:rsidRDefault="0037736B">
      <w:pPr>
        <w:pStyle w:val="Normal1"/>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As per 2017’s report of CAF (Charities Aid Foundation), medical research has been the major reason behind 26% of donation in the charitable organisations of UK. Total amount of £9.7 billion has been donated by generous Brits in the year 2016. Additionally, 23% of students have been engaged with voluntary organisations in 2017. Moreover, 50% of Brits have presented a thought in 2016, as per which, charities are trustworthy (Cafonline.org, 2018).      </w:t>
      </w:r>
    </w:p>
    <w:p w:rsidR="000C54DF" w:rsidRPr="00672011" w:rsidRDefault="000C54DF">
      <w:pPr>
        <w:pStyle w:val="Normal1"/>
        <w:spacing w:line="360" w:lineRule="auto"/>
        <w:contextualSpacing w:val="0"/>
        <w:jc w:val="center"/>
        <w:rPr>
          <w:rFonts w:ascii="Times New Roman" w:eastAsia="Times New Roman" w:hAnsi="Times New Roman" w:cs="Times New Roman"/>
          <w:b/>
          <w:sz w:val="24"/>
          <w:szCs w:val="24"/>
          <w:lang w:val="en-GB"/>
        </w:rPr>
      </w:pPr>
    </w:p>
    <w:p w:rsidR="000C54DF" w:rsidRPr="00672011" w:rsidRDefault="00AC74C9">
      <w:pPr>
        <w:pStyle w:val="Normal1"/>
        <w:spacing w:line="360" w:lineRule="auto"/>
        <w:contextualSpacing w:val="0"/>
        <w:jc w:val="center"/>
        <w:rPr>
          <w:rFonts w:ascii="Times New Roman" w:eastAsia="Times New Roman" w:hAnsi="Times New Roman" w:cs="Times New Roman"/>
          <w:b/>
          <w:sz w:val="24"/>
          <w:szCs w:val="24"/>
          <w:lang w:val="en-GB"/>
        </w:rPr>
      </w:pPr>
      <w:r w:rsidRPr="00672011">
        <w:rPr>
          <w:rFonts w:ascii="Times New Roman" w:eastAsia="Times New Roman" w:hAnsi="Times New Roman" w:cs="Times New Roman"/>
          <w:b/>
          <w:noProof/>
          <w:sz w:val="24"/>
          <w:szCs w:val="24"/>
        </w:rPr>
        <w:lastRenderedPageBreak/>
        <w:drawing>
          <wp:inline distT="0" distB="0" distL="0" distR="0">
            <wp:extent cx="5943600" cy="4842020"/>
            <wp:effectExtent l="171450" t="133350" r="228600" b="2062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943600" cy="484202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rsidR="00500408" w:rsidRPr="00672011" w:rsidRDefault="00500408">
      <w:pPr>
        <w:pStyle w:val="Normal1"/>
        <w:spacing w:line="360" w:lineRule="auto"/>
        <w:contextualSpacing w:val="0"/>
        <w:jc w:val="center"/>
        <w:rPr>
          <w:rFonts w:ascii="Times New Roman" w:eastAsia="Times New Roman" w:hAnsi="Times New Roman" w:cs="Times New Roman"/>
          <w:b/>
          <w:sz w:val="24"/>
          <w:szCs w:val="24"/>
          <w:lang w:val="en-GB"/>
        </w:rPr>
      </w:pPr>
    </w:p>
    <w:p w:rsidR="00FE14AF" w:rsidRPr="00672011" w:rsidRDefault="0037736B">
      <w:pPr>
        <w:pStyle w:val="Normal1"/>
        <w:spacing w:line="360" w:lineRule="auto"/>
        <w:contextualSpacing w:val="0"/>
        <w:jc w:val="center"/>
        <w:rPr>
          <w:rFonts w:ascii="Times New Roman" w:eastAsia="Times New Roman" w:hAnsi="Times New Roman" w:cs="Times New Roman"/>
          <w:b/>
          <w:sz w:val="24"/>
          <w:szCs w:val="24"/>
          <w:lang w:val="en-GB"/>
        </w:rPr>
      </w:pPr>
      <w:r w:rsidRPr="00672011">
        <w:rPr>
          <w:rFonts w:ascii="Times New Roman" w:eastAsia="Times New Roman" w:hAnsi="Times New Roman" w:cs="Times New Roman"/>
          <w:b/>
          <w:sz w:val="24"/>
          <w:szCs w:val="24"/>
          <w:lang w:val="en-GB"/>
        </w:rPr>
        <w:t>Figure 1: Number of non-profitable organisations per region (2014-15)</w:t>
      </w:r>
    </w:p>
    <w:p w:rsidR="00FE14AF" w:rsidRPr="00672011" w:rsidRDefault="0037736B">
      <w:pPr>
        <w:pStyle w:val="Normal1"/>
        <w:spacing w:line="360" w:lineRule="auto"/>
        <w:contextualSpacing w:val="0"/>
        <w:jc w:val="center"/>
        <w:rPr>
          <w:rFonts w:ascii="Times New Roman" w:eastAsia="Times New Roman" w:hAnsi="Times New Roman" w:cs="Times New Roman"/>
          <w:b/>
          <w:sz w:val="24"/>
          <w:szCs w:val="24"/>
          <w:lang w:val="en-GB"/>
        </w:rPr>
      </w:pPr>
      <w:r w:rsidRPr="00672011">
        <w:rPr>
          <w:rFonts w:ascii="Times New Roman" w:eastAsia="Times New Roman" w:hAnsi="Times New Roman" w:cs="Times New Roman"/>
          <w:sz w:val="24"/>
          <w:szCs w:val="24"/>
          <w:lang w:val="en-GB"/>
        </w:rPr>
        <w:t>(Source: Researchbriefings.files.parliament.uk, 2018)</w:t>
      </w:r>
    </w:p>
    <w:p w:rsidR="00FE14AF" w:rsidRPr="00672011" w:rsidRDefault="0037736B">
      <w:pPr>
        <w:pStyle w:val="Normal1"/>
        <w:spacing w:line="360" w:lineRule="auto"/>
        <w:contextualSpacing w:val="0"/>
        <w:jc w:val="both"/>
        <w:rPr>
          <w:rFonts w:ascii="Times New Roman" w:eastAsia="Times New Roman" w:hAnsi="Times New Roman" w:cs="Times New Roman"/>
          <w:b/>
          <w:sz w:val="24"/>
          <w:szCs w:val="24"/>
          <w:lang w:val="en-GB"/>
        </w:rPr>
      </w:pPr>
      <w:r w:rsidRPr="00672011">
        <w:rPr>
          <w:rFonts w:ascii="Times New Roman" w:eastAsia="Times New Roman" w:hAnsi="Times New Roman" w:cs="Times New Roman"/>
          <w:sz w:val="24"/>
          <w:szCs w:val="24"/>
          <w:lang w:val="en-GB"/>
        </w:rPr>
        <w:t>The organisational structure of British Red Cross is presented below -</w:t>
      </w:r>
    </w:p>
    <w:p w:rsidR="0020050B" w:rsidRPr="00672011" w:rsidRDefault="0020050B">
      <w:pPr>
        <w:pStyle w:val="Normal1"/>
        <w:spacing w:line="360" w:lineRule="auto"/>
        <w:contextualSpacing w:val="0"/>
        <w:jc w:val="center"/>
        <w:rPr>
          <w:rFonts w:ascii="Times New Roman" w:eastAsia="Times New Roman" w:hAnsi="Times New Roman" w:cs="Times New Roman"/>
          <w:b/>
          <w:sz w:val="24"/>
          <w:szCs w:val="24"/>
          <w:lang w:val="en-GB"/>
        </w:rPr>
      </w:pPr>
    </w:p>
    <w:p w:rsidR="0020050B" w:rsidRPr="00672011" w:rsidRDefault="00FA42E4">
      <w:pPr>
        <w:pStyle w:val="Normal1"/>
        <w:spacing w:line="360" w:lineRule="auto"/>
        <w:contextualSpacing w:val="0"/>
        <w:jc w:val="center"/>
        <w:rPr>
          <w:rFonts w:ascii="Times New Roman" w:eastAsia="Times New Roman" w:hAnsi="Times New Roman" w:cs="Times New Roman"/>
          <w:b/>
          <w:sz w:val="24"/>
          <w:szCs w:val="24"/>
          <w:lang w:val="en-GB"/>
        </w:rPr>
      </w:pPr>
      <w:r w:rsidRPr="00672011">
        <w:rPr>
          <w:rFonts w:ascii="Times New Roman" w:eastAsia="Times New Roman" w:hAnsi="Times New Roman" w:cs="Times New Roman"/>
          <w:b/>
          <w:noProof/>
          <w:sz w:val="24"/>
          <w:szCs w:val="24"/>
        </w:rPr>
        <w:lastRenderedPageBreak/>
        <w:drawing>
          <wp:inline distT="0" distB="0" distL="0" distR="0">
            <wp:extent cx="5943600" cy="4600575"/>
            <wp:effectExtent l="76200" t="57150" r="76200" b="85725"/>
            <wp:docPr id="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FD5892" w:rsidRPr="00672011" w:rsidRDefault="00FD5892">
      <w:pPr>
        <w:pStyle w:val="Normal1"/>
        <w:spacing w:line="360" w:lineRule="auto"/>
        <w:contextualSpacing w:val="0"/>
        <w:jc w:val="center"/>
        <w:rPr>
          <w:rFonts w:ascii="Times New Roman" w:eastAsia="Times New Roman" w:hAnsi="Times New Roman" w:cs="Times New Roman"/>
          <w:b/>
          <w:sz w:val="24"/>
          <w:szCs w:val="24"/>
          <w:lang w:val="en-GB"/>
        </w:rPr>
      </w:pPr>
    </w:p>
    <w:p w:rsidR="00FE14AF" w:rsidRPr="00672011" w:rsidRDefault="0037736B">
      <w:pPr>
        <w:pStyle w:val="Normal1"/>
        <w:spacing w:line="360" w:lineRule="auto"/>
        <w:contextualSpacing w:val="0"/>
        <w:jc w:val="center"/>
        <w:rPr>
          <w:rFonts w:ascii="Times New Roman" w:eastAsia="Times New Roman" w:hAnsi="Times New Roman" w:cs="Times New Roman"/>
          <w:b/>
          <w:sz w:val="24"/>
          <w:szCs w:val="24"/>
          <w:lang w:val="en-GB"/>
        </w:rPr>
      </w:pPr>
      <w:r w:rsidRPr="00672011">
        <w:rPr>
          <w:rFonts w:ascii="Times New Roman" w:eastAsia="Times New Roman" w:hAnsi="Times New Roman" w:cs="Times New Roman"/>
          <w:b/>
          <w:sz w:val="24"/>
          <w:szCs w:val="24"/>
          <w:lang w:val="en-GB"/>
        </w:rPr>
        <w:t>Figure 2: Organisational structure of British Red Cross</w:t>
      </w:r>
    </w:p>
    <w:p w:rsidR="00FE14AF" w:rsidRPr="00672011" w:rsidRDefault="0037736B">
      <w:pPr>
        <w:pStyle w:val="Normal1"/>
        <w:spacing w:line="360" w:lineRule="auto"/>
        <w:contextualSpacing w:val="0"/>
        <w:jc w:val="center"/>
        <w:rPr>
          <w:rFonts w:ascii="Times New Roman" w:eastAsia="Times New Roman" w:hAnsi="Times New Roman" w:cs="Times New Roman"/>
          <w:b/>
          <w:sz w:val="24"/>
          <w:szCs w:val="24"/>
          <w:lang w:val="en-GB"/>
        </w:rPr>
      </w:pPr>
      <w:r w:rsidRPr="00672011">
        <w:rPr>
          <w:rFonts w:ascii="Times New Roman" w:eastAsia="Times New Roman" w:hAnsi="Times New Roman" w:cs="Times New Roman"/>
          <w:sz w:val="24"/>
          <w:szCs w:val="24"/>
          <w:lang w:val="en-GB"/>
        </w:rPr>
        <w:t>(Source: Redcross.org.uk, 2018)</w:t>
      </w:r>
    </w:p>
    <w:p w:rsidR="00FE14AF" w:rsidRPr="00672011" w:rsidRDefault="0037736B" w:rsidP="009D243C">
      <w:pPr>
        <w:pStyle w:val="Heading3"/>
        <w:rPr>
          <w:lang w:val="en-GB"/>
        </w:rPr>
      </w:pPr>
      <w:bookmarkStart w:id="6" w:name="_Toc530500513"/>
      <w:r w:rsidRPr="00672011">
        <w:rPr>
          <w:lang w:val="en-GB"/>
        </w:rPr>
        <w:t>Goals</w:t>
      </w:r>
      <w:bookmarkEnd w:id="6"/>
      <w:r w:rsidRPr="00672011">
        <w:rPr>
          <w:lang w:val="en-GB"/>
        </w:rPr>
        <w:t xml:space="preserve"> </w:t>
      </w:r>
    </w:p>
    <w:p w:rsidR="00FE14AF" w:rsidRPr="00672011" w:rsidRDefault="0037736B">
      <w:pPr>
        <w:pStyle w:val="Normal1"/>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The goals of British Red Cross includes - </w:t>
      </w:r>
    </w:p>
    <w:p w:rsidR="00FE14AF" w:rsidRPr="00672011" w:rsidRDefault="0037736B">
      <w:pPr>
        <w:pStyle w:val="Normal1"/>
        <w:numPr>
          <w:ilvl w:val="0"/>
          <w:numId w:val="14"/>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Reduction of distress and enhancement of recovery by following emergency in UK</w:t>
      </w:r>
    </w:p>
    <w:p w:rsidR="00FE14AF" w:rsidRPr="00672011" w:rsidRDefault="0037736B">
      <w:pPr>
        <w:pStyle w:val="Normal1"/>
        <w:numPr>
          <w:ilvl w:val="0"/>
          <w:numId w:val="14"/>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Enhancement of well-being and independence for individuals, who are facing health crises </w:t>
      </w:r>
    </w:p>
    <w:p w:rsidR="00FE14AF" w:rsidRPr="00672011" w:rsidRDefault="0037736B">
      <w:pPr>
        <w:pStyle w:val="Normal1"/>
        <w:numPr>
          <w:ilvl w:val="0"/>
          <w:numId w:val="14"/>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Improvement and protection regarding recovery for individuals, who are in emergency overseas </w:t>
      </w:r>
    </w:p>
    <w:p w:rsidR="00FE14AF" w:rsidRPr="00672011" w:rsidRDefault="0037736B">
      <w:pPr>
        <w:pStyle w:val="Normal1"/>
        <w:numPr>
          <w:ilvl w:val="0"/>
          <w:numId w:val="14"/>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Reduction of distress and destitution for individuals, who are displaced (Redcross.org.uk, 2018)  </w:t>
      </w:r>
    </w:p>
    <w:p w:rsidR="00FE14AF" w:rsidRPr="00672011" w:rsidRDefault="0037736B" w:rsidP="009D243C">
      <w:pPr>
        <w:pStyle w:val="Heading3"/>
        <w:rPr>
          <w:lang w:val="en-GB"/>
        </w:rPr>
      </w:pPr>
      <w:bookmarkStart w:id="7" w:name="_Toc530500514"/>
      <w:r w:rsidRPr="00672011">
        <w:rPr>
          <w:lang w:val="en-GB"/>
        </w:rPr>
        <w:lastRenderedPageBreak/>
        <w:t>Mission statement</w:t>
      </w:r>
      <w:bookmarkEnd w:id="7"/>
      <w:r w:rsidRPr="00672011">
        <w:rPr>
          <w:lang w:val="en-GB"/>
        </w:rPr>
        <w:t xml:space="preserve"> </w:t>
      </w:r>
    </w:p>
    <w:p w:rsidR="00FE14AF" w:rsidRPr="00672011" w:rsidRDefault="0037736B">
      <w:pPr>
        <w:pStyle w:val="Normal1"/>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The mission statement of British Red Cross indicates mobilisation of humanity power for communities and individuals in preparing for, recovering from and dealing with crisis, summed up through slogan “refusing to ignore individuals in the crisis” (Redcross.org.uk, 2018).     </w:t>
      </w:r>
    </w:p>
    <w:p w:rsidR="00FE14AF" w:rsidRPr="00672011" w:rsidRDefault="0037736B" w:rsidP="009D243C">
      <w:pPr>
        <w:pStyle w:val="Heading3"/>
        <w:rPr>
          <w:lang w:val="en-GB"/>
        </w:rPr>
      </w:pPr>
      <w:bookmarkStart w:id="8" w:name="_Toc530500515"/>
      <w:r w:rsidRPr="00672011">
        <w:rPr>
          <w:lang w:val="en-GB"/>
        </w:rPr>
        <w:t>Core values</w:t>
      </w:r>
      <w:bookmarkEnd w:id="8"/>
      <w:r w:rsidRPr="00672011">
        <w:rPr>
          <w:lang w:val="en-GB"/>
        </w:rPr>
        <w:t xml:space="preserve"> </w:t>
      </w:r>
    </w:p>
    <w:p w:rsidR="00FE14AF" w:rsidRPr="00672011" w:rsidRDefault="0037736B">
      <w:pPr>
        <w:pStyle w:val="Normal1"/>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The core values or principles of British Red Cross includes - </w:t>
      </w:r>
    </w:p>
    <w:p w:rsidR="00FE14AF" w:rsidRPr="00672011" w:rsidRDefault="0037736B">
      <w:pPr>
        <w:pStyle w:val="Normal1"/>
        <w:numPr>
          <w:ilvl w:val="0"/>
          <w:numId w:val="1"/>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Impartiality </w:t>
      </w:r>
    </w:p>
    <w:p w:rsidR="00FE14AF" w:rsidRPr="00672011" w:rsidRDefault="0037736B">
      <w:pPr>
        <w:pStyle w:val="Normal1"/>
        <w:numPr>
          <w:ilvl w:val="0"/>
          <w:numId w:val="1"/>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Humanity </w:t>
      </w:r>
    </w:p>
    <w:p w:rsidR="00FE14AF" w:rsidRPr="00672011" w:rsidRDefault="0037736B">
      <w:pPr>
        <w:pStyle w:val="Normal1"/>
        <w:numPr>
          <w:ilvl w:val="0"/>
          <w:numId w:val="1"/>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Independence </w:t>
      </w:r>
    </w:p>
    <w:p w:rsidR="00FE14AF" w:rsidRPr="00672011" w:rsidRDefault="0037736B">
      <w:pPr>
        <w:pStyle w:val="Normal1"/>
        <w:numPr>
          <w:ilvl w:val="0"/>
          <w:numId w:val="1"/>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Neutrality </w:t>
      </w:r>
    </w:p>
    <w:p w:rsidR="00FE14AF" w:rsidRPr="00672011" w:rsidRDefault="0037736B">
      <w:pPr>
        <w:pStyle w:val="Normal1"/>
        <w:numPr>
          <w:ilvl w:val="0"/>
          <w:numId w:val="1"/>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Unity </w:t>
      </w:r>
    </w:p>
    <w:p w:rsidR="00FE14AF" w:rsidRPr="00672011" w:rsidRDefault="0037736B">
      <w:pPr>
        <w:pStyle w:val="Normal1"/>
        <w:numPr>
          <w:ilvl w:val="0"/>
          <w:numId w:val="1"/>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Voluntary service</w:t>
      </w:r>
    </w:p>
    <w:p w:rsidR="00FE14AF" w:rsidRPr="00672011" w:rsidRDefault="0037736B">
      <w:pPr>
        <w:pStyle w:val="Normal1"/>
        <w:numPr>
          <w:ilvl w:val="0"/>
          <w:numId w:val="1"/>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Universality (Redcross.org.uk, 2018)</w:t>
      </w:r>
    </w:p>
    <w:p w:rsidR="00FE14AF" w:rsidRPr="00672011" w:rsidRDefault="0037736B" w:rsidP="009D243C">
      <w:pPr>
        <w:pStyle w:val="Heading2"/>
        <w:rPr>
          <w:lang w:val="en-GB"/>
        </w:rPr>
      </w:pPr>
      <w:bookmarkStart w:id="9" w:name="_Toc530500516"/>
      <w:r w:rsidRPr="00672011">
        <w:rPr>
          <w:lang w:val="en-GB"/>
        </w:rPr>
        <w:t>2. Identification of customers and their expectation on products and services</w:t>
      </w:r>
      <w:bookmarkEnd w:id="9"/>
      <w:r w:rsidRPr="00672011">
        <w:rPr>
          <w:lang w:val="en-GB"/>
        </w:rPr>
        <w:t xml:space="preserve"> </w:t>
      </w:r>
    </w:p>
    <w:p w:rsidR="00FE14AF" w:rsidRPr="00672011" w:rsidRDefault="0037736B" w:rsidP="009D243C">
      <w:pPr>
        <w:pStyle w:val="Heading3"/>
        <w:rPr>
          <w:lang w:val="en-GB"/>
        </w:rPr>
      </w:pPr>
      <w:bookmarkStart w:id="10" w:name="_Toc530500517"/>
      <w:r w:rsidRPr="00672011">
        <w:rPr>
          <w:lang w:val="en-GB"/>
        </w:rPr>
        <w:t>Customer identification</w:t>
      </w:r>
      <w:bookmarkEnd w:id="10"/>
      <w:r w:rsidRPr="00672011">
        <w:rPr>
          <w:lang w:val="en-GB"/>
        </w:rPr>
        <w:t xml:space="preserve"> </w:t>
      </w:r>
    </w:p>
    <w:p w:rsidR="00FE14AF" w:rsidRPr="00672011" w:rsidRDefault="0037736B">
      <w:pPr>
        <w:pStyle w:val="Normal1"/>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While it comes to focus on customer identification, it is to highlight that in case of non-profit or voluntary organisations, donors or local community are stakeholders, who are the reason behind organisational influence. Donors contribute lump sum amount of monetary value to British Red Cross to help relieving poverty in society (Redcross.org.uk, 2018).    </w:t>
      </w:r>
    </w:p>
    <w:p w:rsidR="00FE14AF" w:rsidRPr="00672011" w:rsidRDefault="0037736B" w:rsidP="009D243C">
      <w:pPr>
        <w:pStyle w:val="Heading3"/>
        <w:rPr>
          <w:lang w:val="en-GB"/>
        </w:rPr>
      </w:pPr>
      <w:bookmarkStart w:id="11" w:name="_Toc530500518"/>
      <w:r w:rsidRPr="00672011">
        <w:rPr>
          <w:lang w:val="en-GB"/>
        </w:rPr>
        <w:t>Customer expectation</w:t>
      </w:r>
      <w:bookmarkEnd w:id="11"/>
    </w:p>
    <w:p w:rsidR="00FE14AF" w:rsidRPr="00672011" w:rsidRDefault="0037736B">
      <w:pPr>
        <w:pStyle w:val="Normal1"/>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In case of customer expectation on products and services, it can be highlighted that stakeholders donate to British Red Cross for building personal reputation in society. However, charitable organisations cover range of services that are effectively efficient in influencing stakeholders and British Red Cross covers - </w:t>
      </w:r>
    </w:p>
    <w:p w:rsidR="00FE14AF" w:rsidRPr="00672011" w:rsidRDefault="0037736B">
      <w:pPr>
        <w:pStyle w:val="Normal1"/>
        <w:numPr>
          <w:ilvl w:val="0"/>
          <w:numId w:val="12"/>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Ambulance services</w:t>
      </w:r>
    </w:p>
    <w:p w:rsidR="00FE14AF" w:rsidRPr="00672011" w:rsidRDefault="0037736B">
      <w:pPr>
        <w:pStyle w:val="Normal1"/>
        <w:numPr>
          <w:ilvl w:val="0"/>
          <w:numId w:val="12"/>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Legal or advocacy advices</w:t>
      </w:r>
    </w:p>
    <w:p w:rsidR="00FE14AF" w:rsidRPr="00672011" w:rsidRDefault="0037736B">
      <w:pPr>
        <w:pStyle w:val="Normal1"/>
        <w:numPr>
          <w:ilvl w:val="0"/>
          <w:numId w:val="12"/>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Housing </w:t>
      </w:r>
    </w:p>
    <w:p w:rsidR="00FE14AF" w:rsidRPr="00672011" w:rsidRDefault="0037736B">
      <w:pPr>
        <w:pStyle w:val="Normal1"/>
        <w:numPr>
          <w:ilvl w:val="0"/>
          <w:numId w:val="12"/>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Services of child sexual exploitation </w:t>
      </w:r>
    </w:p>
    <w:p w:rsidR="00FE14AF" w:rsidRPr="00672011" w:rsidRDefault="0037736B">
      <w:pPr>
        <w:pStyle w:val="Normal1"/>
        <w:numPr>
          <w:ilvl w:val="0"/>
          <w:numId w:val="12"/>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lastRenderedPageBreak/>
        <w:t xml:space="preserve">Health and social care </w:t>
      </w:r>
    </w:p>
    <w:p w:rsidR="00FE14AF" w:rsidRPr="00672011" w:rsidRDefault="0037736B">
      <w:pPr>
        <w:pStyle w:val="Normal1"/>
        <w:numPr>
          <w:ilvl w:val="0"/>
          <w:numId w:val="12"/>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Community transport </w:t>
      </w:r>
    </w:p>
    <w:p w:rsidR="00FE14AF" w:rsidRPr="00672011" w:rsidRDefault="0037736B">
      <w:pPr>
        <w:pStyle w:val="Normal1"/>
        <w:numPr>
          <w:ilvl w:val="0"/>
          <w:numId w:val="12"/>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Probation services </w:t>
      </w:r>
    </w:p>
    <w:p w:rsidR="00FE14AF" w:rsidRPr="00672011" w:rsidRDefault="0037736B">
      <w:pPr>
        <w:pStyle w:val="Normal1"/>
        <w:numPr>
          <w:ilvl w:val="0"/>
          <w:numId w:val="12"/>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Search and rescue </w:t>
      </w:r>
    </w:p>
    <w:p w:rsidR="00FE14AF" w:rsidRPr="00672011" w:rsidRDefault="0037736B">
      <w:pPr>
        <w:pStyle w:val="Normal1"/>
        <w:numPr>
          <w:ilvl w:val="0"/>
          <w:numId w:val="12"/>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Therapy and mental health services</w:t>
      </w:r>
    </w:p>
    <w:p w:rsidR="00FE14AF" w:rsidRPr="00672011" w:rsidRDefault="0037736B">
      <w:pPr>
        <w:pStyle w:val="Normal1"/>
        <w:numPr>
          <w:ilvl w:val="0"/>
          <w:numId w:val="12"/>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Sexual health services (</w:t>
      </w:r>
      <w:r w:rsidR="005855EC" w:rsidRPr="00672011">
        <w:rPr>
          <w:rFonts w:ascii="Times New Roman" w:eastAsia="Times New Roman" w:hAnsi="Times New Roman" w:cs="Times New Roman"/>
          <w:sz w:val="24"/>
          <w:szCs w:val="24"/>
          <w:lang w:val="en-GB"/>
        </w:rPr>
        <w:t>Redcross.org.uk, 2018</w:t>
      </w:r>
      <w:r w:rsidRPr="00672011">
        <w:rPr>
          <w:rFonts w:ascii="Times New Roman" w:eastAsia="Times New Roman" w:hAnsi="Times New Roman" w:cs="Times New Roman"/>
          <w:sz w:val="24"/>
          <w:szCs w:val="24"/>
          <w:lang w:val="en-GB"/>
        </w:rPr>
        <w:t xml:space="preserve">) </w:t>
      </w:r>
    </w:p>
    <w:p w:rsidR="00FE14AF" w:rsidRPr="00672011" w:rsidRDefault="0037736B" w:rsidP="009D243C">
      <w:pPr>
        <w:pStyle w:val="Heading2"/>
        <w:rPr>
          <w:lang w:val="en-GB"/>
        </w:rPr>
      </w:pPr>
      <w:bookmarkStart w:id="12" w:name="_Toc530500519"/>
      <w:r w:rsidRPr="00672011">
        <w:rPr>
          <w:lang w:val="en-GB"/>
        </w:rPr>
        <w:t>3. SWOT and PESTLE analysis for analysing internal and external factors</w:t>
      </w:r>
      <w:bookmarkEnd w:id="12"/>
      <w:r w:rsidRPr="00672011">
        <w:rPr>
          <w:lang w:val="en-GB"/>
        </w:rPr>
        <w:t xml:space="preserve"> </w:t>
      </w:r>
    </w:p>
    <w:p w:rsidR="00FE14AF" w:rsidRPr="00672011" w:rsidRDefault="0037736B" w:rsidP="009D243C">
      <w:pPr>
        <w:pStyle w:val="Heading3"/>
        <w:rPr>
          <w:lang w:val="en-GB"/>
        </w:rPr>
      </w:pPr>
      <w:bookmarkStart w:id="13" w:name="_Toc530500520"/>
      <w:r w:rsidRPr="00672011">
        <w:rPr>
          <w:lang w:val="en-GB"/>
        </w:rPr>
        <w:t>SWOT analysis</w:t>
      </w:r>
      <w:bookmarkEnd w:id="13"/>
    </w:p>
    <w:p w:rsidR="00FE14AF" w:rsidRPr="00672011" w:rsidRDefault="0037736B">
      <w:pPr>
        <w:pStyle w:val="Normal1"/>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In accordance to analysis of internal factors of this voluntary organisation, foremost is indicative towards strengths. On that note, it is to highlight that British Red Cross has strong funding, internal source of donation and great leadership. The strengths of this charitable organisation </w:t>
      </w:r>
      <w:r w:rsidR="009B4DC1" w:rsidRPr="00672011">
        <w:rPr>
          <w:rFonts w:ascii="Times New Roman" w:eastAsia="Times New Roman" w:hAnsi="Times New Roman" w:cs="Times New Roman"/>
          <w:sz w:val="24"/>
          <w:szCs w:val="24"/>
          <w:lang w:val="en-GB"/>
        </w:rPr>
        <w:t>are</w:t>
      </w:r>
      <w:r w:rsidRPr="00672011">
        <w:rPr>
          <w:rFonts w:ascii="Times New Roman" w:eastAsia="Times New Roman" w:hAnsi="Times New Roman" w:cs="Times New Roman"/>
          <w:sz w:val="24"/>
          <w:szCs w:val="24"/>
          <w:lang w:val="en-GB"/>
        </w:rPr>
        <w:t xml:space="preserve"> effective in fulfilling its mission. While it comes to focus on weaknesses, it is to specify that British Red Cross has lack of key skill-sets and career paths (Redcross.org.uk, 2018). On that note, it is to indicate that this non-profitable organisation focuses on working the best for converting weaknesses into strengths. According to Bull </w:t>
      </w:r>
      <w:r w:rsidRPr="00672011">
        <w:rPr>
          <w:rFonts w:ascii="Times New Roman" w:eastAsia="Times New Roman" w:hAnsi="Times New Roman" w:cs="Times New Roman"/>
          <w:i/>
          <w:sz w:val="24"/>
          <w:szCs w:val="24"/>
          <w:lang w:val="en-GB"/>
        </w:rPr>
        <w:t>et al.</w:t>
      </w:r>
      <w:r w:rsidRPr="00672011">
        <w:rPr>
          <w:rFonts w:ascii="Times New Roman" w:eastAsia="Times New Roman" w:hAnsi="Times New Roman" w:cs="Times New Roman"/>
          <w:sz w:val="24"/>
          <w:szCs w:val="24"/>
          <w:lang w:val="en-GB"/>
        </w:rPr>
        <w:t xml:space="preserve"> (2016, p.107), the opportunities of this charitable organisation is revolving around improvement of market reputation and protection of resources. In that case, it can be stated that this voluntary organisation focuses on increasing operational strength with protection of resources. While it comes to drag turn of threats in highlight, it is to mention that for British Red Cross, increased competition for donations and time from </w:t>
      </w:r>
      <w:r w:rsidR="009B4DC1" w:rsidRPr="00672011">
        <w:rPr>
          <w:rFonts w:ascii="Times New Roman" w:eastAsia="Times New Roman" w:hAnsi="Times New Roman" w:cs="Times New Roman"/>
          <w:sz w:val="24"/>
          <w:szCs w:val="24"/>
          <w:lang w:val="en-GB"/>
        </w:rPr>
        <w:t xml:space="preserve">supporters, </w:t>
      </w:r>
      <w:r w:rsidRPr="00672011">
        <w:rPr>
          <w:rFonts w:ascii="Times New Roman" w:eastAsia="Times New Roman" w:hAnsi="Times New Roman" w:cs="Times New Roman"/>
          <w:sz w:val="24"/>
          <w:szCs w:val="24"/>
          <w:lang w:val="en-GB"/>
        </w:rPr>
        <w:t xml:space="preserve">acts as major challenge. This directly affects existing market reputation of this non-profitable organisation in UK (Redcross.org.uk, 2018).       </w:t>
      </w:r>
    </w:p>
    <w:p w:rsidR="00FE14AF" w:rsidRPr="00672011" w:rsidRDefault="0037736B">
      <w:pPr>
        <w:pStyle w:val="Normal1"/>
        <w:spacing w:line="360" w:lineRule="auto"/>
        <w:contextualSpacing w:val="0"/>
        <w:jc w:val="both"/>
        <w:rPr>
          <w:rFonts w:ascii="Times New Roman" w:eastAsia="Times New Roman" w:hAnsi="Times New Roman" w:cs="Times New Roman"/>
          <w:b/>
          <w:sz w:val="24"/>
          <w:szCs w:val="24"/>
          <w:lang w:val="en-GB"/>
        </w:rPr>
      </w:pPr>
      <w:r w:rsidRPr="00672011">
        <w:rPr>
          <w:rFonts w:ascii="Times New Roman" w:eastAsia="Times New Roman" w:hAnsi="Times New Roman" w:cs="Times New Roman"/>
          <w:b/>
          <w:sz w:val="24"/>
          <w:szCs w:val="24"/>
          <w:lang w:val="en-GB"/>
        </w:rPr>
        <w:t xml:space="preserve">SWOT analysis in table format </w:t>
      </w:r>
    </w:p>
    <w:p w:rsidR="00FE14AF" w:rsidRPr="00672011" w:rsidRDefault="0037736B">
      <w:pPr>
        <w:pStyle w:val="Normal1"/>
        <w:spacing w:line="360" w:lineRule="auto"/>
        <w:contextualSpacing w:val="0"/>
        <w:jc w:val="both"/>
        <w:rPr>
          <w:rFonts w:ascii="Times New Roman" w:eastAsia="Times New Roman" w:hAnsi="Times New Roman" w:cs="Times New Roman"/>
          <w:b/>
          <w:sz w:val="24"/>
          <w:szCs w:val="24"/>
          <w:lang w:val="en-GB"/>
        </w:rPr>
      </w:pPr>
      <w:r w:rsidRPr="00672011">
        <w:rPr>
          <w:rFonts w:ascii="Times New Roman" w:eastAsia="Times New Roman" w:hAnsi="Times New Roman" w:cs="Times New Roman"/>
          <w:b/>
          <w:sz w:val="24"/>
          <w:szCs w:val="24"/>
          <w:lang w:val="en-GB"/>
        </w:rPr>
        <w:t>(</w:t>
      </w:r>
      <w:r w:rsidRPr="00672011">
        <w:rPr>
          <w:rFonts w:ascii="Times New Roman" w:eastAsia="Times New Roman" w:hAnsi="Times New Roman" w:cs="Times New Roman"/>
          <w:b/>
          <w:i/>
          <w:sz w:val="24"/>
          <w:szCs w:val="24"/>
          <w:lang w:val="en-GB"/>
        </w:rPr>
        <w:t>Refer to Appendix 1</w:t>
      </w:r>
      <w:r w:rsidRPr="00672011">
        <w:rPr>
          <w:rFonts w:ascii="Times New Roman" w:eastAsia="Times New Roman" w:hAnsi="Times New Roman" w:cs="Times New Roman"/>
          <w:b/>
          <w:sz w:val="24"/>
          <w:szCs w:val="24"/>
          <w:lang w:val="en-GB"/>
        </w:rPr>
        <w:t>)</w:t>
      </w:r>
    </w:p>
    <w:p w:rsidR="00FE14AF" w:rsidRPr="00672011" w:rsidRDefault="00FE14AF">
      <w:pPr>
        <w:pStyle w:val="Normal1"/>
        <w:spacing w:line="360" w:lineRule="auto"/>
        <w:contextualSpacing w:val="0"/>
        <w:jc w:val="both"/>
        <w:rPr>
          <w:rFonts w:ascii="Times New Roman" w:eastAsia="Times New Roman" w:hAnsi="Times New Roman" w:cs="Times New Roman"/>
          <w:b/>
          <w:sz w:val="24"/>
          <w:szCs w:val="24"/>
          <w:lang w:val="en-GB"/>
        </w:rPr>
      </w:pPr>
    </w:p>
    <w:p w:rsidR="0056336D" w:rsidRPr="00672011" w:rsidRDefault="0056336D">
      <w:pPr>
        <w:pStyle w:val="Normal1"/>
        <w:spacing w:line="360" w:lineRule="auto"/>
        <w:contextualSpacing w:val="0"/>
        <w:jc w:val="center"/>
        <w:rPr>
          <w:rFonts w:ascii="Times New Roman" w:eastAsia="Times New Roman" w:hAnsi="Times New Roman" w:cs="Times New Roman"/>
          <w:b/>
          <w:sz w:val="24"/>
          <w:szCs w:val="24"/>
          <w:lang w:val="en-GB"/>
        </w:rPr>
      </w:pPr>
      <w:r w:rsidRPr="00672011">
        <w:rPr>
          <w:rFonts w:ascii="Times New Roman" w:eastAsia="Times New Roman" w:hAnsi="Times New Roman" w:cs="Times New Roman"/>
          <w:b/>
          <w:noProof/>
          <w:sz w:val="24"/>
          <w:szCs w:val="24"/>
        </w:rPr>
        <w:lastRenderedPageBreak/>
        <w:drawing>
          <wp:inline distT="0" distB="0" distL="0" distR="0">
            <wp:extent cx="5488305" cy="2066925"/>
            <wp:effectExtent l="57150" t="38100" r="55245" b="28575"/>
            <wp:docPr id="6" name="Diagram 2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703849" w:rsidRPr="00672011" w:rsidRDefault="00703849">
      <w:pPr>
        <w:pStyle w:val="Normal1"/>
        <w:spacing w:line="360" w:lineRule="auto"/>
        <w:contextualSpacing w:val="0"/>
        <w:jc w:val="center"/>
        <w:rPr>
          <w:rFonts w:ascii="Times New Roman" w:eastAsia="Times New Roman" w:hAnsi="Times New Roman" w:cs="Times New Roman"/>
          <w:b/>
          <w:sz w:val="24"/>
          <w:szCs w:val="24"/>
          <w:lang w:val="en-GB"/>
        </w:rPr>
      </w:pPr>
    </w:p>
    <w:p w:rsidR="00FE14AF" w:rsidRPr="00672011" w:rsidRDefault="0037736B">
      <w:pPr>
        <w:pStyle w:val="Normal1"/>
        <w:spacing w:line="360" w:lineRule="auto"/>
        <w:contextualSpacing w:val="0"/>
        <w:jc w:val="center"/>
        <w:rPr>
          <w:rFonts w:ascii="Times New Roman" w:eastAsia="Times New Roman" w:hAnsi="Times New Roman" w:cs="Times New Roman"/>
          <w:b/>
          <w:sz w:val="24"/>
          <w:szCs w:val="24"/>
          <w:lang w:val="en-GB"/>
        </w:rPr>
      </w:pPr>
      <w:r w:rsidRPr="00672011">
        <w:rPr>
          <w:rFonts w:ascii="Times New Roman" w:eastAsia="Times New Roman" w:hAnsi="Times New Roman" w:cs="Times New Roman"/>
          <w:b/>
          <w:sz w:val="24"/>
          <w:szCs w:val="24"/>
          <w:lang w:val="en-GB"/>
        </w:rPr>
        <w:t>Figure 3: SWOT analysis for British Red Cross</w:t>
      </w:r>
    </w:p>
    <w:p w:rsidR="00FE14AF" w:rsidRPr="00672011" w:rsidRDefault="0037736B">
      <w:pPr>
        <w:pStyle w:val="Normal1"/>
        <w:spacing w:line="360" w:lineRule="auto"/>
        <w:contextualSpacing w:val="0"/>
        <w:jc w:val="center"/>
        <w:rPr>
          <w:rFonts w:ascii="Times New Roman" w:eastAsia="Times New Roman" w:hAnsi="Times New Roman" w:cs="Times New Roman"/>
          <w:b/>
          <w:sz w:val="24"/>
          <w:szCs w:val="24"/>
          <w:lang w:val="en-GB"/>
        </w:rPr>
      </w:pPr>
      <w:r w:rsidRPr="00672011">
        <w:rPr>
          <w:rFonts w:ascii="Times New Roman" w:eastAsia="Times New Roman" w:hAnsi="Times New Roman" w:cs="Times New Roman"/>
          <w:sz w:val="24"/>
          <w:szCs w:val="24"/>
          <w:lang w:val="en-GB"/>
        </w:rPr>
        <w:t>(Source: Redcross.org.uk, 2018)</w:t>
      </w:r>
    </w:p>
    <w:p w:rsidR="00FE14AF" w:rsidRPr="00672011" w:rsidRDefault="0037736B" w:rsidP="009D243C">
      <w:pPr>
        <w:pStyle w:val="Heading3"/>
        <w:rPr>
          <w:lang w:val="en-GB"/>
        </w:rPr>
      </w:pPr>
      <w:bookmarkStart w:id="14" w:name="_Toc530500521"/>
      <w:r w:rsidRPr="00672011">
        <w:rPr>
          <w:lang w:val="en-GB"/>
        </w:rPr>
        <w:t>PESTLE analysis</w:t>
      </w:r>
      <w:bookmarkEnd w:id="14"/>
    </w:p>
    <w:p w:rsidR="00FE14AF" w:rsidRPr="00672011" w:rsidRDefault="0037736B">
      <w:pPr>
        <w:pStyle w:val="Normal1"/>
        <w:spacing w:line="360" w:lineRule="auto"/>
        <w:contextualSpacing w:val="0"/>
        <w:jc w:val="both"/>
        <w:rPr>
          <w:rFonts w:ascii="Times New Roman" w:eastAsia="Times New Roman" w:hAnsi="Times New Roman" w:cs="Times New Roman"/>
          <w:b/>
          <w:sz w:val="24"/>
          <w:szCs w:val="24"/>
          <w:lang w:val="en-GB"/>
        </w:rPr>
      </w:pPr>
      <w:r w:rsidRPr="00672011">
        <w:rPr>
          <w:rFonts w:ascii="Times New Roman" w:eastAsia="Times New Roman" w:hAnsi="Times New Roman" w:cs="Times New Roman"/>
          <w:sz w:val="24"/>
          <w:szCs w:val="24"/>
          <w:lang w:val="en-GB"/>
        </w:rPr>
        <w:t xml:space="preserve">In accordance to political factors, Brexit impact is first and foremost that affects operational activities of charitable organisations in UK. This impact directly affects job market of British Red Cross (Adzuna.co.uk, 2018). In case of economic factors, range of factors, such as, GDP growth rate (0.6%), current inflation rate (2.4%) and interest rate (0.75%), are behind economic fluctuations or changes in UK hotel business (Tradingeconomics.com, 2018). On that note, it is to mention that financial gain of British Red Cross is affected due to economic changes in competitive market. As per social factors, it can be quoted that health and safety consciousness, cultural aspects and rate of population growth drags impacts on operational activities of voluntary organisations in UK and British Red Cross is no exceptional. It directly affects macro environment of this charitable organisation (Redcross.org.uk, 2018). While it comes to turn of technological factor, it is to state positively that technological advancement with adoption of upgraded and modernised technology is quite commonplace for operational activities of non-profitable organisations in UK. In that case, British Red Cross is advanced in making new discoveries, rates of obsolescence and speed of transfer (Redcross.org.uk, 2018). In case of legal factor, provisions of </w:t>
      </w:r>
      <w:r w:rsidRPr="00672011">
        <w:rPr>
          <w:rFonts w:ascii="Times New Roman" w:eastAsia="Times New Roman" w:hAnsi="Times New Roman" w:cs="Times New Roman"/>
          <w:i/>
          <w:sz w:val="24"/>
          <w:szCs w:val="24"/>
          <w:lang w:val="en-GB"/>
        </w:rPr>
        <w:t>Health and Social Care Act 2012</w:t>
      </w:r>
      <w:r w:rsidRPr="00672011">
        <w:rPr>
          <w:rFonts w:ascii="Times New Roman" w:eastAsia="Times New Roman" w:hAnsi="Times New Roman" w:cs="Times New Roman"/>
          <w:sz w:val="24"/>
          <w:szCs w:val="24"/>
          <w:lang w:val="en-GB"/>
        </w:rPr>
        <w:t xml:space="preserve">, brings impacts on operational activities of charitable organisations in UK (Legislation.gov.uk, 2018). This impact directly affects NGO regulations of British Red Cross. In turn of environmental factor, provisions of </w:t>
      </w:r>
      <w:r w:rsidRPr="00672011">
        <w:rPr>
          <w:rFonts w:ascii="Times New Roman" w:eastAsia="Times New Roman" w:hAnsi="Times New Roman" w:cs="Times New Roman"/>
          <w:i/>
          <w:sz w:val="24"/>
          <w:szCs w:val="24"/>
          <w:lang w:val="en-GB"/>
        </w:rPr>
        <w:t>Environmental Protection Act 1990</w:t>
      </w:r>
      <w:r w:rsidRPr="00672011">
        <w:rPr>
          <w:rFonts w:ascii="Times New Roman" w:eastAsia="Times New Roman" w:hAnsi="Times New Roman" w:cs="Times New Roman"/>
          <w:sz w:val="24"/>
          <w:szCs w:val="24"/>
          <w:lang w:val="en-GB"/>
        </w:rPr>
        <w:t xml:space="preserve">, impacts waste management system of UK voluntary organisations. On that note, it is to highlight that CSR </w:t>
      </w:r>
      <w:r w:rsidRPr="00672011">
        <w:rPr>
          <w:rFonts w:ascii="Times New Roman" w:eastAsia="Times New Roman" w:hAnsi="Times New Roman" w:cs="Times New Roman"/>
          <w:sz w:val="24"/>
          <w:szCs w:val="24"/>
          <w:lang w:val="en-GB"/>
        </w:rPr>
        <w:lastRenderedPageBreak/>
        <w:t xml:space="preserve">responsibility of British Red Cross is affected due to impact of environmental factors (Legislation.gov.uk, 2018). </w:t>
      </w:r>
    </w:p>
    <w:p w:rsidR="00FE14AF" w:rsidRPr="00672011" w:rsidRDefault="0037736B">
      <w:pPr>
        <w:pStyle w:val="Normal1"/>
        <w:spacing w:line="360" w:lineRule="auto"/>
        <w:contextualSpacing w:val="0"/>
        <w:jc w:val="both"/>
        <w:rPr>
          <w:rFonts w:ascii="Times New Roman" w:eastAsia="Times New Roman" w:hAnsi="Times New Roman" w:cs="Times New Roman"/>
          <w:b/>
          <w:sz w:val="24"/>
          <w:szCs w:val="24"/>
          <w:lang w:val="en-GB"/>
        </w:rPr>
      </w:pPr>
      <w:r w:rsidRPr="00672011">
        <w:rPr>
          <w:rFonts w:ascii="Times New Roman" w:eastAsia="Times New Roman" w:hAnsi="Times New Roman" w:cs="Times New Roman"/>
          <w:b/>
          <w:sz w:val="24"/>
          <w:szCs w:val="24"/>
          <w:lang w:val="en-GB"/>
        </w:rPr>
        <w:t xml:space="preserve">PESTLE analysis in table format </w:t>
      </w:r>
    </w:p>
    <w:p w:rsidR="00FE14AF" w:rsidRPr="00672011" w:rsidRDefault="0037736B">
      <w:pPr>
        <w:pStyle w:val="Normal1"/>
        <w:spacing w:line="360" w:lineRule="auto"/>
        <w:contextualSpacing w:val="0"/>
        <w:jc w:val="both"/>
        <w:rPr>
          <w:rFonts w:ascii="Times New Roman" w:eastAsia="Times New Roman" w:hAnsi="Times New Roman" w:cs="Times New Roman"/>
          <w:b/>
          <w:sz w:val="24"/>
          <w:szCs w:val="24"/>
          <w:lang w:val="en-GB"/>
        </w:rPr>
      </w:pPr>
      <w:r w:rsidRPr="00672011">
        <w:rPr>
          <w:rFonts w:ascii="Times New Roman" w:eastAsia="Times New Roman" w:hAnsi="Times New Roman" w:cs="Times New Roman"/>
          <w:b/>
          <w:sz w:val="24"/>
          <w:szCs w:val="24"/>
          <w:lang w:val="en-GB"/>
        </w:rPr>
        <w:t>(</w:t>
      </w:r>
      <w:r w:rsidRPr="00672011">
        <w:rPr>
          <w:rFonts w:ascii="Times New Roman" w:eastAsia="Times New Roman" w:hAnsi="Times New Roman" w:cs="Times New Roman"/>
          <w:b/>
          <w:i/>
          <w:sz w:val="24"/>
          <w:szCs w:val="24"/>
          <w:lang w:val="en-GB"/>
        </w:rPr>
        <w:t>Refer to Appendix 2</w:t>
      </w:r>
      <w:r w:rsidRPr="00672011">
        <w:rPr>
          <w:rFonts w:ascii="Times New Roman" w:eastAsia="Times New Roman" w:hAnsi="Times New Roman" w:cs="Times New Roman"/>
          <w:b/>
          <w:sz w:val="24"/>
          <w:szCs w:val="24"/>
          <w:lang w:val="en-GB"/>
        </w:rPr>
        <w:t>)</w:t>
      </w:r>
    </w:p>
    <w:p w:rsidR="000310A6" w:rsidRPr="00672011" w:rsidRDefault="000310A6">
      <w:pPr>
        <w:pStyle w:val="Normal1"/>
        <w:spacing w:line="360" w:lineRule="auto"/>
        <w:contextualSpacing w:val="0"/>
        <w:jc w:val="center"/>
        <w:rPr>
          <w:rFonts w:ascii="Times New Roman" w:eastAsia="Times New Roman" w:hAnsi="Times New Roman" w:cs="Times New Roman"/>
          <w:b/>
          <w:sz w:val="24"/>
          <w:szCs w:val="24"/>
          <w:lang w:val="en-GB"/>
        </w:rPr>
      </w:pPr>
    </w:p>
    <w:p w:rsidR="000310A6" w:rsidRPr="00672011" w:rsidRDefault="000310A6">
      <w:pPr>
        <w:pStyle w:val="Normal1"/>
        <w:spacing w:line="360" w:lineRule="auto"/>
        <w:contextualSpacing w:val="0"/>
        <w:jc w:val="center"/>
        <w:rPr>
          <w:rFonts w:ascii="Times New Roman" w:eastAsia="Times New Roman" w:hAnsi="Times New Roman" w:cs="Times New Roman"/>
          <w:b/>
          <w:sz w:val="24"/>
          <w:szCs w:val="24"/>
          <w:lang w:val="en-GB"/>
        </w:rPr>
      </w:pPr>
    </w:p>
    <w:p w:rsidR="000310A6" w:rsidRPr="00672011" w:rsidRDefault="000310A6" w:rsidP="000310A6">
      <w:pPr>
        <w:rPr>
          <w:rFonts w:ascii="Times New Roman" w:eastAsia="Times New Roman" w:hAnsi="Times New Roman" w:cs="Times New Roman"/>
          <w:b/>
          <w:sz w:val="24"/>
          <w:szCs w:val="24"/>
          <w:lang w:val="en-GB"/>
        </w:rPr>
      </w:pPr>
      <w:r w:rsidRPr="00672011">
        <w:rPr>
          <w:rFonts w:ascii="Times New Roman" w:hAnsi="Times New Roman" w:cs="Times New Roman"/>
          <w:b/>
          <w:noProof/>
          <w:color w:val="000000" w:themeColor="text1"/>
          <w:sz w:val="24"/>
          <w:szCs w:val="24"/>
        </w:rPr>
        <w:drawing>
          <wp:anchor distT="0" distB="0" distL="114300" distR="114300" simplePos="0" relativeHeight="251659264" behindDoc="0" locked="0" layoutInCell="1" allowOverlap="1">
            <wp:simplePos x="0" y="0"/>
            <wp:positionH relativeFrom="column">
              <wp:posOffset>57150</wp:posOffset>
            </wp:positionH>
            <wp:positionV relativeFrom="paragraph">
              <wp:posOffset>175260</wp:posOffset>
            </wp:positionV>
            <wp:extent cx="5867400" cy="3686175"/>
            <wp:effectExtent l="38100" t="38100" r="57150" b="47625"/>
            <wp:wrapSquare wrapText="bothSides"/>
            <wp:docPr id="8" name="Diagram 47"/>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anchor>
        </w:drawing>
      </w:r>
    </w:p>
    <w:p w:rsidR="000310A6" w:rsidRPr="00672011" w:rsidRDefault="000310A6" w:rsidP="000310A6">
      <w:pPr>
        <w:rPr>
          <w:rFonts w:ascii="Times New Roman" w:eastAsia="Times New Roman" w:hAnsi="Times New Roman" w:cs="Times New Roman"/>
          <w:b/>
          <w:sz w:val="24"/>
          <w:szCs w:val="24"/>
          <w:lang w:val="en-GB"/>
        </w:rPr>
      </w:pPr>
    </w:p>
    <w:p w:rsidR="00FE14AF" w:rsidRPr="00672011" w:rsidRDefault="0037736B" w:rsidP="000310A6">
      <w:pPr>
        <w:spacing w:line="360" w:lineRule="auto"/>
        <w:jc w:val="center"/>
        <w:rPr>
          <w:rFonts w:ascii="Times New Roman" w:eastAsia="Times New Roman" w:hAnsi="Times New Roman" w:cs="Times New Roman"/>
          <w:b/>
          <w:color w:val="000000" w:themeColor="text1"/>
          <w:sz w:val="24"/>
          <w:szCs w:val="24"/>
          <w:lang w:val="en-GB"/>
        </w:rPr>
      </w:pPr>
      <w:r w:rsidRPr="00672011">
        <w:rPr>
          <w:rFonts w:ascii="Times New Roman" w:eastAsia="Times New Roman" w:hAnsi="Times New Roman" w:cs="Times New Roman"/>
          <w:b/>
          <w:color w:val="000000" w:themeColor="text1"/>
          <w:sz w:val="24"/>
          <w:szCs w:val="24"/>
          <w:lang w:val="en-GB"/>
        </w:rPr>
        <w:t>Figure 4: PESTLE analysis for British Red Cross</w:t>
      </w:r>
    </w:p>
    <w:p w:rsidR="00FE14AF" w:rsidRPr="00672011" w:rsidRDefault="0037736B" w:rsidP="000310A6">
      <w:pPr>
        <w:pStyle w:val="Normal1"/>
        <w:spacing w:line="360" w:lineRule="auto"/>
        <w:contextualSpacing w:val="0"/>
        <w:jc w:val="center"/>
        <w:rPr>
          <w:rFonts w:ascii="Times New Roman" w:eastAsia="Times New Roman" w:hAnsi="Times New Roman" w:cs="Times New Roman"/>
          <w:color w:val="000000" w:themeColor="text1"/>
          <w:sz w:val="24"/>
          <w:szCs w:val="24"/>
          <w:lang w:val="en-GB"/>
        </w:rPr>
      </w:pPr>
      <w:r w:rsidRPr="00672011">
        <w:rPr>
          <w:rFonts w:ascii="Times New Roman" w:eastAsia="Times New Roman" w:hAnsi="Times New Roman" w:cs="Times New Roman"/>
          <w:color w:val="000000" w:themeColor="text1"/>
          <w:sz w:val="24"/>
          <w:szCs w:val="24"/>
          <w:lang w:val="en-GB"/>
        </w:rPr>
        <w:t>(Source: Redcross.org.uk, 2018)</w:t>
      </w:r>
    </w:p>
    <w:p w:rsidR="00FE14AF" w:rsidRPr="00672011" w:rsidRDefault="0037736B" w:rsidP="009D243C">
      <w:pPr>
        <w:pStyle w:val="Heading2"/>
        <w:rPr>
          <w:lang w:val="en-GB"/>
        </w:rPr>
      </w:pPr>
      <w:bookmarkStart w:id="15" w:name="_Toc530500522"/>
      <w:r w:rsidRPr="00672011">
        <w:rPr>
          <w:lang w:val="en-GB"/>
        </w:rPr>
        <w:lastRenderedPageBreak/>
        <w:t>4. Role of employees within organisation and their support in achieving organisational goals</w:t>
      </w:r>
      <w:bookmarkEnd w:id="15"/>
      <w:r w:rsidRPr="00672011">
        <w:rPr>
          <w:lang w:val="en-GB"/>
        </w:rPr>
        <w:t xml:space="preserve"> </w:t>
      </w:r>
    </w:p>
    <w:p w:rsidR="00FE14AF" w:rsidRPr="00672011" w:rsidRDefault="0037736B" w:rsidP="009D243C">
      <w:pPr>
        <w:pStyle w:val="Heading3"/>
        <w:rPr>
          <w:lang w:val="en-GB"/>
        </w:rPr>
      </w:pPr>
      <w:bookmarkStart w:id="16" w:name="_Toc530500523"/>
      <w:r w:rsidRPr="00672011">
        <w:rPr>
          <w:lang w:val="en-GB"/>
        </w:rPr>
        <w:t>Employee roles</w:t>
      </w:r>
      <w:bookmarkEnd w:id="16"/>
    </w:p>
    <w:p w:rsidR="00FE14AF" w:rsidRPr="00672011" w:rsidRDefault="0037736B">
      <w:pPr>
        <w:pStyle w:val="Normal1"/>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While it comes to drag attention towards employee roles, within non-profitable organisations, employees are associated with individual job roles and responsibilities. For instance, in British Red Cross, employees are segregated as per below listed specific departments. </w:t>
      </w:r>
    </w:p>
    <w:p w:rsidR="00FE14AF" w:rsidRPr="00672011" w:rsidRDefault="00F648FB">
      <w:pPr>
        <w:pStyle w:val="Normal1"/>
        <w:numPr>
          <w:ilvl w:val="0"/>
          <w:numId w:val="10"/>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Administration/management/</w:t>
      </w:r>
      <w:r w:rsidR="0037736B" w:rsidRPr="00672011">
        <w:rPr>
          <w:rFonts w:ascii="Times New Roman" w:eastAsia="Times New Roman" w:hAnsi="Times New Roman" w:cs="Times New Roman"/>
          <w:sz w:val="24"/>
          <w:szCs w:val="24"/>
          <w:lang w:val="en-GB"/>
        </w:rPr>
        <w:t>operations</w:t>
      </w:r>
    </w:p>
    <w:p w:rsidR="00FE14AF" w:rsidRPr="00672011" w:rsidRDefault="0037736B">
      <w:pPr>
        <w:pStyle w:val="Normal1"/>
        <w:numPr>
          <w:ilvl w:val="0"/>
          <w:numId w:val="10"/>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Communications, marketing and campaigning </w:t>
      </w:r>
    </w:p>
    <w:p w:rsidR="00FE14AF" w:rsidRPr="00672011" w:rsidRDefault="0037736B">
      <w:pPr>
        <w:pStyle w:val="Normal1"/>
        <w:numPr>
          <w:ilvl w:val="0"/>
          <w:numId w:val="10"/>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Personnel and human resource </w:t>
      </w:r>
    </w:p>
    <w:p w:rsidR="00FE14AF" w:rsidRPr="00672011" w:rsidRDefault="0037736B">
      <w:pPr>
        <w:pStyle w:val="Normal1"/>
        <w:numPr>
          <w:ilvl w:val="0"/>
          <w:numId w:val="10"/>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Policy development and research </w:t>
      </w:r>
    </w:p>
    <w:p w:rsidR="00FE14AF" w:rsidRPr="00672011" w:rsidRDefault="0037736B">
      <w:pPr>
        <w:pStyle w:val="Normal1"/>
        <w:numPr>
          <w:ilvl w:val="0"/>
          <w:numId w:val="10"/>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Volunteer management </w:t>
      </w:r>
    </w:p>
    <w:p w:rsidR="00FE14AF" w:rsidRPr="00672011" w:rsidRDefault="0037736B">
      <w:pPr>
        <w:pStyle w:val="Normal1"/>
        <w:numPr>
          <w:ilvl w:val="0"/>
          <w:numId w:val="10"/>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Advisors/grant officers </w:t>
      </w:r>
    </w:p>
    <w:p w:rsidR="00FE14AF" w:rsidRPr="00672011" w:rsidRDefault="0037736B">
      <w:pPr>
        <w:pStyle w:val="Normal1"/>
        <w:numPr>
          <w:ilvl w:val="0"/>
          <w:numId w:val="10"/>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Fundraising (Redcross.org.uk, 2018)</w:t>
      </w:r>
    </w:p>
    <w:p w:rsidR="00FE14AF" w:rsidRPr="00672011" w:rsidRDefault="0037736B" w:rsidP="009D243C">
      <w:pPr>
        <w:pStyle w:val="Heading3"/>
        <w:rPr>
          <w:lang w:val="en-GB"/>
        </w:rPr>
      </w:pPr>
      <w:bookmarkStart w:id="17" w:name="_Toc530500524"/>
      <w:r w:rsidRPr="00672011">
        <w:rPr>
          <w:lang w:val="en-GB"/>
        </w:rPr>
        <w:t>Employee contribution in goals achievement</w:t>
      </w:r>
      <w:bookmarkEnd w:id="17"/>
      <w:r w:rsidRPr="00672011">
        <w:rPr>
          <w:lang w:val="en-GB"/>
        </w:rPr>
        <w:t xml:space="preserve"> </w:t>
      </w:r>
    </w:p>
    <w:p w:rsidR="00FE14AF" w:rsidRPr="00672011" w:rsidRDefault="0037736B">
      <w:pPr>
        <w:pStyle w:val="Normal1"/>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In case of employee contribution, it can be affirmatively highlighted that employees carry effective skills and talents. Individual skills and talents of employees ensure goals achievement in market with brand reputation (Albrecht </w:t>
      </w:r>
      <w:r w:rsidRPr="00672011">
        <w:rPr>
          <w:rFonts w:ascii="Times New Roman" w:eastAsia="Times New Roman" w:hAnsi="Times New Roman" w:cs="Times New Roman"/>
          <w:i/>
          <w:sz w:val="24"/>
          <w:szCs w:val="24"/>
          <w:lang w:val="en-GB"/>
        </w:rPr>
        <w:t>et al.</w:t>
      </w:r>
      <w:r w:rsidRPr="00672011">
        <w:rPr>
          <w:rFonts w:ascii="Times New Roman" w:eastAsia="Times New Roman" w:hAnsi="Times New Roman" w:cs="Times New Roman"/>
          <w:sz w:val="24"/>
          <w:szCs w:val="24"/>
          <w:lang w:val="en-GB"/>
        </w:rPr>
        <w:t xml:space="preserve"> 2015, p.31). For instance, within British Red Cross, if an employee has good communication skill, that employee is specifically associated with organisational negotiation and decision-making procedure (Redcross.org.uk, 2018).   </w:t>
      </w:r>
    </w:p>
    <w:p w:rsidR="00FE14AF" w:rsidRPr="00672011" w:rsidRDefault="0037736B" w:rsidP="009D243C">
      <w:pPr>
        <w:pStyle w:val="Heading2"/>
        <w:rPr>
          <w:lang w:val="en-GB"/>
        </w:rPr>
      </w:pPr>
      <w:bookmarkStart w:id="18" w:name="_Toc530500525"/>
      <w:r w:rsidRPr="00672011">
        <w:rPr>
          <w:lang w:val="en-GB"/>
        </w:rPr>
        <w:t>5. Training and development procedure and its importance within organisation</w:t>
      </w:r>
      <w:bookmarkEnd w:id="18"/>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E14AF" w:rsidRPr="00672011">
        <w:trPr>
          <w:jc w:val="center"/>
        </w:trPr>
        <w:tc>
          <w:tcPr>
            <w:tcW w:w="4680" w:type="dxa"/>
            <w:shd w:val="clear" w:color="auto" w:fill="auto"/>
            <w:tcMar>
              <w:top w:w="100" w:type="dxa"/>
              <w:left w:w="100" w:type="dxa"/>
              <w:bottom w:w="100" w:type="dxa"/>
              <w:right w:w="100" w:type="dxa"/>
            </w:tcMar>
          </w:tcPr>
          <w:p w:rsidR="00FE14AF" w:rsidRPr="00672011" w:rsidRDefault="0037736B">
            <w:pPr>
              <w:pStyle w:val="Normal1"/>
              <w:spacing w:line="360" w:lineRule="auto"/>
              <w:contextualSpacing w:val="0"/>
              <w:jc w:val="both"/>
              <w:rPr>
                <w:rFonts w:ascii="Times New Roman" w:eastAsia="Times New Roman" w:hAnsi="Times New Roman" w:cs="Times New Roman"/>
                <w:b/>
                <w:sz w:val="24"/>
                <w:szCs w:val="24"/>
                <w:lang w:val="en-GB"/>
              </w:rPr>
            </w:pPr>
            <w:r w:rsidRPr="00672011">
              <w:rPr>
                <w:rFonts w:ascii="Times New Roman" w:eastAsia="Times New Roman" w:hAnsi="Times New Roman" w:cs="Times New Roman"/>
                <w:b/>
                <w:sz w:val="24"/>
                <w:szCs w:val="24"/>
                <w:lang w:val="en-GB"/>
              </w:rPr>
              <w:t xml:space="preserve">Training </w:t>
            </w:r>
          </w:p>
        </w:tc>
        <w:tc>
          <w:tcPr>
            <w:tcW w:w="4680" w:type="dxa"/>
            <w:shd w:val="clear" w:color="auto" w:fill="auto"/>
            <w:tcMar>
              <w:top w:w="100" w:type="dxa"/>
              <w:left w:w="100" w:type="dxa"/>
              <w:bottom w:w="100" w:type="dxa"/>
              <w:right w:w="100" w:type="dxa"/>
            </w:tcMar>
          </w:tcPr>
          <w:p w:rsidR="00FE14AF" w:rsidRPr="00672011" w:rsidRDefault="0037736B">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In case of specific procedures for training within British Red Cross, it can be mentioned that training sessions are organised in weekly basis. The importance lies in ability of employees in enhancing their existing skills and gather new knowledge (Albrecht </w:t>
            </w:r>
            <w:r w:rsidRPr="00672011">
              <w:rPr>
                <w:rFonts w:ascii="Times New Roman" w:eastAsia="Times New Roman" w:hAnsi="Times New Roman" w:cs="Times New Roman"/>
                <w:i/>
                <w:sz w:val="24"/>
                <w:szCs w:val="24"/>
                <w:lang w:val="en-GB"/>
              </w:rPr>
              <w:t>et al.</w:t>
            </w:r>
            <w:r w:rsidRPr="00672011">
              <w:rPr>
                <w:rFonts w:ascii="Times New Roman" w:eastAsia="Times New Roman" w:hAnsi="Times New Roman" w:cs="Times New Roman"/>
                <w:sz w:val="24"/>
                <w:szCs w:val="24"/>
                <w:lang w:val="en-GB"/>
              </w:rPr>
              <w:t xml:space="preserve"> 2015, p.31). </w:t>
            </w:r>
          </w:p>
        </w:tc>
      </w:tr>
      <w:tr w:rsidR="00FE14AF" w:rsidRPr="00672011">
        <w:trPr>
          <w:jc w:val="center"/>
        </w:trPr>
        <w:tc>
          <w:tcPr>
            <w:tcW w:w="4680" w:type="dxa"/>
            <w:shd w:val="clear" w:color="auto" w:fill="auto"/>
            <w:tcMar>
              <w:top w:w="100" w:type="dxa"/>
              <w:left w:w="100" w:type="dxa"/>
              <w:bottom w:w="100" w:type="dxa"/>
              <w:right w:w="100" w:type="dxa"/>
            </w:tcMar>
          </w:tcPr>
          <w:p w:rsidR="00FE14AF" w:rsidRPr="00672011" w:rsidRDefault="0037736B">
            <w:pPr>
              <w:pStyle w:val="Normal1"/>
              <w:spacing w:line="360" w:lineRule="auto"/>
              <w:contextualSpacing w:val="0"/>
              <w:jc w:val="both"/>
              <w:rPr>
                <w:rFonts w:ascii="Times New Roman" w:eastAsia="Times New Roman" w:hAnsi="Times New Roman" w:cs="Times New Roman"/>
                <w:b/>
                <w:sz w:val="24"/>
                <w:szCs w:val="24"/>
                <w:lang w:val="en-GB"/>
              </w:rPr>
            </w:pPr>
            <w:r w:rsidRPr="00672011">
              <w:rPr>
                <w:rFonts w:ascii="Times New Roman" w:eastAsia="Times New Roman" w:hAnsi="Times New Roman" w:cs="Times New Roman"/>
                <w:b/>
                <w:sz w:val="24"/>
                <w:szCs w:val="24"/>
                <w:lang w:val="en-GB"/>
              </w:rPr>
              <w:lastRenderedPageBreak/>
              <w:t>Development</w:t>
            </w:r>
          </w:p>
        </w:tc>
        <w:tc>
          <w:tcPr>
            <w:tcW w:w="4680" w:type="dxa"/>
            <w:shd w:val="clear" w:color="auto" w:fill="auto"/>
            <w:tcMar>
              <w:top w:w="100" w:type="dxa"/>
              <w:left w:w="100" w:type="dxa"/>
              <w:bottom w:w="100" w:type="dxa"/>
              <w:right w:w="100" w:type="dxa"/>
            </w:tcMar>
          </w:tcPr>
          <w:p w:rsidR="00FE14AF" w:rsidRPr="00672011" w:rsidRDefault="0037736B">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In turn of development, this charitable organisation focuses on arranging career development programs for employees from induction day. The importance lies in effective development of each employee from preliminary stage of corporate ladder within organisation (Jackson </w:t>
            </w:r>
            <w:r w:rsidRPr="00672011">
              <w:rPr>
                <w:rFonts w:ascii="Times New Roman" w:eastAsia="Times New Roman" w:hAnsi="Times New Roman" w:cs="Times New Roman"/>
                <w:i/>
                <w:sz w:val="24"/>
                <w:szCs w:val="24"/>
                <w:lang w:val="en-GB"/>
              </w:rPr>
              <w:t>et al.</w:t>
            </w:r>
            <w:r w:rsidRPr="00672011">
              <w:rPr>
                <w:rFonts w:ascii="Times New Roman" w:eastAsia="Times New Roman" w:hAnsi="Times New Roman" w:cs="Times New Roman"/>
                <w:sz w:val="24"/>
                <w:szCs w:val="24"/>
                <w:lang w:val="en-GB"/>
              </w:rPr>
              <w:t xml:space="preserve"> 2014, p.53).   </w:t>
            </w:r>
          </w:p>
        </w:tc>
      </w:tr>
    </w:tbl>
    <w:p w:rsidR="00FE14AF" w:rsidRPr="00672011" w:rsidRDefault="00FE14AF">
      <w:pPr>
        <w:pStyle w:val="Normal1"/>
        <w:spacing w:line="360" w:lineRule="auto"/>
        <w:contextualSpacing w:val="0"/>
        <w:jc w:val="center"/>
        <w:rPr>
          <w:rFonts w:ascii="Times New Roman" w:eastAsia="Times New Roman" w:hAnsi="Times New Roman" w:cs="Times New Roman"/>
          <w:b/>
          <w:sz w:val="24"/>
          <w:szCs w:val="24"/>
          <w:lang w:val="en-GB"/>
        </w:rPr>
      </w:pPr>
    </w:p>
    <w:p w:rsidR="00FE14AF" w:rsidRPr="00672011" w:rsidRDefault="0037736B">
      <w:pPr>
        <w:pStyle w:val="Normal1"/>
        <w:spacing w:line="360" w:lineRule="auto"/>
        <w:contextualSpacing w:val="0"/>
        <w:jc w:val="center"/>
        <w:rPr>
          <w:rFonts w:ascii="Times New Roman" w:eastAsia="Times New Roman" w:hAnsi="Times New Roman" w:cs="Times New Roman"/>
          <w:b/>
          <w:sz w:val="24"/>
          <w:szCs w:val="24"/>
          <w:lang w:val="en-GB"/>
        </w:rPr>
      </w:pPr>
      <w:r w:rsidRPr="00672011">
        <w:rPr>
          <w:rFonts w:ascii="Times New Roman" w:eastAsia="Times New Roman" w:hAnsi="Times New Roman" w:cs="Times New Roman"/>
          <w:b/>
          <w:sz w:val="24"/>
          <w:szCs w:val="24"/>
          <w:lang w:val="en-GB"/>
        </w:rPr>
        <w:t>Table 1: Training and development procedure</w:t>
      </w:r>
    </w:p>
    <w:p w:rsidR="00FE14AF" w:rsidRPr="00672011" w:rsidRDefault="0037736B">
      <w:pPr>
        <w:pStyle w:val="Normal1"/>
        <w:spacing w:line="360" w:lineRule="auto"/>
        <w:contextualSpacing w:val="0"/>
        <w:jc w:val="center"/>
        <w:rPr>
          <w:rFonts w:ascii="Times New Roman" w:eastAsia="Times New Roman" w:hAnsi="Times New Roman" w:cs="Times New Roman"/>
          <w:b/>
          <w:sz w:val="24"/>
          <w:szCs w:val="24"/>
          <w:lang w:val="en-GB"/>
        </w:rPr>
      </w:pPr>
      <w:r w:rsidRPr="00672011">
        <w:rPr>
          <w:rFonts w:ascii="Times New Roman" w:eastAsia="Times New Roman" w:hAnsi="Times New Roman" w:cs="Times New Roman"/>
          <w:sz w:val="24"/>
          <w:szCs w:val="24"/>
          <w:lang w:val="en-GB"/>
        </w:rPr>
        <w:t xml:space="preserve">(Source: As influenced by the view of Clark </w:t>
      </w:r>
      <w:r w:rsidRPr="00672011">
        <w:rPr>
          <w:rFonts w:ascii="Times New Roman" w:eastAsia="Times New Roman" w:hAnsi="Times New Roman" w:cs="Times New Roman"/>
          <w:i/>
          <w:sz w:val="24"/>
          <w:szCs w:val="24"/>
          <w:lang w:val="en-GB"/>
        </w:rPr>
        <w:t>et al.</w:t>
      </w:r>
      <w:r w:rsidRPr="00672011">
        <w:rPr>
          <w:rFonts w:ascii="Times New Roman" w:eastAsia="Times New Roman" w:hAnsi="Times New Roman" w:cs="Times New Roman"/>
          <w:sz w:val="24"/>
          <w:szCs w:val="24"/>
          <w:lang w:val="en-GB"/>
        </w:rPr>
        <w:t xml:space="preserve"> 2016, p.4621)</w:t>
      </w:r>
    </w:p>
    <w:p w:rsidR="00FE14AF" w:rsidRPr="00672011" w:rsidRDefault="0037736B" w:rsidP="009D243C">
      <w:pPr>
        <w:pStyle w:val="Heading2"/>
        <w:rPr>
          <w:lang w:val="en-GB"/>
        </w:rPr>
      </w:pPr>
      <w:bookmarkStart w:id="19" w:name="_Toc530500526"/>
      <w:r w:rsidRPr="00672011">
        <w:rPr>
          <w:lang w:val="en-GB"/>
        </w:rPr>
        <w:t>6. Importance of Human Resource (HR) Manager to organisation</w:t>
      </w:r>
      <w:bookmarkEnd w:id="19"/>
      <w:r w:rsidRPr="00672011">
        <w:rPr>
          <w:lang w:val="en-GB"/>
        </w:rPr>
        <w:t xml:space="preserve"> </w:t>
      </w:r>
    </w:p>
    <w:p w:rsidR="00FE14AF" w:rsidRPr="00672011" w:rsidRDefault="0037736B" w:rsidP="009D243C">
      <w:pPr>
        <w:pStyle w:val="Heading3"/>
        <w:rPr>
          <w:lang w:val="en-GB"/>
        </w:rPr>
      </w:pPr>
      <w:bookmarkStart w:id="20" w:name="_Toc530500527"/>
      <w:r w:rsidRPr="00672011">
        <w:rPr>
          <w:lang w:val="en-GB"/>
        </w:rPr>
        <w:t>Functionalities of HR Manager</w:t>
      </w:r>
      <w:bookmarkEnd w:id="20"/>
      <w:r w:rsidRPr="00672011">
        <w:rPr>
          <w:lang w:val="en-GB"/>
        </w:rPr>
        <w:t xml:space="preserve"> </w:t>
      </w:r>
    </w:p>
    <w:p w:rsidR="00FE14AF" w:rsidRPr="00672011" w:rsidRDefault="0037736B">
      <w:pPr>
        <w:pStyle w:val="Normal1"/>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The significant part of HR managers is associated with several functions and responsibilities for organisational objectives </w:t>
      </w:r>
      <w:r w:rsidR="0088778B" w:rsidRPr="00672011">
        <w:rPr>
          <w:rFonts w:ascii="Times New Roman" w:eastAsia="Times New Roman" w:hAnsi="Times New Roman" w:cs="Times New Roman"/>
          <w:sz w:val="24"/>
          <w:szCs w:val="24"/>
          <w:lang w:val="en-GB"/>
        </w:rPr>
        <w:t>fulfilment</w:t>
      </w:r>
      <w:r w:rsidRPr="00672011">
        <w:rPr>
          <w:rFonts w:ascii="Times New Roman" w:eastAsia="Times New Roman" w:hAnsi="Times New Roman" w:cs="Times New Roman"/>
          <w:sz w:val="24"/>
          <w:szCs w:val="24"/>
          <w:lang w:val="en-GB"/>
        </w:rPr>
        <w:t>. In case of British Red Cross, functions of HR manager includes -</w:t>
      </w:r>
    </w:p>
    <w:p w:rsidR="00FE14AF" w:rsidRPr="00672011" w:rsidRDefault="0037736B">
      <w:pPr>
        <w:pStyle w:val="Normal1"/>
        <w:numPr>
          <w:ilvl w:val="0"/>
          <w:numId w:val="4"/>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Managing HR department </w:t>
      </w:r>
    </w:p>
    <w:p w:rsidR="00FE14AF" w:rsidRPr="00672011" w:rsidRDefault="0037736B">
      <w:pPr>
        <w:pStyle w:val="Normal1"/>
        <w:numPr>
          <w:ilvl w:val="0"/>
          <w:numId w:val="4"/>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Having knowledge of legal frameworks </w:t>
      </w:r>
    </w:p>
    <w:p w:rsidR="00FE14AF" w:rsidRPr="00672011" w:rsidRDefault="0037736B">
      <w:pPr>
        <w:pStyle w:val="Normal1"/>
        <w:numPr>
          <w:ilvl w:val="0"/>
          <w:numId w:val="4"/>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Making of interaction with executive leadership </w:t>
      </w:r>
    </w:p>
    <w:p w:rsidR="00FE14AF" w:rsidRPr="00672011" w:rsidRDefault="0037736B">
      <w:pPr>
        <w:pStyle w:val="Normal1"/>
        <w:numPr>
          <w:ilvl w:val="0"/>
          <w:numId w:val="4"/>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Employee relations </w:t>
      </w:r>
    </w:p>
    <w:p w:rsidR="00FE14AF" w:rsidRPr="00672011" w:rsidRDefault="0037736B">
      <w:pPr>
        <w:pStyle w:val="Normal1"/>
        <w:numPr>
          <w:ilvl w:val="0"/>
          <w:numId w:val="4"/>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Administering benefits and pay </w:t>
      </w:r>
    </w:p>
    <w:p w:rsidR="00FE14AF" w:rsidRPr="00672011" w:rsidRDefault="0037736B">
      <w:pPr>
        <w:pStyle w:val="Normal1"/>
        <w:numPr>
          <w:ilvl w:val="0"/>
          <w:numId w:val="4"/>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Coordinating reassignments and promotions </w:t>
      </w:r>
    </w:p>
    <w:p w:rsidR="00FE14AF" w:rsidRPr="00672011" w:rsidRDefault="0037736B">
      <w:pPr>
        <w:pStyle w:val="Normal1"/>
        <w:numPr>
          <w:ilvl w:val="0"/>
          <w:numId w:val="4"/>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Hiring and terminating employees (Redcross.org.uk, 2018)</w:t>
      </w:r>
    </w:p>
    <w:p w:rsidR="00FE14AF" w:rsidRPr="00672011" w:rsidRDefault="0037736B" w:rsidP="009D243C">
      <w:pPr>
        <w:pStyle w:val="Heading2"/>
        <w:rPr>
          <w:lang w:val="en-GB"/>
        </w:rPr>
      </w:pPr>
      <w:bookmarkStart w:id="21" w:name="_Toc530500528"/>
      <w:r w:rsidRPr="00672011">
        <w:rPr>
          <w:lang w:val="en-GB"/>
        </w:rPr>
        <w:t>7. Skills and knowledge for role of Human Resource Manager</w:t>
      </w:r>
      <w:bookmarkEnd w:id="21"/>
      <w:r w:rsidRPr="00672011">
        <w:rPr>
          <w:lang w:val="en-GB"/>
        </w:rPr>
        <w:t xml:space="preserve"> </w:t>
      </w: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E14AF" w:rsidRPr="00672011">
        <w:trPr>
          <w:jc w:val="center"/>
        </w:trPr>
        <w:tc>
          <w:tcPr>
            <w:tcW w:w="4680" w:type="dxa"/>
            <w:shd w:val="clear" w:color="auto" w:fill="auto"/>
            <w:tcMar>
              <w:top w:w="100" w:type="dxa"/>
              <w:left w:w="100" w:type="dxa"/>
              <w:bottom w:w="100" w:type="dxa"/>
              <w:right w:w="100" w:type="dxa"/>
            </w:tcMar>
          </w:tcPr>
          <w:p w:rsidR="00FE14AF" w:rsidRPr="00672011" w:rsidRDefault="0037736B">
            <w:pPr>
              <w:pStyle w:val="Normal1"/>
              <w:spacing w:line="360" w:lineRule="auto"/>
              <w:contextualSpacing w:val="0"/>
              <w:jc w:val="both"/>
              <w:rPr>
                <w:rFonts w:ascii="Times New Roman" w:eastAsia="Times New Roman" w:hAnsi="Times New Roman" w:cs="Times New Roman"/>
                <w:b/>
                <w:sz w:val="24"/>
                <w:szCs w:val="24"/>
                <w:lang w:val="en-GB"/>
              </w:rPr>
            </w:pPr>
            <w:r w:rsidRPr="00672011">
              <w:rPr>
                <w:rFonts w:ascii="Times New Roman" w:eastAsia="Times New Roman" w:hAnsi="Times New Roman" w:cs="Times New Roman"/>
                <w:b/>
                <w:sz w:val="24"/>
                <w:szCs w:val="24"/>
                <w:lang w:val="en-GB"/>
              </w:rPr>
              <w:t>Skills</w:t>
            </w:r>
          </w:p>
        </w:tc>
        <w:tc>
          <w:tcPr>
            <w:tcW w:w="4680" w:type="dxa"/>
            <w:shd w:val="clear" w:color="auto" w:fill="auto"/>
            <w:tcMar>
              <w:top w:w="100" w:type="dxa"/>
              <w:left w:w="100" w:type="dxa"/>
              <w:bottom w:w="100" w:type="dxa"/>
              <w:right w:w="100" w:type="dxa"/>
            </w:tcMar>
          </w:tcPr>
          <w:p w:rsidR="00FE14AF" w:rsidRPr="00672011" w:rsidRDefault="0037736B">
            <w:pPr>
              <w:pStyle w:val="Normal1"/>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While it comes to focus on skills of HR manager, presence of transferable skills is indeed essential. The HR manager of British </w:t>
            </w:r>
            <w:r w:rsidRPr="00672011">
              <w:rPr>
                <w:rFonts w:ascii="Times New Roman" w:eastAsia="Times New Roman" w:hAnsi="Times New Roman" w:cs="Times New Roman"/>
                <w:sz w:val="24"/>
                <w:szCs w:val="24"/>
                <w:lang w:val="en-GB"/>
              </w:rPr>
              <w:lastRenderedPageBreak/>
              <w:t xml:space="preserve">Red Cross includes below mentioned transferable skills. </w:t>
            </w:r>
          </w:p>
          <w:p w:rsidR="00FE14AF" w:rsidRPr="00672011" w:rsidRDefault="0037736B">
            <w:pPr>
              <w:pStyle w:val="Normal1"/>
              <w:numPr>
                <w:ilvl w:val="0"/>
                <w:numId w:val="5"/>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Leadership</w:t>
            </w:r>
          </w:p>
          <w:p w:rsidR="00FE14AF" w:rsidRPr="00672011" w:rsidRDefault="0037736B">
            <w:pPr>
              <w:pStyle w:val="Normal1"/>
              <w:numPr>
                <w:ilvl w:val="0"/>
                <w:numId w:val="5"/>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Team Work</w:t>
            </w:r>
          </w:p>
          <w:p w:rsidR="00FE14AF" w:rsidRPr="00672011" w:rsidRDefault="0037736B">
            <w:pPr>
              <w:pStyle w:val="Normal1"/>
              <w:numPr>
                <w:ilvl w:val="0"/>
                <w:numId w:val="5"/>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Effective listening</w:t>
            </w:r>
          </w:p>
          <w:p w:rsidR="00FE14AF" w:rsidRPr="00672011" w:rsidRDefault="0037736B">
            <w:pPr>
              <w:pStyle w:val="Normal1"/>
              <w:numPr>
                <w:ilvl w:val="0"/>
                <w:numId w:val="5"/>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Personal Motivation</w:t>
            </w:r>
          </w:p>
          <w:p w:rsidR="00FE14AF" w:rsidRPr="00672011" w:rsidRDefault="0037736B">
            <w:pPr>
              <w:pStyle w:val="Normal1"/>
              <w:numPr>
                <w:ilvl w:val="0"/>
                <w:numId w:val="5"/>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Time Management</w:t>
            </w:r>
          </w:p>
          <w:p w:rsidR="00FE14AF" w:rsidRPr="00672011" w:rsidRDefault="0037736B">
            <w:pPr>
              <w:pStyle w:val="Normal1"/>
              <w:numPr>
                <w:ilvl w:val="0"/>
                <w:numId w:val="5"/>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Verbal and non-verbal Communication</w:t>
            </w:r>
          </w:p>
          <w:p w:rsidR="00FE14AF" w:rsidRPr="00672011" w:rsidRDefault="0037736B">
            <w:pPr>
              <w:pStyle w:val="Normal1"/>
              <w:numPr>
                <w:ilvl w:val="0"/>
                <w:numId w:val="5"/>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Numeracy Skills</w:t>
            </w:r>
          </w:p>
          <w:p w:rsidR="00FE14AF" w:rsidRPr="00672011" w:rsidRDefault="0037736B">
            <w:pPr>
              <w:pStyle w:val="Normal1"/>
              <w:numPr>
                <w:ilvl w:val="0"/>
                <w:numId w:val="5"/>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Research and Analytical Skills (Paillé </w:t>
            </w:r>
            <w:r w:rsidRPr="00672011">
              <w:rPr>
                <w:rFonts w:ascii="Times New Roman" w:eastAsia="Times New Roman" w:hAnsi="Times New Roman" w:cs="Times New Roman"/>
                <w:i/>
                <w:sz w:val="24"/>
                <w:szCs w:val="24"/>
                <w:lang w:val="en-GB"/>
              </w:rPr>
              <w:t>et al.</w:t>
            </w:r>
            <w:r w:rsidRPr="00672011">
              <w:rPr>
                <w:rFonts w:ascii="Times New Roman" w:eastAsia="Times New Roman" w:hAnsi="Times New Roman" w:cs="Times New Roman"/>
                <w:sz w:val="24"/>
                <w:szCs w:val="24"/>
                <w:lang w:val="en-GB"/>
              </w:rPr>
              <w:t xml:space="preserve"> 2014, p.461)</w:t>
            </w:r>
          </w:p>
        </w:tc>
      </w:tr>
      <w:tr w:rsidR="00FE14AF" w:rsidRPr="00672011">
        <w:trPr>
          <w:jc w:val="center"/>
        </w:trPr>
        <w:tc>
          <w:tcPr>
            <w:tcW w:w="4680" w:type="dxa"/>
            <w:shd w:val="clear" w:color="auto" w:fill="auto"/>
            <w:tcMar>
              <w:top w:w="100" w:type="dxa"/>
              <w:left w:w="100" w:type="dxa"/>
              <w:bottom w:w="100" w:type="dxa"/>
              <w:right w:w="100" w:type="dxa"/>
            </w:tcMar>
          </w:tcPr>
          <w:p w:rsidR="00FE14AF" w:rsidRPr="00672011" w:rsidRDefault="0037736B">
            <w:pPr>
              <w:pStyle w:val="Normal1"/>
              <w:spacing w:line="360" w:lineRule="auto"/>
              <w:contextualSpacing w:val="0"/>
              <w:jc w:val="both"/>
              <w:rPr>
                <w:rFonts w:ascii="Times New Roman" w:eastAsia="Times New Roman" w:hAnsi="Times New Roman" w:cs="Times New Roman"/>
                <w:b/>
                <w:sz w:val="24"/>
                <w:szCs w:val="24"/>
                <w:lang w:val="en-GB"/>
              </w:rPr>
            </w:pPr>
            <w:r w:rsidRPr="00672011">
              <w:rPr>
                <w:rFonts w:ascii="Times New Roman" w:eastAsia="Times New Roman" w:hAnsi="Times New Roman" w:cs="Times New Roman"/>
                <w:b/>
                <w:sz w:val="24"/>
                <w:szCs w:val="24"/>
                <w:lang w:val="en-GB"/>
              </w:rPr>
              <w:lastRenderedPageBreak/>
              <w:t>Knowledge</w:t>
            </w:r>
          </w:p>
        </w:tc>
        <w:tc>
          <w:tcPr>
            <w:tcW w:w="4680" w:type="dxa"/>
            <w:shd w:val="clear" w:color="auto" w:fill="auto"/>
            <w:tcMar>
              <w:top w:w="100" w:type="dxa"/>
              <w:left w:w="100" w:type="dxa"/>
              <w:bottom w:w="100" w:type="dxa"/>
              <w:right w:w="100" w:type="dxa"/>
            </w:tcMar>
          </w:tcPr>
          <w:p w:rsidR="00FE14AF" w:rsidRPr="00672011" w:rsidRDefault="0037736B">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In case of knowledge, HR manager covers -</w:t>
            </w:r>
          </w:p>
          <w:p w:rsidR="00FE14AF" w:rsidRPr="00672011" w:rsidRDefault="0037736B">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HR strategy</w:t>
            </w:r>
          </w:p>
          <w:p w:rsidR="00FE14AF" w:rsidRPr="00672011" w:rsidRDefault="0037736B">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Talent management </w:t>
            </w:r>
          </w:p>
          <w:p w:rsidR="00FE14AF" w:rsidRPr="00672011" w:rsidRDefault="0037736B">
            <w:pPr>
              <w:pStyle w:val="Normal1"/>
              <w:widowControl w:val="0"/>
              <w:numPr>
                <w:ilvl w:val="0"/>
                <w:numId w:val="11"/>
              </w:numPr>
              <w:pBdr>
                <w:bottom w:val="none" w:sz="0" w:space="8" w:color="auto"/>
              </w:pBdr>
              <w:spacing w:line="360" w:lineRule="auto"/>
              <w:ind w:right="44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Learning and development</w:t>
            </w:r>
          </w:p>
          <w:p w:rsidR="00FE14AF" w:rsidRPr="00672011" w:rsidRDefault="0037736B">
            <w:pPr>
              <w:pStyle w:val="Normal1"/>
              <w:widowControl w:val="0"/>
              <w:numPr>
                <w:ilvl w:val="0"/>
                <w:numId w:val="11"/>
              </w:numPr>
              <w:pBdr>
                <w:bottom w:val="none" w:sz="0" w:space="8" w:color="auto"/>
              </w:pBdr>
              <w:spacing w:line="360" w:lineRule="auto"/>
              <w:ind w:right="44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Compensation and benefits</w:t>
            </w:r>
          </w:p>
          <w:p w:rsidR="00FE14AF" w:rsidRPr="00672011" w:rsidRDefault="0037736B">
            <w:pPr>
              <w:pStyle w:val="Normal1"/>
              <w:widowControl w:val="0"/>
              <w:numPr>
                <w:ilvl w:val="0"/>
                <w:numId w:val="11"/>
              </w:numPr>
              <w:pBdr>
                <w:bottom w:val="none" w:sz="0" w:space="8" w:color="auto"/>
              </w:pBdr>
              <w:spacing w:line="360" w:lineRule="auto"/>
              <w:ind w:right="44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Performance management</w:t>
            </w:r>
          </w:p>
          <w:p w:rsidR="00FE14AF" w:rsidRPr="00672011" w:rsidRDefault="0037736B">
            <w:pPr>
              <w:pStyle w:val="Normal1"/>
              <w:widowControl w:val="0"/>
              <w:numPr>
                <w:ilvl w:val="0"/>
                <w:numId w:val="11"/>
              </w:numPr>
              <w:pBdr>
                <w:bottom w:val="none" w:sz="0" w:space="8" w:color="auto"/>
              </w:pBdr>
              <w:spacing w:line="360" w:lineRule="auto"/>
              <w:ind w:right="44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Succession planning</w:t>
            </w:r>
          </w:p>
          <w:p w:rsidR="00FE14AF" w:rsidRPr="00672011" w:rsidRDefault="0037736B">
            <w:pPr>
              <w:pStyle w:val="Normal1"/>
              <w:widowControl w:val="0"/>
              <w:numPr>
                <w:ilvl w:val="0"/>
                <w:numId w:val="11"/>
              </w:numPr>
              <w:pBdr>
                <w:bottom w:val="none" w:sz="0" w:space="8" w:color="auto"/>
              </w:pBdr>
              <w:spacing w:line="360" w:lineRule="auto"/>
              <w:ind w:right="44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Recruitment and assessment</w:t>
            </w:r>
          </w:p>
          <w:p w:rsidR="00FE14AF" w:rsidRPr="00672011" w:rsidRDefault="0037736B">
            <w:pPr>
              <w:pStyle w:val="Normal1"/>
              <w:widowControl w:val="0"/>
              <w:numPr>
                <w:ilvl w:val="0"/>
                <w:numId w:val="11"/>
              </w:numPr>
              <w:pBdr>
                <w:bottom w:val="none" w:sz="0" w:space="8" w:color="auto"/>
              </w:pBdr>
              <w:spacing w:line="360" w:lineRule="auto"/>
              <w:ind w:right="44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Organizational Development</w:t>
            </w:r>
          </w:p>
          <w:p w:rsidR="00FE14AF" w:rsidRPr="00672011" w:rsidRDefault="0037736B">
            <w:pPr>
              <w:pStyle w:val="Normal1"/>
              <w:widowControl w:val="0"/>
              <w:numPr>
                <w:ilvl w:val="0"/>
                <w:numId w:val="11"/>
              </w:numPr>
              <w:pBdr>
                <w:bottom w:val="none" w:sz="0" w:space="8" w:color="auto"/>
              </w:pBdr>
              <w:spacing w:line="360" w:lineRule="auto"/>
              <w:ind w:right="44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Employee relations</w:t>
            </w:r>
          </w:p>
          <w:p w:rsidR="00FE14AF" w:rsidRPr="00672011" w:rsidRDefault="0037736B">
            <w:pPr>
              <w:pStyle w:val="Normal1"/>
              <w:widowControl w:val="0"/>
              <w:numPr>
                <w:ilvl w:val="0"/>
                <w:numId w:val="11"/>
              </w:numPr>
              <w:pBdr>
                <w:bottom w:val="none" w:sz="0" w:space="8" w:color="auto"/>
              </w:pBdr>
              <w:spacing w:line="360" w:lineRule="auto"/>
              <w:ind w:right="44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Internal communications (Redcross.org.uk, 2018)</w:t>
            </w:r>
          </w:p>
        </w:tc>
      </w:tr>
    </w:tbl>
    <w:p w:rsidR="00FE14AF" w:rsidRPr="00672011" w:rsidRDefault="00FE14AF">
      <w:pPr>
        <w:pStyle w:val="Normal1"/>
        <w:spacing w:line="360" w:lineRule="auto"/>
        <w:contextualSpacing w:val="0"/>
        <w:jc w:val="center"/>
        <w:rPr>
          <w:rFonts w:ascii="Times New Roman" w:eastAsia="Times New Roman" w:hAnsi="Times New Roman" w:cs="Times New Roman"/>
          <w:b/>
          <w:sz w:val="24"/>
          <w:szCs w:val="24"/>
          <w:lang w:val="en-GB"/>
        </w:rPr>
      </w:pPr>
    </w:p>
    <w:p w:rsidR="00FE14AF" w:rsidRPr="00672011" w:rsidRDefault="0037736B">
      <w:pPr>
        <w:pStyle w:val="Normal1"/>
        <w:spacing w:line="360" w:lineRule="auto"/>
        <w:contextualSpacing w:val="0"/>
        <w:jc w:val="center"/>
        <w:rPr>
          <w:rFonts w:ascii="Times New Roman" w:eastAsia="Times New Roman" w:hAnsi="Times New Roman" w:cs="Times New Roman"/>
          <w:b/>
          <w:sz w:val="24"/>
          <w:szCs w:val="24"/>
          <w:lang w:val="en-GB"/>
        </w:rPr>
      </w:pPr>
      <w:r w:rsidRPr="00672011">
        <w:rPr>
          <w:rFonts w:ascii="Times New Roman" w:eastAsia="Times New Roman" w:hAnsi="Times New Roman" w:cs="Times New Roman"/>
          <w:b/>
          <w:sz w:val="24"/>
          <w:szCs w:val="24"/>
          <w:lang w:val="en-GB"/>
        </w:rPr>
        <w:t>Table 2: Skills and knowledge of HR manager</w:t>
      </w:r>
    </w:p>
    <w:p w:rsidR="00FE14AF" w:rsidRPr="00672011" w:rsidRDefault="0037736B">
      <w:pPr>
        <w:pStyle w:val="Normal1"/>
        <w:spacing w:line="360" w:lineRule="auto"/>
        <w:contextualSpacing w:val="0"/>
        <w:jc w:val="center"/>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(Source: As influenced by the view of Cooke </w:t>
      </w:r>
      <w:r w:rsidRPr="00672011">
        <w:rPr>
          <w:rFonts w:ascii="Times New Roman" w:eastAsia="Times New Roman" w:hAnsi="Times New Roman" w:cs="Times New Roman"/>
          <w:i/>
          <w:sz w:val="24"/>
          <w:szCs w:val="24"/>
          <w:lang w:val="en-GB"/>
        </w:rPr>
        <w:t>et al.</w:t>
      </w:r>
      <w:r w:rsidRPr="00672011">
        <w:rPr>
          <w:rFonts w:ascii="Times New Roman" w:eastAsia="Times New Roman" w:hAnsi="Times New Roman" w:cs="Times New Roman"/>
          <w:sz w:val="24"/>
          <w:szCs w:val="24"/>
          <w:lang w:val="en-GB"/>
        </w:rPr>
        <w:t xml:space="preserve"> 2014, p.233)</w:t>
      </w:r>
    </w:p>
    <w:p w:rsidR="00FE14AF" w:rsidRPr="00672011" w:rsidRDefault="0037736B" w:rsidP="009D243C">
      <w:pPr>
        <w:pStyle w:val="Heading2"/>
        <w:rPr>
          <w:lang w:val="en-GB"/>
        </w:rPr>
      </w:pPr>
      <w:bookmarkStart w:id="22" w:name="_Toc530500529"/>
      <w:r w:rsidRPr="00672011">
        <w:rPr>
          <w:lang w:val="en-GB"/>
        </w:rPr>
        <w:t>8. Kind of training and development requirements</w:t>
      </w:r>
      <w:bookmarkEnd w:id="22"/>
      <w:r w:rsidRPr="00672011">
        <w:rPr>
          <w:lang w:val="en-GB"/>
        </w:rPr>
        <w:t xml:space="preserve"> </w:t>
      </w:r>
    </w:p>
    <w:p w:rsidR="00FE14AF" w:rsidRPr="00672011" w:rsidRDefault="0037736B" w:rsidP="009D243C">
      <w:pPr>
        <w:pStyle w:val="Heading3"/>
        <w:rPr>
          <w:lang w:val="en-GB"/>
        </w:rPr>
      </w:pPr>
      <w:bookmarkStart w:id="23" w:name="_Toc530500530"/>
      <w:r w:rsidRPr="00672011">
        <w:rPr>
          <w:lang w:val="en-GB"/>
        </w:rPr>
        <w:t>Training types</w:t>
      </w:r>
      <w:bookmarkEnd w:id="23"/>
    </w:p>
    <w:p w:rsidR="00FE14AF" w:rsidRPr="00672011" w:rsidRDefault="0037736B">
      <w:pPr>
        <w:pStyle w:val="Normal1"/>
        <w:widowControl w:val="0"/>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While it comes to stick eye straight towards training areas or types of charitable organisation, </w:t>
      </w:r>
      <w:r w:rsidRPr="00672011">
        <w:rPr>
          <w:rFonts w:ascii="Times New Roman" w:eastAsia="Times New Roman" w:hAnsi="Times New Roman" w:cs="Times New Roman"/>
          <w:sz w:val="24"/>
          <w:szCs w:val="24"/>
          <w:lang w:val="en-GB"/>
        </w:rPr>
        <w:lastRenderedPageBreak/>
        <w:t>British Red Cross includes -</w:t>
      </w:r>
    </w:p>
    <w:p w:rsidR="00FE14AF" w:rsidRPr="00672011" w:rsidRDefault="0037736B">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Technology-based </w:t>
      </w:r>
    </w:p>
    <w:p w:rsidR="00FE14AF" w:rsidRPr="00672011" w:rsidRDefault="0037736B">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Interpersonal skills </w:t>
      </w:r>
    </w:p>
    <w:p w:rsidR="00FE14AF" w:rsidRPr="00672011" w:rsidRDefault="0037736B">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Communication skills </w:t>
      </w:r>
    </w:p>
    <w:p w:rsidR="00FE14AF" w:rsidRPr="00672011" w:rsidRDefault="0037736B">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Research and Analytical Skills </w:t>
      </w:r>
    </w:p>
    <w:p w:rsidR="00FE14AF" w:rsidRPr="00672011" w:rsidRDefault="0037736B">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Time Management</w:t>
      </w:r>
    </w:p>
    <w:p w:rsidR="00FE14AF" w:rsidRPr="00672011" w:rsidRDefault="0037736B">
      <w:pPr>
        <w:pStyle w:val="Normal1"/>
        <w:numPr>
          <w:ilvl w:val="0"/>
          <w:numId w:val="6"/>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Numeracy Skills</w:t>
      </w:r>
    </w:p>
    <w:p w:rsidR="00FE14AF" w:rsidRPr="00672011" w:rsidRDefault="0037736B">
      <w:pPr>
        <w:pStyle w:val="Normal1"/>
        <w:widowControl w:val="0"/>
        <w:numPr>
          <w:ilvl w:val="0"/>
          <w:numId w:val="6"/>
        </w:numPr>
        <w:spacing w:line="360" w:lineRule="auto"/>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Problem Solving (Redcross.org.uk, 2018)</w:t>
      </w:r>
    </w:p>
    <w:p w:rsidR="00FE14AF" w:rsidRPr="00672011" w:rsidRDefault="0037736B" w:rsidP="009D243C">
      <w:pPr>
        <w:pStyle w:val="Heading3"/>
        <w:rPr>
          <w:lang w:val="en-GB"/>
        </w:rPr>
      </w:pPr>
      <w:bookmarkStart w:id="24" w:name="_Toc530500531"/>
      <w:r w:rsidRPr="00672011">
        <w:rPr>
          <w:lang w:val="en-GB"/>
        </w:rPr>
        <w:t>Development requirements</w:t>
      </w:r>
      <w:bookmarkEnd w:id="24"/>
      <w:r w:rsidRPr="00672011">
        <w:rPr>
          <w:lang w:val="en-GB"/>
        </w:rPr>
        <w:t xml:space="preserve"> </w:t>
      </w:r>
    </w:p>
    <w:p w:rsidR="00FE14AF" w:rsidRPr="00672011" w:rsidRDefault="0037736B">
      <w:pPr>
        <w:pStyle w:val="Normal1"/>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In turn of effective development for employees, British Red Cross focuses on organising career progr</w:t>
      </w:r>
      <w:r w:rsidR="00E27581" w:rsidRPr="00672011">
        <w:rPr>
          <w:rFonts w:ascii="Times New Roman" w:eastAsia="Times New Roman" w:hAnsi="Times New Roman" w:cs="Times New Roman"/>
          <w:sz w:val="24"/>
          <w:szCs w:val="24"/>
          <w:lang w:val="en-GB"/>
        </w:rPr>
        <w:t>ams, named, “ultimate of career</w:t>
      </w:r>
      <w:r w:rsidRPr="00672011">
        <w:rPr>
          <w:rFonts w:ascii="Times New Roman" w:eastAsia="Times New Roman" w:hAnsi="Times New Roman" w:cs="Times New Roman"/>
          <w:sz w:val="24"/>
          <w:szCs w:val="24"/>
          <w:lang w:val="en-GB"/>
        </w:rPr>
        <w:t xml:space="preserve">”. This charitable organisation has strong belief regarding employee career development, according to which, career development programs are designed by keeping existing capabilities and skills of employees (Redcross.org.uk, 2018). In more vivid words, with help of career programs, employees are effectively efficient in polishing their existing skills and working abilities. </w:t>
      </w:r>
    </w:p>
    <w:p w:rsidR="00FE14AF" w:rsidRPr="00672011" w:rsidRDefault="0037736B">
      <w:pPr>
        <w:pStyle w:val="Normal1"/>
        <w:spacing w:line="360" w:lineRule="auto"/>
        <w:contextualSpacing w:val="0"/>
        <w:jc w:val="both"/>
        <w:rPr>
          <w:rFonts w:ascii="Times New Roman" w:eastAsia="Times New Roman" w:hAnsi="Times New Roman" w:cs="Times New Roman"/>
          <w:b/>
          <w:sz w:val="24"/>
          <w:szCs w:val="24"/>
          <w:lang w:val="en-GB"/>
        </w:rPr>
      </w:pPr>
      <w:r w:rsidRPr="00672011">
        <w:rPr>
          <w:rFonts w:ascii="Times New Roman" w:eastAsia="Times New Roman" w:hAnsi="Times New Roman" w:cs="Times New Roman"/>
          <w:b/>
          <w:sz w:val="24"/>
          <w:szCs w:val="24"/>
          <w:lang w:val="en-GB"/>
        </w:rPr>
        <w:t>Training and Development plan</w:t>
      </w:r>
    </w:p>
    <w:p w:rsidR="00FE14AF" w:rsidRPr="00672011" w:rsidRDefault="0037736B">
      <w:pPr>
        <w:pStyle w:val="Normal1"/>
        <w:spacing w:line="360" w:lineRule="auto"/>
        <w:contextualSpacing w:val="0"/>
        <w:jc w:val="both"/>
        <w:rPr>
          <w:rFonts w:ascii="Times New Roman" w:eastAsia="Times New Roman" w:hAnsi="Times New Roman" w:cs="Times New Roman"/>
          <w:b/>
          <w:sz w:val="24"/>
          <w:szCs w:val="24"/>
          <w:lang w:val="en-GB"/>
        </w:rPr>
      </w:pPr>
      <w:r w:rsidRPr="00672011">
        <w:rPr>
          <w:rFonts w:ascii="Times New Roman" w:eastAsia="Times New Roman" w:hAnsi="Times New Roman" w:cs="Times New Roman"/>
          <w:b/>
          <w:sz w:val="24"/>
          <w:szCs w:val="24"/>
          <w:lang w:val="en-GB"/>
        </w:rPr>
        <w:t>(</w:t>
      </w:r>
      <w:r w:rsidRPr="00672011">
        <w:rPr>
          <w:rFonts w:ascii="Times New Roman" w:eastAsia="Times New Roman" w:hAnsi="Times New Roman" w:cs="Times New Roman"/>
          <w:b/>
          <w:i/>
          <w:sz w:val="24"/>
          <w:szCs w:val="24"/>
          <w:lang w:val="en-GB"/>
        </w:rPr>
        <w:t>Refer to Appendix 3</w:t>
      </w:r>
      <w:r w:rsidRPr="00672011">
        <w:rPr>
          <w:rFonts w:ascii="Times New Roman" w:eastAsia="Times New Roman" w:hAnsi="Times New Roman" w:cs="Times New Roman"/>
          <w:b/>
          <w:sz w:val="24"/>
          <w:szCs w:val="24"/>
          <w:lang w:val="en-GB"/>
        </w:rPr>
        <w:t>)</w:t>
      </w:r>
    </w:p>
    <w:p w:rsidR="00FE14AF" w:rsidRPr="00672011" w:rsidRDefault="0037736B" w:rsidP="009D243C">
      <w:pPr>
        <w:pStyle w:val="Heading1"/>
        <w:rPr>
          <w:lang w:val="en-GB"/>
        </w:rPr>
      </w:pPr>
      <w:bookmarkStart w:id="25" w:name="_Toc530500532"/>
      <w:r w:rsidRPr="00672011">
        <w:rPr>
          <w:lang w:val="en-GB"/>
        </w:rPr>
        <w:t>Conclusion</w:t>
      </w:r>
      <w:bookmarkEnd w:id="25"/>
    </w:p>
    <w:p w:rsidR="00FE14AF" w:rsidRPr="00672011" w:rsidRDefault="0037736B">
      <w:pPr>
        <w:pStyle w:val="Normal1"/>
        <w:spacing w:line="360" w:lineRule="auto"/>
        <w:contextualSpacing w:val="0"/>
        <w:jc w:val="both"/>
        <w:rPr>
          <w:rFonts w:ascii="Times New Roman" w:eastAsia="Times New Roman" w:hAnsi="Times New Roman" w:cs="Times New Roman"/>
          <w:sz w:val="24"/>
          <w:szCs w:val="24"/>
          <w:lang w:val="en-GB"/>
        </w:rPr>
      </w:pPr>
      <w:r w:rsidRPr="00672011">
        <w:rPr>
          <w:rFonts w:ascii="Times New Roman" w:eastAsia="Times New Roman" w:hAnsi="Times New Roman" w:cs="Times New Roman"/>
          <w:sz w:val="24"/>
          <w:szCs w:val="24"/>
          <w:lang w:val="en-GB"/>
        </w:rPr>
        <w:t xml:space="preserve">It can be concluded that community engagement is indeed essential for having desirable look towards goals achievement. This piece of study has been focused towards one of the UK-based charitable organisations, British Red Cross. As </w:t>
      </w:r>
      <w:r w:rsidR="004742BF" w:rsidRPr="00672011">
        <w:rPr>
          <w:rFonts w:ascii="Times New Roman" w:eastAsia="Times New Roman" w:hAnsi="Times New Roman" w:cs="Times New Roman"/>
          <w:sz w:val="24"/>
          <w:szCs w:val="24"/>
          <w:lang w:val="en-GB"/>
        </w:rPr>
        <w:t>a</w:t>
      </w:r>
      <w:r w:rsidRPr="00672011">
        <w:rPr>
          <w:rFonts w:ascii="Times New Roman" w:eastAsia="Times New Roman" w:hAnsi="Times New Roman" w:cs="Times New Roman"/>
          <w:sz w:val="24"/>
          <w:szCs w:val="24"/>
          <w:lang w:val="en-GB"/>
        </w:rPr>
        <w:t xml:space="preserve"> conclusive statement, it can be sentenced that in UK, sector of non-profitable organisations are quite high in number. Organisational structure of this voluntary organisation has been represented with helps of graphical tool. In addition, organisational goals, mission statement and core values of British Red Cross have been highlighted through this learning material in an effective way. In case of customer identification and expectation, stakeholders of the non-profitable organisation have been portrayed in this report. SWOT and PESTLE analysis has made effective contribution regarding internal and external factors, which bring impacts on British Red Cross. In addition, the role of human resource manager has been selected for highlighting importance of this individual within the charitable (voluntary) organisation.  </w:t>
      </w:r>
    </w:p>
    <w:p w:rsidR="00672011" w:rsidRPr="00672011" w:rsidRDefault="00672011">
      <w:pPr>
        <w:rPr>
          <w:rFonts w:ascii="Times New Roman" w:eastAsia="Times New Roman" w:hAnsi="Times New Roman" w:cs="Times New Roman"/>
          <w:b/>
          <w:sz w:val="24"/>
          <w:szCs w:val="24"/>
          <w:lang w:val="en-GB"/>
        </w:rPr>
      </w:pPr>
      <w:r w:rsidRPr="00672011">
        <w:rPr>
          <w:rFonts w:ascii="Times New Roman" w:eastAsia="Times New Roman" w:hAnsi="Times New Roman" w:cs="Times New Roman"/>
          <w:b/>
          <w:sz w:val="24"/>
          <w:szCs w:val="24"/>
          <w:lang w:val="en-GB"/>
        </w:rPr>
        <w:lastRenderedPageBreak/>
        <w:br w:type="page"/>
      </w:r>
    </w:p>
    <w:p w:rsidR="00215C66" w:rsidRPr="00B747C9" w:rsidRDefault="00672011" w:rsidP="009D243C">
      <w:pPr>
        <w:pStyle w:val="Heading1"/>
      </w:pPr>
      <w:bookmarkStart w:id="26" w:name="_Toc530500533"/>
      <w:r w:rsidRPr="00672011">
        <w:lastRenderedPageBreak/>
        <w:t>References</w:t>
      </w:r>
      <w:bookmarkEnd w:id="26"/>
      <w:r w:rsidRPr="00672011">
        <w:t xml:space="preserve"> </w:t>
      </w:r>
    </w:p>
    <w:p w:rsidR="00215C66" w:rsidRPr="00672011" w:rsidRDefault="00215C66" w:rsidP="00672011">
      <w:pPr>
        <w:spacing w:line="360" w:lineRule="auto"/>
        <w:jc w:val="both"/>
        <w:rPr>
          <w:rFonts w:ascii="Times New Roman" w:eastAsia="Times New Roman" w:hAnsi="Times New Roman" w:cs="Times New Roman"/>
          <w:color w:val="000000" w:themeColor="text1"/>
          <w:sz w:val="24"/>
          <w:szCs w:val="24"/>
        </w:rPr>
      </w:pPr>
      <w:r w:rsidRPr="00672011">
        <w:rPr>
          <w:rFonts w:ascii="Times New Roman" w:hAnsi="Times New Roman" w:cs="Times New Roman"/>
          <w:color w:val="000000" w:themeColor="text1"/>
          <w:sz w:val="24"/>
          <w:szCs w:val="24"/>
        </w:rPr>
        <w:t xml:space="preserve">Adzuna.co.uk, (2018), </w:t>
      </w:r>
      <w:r w:rsidRPr="00672011">
        <w:rPr>
          <w:rFonts w:ascii="Times New Roman" w:hAnsi="Times New Roman" w:cs="Times New Roman"/>
          <w:i/>
          <w:color w:val="000000" w:themeColor="text1"/>
          <w:sz w:val="24"/>
          <w:szCs w:val="24"/>
        </w:rPr>
        <w:t>Brexit anxiety hits the UK job market as advertised salaries slump</w:t>
      </w:r>
      <w:r w:rsidRPr="00672011">
        <w:rPr>
          <w:rFonts w:ascii="Times New Roman" w:hAnsi="Times New Roman" w:cs="Times New Roman"/>
          <w:color w:val="000000" w:themeColor="text1"/>
          <w:sz w:val="24"/>
          <w:szCs w:val="24"/>
        </w:rPr>
        <w:t xml:space="preserve">, Available at: https://www.adzuna.co.uk/ </w:t>
      </w:r>
      <w:r w:rsidRPr="00672011">
        <w:rPr>
          <w:rFonts w:ascii="Times New Roman" w:eastAsia="Times New Roman" w:hAnsi="Times New Roman" w:cs="Times New Roman"/>
          <w:color w:val="000000" w:themeColor="text1"/>
          <w:sz w:val="24"/>
          <w:szCs w:val="24"/>
        </w:rPr>
        <w:t xml:space="preserve">[Accessed </w:t>
      </w:r>
      <w:r w:rsidRPr="00672011">
        <w:rPr>
          <w:rFonts w:ascii="Times New Roman" w:hAnsi="Times New Roman" w:cs="Times New Roman"/>
          <w:color w:val="000000" w:themeColor="text1"/>
          <w:sz w:val="24"/>
          <w:szCs w:val="24"/>
        </w:rPr>
        <w:t>18/11/2018</w:t>
      </w:r>
      <w:r w:rsidRPr="00672011">
        <w:rPr>
          <w:rFonts w:ascii="Times New Roman" w:eastAsia="Times New Roman" w:hAnsi="Times New Roman" w:cs="Times New Roman"/>
          <w:color w:val="000000" w:themeColor="text1"/>
          <w:sz w:val="24"/>
          <w:szCs w:val="24"/>
        </w:rPr>
        <w:t>]</w:t>
      </w:r>
    </w:p>
    <w:p w:rsidR="00215C66" w:rsidRPr="00672011" w:rsidRDefault="00215C66" w:rsidP="00672011">
      <w:pPr>
        <w:spacing w:line="360" w:lineRule="auto"/>
        <w:jc w:val="both"/>
        <w:rPr>
          <w:rFonts w:ascii="Times New Roman" w:hAnsi="Times New Roman" w:cs="Times New Roman"/>
          <w:color w:val="000000" w:themeColor="text1"/>
          <w:sz w:val="24"/>
          <w:szCs w:val="24"/>
          <w:shd w:val="clear" w:color="auto" w:fill="FFFFFF"/>
        </w:rPr>
      </w:pPr>
      <w:r w:rsidRPr="00672011">
        <w:rPr>
          <w:rFonts w:ascii="Times New Roman" w:hAnsi="Times New Roman" w:cs="Times New Roman"/>
          <w:color w:val="000000" w:themeColor="text1"/>
          <w:sz w:val="24"/>
          <w:szCs w:val="24"/>
          <w:shd w:val="clear" w:color="auto" w:fill="FFFFFF"/>
        </w:rPr>
        <w:t>Albrecht, S.L., Bakker, A.B., Gruman, J.A., Macey, W.H. and Saks, A.M., (2015). Employee engagement, human resource management practices and competitive advantage: An integrated approach. </w:t>
      </w:r>
      <w:r w:rsidRPr="00672011">
        <w:rPr>
          <w:rFonts w:ascii="Times New Roman" w:hAnsi="Times New Roman" w:cs="Times New Roman"/>
          <w:i/>
          <w:iCs/>
          <w:color w:val="000000" w:themeColor="text1"/>
          <w:sz w:val="24"/>
          <w:szCs w:val="24"/>
          <w:shd w:val="clear" w:color="auto" w:fill="FFFFFF"/>
        </w:rPr>
        <w:t>Journal of Organizational Effectiveness: People and Performance</w:t>
      </w:r>
      <w:r w:rsidRPr="00672011">
        <w:rPr>
          <w:rFonts w:ascii="Times New Roman" w:hAnsi="Times New Roman" w:cs="Times New Roman"/>
          <w:color w:val="000000" w:themeColor="text1"/>
          <w:sz w:val="24"/>
          <w:szCs w:val="24"/>
          <w:shd w:val="clear" w:color="auto" w:fill="FFFFFF"/>
        </w:rPr>
        <w:t>, </w:t>
      </w:r>
      <w:r w:rsidRPr="00672011">
        <w:rPr>
          <w:rFonts w:ascii="Times New Roman" w:hAnsi="Times New Roman" w:cs="Times New Roman"/>
          <w:i/>
          <w:iCs/>
          <w:color w:val="000000" w:themeColor="text1"/>
          <w:sz w:val="24"/>
          <w:szCs w:val="24"/>
          <w:shd w:val="clear" w:color="auto" w:fill="FFFFFF"/>
        </w:rPr>
        <w:t>2</w:t>
      </w:r>
      <w:r w:rsidRPr="00672011">
        <w:rPr>
          <w:rFonts w:ascii="Times New Roman" w:hAnsi="Times New Roman" w:cs="Times New Roman"/>
          <w:color w:val="000000" w:themeColor="text1"/>
          <w:sz w:val="24"/>
          <w:szCs w:val="24"/>
          <w:shd w:val="clear" w:color="auto" w:fill="FFFFFF"/>
        </w:rPr>
        <w:t>(1), pp.7-35.</w:t>
      </w:r>
    </w:p>
    <w:p w:rsidR="00215C66" w:rsidRPr="00672011" w:rsidRDefault="00215C66" w:rsidP="00672011">
      <w:pPr>
        <w:spacing w:line="360" w:lineRule="auto"/>
        <w:jc w:val="both"/>
        <w:rPr>
          <w:rFonts w:ascii="Times New Roman" w:eastAsia="Times New Roman" w:hAnsi="Times New Roman" w:cs="Times New Roman"/>
          <w:b/>
          <w:color w:val="000000" w:themeColor="text1"/>
          <w:sz w:val="24"/>
          <w:szCs w:val="24"/>
        </w:rPr>
      </w:pPr>
      <w:r w:rsidRPr="00672011">
        <w:rPr>
          <w:rFonts w:ascii="Times New Roman" w:hAnsi="Times New Roman" w:cs="Times New Roman"/>
          <w:color w:val="000000" w:themeColor="text1"/>
          <w:sz w:val="24"/>
          <w:szCs w:val="24"/>
          <w:shd w:val="clear" w:color="auto" w:fill="FFFFFF"/>
        </w:rPr>
        <w:t>Bull, J.W., Jobstvogt, N., Böhnke-Henrichs, A., Mascarenhas, A., Sitas, N., Baulcomb, C., Lambini, C.K., Rawlins, M., Baral, H., Zähringer, J. and Carter-Silk, E., (2016). Strengths, Weaknesses, Opportunities and Threats: A SWOT analysis of the ecosystem services framework. </w:t>
      </w:r>
      <w:r w:rsidRPr="00672011">
        <w:rPr>
          <w:rFonts w:ascii="Times New Roman" w:hAnsi="Times New Roman" w:cs="Times New Roman"/>
          <w:i/>
          <w:iCs/>
          <w:color w:val="000000" w:themeColor="text1"/>
          <w:sz w:val="24"/>
          <w:szCs w:val="24"/>
          <w:shd w:val="clear" w:color="auto" w:fill="FFFFFF"/>
        </w:rPr>
        <w:t>Ecosystem Services</w:t>
      </w:r>
      <w:r w:rsidRPr="00672011">
        <w:rPr>
          <w:rFonts w:ascii="Times New Roman" w:hAnsi="Times New Roman" w:cs="Times New Roman"/>
          <w:color w:val="000000" w:themeColor="text1"/>
          <w:sz w:val="24"/>
          <w:szCs w:val="24"/>
          <w:shd w:val="clear" w:color="auto" w:fill="FFFFFF"/>
        </w:rPr>
        <w:t>, </w:t>
      </w:r>
      <w:r w:rsidRPr="00672011">
        <w:rPr>
          <w:rFonts w:ascii="Times New Roman" w:hAnsi="Times New Roman" w:cs="Times New Roman"/>
          <w:i/>
          <w:iCs/>
          <w:color w:val="000000" w:themeColor="text1"/>
          <w:sz w:val="24"/>
          <w:szCs w:val="24"/>
          <w:shd w:val="clear" w:color="auto" w:fill="FFFFFF"/>
        </w:rPr>
        <w:t>17</w:t>
      </w:r>
      <w:r w:rsidRPr="00672011">
        <w:rPr>
          <w:rFonts w:ascii="Times New Roman" w:hAnsi="Times New Roman" w:cs="Times New Roman"/>
          <w:color w:val="000000" w:themeColor="text1"/>
          <w:sz w:val="24"/>
          <w:szCs w:val="24"/>
          <w:shd w:val="clear" w:color="auto" w:fill="FFFFFF"/>
        </w:rPr>
        <w:t>, pp.99-111.</w:t>
      </w:r>
    </w:p>
    <w:p w:rsidR="00215C66" w:rsidRPr="00672011" w:rsidRDefault="00215C66" w:rsidP="00672011">
      <w:pPr>
        <w:spacing w:line="360" w:lineRule="auto"/>
        <w:jc w:val="both"/>
        <w:rPr>
          <w:rFonts w:ascii="Times New Roman" w:hAnsi="Times New Roman" w:cs="Times New Roman"/>
          <w:color w:val="000000" w:themeColor="text1"/>
          <w:sz w:val="24"/>
          <w:szCs w:val="24"/>
        </w:rPr>
      </w:pPr>
      <w:r w:rsidRPr="00672011">
        <w:rPr>
          <w:rFonts w:ascii="Times New Roman" w:hAnsi="Times New Roman" w:cs="Times New Roman"/>
          <w:color w:val="000000" w:themeColor="text1"/>
          <w:sz w:val="24"/>
          <w:szCs w:val="24"/>
        </w:rPr>
        <w:t xml:space="preserve">Cafonline.org, (2018), </w:t>
      </w:r>
      <w:r w:rsidRPr="00672011">
        <w:rPr>
          <w:rFonts w:ascii="Times New Roman" w:hAnsi="Times New Roman" w:cs="Times New Roman"/>
          <w:i/>
          <w:color w:val="000000" w:themeColor="text1"/>
          <w:sz w:val="24"/>
          <w:szCs w:val="24"/>
        </w:rPr>
        <w:t>Overview of charitable giving in the UK</w:t>
      </w:r>
      <w:r w:rsidRPr="00672011">
        <w:rPr>
          <w:rFonts w:ascii="Times New Roman" w:hAnsi="Times New Roman" w:cs="Times New Roman"/>
          <w:color w:val="000000" w:themeColor="text1"/>
          <w:sz w:val="24"/>
          <w:szCs w:val="24"/>
        </w:rPr>
        <w:t xml:space="preserve">, </w:t>
      </w:r>
      <w:r w:rsidRPr="00672011">
        <w:rPr>
          <w:rFonts w:ascii="Times New Roman" w:eastAsia="Times New Roman" w:hAnsi="Times New Roman" w:cs="Times New Roman"/>
          <w:color w:val="000000" w:themeColor="text1"/>
          <w:sz w:val="24"/>
          <w:szCs w:val="24"/>
        </w:rPr>
        <w:t xml:space="preserve">Available at: </w:t>
      </w:r>
      <w:r w:rsidRPr="00672011">
        <w:rPr>
          <w:rFonts w:ascii="Times New Roman" w:hAnsi="Times New Roman" w:cs="Times New Roman"/>
          <w:color w:val="000000" w:themeColor="text1"/>
          <w:sz w:val="24"/>
          <w:szCs w:val="24"/>
        </w:rPr>
        <w:t xml:space="preserve"> https://www.cafonline.org/docs/default-source/about-us-publications/caf-uk-giving-web.pdf?sfvrsn=8 </w:t>
      </w:r>
      <w:r w:rsidRPr="00672011">
        <w:rPr>
          <w:rFonts w:ascii="Times New Roman" w:eastAsia="Times New Roman" w:hAnsi="Times New Roman" w:cs="Times New Roman"/>
          <w:color w:val="000000" w:themeColor="text1"/>
          <w:sz w:val="24"/>
          <w:szCs w:val="24"/>
        </w:rPr>
        <w:t>[18/11/2018]</w:t>
      </w:r>
    </w:p>
    <w:p w:rsidR="00215C66" w:rsidRPr="00672011" w:rsidRDefault="00215C66" w:rsidP="00672011">
      <w:pPr>
        <w:spacing w:line="360" w:lineRule="auto"/>
        <w:jc w:val="both"/>
        <w:rPr>
          <w:rFonts w:ascii="Times New Roman" w:eastAsia="Times New Roman" w:hAnsi="Times New Roman" w:cs="Times New Roman"/>
          <w:color w:val="000000" w:themeColor="text1"/>
          <w:sz w:val="24"/>
          <w:szCs w:val="24"/>
        </w:rPr>
      </w:pPr>
      <w:r w:rsidRPr="00672011">
        <w:rPr>
          <w:rFonts w:ascii="Times New Roman" w:hAnsi="Times New Roman" w:cs="Times New Roman"/>
          <w:color w:val="000000" w:themeColor="text1"/>
          <w:sz w:val="24"/>
          <w:szCs w:val="24"/>
          <w:shd w:val="clear" w:color="auto" w:fill="FFFFFF"/>
        </w:rPr>
        <w:t>Clark, W.C., Tomich, T.P., Van Noordwijk, M., Guston, D., Catacutan, D., Dickson, N.M. and McNie, E., (2016). Boundary work for sustainable development: Natural resource management at the Consultative Group on International Agricultural Research (CGIAR). </w:t>
      </w:r>
      <w:r w:rsidRPr="00672011">
        <w:rPr>
          <w:rFonts w:ascii="Times New Roman" w:hAnsi="Times New Roman" w:cs="Times New Roman"/>
          <w:i/>
          <w:iCs/>
          <w:color w:val="000000" w:themeColor="text1"/>
          <w:sz w:val="24"/>
          <w:szCs w:val="24"/>
          <w:shd w:val="clear" w:color="auto" w:fill="FFFFFF"/>
        </w:rPr>
        <w:t>Proceedings of the National Academy of Sciences</w:t>
      </w:r>
      <w:r w:rsidRPr="00672011">
        <w:rPr>
          <w:rFonts w:ascii="Times New Roman" w:hAnsi="Times New Roman" w:cs="Times New Roman"/>
          <w:color w:val="000000" w:themeColor="text1"/>
          <w:sz w:val="24"/>
          <w:szCs w:val="24"/>
          <w:shd w:val="clear" w:color="auto" w:fill="FFFFFF"/>
        </w:rPr>
        <w:t>, </w:t>
      </w:r>
      <w:r w:rsidRPr="00672011">
        <w:rPr>
          <w:rFonts w:ascii="Times New Roman" w:hAnsi="Times New Roman" w:cs="Times New Roman"/>
          <w:i/>
          <w:iCs/>
          <w:color w:val="000000" w:themeColor="text1"/>
          <w:sz w:val="24"/>
          <w:szCs w:val="24"/>
          <w:shd w:val="clear" w:color="auto" w:fill="FFFFFF"/>
        </w:rPr>
        <w:t>113</w:t>
      </w:r>
      <w:r w:rsidRPr="00672011">
        <w:rPr>
          <w:rFonts w:ascii="Times New Roman" w:hAnsi="Times New Roman" w:cs="Times New Roman"/>
          <w:color w:val="000000" w:themeColor="text1"/>
          <w:sz w:val="24"/>
          <w:szCs w:val="24"/>
          <w:shd w:val="clear" w:color="auto" w:fill="FFFFFF"/>
        </w:rPr>
        <w:t>(17), pp.4615-4622.</w:t>
      </w:r>
    </w:p>
    <w:p w:rsidR="00215C66" w:rsidRPr="00672011" w:rsidRDefault="00215C66" w:rsidP="00672011">
      <w:pPr>
        <w:spacing w:line="360" w:lineRule="auto"/>
        <w:jc w:val="both"/>
        <w:rPr>
          <w:rFonts w:ascii="Times New Roman" w:hAnsi="Times New Roman" w:cs="Times New Roman"/>
          <w:color w:val="000000" w:themeColor="text1"/>
          <w:sz w:val="24"/>
          <w:szCs w:val="24"/>
          <w:shd w:val="clear" w:color="auto" w:fill="FFFFFF"/>
        </w:rPr>
      </w:pPr>
      <w:r w:rsidRPr="00672011">
        <w:rPr>
          <w:rFonts w:ascii="Times New Roman" w:hAnsi="Times New Roman" w:cs="Times New Roman"/>
          <w:color w:val="000000" w:themeColor="text1"/>
          <w:sz w:val="24"/>
          <w:szCs w:val="24"/>
          <w:shd w:val="clear" w:color="auto" w:fill="FFFFFF"/>
        </w:rPr>
        <w:t>Cooke, F.L., Saini, D.S. and Wang, J., (2014). Talent management in China and India: A comparison of management perceptions and human resource practices. </w:t>
      </w:r>
      <w:r w:rsidRPr="00672011">
        <w:rPr>
          <w:rFonts w:ascii="Times New Roman" w:hAnsi="Times New Roman" w:cs="Times New Roman"/>
          <w:i/>
          <w:iCs/>
          <w:color w:val="000000" w:themeColor="text1"/>
          <w:sz w:val="24"/>
          <w:szCs w:val="24"/>
          <w:shd w:val="clear" w:color="auto" w:fill="FFFFFF"/>
        </w:rPr>
        <w:t>Journal of World Business</w:t>
      </w:r>
      <w:r w:rsidRPr="00672011">
        <w:rPr>
          <w:rFonts w:ascii="Times New Roman" w:hAnsi="Times New Roman" w:cs="Times New Roman"/>
          <w:color w:val="000000" w:themeColor="text1"/>
          <w:sz w:val="24"/>
          <w:szCs w:val="24"/>
          <w:shd w:val="clear" w:color="auto" w:fill="FFFFFF"/>
        </w:rPr>
        <w:t>, </w:t>
      </w:r>
      <w:r w:rsidRPr="00672011">
        <w:rPr>
          <w:rFonts w:ascii="Times New Roman" w:hAnsi="Times New Roman" w:cs="Times New Roman"/>
          <w:i/>
          <w:iCs/>
          <w:color w:val="000000" w:themeColor="text1"/>
          <w:sz w:val="24"/>
          <w:szCs w:val="24"/>
          <w:shd w:val="clear" w:color="auto" w:fill="FFFFFF"/>
        </w:rPr>
        <w:t>49</w:t>
      </w:r>
      <w:r w:rsidRPr="00672011">
        <w:rPr>
          <w:rFonts w:ascii="Times New Roman" w:hAnsi="Times New Roman" w:cs="Times New Roman"/>
          <w:color w:val="000000" w:themeColor="text1"/>
          <w:sz w:val="24"/>
          <w:szCs w:val="24"/>
          <w:shd w:val="clear" w:color="auto" w:fill="FFFFFF"/>
        </w:rPr>
        <w:t>(2), pp.225-235.</w:t>
      </w:r>
    </w:p>
    <w:p w:rsidR="00215C66" w:rsidRPr="00672011" w:rsidRDefault="00215C66" w:rsidP="00672011">
      <w:pPr>
        <w:spacing w:line="360" w:lineRule="auto"/>
        <w:jc w:val="both"/>
        <w:rPr>
          <w:rFonts w:ascii="Times New Roman" w:hAnsi="Times New Roman" w:cs="Times New Roman"/>
          <w:color w:val="000000" w:themeColor="text1"/>
          <w:sz w:val="24"/>
          <w:szCs w:val="24"/>
          <w:shd w:val="clear" w:color="auto" w:fill="FFFFFF"/>
        </w:rPr>
      </w:pPr>
      <w:r w:rsidRPr="00672011">
        <w:rPr>
          <w:rFonts w:ascii="Times New Roman" w:hAnsi="Times New Roman" w:cs="Times New Roman"/>
          <w:color w:val="000000" w:themeColor="text1"/>
          <w:sz w:val="24"/>
          <w:szCs w:val="24"/>
          <w:shd w:val="clear" w:color="auto" w:fill="FFFFFF"/>
        </w:rPr>
        <w:t>Jackson, S.E., Schuler, R.S. and Jiang, K., (2014). An aspirational framework for strategic human resource management. </w:t>
      </w:r>
      <w:r w:rsidRPr="00672011">
        <w:rPr>
          <w:rFonts w:ascii="Times New Roman" w:hAnsi="Times New Roman" w:cs="Times New Roman"/>
          <w:i/>
          <w:iCs/>
          <w:color w:val="000000" w:themeColor="text1"/>
          <w:sz w:val="24"/>
          <w:szCs w:val="24"/>
          <w:shd w:val="clear" w:color="auto" w:fill="FFFFFF"/>
        </w:rPr>
        <w:t>The Academy of Management Annals</w:t>
      </w:r>
      <w:r w:rsidRPr="00672011">
        <w:rPr>
          <w:rFonts w:ascii="Times New Roman" w:hAnsi="Times New Roman" w:cs="Times New Roman"/>
          <w:color w:val="000000" w:themeColor="text1"/>
          <w:sz w:val="24"/>
          <w:szCs w:val="24"/>
          <w:shd w:val="clear" w:color="auto" w:fill="FFFFFF"/>
        </w:rPr>
        <w:t>, </w:t>
      </w:r>
      <w:r w:rsidRPr="00672011">
        <w:rPr>
          <w:rFonts w:ascii="Times New Roman" w:hAnsi="Times New Roman" w:cs="Times New Roman"/>
          <w:i/>
          <w:iCs/>
          <w:color w:val="000000" w:themeColor="text1"/>
          <w:sz w:val="24"/>
          <w:szCs w:val="24"/>
          <w:shd w:val="clear" w:color="auto" w:fill="FFFFFF"/>
        </w:rPr>
        <w:t>8</w:t>
      </w:r>
      <w:r w:rsidRPr="00672011">
        <w:rPr>
          <w:rFonts w:ascii="Times New Roman" w:hAnsi="Times New Roman" w:cs="Times New Roman"/>
          <w:color w:val="000000" w:themeColor="text1"/>
          <w:sz w:val="24"/>
          <w:szCs w:val="24"/>
          <w:shd w:val="clear" w:color="auto" w:fill="FFFFFF"/>
        </w:rPr>
        <w:t>(1), pp.1-56.</w:t>
      </w:r>
    </w:p>
    <w:p w:rsidR="00215C66" w:rsidRPr="00672011" w:rsidRDefault="00215C66" w:rsidP="00672011">
      <w:pPr>
        <w:spacing w:line="360" w:lineRule="auto"/>
        <w:jc w:val="both"/>
        <w:rPr>
          <w:rFonts w:ascii="Times New Roman" w:hAnsi="Times New Roman" w:cs="Times New Roman"/>
          <w:color w:val="000000" w:themeColor="text1"/>
          <w:sz w:val="24"/>
          <w:szCs w:val="24"/>
        </w:rPr>
      </w:pPr>
      <w:r w:rsidRPr="00672011">
        <w:rPr>
          <w:rFonts w:ascii="Times New Roman" w:hAnsi="Times New Roman" w:cs="Times New Roman"/>
          <w:color w:val="000000" w:themeColor="text1"/>
          <w:sz w:val="24"/>
          <w:szCs w:val="24"/>
        </w:rPr>
        <w:t xml:space="preserve">Legislation.gov.uk, (2018), </w:t>
      </w:r>
      <w:r w:rsidRPr="00672011">
        <w:rPr>
          <w:rFonts w:ascii="Times New Roman" w:hAnsi="Times New Roman" w:cs="Times New Roman"/>
          <w:i/>
          <w:color w:val="000000" w:themeColor="text1"/>
          <w:sz w:val="24"/>
          <w:szCs w:val="24"/>
        </w:rPr>
        <w:t>Environmental Protection Act 1990</w:t>
      </w:r>
      <w:r w:rsidRPr="00672011">
        <w:rPr>
          <w:rFonts w:ascii="Times New Roman" w:hAnsi="Times New Roman" w:cs="Times New Roman"/>
          <w:color w:val="000000" w:themeColor="text1"/>
          <w:sz w:val="24"/>
          <w:szCs w:val="24"/>
        </w:rPr>
        <w:t xml:space="preserve">, Available at:  https://www.legislation.gov.uk/ukpga/1990/43/contents </w:t>
      </w:r>
      <w:r w:rsidRPr="00672011">
        <w:rPr>
          <w:rFonts w:ascii="Times New Roman" w:eastAsia="Times New Roman" w:hAnsi="Times New Roman" w:cs="Times New Roman"/>
          <w:color w:val="000000" w:themeColor="text1"/>
          <w:sz w:val="24"/>
          <w:szCs w:val="24"/>
        </w:rPr>
        <w:t xml:space="preserve">[Accessed </w:t>
      </w:r>
      <w:r w:rsidRPr="00672011">
        <w:rPr>
          <w:rFonts w:ascii="Times New Roman" w:hAnsi="Times New Roman" w:cs="Times New Roman"/>
          <w:color w:val="000000" w:themeColor="text1"/>
          <w:sz w:val="24"/>
          <w:szCs w:val="24"/>
        </w:rPr>
        <w:t>19/11/2018</w:t>
      </w:r>
      <w:r w:rsidRPr="00672011">
        <w:rPr>
          <w:rFonts w:ascii="Times New Roman" w:eastAsia="Times New Roman" w:hAnsi="Times New Roman" w:cs="Times New Roman"/>
          <w:color w:val="000000" w:themeColor="text1"/>
          <w:sz w:val="24"/>
          <w:szCs w:val="24"/>
        </w:rPr>
        <w:t>]</w:t>
      </w:r>
    </w:p>
    <w:p w:rsidR="00215C66" w:rsidRPr="00672011" w:rsidRDefault="00215C66" w:rsidP="00672011">
      <w:pPr>
        <w:spacing w:line="360" w:lineRule="auto"/>
        <w:jc w:val="both"/>
        <w:rPr>
          <w:rFonts w:ascii="Times New Roman" w:hAnsi="Times New Roman" w:cs="Times New Roman"/>
          <w:color w:val="000000" w:themeColor="text1"/>
          <w:sz w:val="24"/>
          <w:szCs w:val="24"/>
        </w:rPr>
      </w:pPr>
      <w:r w:rsidRPr="00672011">
        <w:rPr>
          <w:rFonts w:ascii="Times New Roman" w:hAnsi="Times New Roman" w:cs="Times New Roman"/>
          <w:color w:val="000000" w:themeColor="text1"/>
          <w:sz w:val="24"/>
          <w:szCs w:val="24"/>
        </w:rPr>
        <w:t xml:space="preserve">Legislation.gov.uk, (2018), </w:t>
      </w:r>
      <w:r w:rsidRPr="00672011">
        <w:rPr>
          <w:rFonts w:ascii="Times New Roman" w:hAnsi="Times New Roman" w:cs="Times New Roman"/>
          <w:i/>
          <w:color w:val="000000" w:themeColor="text1"/>
          <w:sz w:val="24"/>
          <w:szCs w:val="24"/>
        </w:rPr>
        <w:t>Health and Social Care Act 2012</w:t>
      </w:r>
      <w:r w:rsidRPr="00672011">
        <w:rPr>
          <w:rFonts w:ascii="Times New Roman" w:hAnsi="Times New Roman" w:cs="Times New Roman"/>
          <w:color w:val="000000" w:themeColor="text1"/>
          <w:sz w:val="24"/>
          <w:szCs w:val="24"/>
        </w:rPr>
        <w:t xml:space="preserve">, Available at: http://www.legislation.gov.uk/ukpga/2012/7/contents/enacted </w:t>
      </w:r>
      <w:r w:rsidRPr="00672011">
        <w:rPr>
          <w:rFonts w:ascii="Times New Roman" w:eastAsia="Times New Roman" w:hAnsi="Times New Roman" w:cs="Times New Roman"/>
          <w:color w:val="000000" w:themeColor="text1"/>
          <w:sz w:val="24"/>
          <w:szCs w:val="24"/>
        </w:rPr>
        <w:t xml:space="preserve">[Accessed </w:t>
      </w:r>
      <w:r w:rsidRPr="00672011">
        <w:rPr>
          <w:rFonts w:ascii="Times New Roman" w:hAnsi="Times New Roman" w:cs="Times New Roman"/>
          <w:color w:val="000000" w:themeColor="text1"/>
          <w:sz w:val="24"/>
          <w:szCs w:val="24"/>
        </w:rPr>
        <w:t>18/11/2018</w:t>
      </w:r>
      <w:r w:rsidRPr="00672011">
        <w:rPr>
          <w:rFonts w:ascii="Times New Roman" w:eastAsia="Times New Roman" w:hAnsi="Times New Roman" w:cs="Times New Roman"/>
          <w:color w:val="000000" w:themeColor="text1"/>
          <w:sz w:val="24"/>
          <w:szCs w:val="24"/>
        </w:rPr>
        <w:t>]</w:t>
      </w:r>
    </w:p>
    <w:p w:rsidR="00215C66" w:rsidRPr="00672011" w:rsidRDefault="00215C66" w:rsidP="00672011">
      <w:pPr>
        <w:spacing w:line="360" w:lineRule="auto"/>
        <w:jc w:val="both"/>
        <w:rPr>
          <w:rFonts w:ascii="Times New Roman" w:hAnsi="Times New Roman" w:cs="Times New Roman"/>
          <w:color w:val="000000" w:themeColor="text1"/>
          <w:sz w:val="24"/>
          <w:szCs w:val="24"/>
          <w:shd w:val="clear" w:color="auto" w:fill="FFFFFF"/>
        </w:rPr>
      </w:pPr>
      <w:r w:rsidRPr="00672011">
        <w:rPr>
          <w:rFonts w:ascii="Times New Roman" w:hAnsi="Times New Roman" w:cs="Times New Roman"/>
          <w:color w:val="000000" w:themeColor="text1"/>
          <w:sz w:val="24"/>
          <w:szCs w:val="24"/>
          <w:shd w:val="clear" w:color="auto" w:fill="FFFFFF"/>
        </w:rPr>
        <w:t>Paillé, P., Chen, Y., Boiral, O. and Jin, J., (2014). The impact of human resource management on environmental performance: An employee-level study. </w:t>
      </w:r>
      <w:r w:rsidRPr="00672011">
        <w:rPr>
          <w:rFonts w:ascii="Times New Roman" w:hAnsi="Times New Roman" w:cs="Times New Roman"/>
          <w:i/>
          <w:iCs/>
          <w:color w:val="000000" w:themeColor="text1"/>
          <w:sz w:val="24"/>
          <w:szCs w:val="24"/>
          <w:shd w:val="clear" w:color="auto" w:fill="FFFFFF"/>
        </w:rPr>
        <w:t>Journal of Business Ethics</w:t>
      </w:r>
      <w:r w:rsidRPr="00672011">
        <w:rPr>
          <w:rFonts w:ascii="Times New Roman" w:hAnsi="Times New Roman" w:cs="Times New Roman"/>
          <w:color w:val="000000" w:themeColor="text1"/>
          <w:sz w:val="24"/>
          <w:szCs w:val="24"/>
          <w:shd w:val="clear" w:color="auto" w:fill="FFFFFF"/>
        </w:rPr>
        <w:t>, </w:t>
      </w:r>
      <w:r w:rsidRPr="00672011">
        <w:rPr>
          <w:rFonts w:ascii="Times New Roman" w:hAnsi="Times New Roman" w:cs="Times New Roman"/>
          <w:i/>
          <w:iCs/>
          <w:color w:val="000000" w:themeColor="text1"/>
          <w:sz w:val="24"/>
          <w:szCs w:val="24"/>
          <w:shd w:val="clear" w:color="auto" w:fill="FFFFFF"/>
        </w:rPr>
        <w:t>121</w:t>
      </w:r>
      <w:r w:rsidRPr="00672011">
        <w:rPr>
          <w:rFonts w:ascii="Times New Roman" w:hAnsi="Times New Roman" w:cs="Times New Roman"/>
          <w:color w:val="000000" w:themeColor="text1"/>
          <w:sz w:val="24"/>
          <w:szCs w:val="24"/>
          <w:shd w:val="clear" w:color="auto" w:fill="FFFFFF"/>
        </w:rPr>
        <w:t>(3), pp.451-466.</w:t>
      </w:r>
    </w:p>
    <w:p w:rsidR="00215C66" w:rsidRPr="00672011" w:rsidRDefault="00215C66" w:rsidP="00672011">
      <w:pPr>
        <w:spacing w:line="360" w:lineRule="auto"/>
        <w:jc w:val="both"/>
        <w:rPr>
          <w:rFonts w:ascii="Times New Roman" w:hAnsi="Times New Roman" w:cs="Times New Roman"/>
          <w:color w:val="000000" w:themeColor="text1"/>
          <w:sz w:val="24"/>
          <w:szCs w:val="24"/>
        </w:rPr>
      </w:pPr>
      <w:r w:rsidRPr="00672011">
        <w:rPr>
          <w:rFonts w:ascii="Times New Roman" w:hAnsi="Times New Roman" w:cs="Times New Roman"/>
          <w:color w:val="000000" w:themeColor="text1"/>
          <w:sz w:val="24"/>
          <w:szCs w:val="24"/>
        </w:rPr>
        <w:t xml:space="preserve">Redcross.org.uk, (2018), </w:t>
      </w:r>
      <w:r w:rsidRPr="00672011">
        <w:rPr>
          <w:rFonts w:ascii="Times New Roman" w:eastAsia="Times New Roman" w:hAnsi="Times New Roman" w:cs="Times New Roman"/>
          <w:i/>
          <w:color w:val="000000" w:themeColor="text1"/>
          <w:sz w:val="24"/>
          <w:szCs w:val="24"/>
        </w:rPr>
        <w:t>About the organisations</w:t>
      </w:r>
      <w:r w:rsidRPr="00672011">
        <w:rPr>
          <w:rFonts w:ascii="Times New Roman" w:eastAsia="Times New Roman" w:hAnsi="Times New Roman" w:cs="Times New Roman"/>
          <w:color w:val="000000" w:themeColor="text1"/>
          <w:sz w:val="24"/>
          <w:szCs w:val="24"/>
        </w:rPr>
        <w:t xml:space="preserve">, Available at: </w:t>
      </w:r>
      <w:r w:rsidRPr="00672011">
        <w:rPr>
          <w:rFonts w:ascii="Times New Roman" w:hAnsi="Times New Roman" w:cs="Times New Roman"/>
          <w:color w:val="000000" w:themeColor="text1"/>
          <w:sz w:val="24"/>
          <w:szCs w:val="24"/>
        </w:rPr>
        <w:t xml:space="preserve">https://www.redcross.org.uk/ </w:t>
      </w:r>
      <w:r w:rsidRPr="00672011">
        <w:rPr>
          <w:rFonts w:ascii="Times New Roman" w:eastAsia="Times New Roman" w:hAnsi="Times New Roman" w:cs="Times New Roman"/>
          <w:color w:val="000000" w:themeColor="text1"/>
          <w:sz w:val="24"/>
          <w:szCs w:val="24"/>
        </w:rPr>
        <w:t>[18/11/2018]</w:t>
      </w:r>
    </w:p>
    <w:p w:rsidR="00215C66" w:rsidRPr="00672011" w:rsidRDefault="00215C66" w:rsidP="00672011">
      <w:pPr>
        <w:spacing w:line="360" w:lineRule="auto"/>
        <w:jc w:val="both"/>
        <w:rPr>
          <w:rFonts w:ascii="Times New Roman" w:hAnsi="Times New Roman" w:cs="Times New Roman"/>
          <w:color w:val="000000" w:themeColor="text1"/>
          <w:sz w:val="24"/>
          <w:szCs w:val="24"/>
        </w:rPr>
      </w:pPr>
      <w:r w:rsidRPr="00672011">
        <w:rPr>
          <w:rFonts w:ascii="Times New Roman" w:hAnsi="Times New Roman" w:cs="Times New Roman"/>
          <w:color w:val="000000" w:themeColor="text1"/>
          <w:sz w:val="24"/>
          <w:szCs w:val="24"/>
        </w:rPr>
        <w:lastRenderedPageBreak/>
        <w:t xml:space="preserve">Researchbriefings.files.parliament.uk, (2018), </w:t>
      </w:r>
      <w:r w:rsidRPr="00672011">
        <w:rPr>
          <w:rFonts w:ascii="Times New Roman" w:hAnsi="Times New Roman" w:cs="Times New Roman"/>
          <w:i/>
          <w:color w:val="000000" w:themeColor="text1"/>
          <w:sz w:val="24"/>
          <w:szCs w:val="24"/>
        </w:rPr>
        <w:t>Charities and the voluntary sector: statistics - Parliament UK</w:t>
      </w:r>
      <w:r w:rsidRPr="00672011">
        <w:rPr>
          <w:rFonts w:ascii="Times New Roman" w:hAnsi="Times New Roman" w:cs="Times New Roman"/>
          <w:color w:val="000000" w:themeColor="text1"/>
          <w:sz w:val="24"/>
          <w:szCs w:val="24"/>
        </w:rPr>
        <w:t xml:space="preserve">, </w:t>
      </w:r>
      <w:r w:rsidRPr="00672011">
        <w:rPr>
          <w:rFonts w:ascii="Times New Roman" w:eastAsia="Times New Roman" w:hAnsi="Times New Roman" w:cs="Times New Roman"/>
          <w:color w:val="000000" w:themeColor="text1"/>
          <w:sz w:val="24"/>
          <w:szCs w:val="24"/>
        </w:rPr>
        <w:t xml:space="preserve">Available at: </w:t>
      </w:r>
      <w:r w:rsidRPr="00672011">
        <w:rPr>
          <w:rFonts w:ascii="Times New Roman" w:hAnsi="Times New Roman" w:cs="Times New Roman"/>
          <w:color w:val="000000" w:themeColor="text1"/>
          <w:sz w:val="24"/>
          <w:szCs w:val="24"/>
        </w:rPr>
        <w:t xml:space="preserve">researchbriefings.files.parliament.uk/documents/SN05428/SN05428.pdf </w:t>
      </w:r>
      <w:r w:rsidRPr="00672011">
        <w:rPr>
          <w:rFonts w:ascii="Times New Roman" w:eastAsia="Times New Roman" w:hAnsi="Times New Roman" w:cs="Times New Roman"/>
          <w:color w:val="000000" w:themeColor="text1"/>
          <w:sz w:val="24"/>
          <w:szCs w:val="24"/>
        </w:rPr>
        <w:t>[19/11/2018]</w:t>
      </w:r>
      <w:r w:rsidRPr="00672011">
        <w:rPr>
          <w:rFonts w:ascii="Times New Roman" w:hAnsi="Times New Roman" w:cs="Times New Roman"/>
          <w:color w:val="000000" w:themeColor="text1"/>
          <w:sz w:val="24"/>
          <w:szCs w:val="24"/>
        </w:rPr>
        <w:t xml:space="preserve"> </w:t>
      </w:r>
    </w:p>
    <w:p w:rsidR="00215C66" w:rsidRPr="00672011" w:rsidRDefault="00215C66" w:rsidP="00672011">
      <w:pPr>
        <w:spacing w:line="360" w:lineRule="auto"/>
        <w:jc w:val="both"/>
        <w:rPr>
          <w:rFonts w:ascii="Times New Roman" w:hAnsi="Times New Roman" w:cs="Times New Roman"/>
          <w:color w:val="000000" w:themeColor="text1"/>
          <w:sz w:val="24"/>
          <w:szCs w:val="24"/>
        </w:rPr>
      </w:pPr>
      <w:r w:rsidRPr="00672011">
        <w:rPr>
          <w:rFonts w:ascii="Times New Roman" w:hAnsi="Times New Roman" w:cs="Times New Roman"/>
          <w:color w:val="000000" w:themeColor="text1"/>
          <w:sz w:val="24"/>
          <w:szCs w:val="24"/>
        </w:rPr>
        <w:t xml:space="preserve">Tradingeconomics.com, (2018), </w:t>
      </w:r>
      <w:r w:rsidRPr="00672011">
        <w:rPr>
          <w:rFonts w:ascii="Times New Roman" w:hAnsi="Times New Roman" w:cs="Times New Roman"/>
          <w:i/>
          <w:color w:val="000000" w:themeColor="text1"/>
          <w:sz w:val="24"/>
          <w:szCs w:val="24"/>
        </w:rPr>
        <w:t>United Kingdom GDP Annual Growth Rate</w:t>
      </w:r>
      <w:r w:rsidRPr="00672011">
        <w:rPr>
          <w:rFonts w:ascii="Times New Roman" w:hAnsi="Times New Roman" w:cs="Times New Roman"/>
          <w:color w:val="000000" w:themeColor="text1"/>
          <w:sz w:val="24"/>
          <w:szCs w:val="24"/>
        </w:rPr>
        <w:t xml:space="preserve">, Available at:  https://tradingeconomics.com/united-kingdom/gdp-growth-annual </w:t>
      </w:r>
      <w:r w:rsidRPr="00672011">
        <w:rPr>
          <w:rFonts w:ascii="Times New Roman" w:eastAsia="Times New Roman" w:hAnsi="Times New Roman" w:cs="Times New Roman"/>
          <w:color w:val="000000" w:themeColor="text1"/>
          <w:sz w:val="24"/>
          <w:szCs w:val="24"/>
        </w:rPr>
        <w:t xml:space="preserve">[Accessed </w:t>
      </w:r>
      <w:r w:rsidRPr="00672011">
        <w:rPr>
          <w:rFonts w:ascii="Times New Roman" w:hAnsi="Times New Roman" w:cs="Times New Roman"/>
          <w:color w:val="000000" w:themeColor="text1"/>
          <w:sz w:val="24"/>
          <w:szCs w:val="24"/>
        </w:rPr>
        <w:t>19/11/2018</w:t>
      </w:r>
      <w:r w:rsidRPr="00672011">
        <w:rPr>
          <w:rFonts w:ascii="Times New Roman" w:eastAsia="Times New Roman" w:hAnsi="Times New Roman" w:cs="Times New Roman"/>
          <w:color w:val="000000" w:themeColor="text1"/>
          <w:sz w:val="24"/>
          <w:szCs w:val="24"/>
        </w:rPr>
        <w:t>]</w:t>
      </w:r>
    </w:p>
    <w:p w:rsidR="00215C66" w:rsidRPr="00672011" w:rsidRDefault="00215C66" w:rsidP="00672011">
      <w:pPr>
        <w:spacing w:line="360" w:lineRule="auto"/>
        <w:jc w:val="both"/>
        <w:rPr>
          <w:rFonts w:ascii="Times New Roman" w:eastAsia="Times New Roman" w:hAnsi="Times New Roman" w:cs="Times New Roman"/>
          <w:color w:val="000000" w:themeColor="text1"/>
          <w:sz w:val="24"/>
          <w:szCs w:val="24"/>
        </w:rPr>
      </w:pPr>
      <w:r w:rsidRPr="00672011">
        <w:rPr>
          <w:rFonts w:ascii="Times New Roman" w:hAnsi="Times New Roman" w:cs="Times New Roman"/>
          <w:color w:val="000000" w:themeColor="text1"/>
          <w:sz w:val="24"/>
          <w:szCs w:val="24"/>
        </w:rPr>
        <w:t xml:space="preserve">Tradingeconomics.com, (2018), </w:t>
      </w:r>
      <w:r w:rsidRPr="00672011">
        <w:rPr>
          <w:rFonts w:ascii="Times New Roman" w:hAnsi="Times New Roman" w:cs="Times New Roman"/>
          <w:i/>
          <w:color w:val="000000" w:themeColor="text1"/>
          <w:sz w:val="24"/>
          <w:szCs w:val="24"/>
        </w:rPr>
        <w:t>United Kingdom Inflation Rate</w:t>
      </w:r>
      <w:r w:rsidRPr="00672011">
        <w:rPr>
          <w:rFonts w:ascii="Times New Roman" w:hAnsi="Times New Roman" w:cs="Times New Roman"/>
          <w:color w:val="000000" w:themeColor="text1"/>
          <w:sz w:val="24"/>
          <w:szCs w:val="24"/>
        </w:rPr>
        <w:t xml:space="preserve">, Available at:  https://tradingeconomics.com/united-kingdom/inflation-cpi </w:t>
      </w:r>
      <w:r w:rsidRPr="00672011">
        <w:rPr>
          <w:rFonts w:ascii="Times New Roman" w:eastAsia="Times New Roman" w:hAnsi="Times New Roman" w:cs="Times New Roman"/>
          <w:color w:val="000000" w:themeColor="text1"/>
          <w:sz w:val="24"/>
          <w:szCs w:val="24"/>
        </w:rPr>
        <w:t xml:space="preserve">[Accessed </w:t>
      </w:r>
      <w:r w:rsidRPr="00672011">
        <w:rPr>
          <w:rFonts w:ascii="Times New Roman" w:hAnsi="Times New Roman" w:cs="Times New Roman"/>
          <w:color w:val="000000" w:themeColor="text1"/>
          <w:sz w:val="24"/>
          <w:szCs w:val="24"/>
        </w:rPr>
        <w:t>18/11/2018</w:t>
      </w:r>
      <w:r w:rsidRPr="00672011">
        <w:rPr>
          <w:rFonts w:ascii="Times New Roman" w:eastAsia="Times New Roman" w:hAnsi="Times New Roman" w:cs="Times New Roman"/>
          <w:color w:val="000000" w:themeColor="text1"/>
          <w:sz w:val="24"/>
          <w:szCs w:val="24"/>
        </w:rPr>
        <w:t>]</w:t>
      </w:r>
    </w:p>
    <w:p w:rsidR="00215C66" w:rsidRPr="00672011" w:rsidRDefault="00215C66" w:rsidP="00672011">
      <w:pPr>
        <w:spacing w:line="360" w:lineRule="auto"/>
        <w:jc w:val="both"/>
        <w:rPr>
          <w:rFonts w:ascii="Times New Roman" w:hAnsi="Times New Roman" w:cs="Times New Roman"/>
          <w:b/>
          <w:color w:val="000000" w:themeColor="text1"/>
          <w:sz w:val="24"/>
          <w:szCs w:val="24"/>
        </w:rPr>
      </w:pPr>
      <w:r w:rsidRPr="00672011">
        <w:rPr>
          <w:rFonts w:ascii="Times New Roman" w:hAnsi="Times New Roman" w:cs="Times New Roman"/>
          <w:color w:val="000000" w:themeColor="text1"/>
          <w:sz w:val="24"/>
          <w:szCs w:val="24"/>
        </w:rPr>
        <w:t xml:space="preserve">Tradingeconomics.com, (2018), </w:t>
      </w:r>
      <w:r w:rsidRPr="00672011">
        <w:rPr>
          <w:rFonts w:ascii="Times New Roman" w:hAnsi="Times New Roman" w:cs="Times New Roman"/>
          <w:i/>
          <w:color w:val="000000" w:themeColor="text1"/>
          <w:sz w:val="24"/>
          <w:szCs w:val="24"/>
        </w:rPr>
        <w:t>United Kingdom Interest Rate</w:t>
      </w:r>
      <w:r w:rsidRPr="00672011">
        <w:rPr>
          <w:rFonts w:ascii="Times New Roman" w:hAnsi="Times New Roman" w:cs="Times New Roman"/>
          <w:color w:val="000000" w:themeColor="text1"/>
          <w:sz w:val="24"/>
          <w:szCs w:val="24"/>
        </w:rPr>
        <w:t xml:space="preserve">, Available at:   https://tradingeconomics.com/united-kingdom/interest-rate </w:t>
      </w:r>
      <w:r w:rsidRPr="00672011">
        <w:rPr>
          <w:rFonts w:ascii="Times New Roman" w:eastAsia="Times New Roman" w:hAnsi="Times New Roman" w:cs="Times New Roman"/>
          <w:color w:val="000000" w:themeColor="text1"/>
          <w:sz w:val="24"/>
          <w:szCs w:val="24"/>
        </w:rPr>
        <w:t xml:space="preserve">[Accessed </w:t>
      </w:r>
      <w:r w:rsidRPr="00672011">
        <w:rPr>
          <w:rFonts w:ascii="Times New Roman" w:hAnsi="Times New Roman" w:cs="Times New Roman"/>
          <w:color w:val="000000" w:themeColor="text1"/>
          <w:sz w:val="24"/>
          <w:szCs w:val="24"/>
        </w:rPr>
        <w:t>19/11/2018</w:t>
      </w:r>
      <w:r w:rsidRPr="00672011">
        <w:rPr>
          <w:rFonts w:ascii="Times New Roman" w:eastAsia="Times New Roman" w:hAnsi="Times New Roman" w:cs="Times New Roman"/>
          <w:color w:val="000000" w:themeColor="text1"/>
          <w:sz w:val="24"/>
          <w:szCs w:val="24"/>
        </w:rPr>
        <w:t>]</w:t>
      </w:r>
    </w:p>
    <w:p w:rsidR="00467950" w:rsidRDefault="00467950">
      <w:pPr>
        <w:rPr>
          <w:lang w:val="en-GB"/>
        </w:rPr>
      </w:pPr>
      <w:r>
        <w:rPr>
          <w:lang w:val="en-GB"/>
        </w:rPr>
        <w:br w:type="page"/>
      </w:r>
    </w:p>
    <w:p w:rsidR="00467950" w:rsidRPr="00F05EF0" w:rsidRDefault="00467950" w:rsidP="009D243C">
      <w:pPr>
        <w:pStyle w:val="Heading1"/>
      </w:pPr>
      <w:bookmarkStart w:id="27" w:name="_Toc530500534"/>
      <w:r w:rsidRPr="00F05EF0">
        <w:lastRenderedPageBreak/>
        <w:t>Appendices</w:t>
      </w:r>
      <w:bookmarkEnd w:id="27"/>
      <w:r w:rsidRPr="00F05EF0">
        <w:t xml:space="preserve"> </w:t>
      </w:r>
    </w:p>
    <w:p w:rsidR="00467950" w:rsidRPr="00F05EF0" w:rsidRDefault="00467950" w:rsidP="009D243C">
      <w:pPr>
        <w:pStyle w:val="Heading2"/>
        <w:rPr>
          <w:color w:val="auto"/>
          <w:highlight w:val="white"/>
          <w:lang w:val="en-GB"/>
        </w:rPr>
      </w:pPr>
      <w:bookmarkStart w:id="28" w:name="_Toc530500535"/>
      <w:r w:rsidRPr="00F05EF0">
        <w:t xml:space="preserve">Appendix 1: </w:t>
      </w:r>
      <w:r w:rsidRPr="00F05EF0">
        <w:rPr>
          <w:highlight w:val="white"/>
          <w:lang w:val="en-GB"/>
        </w:rPr>
        <w:t>Table format for SWOT analysis</w:t>
      </w:r>
      <w:bookmarkEnd w:id="28"/>
    </w:p>
    <w:tbl>
      <w:tblPr>
        <w:tblStyle w:val="TableGrid"/>
        <w:tblW w:w="0" w:type="auto"/>
        <w:tblLook w:val="04A0" w:firstRow="1" w:lastRow="0" w:firstColumn="1" w:lastColumn="0" w:noHBand="0" w:noVBand="1"/>
      </w:tblPr>
      <w:tblGrid>
        <w:gridCol w:w="4664"/>
        <w:gridCol w:w="4686"/>
      </w:tblGrid>
      <w:tr w:rsidR="00467950" w:rsidRPr="00F05EF0" w:rsidTr="00B24F3A">
        <w:tc>
          <w:tcPr>
            <w:tcW w:w="4788" w:type="dxa"/>
          </w:tcPr>
          <w:p w:rsidR="00467950" w:rsidRPr="00513CD3" w:rsidRDefault="00467950" w:rsidP="00B24F3A">
            <w:pPr>
              <w:spacing w:line="360" w:lineRule="auto"/>
              <w:jc w:val="both"/>
              <w:rPr>
                <w:rFonts w:ascii="Times New Roman" w:hAnsi="Times New Roman" w:cs="Times New Roman"/>
                <w:b/>
                <w:color w:val="000000" w:themeColor="text1"/>
                <w:sz w:val="24"/>
                <w:szCs w:val="24"/>
              </w:rPr>
            </w:pPr>
            <w:r w:rsidRPr="00513CD3">
              <w:rPr>
                <w:rFonts w:ascii="Times New Roman" w:hAnsi="Times New Roman" w:cs="Times New Roman"/>
                <w:b/>
                <w:color w:val="000000" w:themeColor="text1"/>
                <w:sz w:val="24"/>
                <w:szCs w:val="24"/>
              </w:rPr>
              <w:t xml:space="preserve">S – Strength </w:t>
            </w:r>
          </w:p>
        </w:tc>
        <w:tc>
          <w:tcPr>
            <w:tcW w:w="4788" w:type="dxa"/>
          </w:tcPr>
          <w:p w:rsidR="00467950" w:rsidRPr="00513CD3" w:rsidRDefault="00467950" w:rsidP="00467950">
            <w:pPr>
              <w:pStyle w:val="ListParagraph"/>
              <w:numPr>
                <w:ilvl w:val="0"/>
                <w:numId w:val="16"/>
              </w:numPr>
              <w:spacing w:after="0" w:line="360" w:lineRule="auto"/>
              <w:jc w:val="both"/>
              <w:rPr>
                <w:rFonts w:ascii="Times New Roman" w:hAnsi="Times New Roman" w:cs="Times New Roman"/>
                <w:color w:val="000000" w:themeColor="text1"/>
                <w:sz w:val="24"/>
                <w:szCs w:val="24"/>
              </w:rPr>
            </w:pPr>
            <w:r w:rsidRPr="00513CD3">
              <w:rPr>
                <w:rFonts w:ascii="Times New Roman" w:hAnsi="Times New Roman" w:cs="Times New Roman"/>
                <w:color w:val="000000" w:themeColor="text1"/>
                <w:sz w:val="24"/>
                <w:szCs w:val="24"/>
              </w:rPr>
              <w:t>Strong funding</w:t>
            </w:r>
          </w:p>
          <w:p w:rsidR="00467950" w:rsidRPr="00513CD3" w:rsidRDefault="00467950" w:rsidP="00467950">
            <w:pPr>
              <w:pStyle w:val="ListParagraph"/>
              <w:numPr>
                <w:ilvl w:val="0"/>
                <w:numId w:val="16"/>
              </w:numPr>
              <w:spacing w:after="0" w:line="360" w:lineRule="auto"/>
              <w:jc w:val="both"/>
              <w:rPr>
                <w:rFonts w:ascii="Times New Roman" w:hAnsi="Times New Roman" w:cs="Times New Roman"/>
                <w:color w:val="000000" w:themeColor="text1"/>
                <w:sz w:val="24"/>
                <w:szCs w:val="24"/>
              </w:rPr>
            </w:pPr>
            <w:r w:rsidRPr="00513CD3">
              <w:rPr>
                <w:rFonts w:ascii="Times New Roman" w:hAnsi="Times New Roman" w:cs="Times New Roman"/>
                <w:color w:val="000000" w:themeColor="text1"/>
                <w:sz w:val="24"/>
                <w:szCs w:val="24"/>
                <w:shd w:val="clear" w:color="auto" w:fill="FFFFFF"/>
              </w:rPr>
              <w:t>Internal source of donation</w:t>
            </w:r>
          </w:p>
          <w:p w:rsidR="00467950" w:rsidRPr="00513CD3" w:rsidRDefault="00467950" w:rsidP="00467950">
            <w:pPr>
              <w:pStyle w:val="ListParagraph"/>
              <w:numPr>
                <w:ilvl w:val="0"/>
                <w:numId w:val="16"/>
              </w:numPr>
              <w:spacing w:after="0" w:line="360" w:lineRule="auto"/>
              <w:jc w:val="both"/>
              <w:rPr>
                <w:rFonts w:ascii="Times New Roman" w:hAnsi="Times New Roman" w:cs="Times New Roman"/>
                <w:color w:val="000000" w:themeColor="text1"/>
                <w:sz w:val="24"/>
                <w:szCs w:val="24"/>
              </w:rPr>
            </w:pPr>
            <w:r w:rsidRPr="00513CD3">
              <w:rPr>
                <w:rFonts w:ascii="Times New Roman" w:hAnsi="Times New Roman" w:cs="Times New Roman"/>
                <w:color w:val="000000" w:themeColor="text1"/>
                <w:sz w:val="24"/>
                <w:szCs w:val="24"/>
                <w:shd w:val="clear" w:color="auto" w:fill="FFFFFF"/>
              </w:rPr>
              <w:t>Great leadership</w:t>
            </w:r>
          </w:p>
        </w:tc>
      </w:tr>
      <w:tr w:rsidR="00467950" w:rsidRPr="00F05EF0" w:rsidTr="00B24F3A">
        <w:tc>
          <w:tcPr>
            <w:tcW w:w="4788" w:type="dxa"/>
          </w:tcPr>
          <w:p w:rsidR="00467950" w:rsidRPr="00513CD3" w:rsidRDefault="00467950" w:rsidP="00B24F3A">
            <w:pPr>
              <w:spacing w:line="360" w:lineRule="auto"/>
              <w:jc w:val="both"/>
              <w:rPr>
                <w:rFonts w:ascii="Times New Roman" w:hAnsi="Times New Roman" w:cs="Times New Roman"/>
                <w:b/>
                <w:color w:val="000000" w:themeColor="text1"/>
                <w:sz w:val="24"/>
                <w:szCs w:val="24"/>
              </w:rPr>
            </w:pPr>
            <w:r w:rsidRPr="00513CD3">
              <w:rPr>
                <w:rFonts w:ascii="Times New Roman" w:hAnsi="Times New Roman" w:cs="Times New Roman"/>
                <w:b/>
                <w:color w:val="000000" w:themeColor="text1"/>
                <w:sz w:val="24"/>
                <w:szCs w:val="24"/>
              </w:rPr>
              <w:t>W - Weakness</w:t>
            </w:r>
          </w:p>
        </w:tc>
        <w:tc>
          <w:tcPr>
            <w:tcW w:w="4788" w:type="dxa"/>
          </w:tcPr>
          <w:p w:rsidR="00467950" w:rsidRPr="00513CD3" w:rsidRDefault="00467950" w:rsidP="00467950">
            <w:pPr>
              <w:pStyle w:val="ListParagraph"/>
              <w:numPr>
                <w:ilvl w:val="0"/>
                <w:numId w:val="16"/>
              </w:numPr>
              <w:spacing w:after="0" w:line="360" w:lineRule="auto"/>
              <w:jc w:val="both"/>
              <w:rPr>
                <w:rFonts w:ascii="Times New Roman" w:hAnsi="Times New Roman" w:cs="Times New Roman"/>
                <w:color w:val="000000" w:themeColor="text1"/>
                <w:sz w:val="24"/>
                <w:szCs w:val="24"/>
              </w:rPr>
            </w:pPr>
            <w:r w:rsidRPr="00513CD3">
              <w:rPr>
                <w:rFonts w:ascii="Times New Roman" w:hAnsi="Times New Roman" w:cs="Times New Roman"/>
                <w:color w:val="000000" w:themeColor="text1"/>
                <w:sz w:val="24"/>
                <w:szCs w:val="24"/>
              </w:rPr>
              <w:t>Lack of key skill-sets</w:t>
            </w:r>
          </w:p>
          <w:p w:rsidR="00467950" w:rsidRPr="00513CD3" w:rsidRDefault="00467950" w:rsidP="00467950">
            <w:pPr>
              <w:pStyle w:val="ListParagraph"/>
              <w:numPr>
                <w:ilvl w:val="0"/>
                <w:numId w:val="16"/>
              </w:numPr>
              <w:spacing w:after="0" w:line="360" w:lineRule="auto"/>
              <w:jc w:val="both"/>
              <w:rPr>
                <w:rFonts w:ascii="Times New Roman" w:hAnsi="Times New Roman" w:cs="Times New Roman"/>
                <w:color w:val="000000" w:themeColor="text1"/>
                <w:sz w:val="24"/>
                <w:szCs w:val="24"/>
              </w:rPr>
            </w:pPr>
            <w:r w:rsidRPr="00513CD3">
              <w:rPr>
                <w:rFonts w:ascii="Times New Roman" w:hAnsi="Times New Roman" w:cs="Times New Roman"/>
                <w:color w:val="000000" w:themeColor="text1"/>
                <w:sz w:val="24"/>
                <w:szCs w:val="24"/>
              </w:rPr>
              <w:t xml:space="preserve">Lack of </w:t>
            </w:r>
            <w:r w:rsidRPr="00513CD3">
              <w:rPr>
                <w:rFonts w:ascii="Times New Roman" w:hAnsi="Times New Roman" w:cs="Times New Roman"/>
                <w:color w:val="000000" w:themeColor="text1"/>
                <w:sz w:val="24"/>
                <w:szCs w:val="24"/>
                <w:shd w:val="clear" w:color="auto" w:fill="FFFFFF"/>
              </w:rPr>
              <w:t>career paths</w:t>
            </w:r>
          </w:p>
        </w:tc>
      </w:tr>
      <w:tr w:rsidR="00467950" w:rsidRPr="00F05EF0" w:rsidTr="00B24F3A">
        <w:tc>
          <w:tcPr>
            <w:tcW w:w="4788" w:type="dxa"/>
          </w:tcPr>
          <w:p w:rsidR="00467950" w:rsidRPr="00513CD3" w:rsidRDefault="00467950" w:rsidP="00B24F3A">
            <w:pPr>
              <w:spacing w:line="360" w:lineRule="auto"/>
              <w:jc w:val="both"/>
              <w:rPr>
                <w:rFonts w:ascii="Times New Roman" w:hAnsi="Times New Roman" w:cs="Times New Roman"/>
                <w:b/>
                <w:color w:val="000000" w:themeColor="text1"/>
                <w:sz w:val="24"/>
                <w:szCs w:val="24"/>
              </w:rPr>
            </w:pPr>
            <w:r w:rsidRPr="00513CD3">
              <w:rPr>
                <w:rFonts w:ascii="Times New Roman" w:hAnsi="Times New Roman" w:cs="Times New Roman"/>
                <w:b/>
                <w:color w:val="000000" w:themeColor="text1"/>
                <w:sz w:val="24"/>
                <w:szCs w:val="24"/>
              </w:rPr>
              <w:t xml:space="preserve">O – Opportunities </w:t>
            </w:r>
          </w:p>
        </w:tc>
        <w:tc>
          <w:tcPr>
            <w:tcW w:w="4788" w:type="dxa"/>
          </w:tcPr>
          <w:p w:rsidR="00467950" w:rsidRPr="00513CD3" w:rsidRDefault="00467950" w:rsidP="00467950">
            <w:pPr>
              <w:pStyle w:val="ListParagraph"/>
              <w:numPr>
                <w:ilvl w:val="0"/>
                <w:numId w:val="16"/>
              </w:numPr>
              <w:spacing w:after="0" w:line="360" w:lineRule="auto"/>
              <w:jc w:val="both"/>
              <w:rPr>
                <w:rFonts w:ascii="Times New Roman" w:hAnsi="Times New Roman" w:cs="Times New Roman"/>
                <w:color w:val="000000" w:themeColor="text1"/>
                <w:sz w:val="24"/>
                <w:szCs w:val="24"/>
              </w:rPr>
            </w:pPr>
            <w:r w:rsidRPr="00513CD3">
              <w:rPr>
                <w:rFonts w:ascii="Times New Roman" w:hAnsi="Times New Roman" w:cs="Times New Roman"/>
                <w:color w:val="000000" w:themeColor="text1"/>
                <w:sz w:val="24"/>
                <w:szCs w:val="24"/>
              </w:rPr>
              <w:t>Improvement of market reputation</w:t>
            </w:r>
          </w:p>
          <w:p w:rsidR="00467950" w:rsidRPr="00513CD3" w:rsidRDefault="00467950" w:rsidP="00467950">
            <w:pPr>
              <w:pStyle w:val="ListParagraph"/>
              <w:numPr>
                <w:ilvl w:val="0"/>
                <w:numId w:val="16"/>
              </w:numPr>
              <w:spacing w:after="0" w:line="360" w:lineRule="auto"/>
              <w:jc w:val="both"/>
              <w:rPr>
                <w:rFonts w:ascii="Times New Roman" w:hAnsi="Times New Roman" w:cs="Times New Roman"/>
                <w:color w:val="000000" w:themeColor="text1"/>
                <w:sz w:val="24"/>
                <w:szCs w:val="24"/>
              </w:rPr>
            </w:pPr>
            <w:r w:rsidRPr="00513CD3">
              <w:rPr>
                <w:rFonts w:ascii="Times New Roman" w:hAnsi="Times New Roman" w:cs="Times New Roman"/>
                <w:color w:val="000000" w:themeColor="text1"/>
                <w:sz w:val="24"/>
                <w:szCs w:val="24"/>
                <w:shd w:val="clear" w:color="auto" w:fill="FFFFFF"/>
              </w:rPr>
              <w:t>Protection of resources</w:t>
            </w:r>
          </w:p>
        </w:tc>
      </w:tr>
      <w:tr w:rsidR="00467950" w:rsidRPr="00F05EF0" w:rsidTr="00B24F3A">
        <w:tc>
          <w:tcPr>
            <w:tcW w:w="4788" w:type="dxa"/>
          </w:tcPr>
          <w:p w:rsidR="00467950" w:rsidRPr="00513CD3" w:rsidRDefault="00467950" w:rsidP="00B24F3A">
            <w:pPr>
              <w:spacing w:line="360" w:lineRule="auto"/>
              <w:jc w:val="both"/>
              <w:rPr>
                <w:rFonts w:ascii="Times New Roman" w:hAnsi="Times New Roman" w:cs="Times New Roman"/>
                <w:b/>
                <w:color w:val="000000" w:themeColor="text1"/>
                <w:sz w:val="24"/>
                <w:szCs w:val="24"/>
              </w:rPr>
            </w:pPr>
            <w:r w:rsidRPr="00513CD3">
              <w:rPr>
                <w:rFonts w:ascii="Times New Roman" w:hAnsi="Times New Roman" w:cs="Times New Roman"/>
                <w:b/>
                <w:color w:val="000000" w:themeColor="text1"/>
                <w:sz w:val="24"/>
                <w:szCs w:val="24"/>
              </w:rPr>
              <w:t xml:space="preserve">T – Threats </w:t>
            </w:r>
          </w:p>
        </w:tc>
        <w:tc>
          <w:tcPr>
            <w:tcW w:w="4788" w:type="dxa"/>
          </w:tcPr>
          <w:p w:rsidR="00467950" w:rsidRPr="00513CD3" w:rsidRDefault="00467950" w:rsidP="00467950">
            <w:pPr>
              <w:pStyle w:val="ListParagraph"/>
              <w:numPr>
                <w:ilvl w:val="0"/>
                <w:numId w:val="16"/>
              </w:numPr>
              <w:spacing w:after="0" w:line="360" w:lineRule="auto"/>
              <w:jc w:val="both"/>
              <w:rPr>
                <w:rFonts w:ascii="Times New Roman" w:hAnsi="Times New Roman" w:cs="Times New Roman"/>
                <w:color w:val="000000" w:themeColor="text1"/>
                <w:sz w:val="24"/>
                <w:szCs w:val="24"/>
              </w:rPr>
            </w:pPr>
            <w:r w:rsidRPr="00513CD3">
              <w:rPr>
                <w:rFonts w:ascii="Times New Roman" w:hAnsi="Times New Roman" w:cs="Times New Roman"/>
                <w:color w:val="000000" w:themeColor="text1"/>
                <w:sz w:val="24"/>
                <w:szCs w:val="24"/>
              </w:rPr>
              <w:t>Increased competition for donations</w:t>
            </w:r>
          </w:p>
        </w:tc>
      </w:tr>
    </w:tbl>
    <w:p w:rsidR="00467950" w:rsidRPr="00F05EF0" w:rsidRDefault="00467950" w:rsidP="00467950">
      <w:pPr>
        <w:spacing w:line="360" w:lineRule="auto"/>
        <w:jc w:val="both"/>
        <w:rPr>
          <w:rFonts w:ascii="Times New Roman" w:hAnsi="Times New Roman" w:cs="Times New Roman"/>
          <w:color w:val="000000" w:themeColor="text1"/>
          <w:sz w:val="24"/>
          <w:szCs w:val="24"/>
        </w:rPr>
      </w:pPr>
    </w:p>
    <w:p w:rsidR="00467950" w:rsidRPr="00F05EF0" w:rsidRDefault="00467950" w:rsidP="00467950">
      <w:pPr>
        <w:spacing w:line="360" w:lineRule="auto"/>
        <w:jc w:val="center"/>
        <w:rPr>
          <w:rFonts w:ascii="Times New Roman" w:hAnsi="Times New Roman" w:cs="Times New Roman"/>
          <w:color w:val="000000" w:themeColor="text1"/>
          <w:sz w:val="24"/>
          <w:szCs w:val="24"/>
        </w:rPr>
      </w:pPr>
      <w:r w:rsidRPr="00F05EF0">
        <w:rPr>
          <w:rFonts w:ascii="Times New Roman" w:hAnsi="Times New Roman" w:cs="Times New Roman"/>
          <w:color w:val="000000" w:themeColor="text1"/>
          <w:sz w:val="24"/>
          <w:szCs w:val="24"/>
        </w:rPr>
        <w:t xml:space="preserve">(Source: </w:t>
      </w:r>
      <w:r w:rsidRPr="00F05EF0">
        <w:rPr>
          <w:rFonts w:ascii="Times New Roman" w:eastAsia="Times New Roman" w:hAnsi="Times New Roman" w:cs="Times New Roman"/>
          <w:color w:val="000000" w:themeColor="text1"/>
          <w:sz w:val="24"/>
          <w:szCs w:val="24"/>
        </w:rPr>
        <w:t>Thequeensberry.co.uk, 2018</w:t>
      </w:r>
      <w:r w:rsidRPr="00F05EF0">
        <w:rPr>
          <w:rFonts w:ascii="Times New Roman" w:hAnsi="Times New Roman" w:cs="Times New Roman"/>
          <w:color w:val="000000" w:themeColor="text1"/>
          <w:sz w:val="24"/>
          <w:szCs w:val="24"/>
        </w:rPr>
        <w:t>)</w:t>
      </w:r>
    </w:p>
    <w:p w:rsidR="00467950" w:rsidRPr="00F05EF0" w:rsidRDefault="00467950" w:rsidP="00467950">
      <w:pPr>
        <w:rPr>
          <w:rFonts w:ascii="Times New Roman" w:hAnsi="Times New Roman" w:cs="Times New Roman"/>
          <w:b/>
          <w:color w:val="000000" w:themeColor="text1"/>
          <w:sz w:val="24"/>
          <w:szCs w:val="24"/>
        </w:rPr>
      </w:pPr>
      <w:r w:rsidRPr="00F05EF0">
        <w:rPr>
          <w:rFonts w:ascii="Times New Roman" w:hAnsi="Times New Roman" w:cs="Times New Roman"/>
          <w:b/>
          <w:color w:val="000000" w:themeColor="text1"/>
          <w:sz w:val="24"/>
          <w:szCs w:val="24"/>
        </w:rPr>
        <w:br w:type="page"/>
      </w:r>
    </w:p>
    <w:p w:rsidR="00467950" w:rsidRPr="00F05EF0" w:rsidRDefault="00467950" w:rsidP="009D243C">
      <w:pPr>
        <w:pStyle w:val="Heading2"/>
      </w:pPr>
      <w:bookmarkStart w:id="29" w:name="_Toc530500536"/>
      <w:r w:rsidRPr="00F05EF0">
        <w:lastRenderedPageBreak/>
        <w:t xml:space="preserve">Appendix 2: </w:t>
      </w:r>
      <w:r w:rsidRPr="00F05EF0">
        <w:rPr>
          <w:highlight w:val="white"/>
          <w:lang w:val="en-GB"/>
        </w:rPr>
        <w:t>Table format for PESTLE analysis</w:t>
      </w:r>
      <w:bookmarkEnd w:id="29"/>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159"/>
        <w:gridCol w:w="3700"/>
        <w:gridCol w:w="2491"/>
      </w:tblGrid>
      <w:tr w:rsidR="00467950" w:rsidRPr="00F05EF0" w:rsidTr="00B24F3A">
        <w:trPr>
          <w:jc w:val="center"/>
        </w:trPr>
        <w:tc>
          <w:tcPr>
            <w:tcW w:w="3247" w:type="dxa"/>
          </w:tcPr>
          <w:p w:rsidR="00467950" w:rsidRPr="00F05EF0" w:rsidRDefault="00467950" w:rsidP="00B24F3A">
            <w:pPr>
              <w:spacing w:line="360" w:lineRule="auto"/>
              <w:jc w:val="center"/>
              <w:rPr>
                <w:rFonts w:ascii="Times New Roman" w:hAnsi="Times New Roman" w:cs="Times New Roman"/>
                <w:b/>
                <w:color w:val="000000" w:themeColor="text1"/>
                <w:sz w:val="24"/>
                <w:szCs w:val="24"/>
              </w:rPr>
            </w:pPr>
            <w:r w:rsidRPr="00F05EF0">
              <w:rPr>
                <w:rFonts w:ascii="Times New Roman" w:hAnsi="Times New Roman" w:cs="Times New Roman"/>
                <w:b/>
                <w:color w:val="000000" w:themeColor="text1"/>
                <w:sz w:val="24"/>
                <w:szCs w:val="24"/>
              </w:rPr>
              <w:t>Factors</w:t>
            </w:r>
          </w:p>
        </w:tc>
        <w:tc>
          <w:tcPr>
            <w:tcW w:w="3777" w:type="dxa"/>
          </w:tcPr>
          <w:p w:rsidR="00467950" w:rsidRPr="00F05EF0" w:rsidRDefault="00467950" w:rsidP="00B24F3A">
            <w:pPr>
              <w:spacing w:line="360" w:lineRule="auto"/>
              <w:ind w:left="720"/>
              <w:jc w:val="center"/>
              <w:rPr>
                <w:rFonts w:ascii="Times New Roman" w:hAnsi="Times New Roman" w:cs="Times New Roman"/>
                <w:b/>
                <w:color w:val="000000" w:themeColor="text1"/>
                <w:sz w:val="24"/>
                <w:szCs w:val="24"/>
              </w:rPr>
            </w:pPr>
            <w:r w:rsidRPr="00F05EF0">
              <w:rPr>
                <w:rFonts w:ascii="Times New Roman" w:hAnsi="Times New Roman" w:cs="Times New Roman"/>
                <w:b/>
                <w:color w:val="000000" w:themeColor="text1"/>
                <w:sz w:val="24"/>
                <w:szCs w:val="24"/>
              </w:rPr>
              <w:t>Specification</w:t>
            </w:r>
          </w:p>
        </w:tc>
        <w:tc>
          <w:tcPr>
            <w:tcW w:w="2552" w:type="dxa"/>
          </w:tcPr>
          <w:p w:rsidR="00467950" w:rsidRPr="00F05EF0" w:rsidRDefault="00467950" w:rsidP="00B24F3A">
            <w:pPr>
              <w:spacing w:line="360" w:lineRule="auto"/>
              <w:ind w:left="360"/>
              <w:jc w:val="center"/>
              <w:rPr>
                <w:rFonts w:ascii="Times New Roman" w:hAnsi="Times New Roman" w:cs="Times New Roman"/>
                <w:b/>
                <w:color w:val="000000" w:themeColor="text1"/>
                <w:sz w:val="24"/>
                <w:szCs w:val="24"/>
              </w:rPr>
            </w:pPr>
            <w:r w:rsidRPr="00F05EF0">
              <w:rPr>
                <w:rFonts w:ascii="Times New Roman" w:hAnsi="Times New Roman" w:cs="Times New Roman"/>
                <w:b/>
                <w:color w:val="000000" w:themeColor="text1"/>
                <w:sz w:val="24"/>
                <w:szCs w:val="24"/>
              </w:rPr>
              <w:t>Impacts</w:t>
            </w:r>
          </w:p>
        </w:tc>
      </w:tr>
      <w:tr w:rsidR="00467950" w:rsidRPr="00F05EF0" w:rsidTr="00B24F3A">
        <w:trPr>
          <w:jc w:val="center"/>
        </w:trPr>
        <w:tc>
          <w:tcPr>
            <w:tcW w:w="3247" w:type="dxa"/>
          </w:tcPr>
          <w:p w:rsidR="00467950" w:rsidRPr="00F05EF0" w:rsidRDefault="00467950" w:rsidP="00B24F3A">
            <w:pPr>
              <w:spacing w:line="360" w:lineRule="auto"/>
              <w:jc w:val="both"/>
              <w:rPr>
                <w:rFonts w:ascii="Times New Roman" w:hAnsi="Times New Roman" w:cs="Times New Roman"/>
                <w:color w:val="000000" w:themeColor="text1"/>
                <w:sz w:val="24"/>
                <w:szCs w:val="24"/>
              </w:rPr>
            </w:pPr>
            <w:r w:rsidRPr="00F05EF0">
              <w:rPr>
                <w:rFonts w:ascii="Times New Roman" w:hAnsi="Times New Roman" w:cs="Times New Roman"/>
                <w:b/>
                <w:color w:val="000000" w:themeColor="text1"/>
                <w:sz w:val="24"/>
                <w:szCs w:val="24"/>
              </w:rPr>
              <w:t>P -  Political</w:t>
            </w:r>
          </w:p>
        </w:tc>
        <w:tc>
          <w:tcPr>
            <w:tcW w:w="3777" w:type="dxa"/>
          </w:tcPr>
          <w:p w:rsidR="00467950" w:rsidRPr="00F05EF0" w:rsidRDefault="00467950" w:rsidP="00467950">
            <w:pPr>
              <w:numPr>
                <w:ilvl w:val="0"/>
                <w:numId w:val="15"/>
              </w:numPr>
              <w:tabs>
                <w:tab w:val="num" w:pos="720"/>
              </w:tabs>
              <w:spacing w:after="200" w:line="360" w:lineRule="auto"/>
              <w:contextualSpacing w:val="0"/>
              <w:jc w:val="both"/>
              <w:rPr>
                <w:rFonts w:ascii="Times New Roman" w:hAnsi="Times New Roman" w:cs="Times New Roman"/>
                <w:color w:val="000000" w:themeColor="text1"/>
                <w:sz w:val="24"/>
                <w:szCs w:val="24"/>
              </w:rPr>
            </w:pPr>
            <w:r w:rsidRPr="00F05EF0">
              <w:rPr>
                <w:rFonts w:ascii="Times New Roman" w:hAnsi="Times New Roman" w:cs="Times New Roman"/>
                <w:color w:val="000000" w:themeColor="text1"/>
                <w:sz w:val="24"/>
                <w:szCs w:val="24"/>
              </w:rPr>
              <w:t>Brexit impact</w:t>
            </w:r>
          </w:p>
        </w:tc>
        <w:tc>
          <w:tcPr>
            <w:tcW w:w="2552" w:type="dxa"/>
          </w:tcPr>
          <w:p w:rsidR="00467950" w:rsidRPr="00F05EF0" w:rsidRDefault="00467950" w:rsidP="00B24F3A">
            <w:pPr>
              <w:spacing w:line="360" w:lineRule="auto"/>
              <w:ind w:left="360"/>
              <w:jc w:val="both"/>
              <w:rPr>
                <w:rFonts w:ascii="Times New Roman" w:hAnsi="Times New Roman" w:cs="Times New Roman"/>
                <w:color w:val="000000" w:themeColor="text1"/>
                <w:sz w:val="24"/>
                <w:szCs w:val="24"/>
              </w:rPr>
            </w:pPr>
            <w:r w:rsidRPr="00F05EF0">
              <w:rPr>
                <w:rFonts w:ascii="Times New Roman" w:hAnsi="Times New Roman" w:cs="Times New Roman"/>
                <w:color w:val="000000" w:themeColor="text1"/>
                <w:sz w:val="24"/>
                <w:szCs w:val="24"/>
              </w:rPr>
              <w:t>Negative</w:t>
            </w:r>
          </w:p>
        </w:tc>
      </w:tr>
      <w:tr w:rsidR="00467950" w:rsidRPr="00F05EF0" w:rsidTr="00B24F3A">
        <w:trPr>
          <w:jc w:val="center"/>
        </w:trPr>
        <w:tc>
          <w:tcPr>
            <w:tcW w:w="3247" w:type="dxa"/>
          </w:tcPr>
          <w:p w:rsidR="00467950" w:rsidRPr="00F05EF0" w:rsidRDefault="00467950" w:rsidP="00B24F3A">
            <w:pPr>
              <w:spacing w:line="360" w:lineRule="auto"/>
              <w:jc w:val="both"/>
              <w:rPr>
                <w:rFonts w:ascii="Times New Roman" w:hAnsi="Times New Roman" w:cs="Times New Roman"/>
                <w:color w:val="000000" w:themeColor="text1"/>
                <w:sz w:val="24"/>
                <w:szCs w:val="24"/>
              </w:rPr>
            </w:pPr>
            <w:r w:rsidRPr="00F05EF0">
              <w:rPr>
                <w:rFonts w:ascii="Times New Roman" w:hAnsi="Times New Roman" w:cs="Times New Roman"/>
                <w:b/>
                <w:color w:val="000000" w:themeColor="text1"/>
                <w:sz w:val="24"/>
                <w:szCs w:val="24"/>
              </w:rPr>
              <w:t>E - Economical</w:t>
            </w:r>
          </w:p>
        </w:tc>
        <w:tc>
          <w:tcPr>
            <w:tcW w:w="3777" w:type="dxa"/>
          </w:tcPr>
          <w:p w:rsidR="00467950" w:rsidRPr="00F05EF0" w:rsidRDefault="00467950" w:rsidP="00467950">
            <w:pPr>
              <w:numPr>
                <w:ilvl w:val="0"/>
                <w:numId w:val="15"/>
              </w:numPr>
              <w:tabs>
                <w:tab w:val="num" w:pos="720"/>
              </w:tabs>
              <w:spacing w:after="200" w:line="360" w:lineRule="auto"/>
              <w:contextualSpacing w:val="0"/>
              <w:jc w:val="both"/>
              <w:rPr>
                <w:rFonts w:ascii="Times New Roman" w:hAnsi="Times New Roman" w:cs="Times New Roman"/>
                <w:color w:val="000000" w:themeColor="text1"/>
                <w:sz w:val="24"/>
                <w:szCs w:val="24"/>
              </w:rPr>
            </w:pPr>
            <w:r w:rsidRPr="00F05EF0">
              <w:rPr>
                <w:rFonts w:ascii="Times New Roman" w:hAnsi="Times New Roman" w:cs="Times New Roman"/>
                <w:color w:val="000000" w:themeColor="text1"/>
                <w:sz w:val="24"/>
                <w:szCs w:val="24"/>
              </w:rPr>
              <w:t>Inflation rate (2.4%)</w:t>
            </w:r>
          </w:p>
          <w:p w:rsidR="00467950" w:rsidRPr="00F05EF0" w:rsidRDefault="00467950" w:rsidP="00467950">
            <w:pPr>
              <w:numPr>
                <w:ilvl w:val="0"/>
                <w:numId w:val="15"/>
              </w:numPr>
              <w:tabs>
                <w:tab w:val="num" w:pos="720"/>
              </w:tabs>
              <w:spacing w:after="200" w:line="360" w:lineRule="auto"/>
              <w:contextualSpacing w:val="0"/>
              <w:jc w:val="both"/>
              <w:rPr>
                <w:rFonts w:ascii="Times New Roman" w:hAnsi="Times New Roman" w:cs="Times New Roman"/>
                <w:color w:val="000000" w:themeColor="text1"/>
                <w:sz w:val="24"/>
                <w:szCs w:val="24"/>
              </w:rPr>
            </w:pPr>
            <w:r w:rsidRPr="00F05EF0">
              <w:rPr>
                <w:rFonts w:ascii="Times New Roman" w:hAnsi="Times New Roman" w:cs="Times New Roman"/>
                <w:color w:val="000000" w:themeColor="text1"/>
                <w:sz w:val="24"/>
                <w:szCs w:val="24"/>
              </w:rPr>
              <w:t>Interest rate (0.75%)</w:t>
            </w:r>
          </w:p>
          <w:p w:rsidR="00467950" w:rsidRPr="00F05EF0" w:rsidRDefault="00467950" w:rsidP="00467950">
            <w:pPr>
              <w:numPr>
                <w:ilvl w:val="0"/>
                <w:numId w:val="15"/>
              </w:numPr>
              <w:tabs>
                <w:tab w:val="num" w:pos="720"/>
              </w:tabs>
              <w:spacing w:after="200" w:line="360" w:lineRule="auto"/>
              <w:contextualSpacing w:val="0"/>
              <w:jc w:val="both"/>
              <w:rPr>
                <w:rFonts w:ascii="Times New Roman" w:hAnsi="Times New Roman" w:cs="Times New Roman"/>
                <w:color w:val="000000" w:themeColor="text1"/>
                <w:sz w:val="24"/>
                <w:szCs w:val="24"/>
              </w:rPr>
            </w:pPr>
            <w:r w:rsidRPr="00F05EF0">
              <w:rPr>
                <w:rFonts w:ascii="Times New Roman" w:hAnsi="Times New Roman" w:cs="Times New Roman"/>
                <w:color w:val="000000" w:themeColor="text1"/>
                <w:sz w:val="24"/>
                <w:szCs w:val="24"/>
              </w:rPr>
              <w:t>GDP growth rate (0.6%)</w:t>
            </w:r>
          </w:p>
        </w:tc>
        <w:tc>
          <w:tcPr>
            <w:tcW w:w="2552" w:type="dxa"/>
          </w:tcPr>
          <w:p w:rsidR="00467950" w:rsidRPr="00F05EF0" w:rsidRDefault="00467950" w:rsidP="00B24F3A">
            <w:pPr>
              <w:spacing w:line="360" w:lineRule="auto"/>
              <w:ind w:left="360"/>
              <w:jc w:val="both"/>
              <w:rPr>
                <w:rFonts w:ascii="Times New Roman" w:hAnsi="Times New Roman" w:cs="Times New Roman"/>
                <w:color w:val="000000" w:themeColor="text1"/>
                <w:sz w:val="24"/>
                <w:szCs w:val="24"/>
              </w:rPr>
            </w:pPr>
            <w:r w:rsidRPr="00F05EF0">
              <w:rPr>
                <w:rFonts w:ascii="Times New Roman" w:hAnsi="Times New Roman" w:cs="Times New Roman"/>
                <w:color w:val="000000" w:themeColor="text1"/>
                <w:sz w:val="24"/>
                <w:szCs w:val="24"/>
              </w:rPr>
              <w:t>Negative</w:t>
            </w:r>
          </w:p>
        </w:tc>
      </w:tr>
      <w:tr w:rsidR="00467950" w:rsidRPr="00F05EF0" w:rsidTr="00B24F3A">
        <w:trPr>
          <w:jc w:val="center"/>
        </w:trPr>
        <w:tc>
          <w:tcPr>
            <w:tcW w:w="3247" w:type="dxa"/>
          </w:tcPr>
          <w:p w:rsidR="00467950" w:rsidRPr="00F05EF0" w:rsidRDefault="00467950" w:rsidP="00B24F3A">
            <w:pPr>
              <w:spacing w:line="360" w:lineRule="auto"/>
              <w:jc w:val="both"/>
              <w:rPr>
                <w:rFonts w:ascii="Times New Roman" w:hAnsi="Times New Roman" w:cs="Times New Roman"/>
                <w:color w:val="000000" w:themeColor="text1"/>
                <w:sz w:val="24"/>
                <w:szCs w:val="24"/>
              </w:rPr>
            </w:pPr>
            <w:r w:rsidRPr="00F05EF0">
              <w:rPr>
                <w:rFonts w:ascii="Times New Roman" w:hAnsi="Times New Roman" w:cs="Times New Roman"/>
                <w:b/>
                <w:color w:val="000000" w:themeColor="text1"/>
                <w:sz w:val="24"/>
                <w:szCs w:val="24"/>
              </w:rPr>
              <w:t>S - Social</w:t>
            </w:r>
          </w:p>
        </w:tc>
        <w:tc>
          <w:tcPr>
            <w:tcW w:w="3777" w:type="dxa"/>
          </w:tcPr>
          <w:p w:rsidR="00467950" w:rsidRPr="00F05EF0" w:rsidRDefault="00467950" w:rsidP="00467950">
            <w:pPr>
              <w:numPr>
                <w:ilvl w:val="0"/>
                <w:numId w:val="15"/>
              </w:numPr>
              <w:tabs>
                <w:tab w:val="num" w:pos="720"/>
              </w:tabs>
              <w:spacing w:after="200" w:line="360" w:lineRule="auto"/>
              <w:contextualSpacing w:val="0"/>
              <w:jc w:val="both"/>
              <w:rPr>
                <w:rFonts w:ascii="Times New Roman" w:hAnsi="Times New Roman" w:cs="Times New Roman"/>
                <w:color w:val="000000" w:themeColor="text1"/>
                <w:sz w:val="24"/>
                <w:szCs w:val="24"/>
              </w:rPr>
            </w:pPr>
            <w:r w:rsidRPr="00F05EF0">
              <w:rPr>
                <w:rFonts w:ascii="Times New Roman" w:hAnsi="Times New Roman" w:cs="Times New Roman"/>
                <w:color w:val="000000" w:themeColor="text1"/>
                <w:sz w:val="24"/>
                <w:szCs w:val="24"/>
              </w:rPr>
              <w:t>Health and safety consciousness</w:t>
            </w:r>
          </w:p>
        </w:tc>
        <w:tc>
          <w:tcPr>
            <w:tcW w:w="2552" w:type="dxa"/>
          </w:tcPr>
          <w:p w:rsidR="00467950" w:rsidRPr="00F05EF0" w:rsidRDefault="00467950" w:rsidP="00B24F3A">
            <w:pPr>
              <w:spacing w:line="360" w:lineRule="auto"/>
              <w:ind w:left="360"/>
              <w:jc w:val="both"/>
              <w:rPr>
                <w:rFonts w:ascii="Times New Roman" w:hAnsi="Times New Roman" w:cs="Times New Roman"/>
                <w:color w:val="000000" w:themeColor="text1"/>
                <w:sz w:val="24"/>
                <w:szCs w:val="24"/>
              </w:rPr>
            </w:pPr>
            <w:r w:rsidRPr="00F05EF0">
              <w:rPr>
                <w:rFonts w:ascii="Times New Roman" w:hAnsi="Times New Roman" w:cs="Times New Roman"/>
                <w:color w:val="000000" w:themeColor="text1"/>
                <w:sz w:val="24"/>
                <w:szCs w:val="24"/>
              </w:rPr>
              <w:t>Negative</w:t>
            </w:r>
          </w:p>
        </w:tc>
      </w:tr>
      <w:tr w:rsidR="00467950" w:rsidRPr="00F05EF0" w:rsidTr="00B24F3A">
        <w:trPr>
          <w:jc w:val="center"/>
        </w:trPr>
        <w:tc>
          <w:tcPr>
            <w:tcW w:w="3247" w:type="dxa"/>
          </w:tcPr>
          <w:p w:rsidR="00467950" w:rsidRPr="00F05EF0" w:rsidRDefault="00467950" w:rsidP="00B24F3A">
            <w:pPr>
              <w:spacing w:line="360" w:lineRule="auto"/>
              <w:jc w:val="both"/>
              <w:rPr>
                <w:rFonts w:ascii="Times New Roman" w:hAnsi="Times New Roman" w:cs="Times New Roman"/>
                <w:color w:val="000000" w:themeColor="text1"/>
                <w:sz w:val="24"/>
                <w:szCs w:val="24"/>
              </w:rPr>
            </w:pPr>
            <w:r w:rsidRPr="00F05EF0">
              <w:rPr>
                <w:rFonts w:ascii="Times New Roman" w:hAnsi="Times New Roman" w:cs="Times New Roman"/>
                <w:b/>
                <w:color w:val="000000" w:themeColor="text1"/>
                <w:sz w:val="24"/>
                <w:szCs w:val="24"/>
              </w:rPr>
              <w:t>T - Technological</w:t>
            </w:r>
          </w:p>
        </w:tc>
        <w:tc>
          <w:tcPr>
            <w:tcW w:w="3777" w:type="dxa"/>
          </w:tcPr>
          <w:p w:rsidR="00467950" w:rsidRPr="00F05EF0" w:rsidRDefault="00467950" w:rsidP="00467950">
            <w:pPr>
              <w:numPr>
                <w:ilvl w:val="0"/>
                <w:numId w:val="15"/>
              </w:numPr>
              <w:tabs>
                <w:tab w:val="num" w:pos="720"/>
              </w:tabs>
              <w:spacing w:after="200" w:line="360" w:lineRule="auto"/>
              <w:contextualSpacing w:val="0"/>
              <w:jc w:val="both"/>
              <w:rPr>
                <w:rFonts w:ascii="Times New Roman" w:hAnsi="Times New Roman" w:cs="Times New Roman"/>
                <w:color w:val="000000" w:themeColor="text1"/>
                <w:sz w:val="24"/>
                <w:szCs w:val="24"/>
              </w:rPr>
            </w:pPr>
            <w:r w:rsidRPr="00F05EF0">
              <w:rPr>
                <w:rFonts w:ascii="Times New Roman" w:hAnsi="Times New Roman" w:cs="Times New Roman"/>
                <w:color w:val="000000" w:themeColor="text1"/>
                <w:sz w:val="24"/>
                <w:szCs w:val="24"/>
              </w:rPr>
              <w:t>New discoveries</w:t>
            </w:r>
          </w:p>
        </w:tc>
        <w:tc>
          <w:tcPr>
            <w:tcW w:w="2552" w:type="dxa"/>
          </w:tcPr>
          <w:p w:rsidR="00467950" w:rsidRPr="00F05EF0" w:rsidRDefault="00467950" w:rsidP="00B24F3A">
            <w:pPr>
              <w:spacing w:line="360" w:lineRule="auto"/>
              <w:ind w:left="360"/>
              <w:jc w:val="both"/>
              <w:rPr>
                <w:rFonts w:ascii="Times New Roman" w:hAnsi="Times New Roman" w:cs="Times New Roman"/>
                <w:color w:val="000000" w:themeColor="text1"/>
                <w:sz w:val="24"/>
                <w:szCs w:val="24"/>
              </w:rPr>
            </w:pPr>
            <w:r w:rsidRPr="00F05EF0">
              <w:rPr>
                <w:rFonts w:ascii="Times New Roman" w:hAnsi="Times New Roman" w:cs="Times New Roman"/>
                <w:color w:val="000000" w:themeColor="text1"/>
                <w:sz w:val="24"/>
                <w:szCs w:val="24"/>
              </w:rPr>
              <w:t>Positive</w:t>
            </w:r>
          </w:p>
        </w:tc>
      </w:tr>
      <w:tr w:rsidR="00467950" w:rsidRPr="00F05EF0" w:rsidTr="00B24F3A">
        <w:trPr>
          <w:jc w:val="center"/>
        </w:trPr>
        <w:tc>
          <w:tcPr>
            <w:tcW w:w="3247" w:type="dxa"/>
          </w:tcPr>
          <w:p w:rsidR="00467950" w:rsidRPr="00F05EF0" w:rsidRDefault="00467950" w:rsidP="00B24F3A">
            <w:pPr>
              <w:spacing w:line="360" w:lineRule="auto"/>
              <w:jc w:val="both"/>
              <w:rPr>
                <w:rFonts w:ascii="Times New Roman" w:hAnsi="Times New Roman" w:cs="Times New Roman"/>
                <w:color w:val="000000" w:themeColor="text1"/>
                <w:sz w:val="24"/>
                <w:szCs w:val="24"/>
              </w:rPr>
            </w:pPr>
            <w:r w:rsidRPr="00F05EF0">
              <w:rPr>
                <w:rFonts w:ascii="Times New Roman" w:hAnsi="Times New Roman" w:cs="Times New Roman"/>
                <w:b/>
                <w:color w:val="000000" w:themeColor="text1"/>
                <w:sz w:val="24"/>
                <w:szCs w:val="24"/>
              </w:rPr>
              <w:t>L - Legal</w:t>
            </w:r>
          </w:p>
        </w:tc>
        <w:tc>
          <w:tcPr>
            <w:tcW w:w="3777" w:type="dxa"/>
          </w:tcPr>
          <w:p w:rsidR="00467950" w:rsidRPr="00F05EF0" w:rsidRDefault="00467950" w:rsidP="00467950">
            <w:pPr>
              <w:numPr>
                <w:ilvl w:val="0"/>
                <w:numId w:val="15"/>
              </w:numPr>
              <w:tabs>
                <w:tab w:val="num" w:pos="720"/>
              </w:tabs>
              <w:spacing w:after="200" w:line="360" w:lineRule="auto"/>
              <w:contextualSpacing w:val="0"/>
              <w:jc w:val="both"/>
              <w:rPr>
                <w:rFonts w:ascii="Times New Roman" w:hAnsi="Times New Roman" w:cs="Times New Roman"/>
                <w:color w:val="000000" w:themeColor="text1"/>
                <w:sz w:val="24"/>
                <w:szCs w:val="24"/>
              </w:rPr>
            </w:pPr>
            <w:r w:rsidRPr="00F05EF0">
              <w:rPr>
                <w:rFonts w:ascii="Times New Roman" w:hAnsi="Times New Roman" w:cs="Times New Roman"/>
                <w:color w:val="000000" w:themeColor="text1"/>
                <w:sz w:val="24"/>
                <w:szCs w:val="24"/>
              </w:rPr>
              <w:t>Health and Social Care Act 2012</w:t>
            </w:r>
          </w:p>
        </w:tc>
        <w:tc>
          <w:tcPr>
            <w:tcW w:w="2552" w:type="dxa"/>
          </w:tcPr>
          <w:p w:rsidR="00467950" w:rsidRPr="00F05EF0" w:rsidRDefault="00467950" w:rsidP="00B24F3A">
            <w:pPr>
              <w:spacing w:line="360" w:lineRule="auto"/>
              <w:ind w:left="360"/>
              <w:jc w:val="both"/>
              <w:rPr>
                <w:rFonts w:ascii="Times New Roman" w:hAnsi="Times New Roman" w:cs="Times New Roman"/>
                <w:color w:val="000000" w:themeColor="text1"/>
                <w:sz w:val="24"/>
                <w:szCs w:val="24"/>
              </w:rPr>
            </w:pPr>
            <w:r w:rsidRPr="00F05EF0">
              <w:rPr>
                <w:rFonts w:ascii="Times New Roman" w:hAnsi="Times New Roman" w:cs="Times New Roman"/>
                <w:color w:val="000000" w:themeColor="text1"/>
                <w:sz w:val="24"/>
                <w:szCs w:val="24"/>
              </w:rPr>
              <w:t>Negative</w:t>
            </w:r>
          </w:p>
        </w:tc>
      </w:tr>
      <w:tr w:rsidR="00467950" w:rsidRPr="00F05EF0" w:rsidTr="00B24F3A">
        <w:trPr>
          <w:jc w:val="center"/>
        </w:trPr>
        <w:tc>
          <w:tcPr>
            <w:tcW w:w="3247" w:type="dxa"/>
          </w:tcPr>
          <w:p w:rsidR="00467950" w:rsidRPr="00F05EF0" w:rsidRDefault="00467950" w:rsidP="00B24F3A">
            <w:pPr>
              <w:spacing w:line="360" w:lineRule="auto"/>
              <w:jc w:val="both"/>
              <w:rPr>
                <w:rFonts w:ascii="Times New Roman" w:hAnsi="Times New Roman" w:cs="Times New Roman"/>
                <w:color w:val="000000" w:themeColor="text1"/>
                <w:sz w:val="24"/>
                <w:szCs w:val="24"/>
              </w:rPr>
            </w:pPr>
            <w:r w:rsidRPr="00F05EF0">
              <w:rPr>
                <w:rFonts w:ascii="Times New Roman" w:hAnsi="Times New Roman" w:cs="Times New Roman"/>
                <w:b/>
                <w:color w:val="000000" w:themeColor="text1"/>
                <w:sz w:val="24"/>
                <w:szCs w:val="24"/>
              </w:rPr>
              <w:t>E - Environment</w:t>
            </w:r>
          </w:p>
        </w:tc>
        <w:tc>
          <w:tcPr>
            <w:tcW w:w="3777" w:type="dxa"/>
          </w:tcPr>
          <w:p w:rsidR="00467950" w:rsidRPr="00F05EF0" w:rsidRDefault="00467950" w:rsidP="00467950">
            <w:pPr>
              <w:numPr>
                <w:ilvl w:val="0"/>
                <w:numId w:val="15"/>
              </w:numPr>
              <w:tabs>
                <w:tab w:val="num" w:pos="720"/>
              </w:tabs>
              <w:spacing w:after="200" w:line="360" w:lineRule="auto"/>
              <w:contextualSpacing w:val="0"/>
              <w:jc w:val="both"/>
              <w:rPr>
                <w:rFonts w:ascii="Times New Roman" w:hAnsi="Times New Roman" w:cs="Times New Roman"/>
                <w:color w:val="000000" w:themeColor="text1"/>
                <w:sz w:val="24"/>
                <w:szCs w:val="24"/>
              </w:rPr>
            </w:pPr>
            <w:r w:rsidRPr="00F05EF0">
              <w:rPr>
                <w:rFonts w:ascii="Times New Roman" w:hAnsi="Times New Roman" w:cs="Times New Roman"/>
                <w:color w:val="000000" w:themeColor="text1"/>
                <w:sz w:val="24"/>
                <w:szCs w:val="24"/>
              </w:rPr>
              <w:t>Environmental Protection Act 1990</w:t>
            </w:r>
          </w:p>
        </w:tc>
        <w:tc>
          <w:tcPr>
            <w:tcW w:w="2552" w:type="dxa"/>
          </w:tcPr>
          <w:p w:rsidR="00467950" w:rsidRPr="00F05EF0" w:rsidRDefault="00467950" w:rsidP="00B24F3A">
            <w:pPr>
              <w:spacing w:line="360" w:lineRule="auto"/>
              <w:ind w:left="360"/>
              <w:jc w:val="both"/>
              <w:rPr>
                <w:rFonts w:ascii="Times New Roman" w:hAnsi="Times New Roman" w:cs="Times New Roman"/>
                <w:color w:val="000000" w:themeColor="text1"/>
                <w:sz w:val="24"/>
                <w:szCs w:val="24"/>
              </w:rPr>
            </w:pPr>
            <w:r w:rsidRPr="00F05EF0">
              <w:rPr>
                <w:rFonts w:ascii="Times New Roman" w:hAnsi="Times New Roman" w:cs="Times New Roman"/>
                <w:color w:val="000000" w:themeColor="text1"/>
                <w:sz w:val="24"/>
                <w:szCs w:val="24"/>
              </w:rPr>
              <w:t>Positive</w:t>
            </w:r>
          </w:p>
        </w:tc>
      </w:tr>
    </w:tbl>
    <w:p w:rsidR="00467950" w:rsidRPr="00F05EF0" w:rsidRDefault="00467950" w:rsidP="00467950">
      <w:pPr>
        <w:spacing w:line="360" w:lineRule="auto"/>
        <w:jc w:val="both"/>
        <w:rPr>
          <w:rFonts w:ascii="Times New Roman" w:hAnsi="Times New Roman" w:cs="Times New Roman"/>
          <w:color w:val="000000" w:themeColor="text1"/>
          <w:sz w:val="24"/>
          <w:szCs w:val="24"/>
        </w:rPr>
      </w:pPr>
    </w:p>
    <w:p w:rsidR="00467950" w:rsidRPr="00F05EF0" w:rsidRDefault="00467950" w:rsidP="00467950">
      <w:pPr>
        <w:spacing w:line="360" w:lineRule="auto"/>
        <w:jc w:val="center"/>
        <w:rPr>
          <w:rFonts w:ascii="Times New Roman" w:hAnsi="Times New Roman" w:cs="Times New Roman"/>
          <w:color w:val="000000" w:themeColor="text1"/>
          <w:sz w:val="24"/>
          <w:szCs w:val="24"/>
        </w:rPr>
      </w:pPr>
      <w:r w:rsidRPr="00F05EF0">
        <w:rPr>
          <w:rFonts w:ascii="Times New Roman" w:hAnsi="Times New Roman" w:cs="Times New Roman"/>
          <w:color w:val="000000" w:themeColor="text1"/>
          <w:sz w:val="24"/>
          <w:szCs w:val="24"/>
        </w:rPr>
        <w:t xml:space="preserve">(Source: </w:t>
      </w:r>
      <w:r w:rsidRPr="00F05EF0">
        <w:rPr>
          <w:rFonts w:ascii="Times New Roman" w:eastAsia="Times New Roman" w:hAnsi="Times New Roman" w:cs="Times New Roman"/>
          <w:color w:val="000000" w:themeColor="text1"/>
          <w:sz w:val="24"/>
          <w:szCs w:val="24"/>
        </w:rPr>
        <w:t>Thequeensberry.co.uk, 2018</w:t>
      </w:r>
      <w:r w:rsidRPr="00F05EF0">
        <w:rPr>
          <w:rFonts w:ascii="Times New Roman" w:hAnsi="Times New Roman" w:cs="Times New Roman"/>
          <w:color w:val="000000" w:themeColor="text1"/>
          <w:sz w:val="24"/>
          <w:szCs w:val="24"/>
        </w:rPr>
        <w:t>)</w:t>
      </w:r>
    </w:p>
    <w:p w:rsidR="00467950" w:rsidRPr="00F05EF0" w:rsidRDefault="00467950" w:rsidP="00467950">
      <w:pPr>
        <w:rPr>
          <w:rFonts w:ascii="Times New Roman" w:hAnsi="Times New Roman" w:cs="Times New Roman"/>
          <w:b/>
          <w:color w:val="000000" w:themeColor="text1"/>
          <w:sz w:val="24"/>
          <w:szCs w:val="24"/>
        </w:rPr>
      </w:pPr>
      <w:r w:rsidRPr="00F05EF0">
        <w:rPr>
          <w:rFonts w:ascii="Times New Roman" w:hAnsi="Times New Roman" w:cs="Times New Roman"/>
          <w:b/>
          <w:color w:val="000000" w:themeColor="text1"/>
          <w:sz w:val="24"/>
          <w:szCs w:val="24"/>
        </w:rPr>
        <w:br w:type="page"/>
      </w:r>
    </w:p>
    <w:p w:rsidR="00467950" w:rsidRPr="00C579BA" w:rsidRDefault="00467950" w:rsidP="009D243C">
      <w:pPr>
        <w:pStyle w:val="Heading2"/>
      </w:pPr>
      <w:bookmarkStart w:id="30" w:name="_Toc530500537"/>
      <w:r w:rsidRPr="00C579BA">
        <w:lastRenderedPageBreak/>
        <w:t>Appendix 3: Training and Development plan</w:t>
      </w:r>
      <w:bookmarkEnd w:id="30"/>
    </w:p>
    <w:tbl>
      <w:tblPr>
        <w:tblStyle w:val="TableGrid"/>
        <w:tblW w:w="0" w:type="auto"/>
        <w:tblLook w:val="04A0" w:firstRow="1" w:lastRow="0" w:firstColumn="1" w:lastColumn="0" w:noHBand="0" w:noVBand="1"/>
      </w:tblPr>
      <w:tblGrid>
        <w:gridCol w:w="3128"/>
        <w:gridCol w:w="3116"/>
        <w:gridCol w:w="3106"/>
      </w:tblGrid>
      <w:tr w:rsidR="00467950" w:rsidRPr="00C579BA" w:rsidTr="00B24F3A">
        <w:tc>
          <w:tcPr>
            <w:tcW w:w="3192" w:type="dxa"/>
          </w:tcPr>
          <w:p w:rsidR="00467950" w:rsidRPr="00C579BA" w:rsidRDefault="00467950" w:rsidP="00C579BA">
            <w:pPr>
              <w:spacing w:line="360" w:lineRule="auto"/>
              <w:jc w:val="center"/>
              <w:rPr>
                <w:rFonts w:ascii="Times New Roman" w:hAnsi="Times New Roman" w:cs="Times New Roman"/>
                <w:b/>
                <w:color w:val="000000" w:themeColor="text1"/>
                <w:sz w:val="24"/>
                <w:szCs w:val="24"/>
              </w:rPr>
            </w:pPr>
            <w:r w:rsidRPr="00C579BA">
              <w:rPr>
                <w:rFonts w:ascii="Times New Roman" w:hAnsi="Times New Roman" w:cs="Times New Roman"/>
                <w:b/>
                <w:color w:val="000000" w:themeColor="text1"/>
                <w:sz w:val="24"/>
                <w:szCs w:val="24"/>
              </w:rPr>
              <w:t>Training Specification</w:t>
            </w:r>
          </w:p>
        </w:tc>
        <w:tc>
          <w:tcPr>
            <w:tcW w:w="3192" w:type="dxa"/>
          </w:tcPr>
          <w:p w:rsidR="00467950" w:rsidRPr="00C579BA" w:rsidRDefault="00467950" w:rsidP="00C579BA">
            <w:pPr>
              <w:spacing w:line="360" w:lineRule="auto"/>
              <w:jc w:val="center"/>
              <w:rPr>
                <w:rFonts w:ascii="Times New Roman" w:hAnsi="Times New Roman" w:cs="Times New Roman"/>
                <w:b/>
                <w:color w:val="000000" w:themeColor="text1"/>
                <w:sz w:val="24"/>
                <w:szCs w:val="24"/>
              </w:rPr>
            </w:pPr>
            <w:r w:rsidRPr="00C579BA">
              <w:rPr>
                <w:rFonts w:ascii="Times New Roman" w:hAnsi="Times New Roman" w:cs="Times New Roman"/>
                <w:b/>
                <w:color w:val="000000" w:themeColor="text1"/>
                <w:sz w:val="24"/>
                <w:szCs w:val="24"/>
              </w:rPr>
              <w:t>Participants</w:t>
            </w:r>
          </w:p>
        </w:tc>
        <w:tc>
          <w:tcPr>
            <w:tcW w:w="3192" w:type="dxa"/>
          </w:tcPr>
          <w:p w:rsidR="00467950" w:rsidRPr="00C579BA" w:rsidRDefault="00467950" w:rsidP="00C579BA">
            <w:pPr>
              <w:spacing w:line="360" w:lineRule="auto"/>
              <w:jc w:val="center"/>
              <w:rPr>
                <w:rFonts w:ascii="Times New Roman" w:hAnsi="Times New Roman" w:cs="Times New Roman"/>
                <w:b/>
                <w:color w:val="000000" w:themeColor="text1"/>
                <w:sz w:val="24"/>
                <w:szCs w:val="24"/>
              </w:rPr>
            </w:pPr>
            <w:r w:rsidRPr="00C579BA">
              <w:rPr>
                <w:rFonts w:ascii="Times New Roman" w:hAnsi="Times New Roman" w:cs="Times New Roman"/>
                <w:b/>
                <w:color w:val="000000" w:themeColor="text1"/>
                <w:sz w:val="24"/>
                <w:szCs w:val="24"/>
              </w:rPr>
              <w:t>Timescale</w:t>
            </w:r>
          </w:p>
        </w:tc>
      </w:tr>
      <w:tr w:rsidR="00467950" w:rsidRPr="00C579BA" w:rsidTr="00B24F3A">
        <w:tc>
          <w:tcPr>
            <w:tcW w:w="3192" w:type="dxa"/>
          </w:tcPr>
          <w:p w:rsidR="00467950" w:rsidRPr="00C579BA" w:rsidRDefault="00467950" w:rsidP="00C579BA">
            <w:pPr>
              <w:spacing w:line="360" w:lineRule="auto"/>
              <w:jc w:val="both"/>
              <w:rPr>
                <w:rFonts w:ascii="Times New Roman" w:hAnsi="Times New Roman" w:cs="Times New Roman"/>
                <w:color w:val="000000" w:themeColor="text1"/>
                <w:sz w:val="24"/>
                <w:szCs w:val="24"/>
              </w:rPr>
            </w:pPr>
            <w:r w:rsidRPr="00C579BA">
              <w:rPr>
                <w:rFonts w:ascii="Times New Roman" w:hAnsi="Times New Roman" w:cs="Times New Roman"/>
                <w:color w:val="000000" w:themeColor="text1"/>
                <w:sz w:val="24"/>
                <w:szCs w:val="24"/>
              </w:rPr>
              <w:t xml:space="preserve">Technology-based </w:t>
            </w:r>
          </w:p>
        </w:tc>
        <w:tc>
          <w:tcPr>
            <w:tcW w:w="3192" w:type="dxa"/>
          </w:tcPr>
          <w:p w:rsidR="00467950" w:rsidRPr="00C579BA" w:rsidRDefault="00467950" w:rsidP="00C579BA">
            <w:pPr>
              <w:spacing w:line="360" w:lineRule="auto"/>
              <w:jc w:val="both"/>
              <w:rPr>
                <w:rFonts w:ascii="Times New Roman" w:hAnsi="Times New Roman" w:cs="Times New Roman"/>
                <w:color w:val="000000" w:themeColor="text1"/>
                <w:sz w:val="24"/>
                <w:szCs w:val="24"/>
              </w:rPr>
            </w:pPr>
            <w:r w:rsidRPr="00C579BA">
              <w:rPr>
                <w:rFonts w:ascii="Times New Roman" w:hAnsi="Times New Roman" w:cs="Times New Roman"/>
                <w:color w:val="000000" w:themeColor="text1"/>
                <w:sz w:val="24"/>
                <w:szCs w:val="24"/>
              </w:rPr>
              <w:t>External trainer and individuals</w:t>
            </w:r>
          </w:p>
        </w:tc>
        <w:tc>
          <w:tcPr>
            <w:tcW w:w="3192" w:type="dxa"/>
          </w:tcPr>
          <w:p w:rsidR="00467950" w:rsidRPr="00C579BA" w:rsidRDefault="00467950" w:rsidP="00C579BA">
            <w:pPr>
              <w:spacing w:line="360" w:lineRule="auto"/>
              <w:jc w:val="both"/>
              <w:rPr>
                <w:rFonts w:ascii="Times New Roman" w:hAnsi="Times New Roman" w:cs="Times New Roman"/>
                <w:color w:val="000000" w:themeColor="text1"/>
                <w:sz w:val="24"/>
                <w:szCs w:val="24"/>
              </w:rPr>
            </w:pPr>
            <w:r w:rsidRPr="00C579BA">
              <w:rPr>
                <w:rFonts w:ascii="Times New Roman" w:hAnsi="Times New Roman" w:cs="Times New Roman"/>
                <w:color w:val="000000" w:themeColor="text1"/>
                <w:sz w:val="24"/>
                <w:szCs w:val="24"/>
              </w:rPr>
              <w:t xml:space="preserve">3 months </w:t>
            </w:r>
          </w:p>
        </w:tc>
      </w:tr>
      <w:tr w:rsidR="00467950" w:rsidRPr="00C579BA" w:rsidTr="00B24F3A">
        <w:tc>
          <w:tcPr>
            <w:tcW w:w="3192" w:type="dxa"/>
          </w:tcPr>
          <w:p w:rsidR="00467950" w:rsidRPr="00C579BA" w:rsidRDefault="00467950" w:rsidP="00C579BA">
            <w:pPr>
              <w:spacing w:line="360" w:lineRule="auto"/>
              <w:jc w:val="both"/>
              <w:rPr>
                <w:rFonts w:ascii="Times New Roman" w:hAnsi="Times New Roman" w:cs="Times New Roman"/>
                <w:color w:val="000000" w:themeColor="text1"/>
                <w:sz w:val="24"/>
                <w:szCs w:val="24"/>
              </w:rPr>
            </w:pPr>
            <w:r w:rsidRPr="00C579BA">
              <w:rPr>
                <w:rFonts w:ascii="Times New Roman" w:hAnsi="Times New Roman" w:cs="Times New Roman"/>
                <w:color w:val="000000" w:themeColor="text1"/>
                <w:sz w:val="24"/>
                <w:szCs w:val="24"/>
              </w:rPr>
              <w:t xml:space="preserve">Communication skills  </w:t>
            </w:r>
          </w:p>
        </w:tc>
        <w:tc>
          <w:tcPr>
            <w:tcW w:w="3192" w:type="dxa"/>
          </w:tcPr>
          <w:p w:rsidR="00467950" w:rsidRPr="00C579BA" w:rsidRDefault="00467950" w:rsidP="00C579BA">
            <w:pPr>
              <w:spacing w:line="360" w:lineRule="auto"/>
              <w:jc w:val="both"/>
              <w:rPr>
                <w:rFonts w:ascii="Times New Roman" w:hAnsi="Times New Roman" w:cs="Times New Roman"/>
                <w:color w:val="000000" w:themeColor="text1"/>
                <w:sz w:val="24"/>
                <w:szCs w:val="24"/>
              </w:rPr>
            </w:pPr>
            <w:r w:rsidRPr="00C579BA">
              <w:rPr>
                <w:rFonts w:ascii="Times New Roman" w:hAnsi="Times New Roman" w:cs="Times New Roman"/>
                <w:color w:val="000000" w:themeColor="text1"/>
                <w:sz w:val="24"/>
                <w:szCs w:val="24"/>
              </w:rPr>
              <w:t>Internal trainer and individuals</w:t>
            </w:r>
          </w:p>
        </w:tc>
        <w:tc>
          <w:tcPr>
            <w:tcW w:w="3192" w:type="dxa"/>
          </w:tcPr>
          <w:p w:rsidR="00467950" w:rsidRPr="00C579BA" w:rsidRDefault="00467950" w:rsidP="00C579BA">
            <w:pPr>
              <w:spacing w:line="360" w:lineRule="auto"/>
              <w:jc w:val="both"/>
              <w:rPr>
                <w:rFonts w:ascii="Times New Roman" w:hAnsi="Times New Roman" w:cs="Times New Roman"/>
                <w:color w:val="000000" w:themeColor="text1"/>
                <w:sz w:val="24"/>
                <w:szCs w:val="24"/>
              </w:rPr>
            </w:pPr>
            <w:r w:rsidRPr="00C579BA">
              <w:rPr>
                <w:rFonts w:ascii="Times New Roman" w:hAnsi="Times New Roman" w:cs="Times New Roman"/>
                <w:color w:val="000000" w:themeColor="text1"/>
                <w:sz w:val="24"/>
                <w:szCs w:val="24"/>
              </w:rPr>
              <w:t xml:space="preserve">1 month </w:t>
            </w:r>
          </w:p>
        </w:tc>
      </w:tr>
      <w:tr w:rsidR="00467950" w:rsidRPr="00C579BA" w:rsidTr="00B24F3A">
        <w:tc>
          <w:tcPr>
            <w:tcW w:w="3192" w:type="dxa"/>
          </w:tcPr>
          <w:p w:rsidR="00467950" w:rsidRPr="00C579BA" w:rsidRDefault="00467950" w:rsidP="00C579BA">
            <w:pPr>
              <w:spacing w:line="360" w:lineRule="auto"/>
              <w:jc w:val="both"/>
              <w:rPr>
                <w:rFonts w:ascii="Times New Roman" w:hAnsi="Times New Roman" w:cs="Times New Roman"/>
                <w:color w:val="000000" w:themeColor="text1"/>
                <w:sz w:val="24"/>
                <w:szCs w:val="24"/>
              </w:rPr>
            </w:pPr>
            <w:r w:rsidRPr="00C579BA">
              <w:rPr>
                <w:rFonts w:ascii="Times New Roman" w:hAnsi="Times New Roman" w:cs="Times New Roman"/>
                <w:color w:val="000000" w:themeColor="text1"/>
                <w:sz w:val="24"/>
                <w:szCs w:val="24"/>
              </w:rPr>
              <w:t xml:space="preserve">Interpersonal skills </w:t>
            </w:r>
          </w:p>
        </w:tc>
        <w:tc>
          <w:tcPr>
            <w:tcW w:w="3192" w:type="dxa"/>
          </w:tcPr>
          <w:p w:rsidR="00467950" w:rsidRPr="00C579BA" w:rsidRDefault="00467950" w:rsidP="00C579BA">
            <w:pPr>
              <w:spacing w:line="360" w:lineRule="auto"/>
              <w:jc w:val="both"/>
              <w:rPr>
                <w:rFonts w:ascii="Times New Roman" w:hAnsi="Times New Roman" w:cs="Times New Roman"/>
                <w:color w:val="000000" w:themeColor="text1"/>
                <w:sz w:val="24"/>
                <w:szCs w:val="24"/>
              </w:rPr>
            </w:pPr>
            <w:r w:rsidRPr="00C579BA">
              <w:rPr>
                <w:rFonts w:ascii="Times New Roman" w:hAnsi="Times New Roman" w:cs="Times New Roman"/>
                <w:color w:val="000000" w:themeColor="text1"/>
                <w:sz w:val="24"/>
                <w:szCs w:val="24"/>
              </w:rPr>
              <w:t>Internal trainer and individuals</w:t>
            </w:r>
          </w:p>
        </w:tc>
        <w:tc>
          <w:tcPr>
            <w:tcW w:w="3192" w:type="dxa"/>
          </w:tcPr>
          <w:p w:rsidR="00467950" w:rsidRPr="00C579BA" w:rsidRDefault="00467950" w:rsidP="00C579BA">
            <w:pPr>
              <w:spacing w:line="360" w:lineRule="auto"/>
              <w:jc w:val="both"/>
              <w:rPr>
                <w:rFonts w:ascii="Times New Roman" w:hAnsi="Times New Roman" w:cs="Times New Roman"/>
                <w:color w:val="000000" w:themeColor="text1"/>
                <w:sz w:val="24"/>
                <w:szCs w:val="24"/>
              </w:rPr>
            </w:pPr>
            <w:r w:rsidRPr="00C579BA">
              <w:rPr>
                <w:rFonts w:ascii="Times New Roman" w:hAnsi="Times New Roman" w:cs="Times New Roman"/>
                <w:color w:val="000000" w:themeColor="text1"/>
                <w:sz w:val="24"/>
                <w:szCs w:val="24"/>
              </w:rPr>
              <w:t>2 months</w:t>
            </w:r>
          </w:p>
        </w:tc>
      </w:tr>
      <w:tr w:rsidR="00467950" w:rsidRPr="00C579BA" w:rsidTr="00B24F3A">
        <w:tc>
          <w:tcPr>
            <w:tcW w:w="3192" w:type="dxa"/>
          </w:tcPr>
          <w:p w:rsidR="00467950" w:rsidRPr="00C579BA" w:rsidRDefault="00467950" w:rsidP="00C579BA">
            <w:pPr>
              <w:spacing w:line="360" w:lineRule="auto"/>
              <w:jc w:val="both"/>
              <w:rPr>
                <w:rFonts w:ascii="Times New Roman" w:hAnsi="Times New Roman" w:cs="Times New Roman"/>
                <w:color w:val="000000" w:themeColor="text1"/>
                <w:sz w:val="24"/>
                <w:szCs w:val="24"/>
              </w:rPr>
            </w:pPr>
            <w:r w:rsidRPr="00C579BA">
              <w:rPr>
                <w:rFonts w:ascii="Times New Roman" w:hAnsi="Times New Roman" w:cs="Times New Roman"/>
                <w:color w:val="000000" w:themeColor="text1"/>
                <w:sz w:val="24"/>
                <w:szCs w:val="24"/>
              </w:rPr>
              <w:t>Problem Solving</w:t>
            </w:r>
          </w:p>
        </w:tc>
        <w:tc>
          <w:tcPr>
            <w:tcW w:w="3192" w:type="dxa"/>
          </w:tcPr>
          <w:p w:rsidR="00467950" w:rsidRPr="00C579BA" w:rsidRDefault="00467950" w:rsidP="00C579BA">
            <w:pPr>
              <w:spacing w:line="360" w:lineRule="auto"/>
              <w:jc w:val="both"/>
              <w:rPr>
                <w:rFonts w:ascii="Times New Roman" w:hAnsi="Times New Roman" w:cs="Times New Roman"/>
                <w:color w:val="000000" w:themeColor="text1"/>
                <w:sz w:val="24"/>
                <w:szCs w:val="24"/>
              </w:rPr>
            </w:pPr>
            <w:r w:rsidRPr="00C579BA">
              <w:rPr>
                <w:rFonts w:ascii="Times New Roman" w:hAnsi="Times New Roman" w:cs="Times New Roman"/>
                <w:color w:val="000000" w:themeColor="text1"/>
                <w:sz w:val="24"/>
                <w:szCs w:val="24"/>
              </w:rPr>
              <w:t>External trainer and individuals</w:t>
            </w:r>
          </w:p>
        </w:tc>
        <w:tc>
          <w:tcPr>
            <w:tcW w:w="3192" w:type="dxa"/>
          </w:tcPr>
          <w:p w:rsidR="00467950" w:rsidRPr="00C579BA" w:rsidRDefault="00467950" w:rsidP="00C579BA">
            <w:pPr>
              <w:spacing w:line="360" w:lineRule="auto"/>
              <w:jc w:val="both"/>
              <w:rPr>
                <w:rFonts w:ascii="Times New Roman" w:hAnsi="Times New Roman" w:cs="Times New Roman"/>
                <w:color w:val="000000" w:themeColor="text1"/>
                <w:sz w:val="24"/>
                <w:szCs w:val="24"/>
              </w:rPr>
            </w:pPr>
            <w:r w:rsidRPr="00C579BA">
              <w:rPr>
                <w:rFonts w:ascii="Times New Roman" w:hAnsi="Times New Roman" w:cs="Times New Roman"/>
                <w:color w:val="000000" w:themeColor="text1"/>
                <w:sz w:val="24"/>
                <w:szCs w:val="24"/>
              </w:rPr>
              <w:t xml:space="preserve">2  months </w:t>
            </w:r>
          </w:p>
        </w:tc>
      </w:tr>
      <w:tr w:rsidR="00467950" w:rsidRPr="00C579BA" w:rsidTr="00B24F3A">
        <w:tc>
          <w:tcPr>
            <w:tcW w:w="3192" w:type="dxa"/>
          </w:tcPr>
          <w:p w:rsidR="00467950" w:rsidRPr="00C579BA" w:rsidRDefault="00467950" w:rsidP="00C579BA">
            <w:pPr>
              <w:spacing w:line="360" w:lineRule="auto"/>
              <w:jc w:val="both"/>
              <w:rPr>
                <w:rFonts w:ascii="Times New Roman" w:hAnsi="Times New Roman" w:cs="Times New Roman"/>
                <w:color w:val="000000" w:themeColor="text1"/>
                <w:sz w:val="24"/>
                <w:szCs w:val="24"/>
              </w:rPr>
            </w:pPr>
            <w:r w:rsidRPr="00C579BA">
              <w:rPr>
                <w:rFonts w:ascii="Times New Roman" w:hAnsi="Times New Roman" w:cs="Times New Roman"/>
                <w:color w:val="000000" w:themeColor="text1"/>
                <w:sz w:val="24"/>
                <w:szCs w:val="24"/>
              </w:rPr>
              <w:t>Time Management</w:t>
            </w:r>
          </w:p>
        </w:tc>
        <w:tc>
          <w:tcPr>
            <w:tcW w:w="3192" w:type="dxa"/>
          </w:tcPr>
          <w:p w:rsidR="00467950" w:rsidRPr="00C579BA" w:rsidRDefault="00467950" w:rsidP="00C579BA">
            <w:pPr>
              <w:spacing w:line="360" w:lineRule="auto"/>
              <w:jc w:val="both"/>
              <w:rPr>
                <w:rFonts w:ascii="Times New Roman" w:hAnsi="Times New Roman" w:cs="Times New Roman"/>
                <w:color w:val="000000" w:themeColor="text1"/>
                <w:sz w:val="24"/>
                <w:szCs w:val="24"/>
              </w:rPr>
            </w:pPr>
            <w:r w:rsidRPr="00C579BA">
              <w:rPr>
                <w:rFonts w:ascii="Times New Roman" w:hAnsi="Times New Roman" w:cs="Times New Roman"/>
                <w:color w:val="000000" w:themeColor="text1"/>
                <w:sz w:val="24"/>
                <w:szCs w:val="24"/>
              </w:rPr>
              <w:t>External trainer and individuals</w:t>
            </w:r>
          </w:p>
        </w:tc>
        <w:tc>
          <w:tcPr>
            <w:tcW w:w="3192" w:type="dxa"/>
          </w:tcPr>
          <w:p w:rsidR="00467950" w:rsidRPr="00C579BA" w:rsidRDefault="00467950" w:rsidP="00C579BA">
            <w:pPr>
              <w:spacing w:line="360" w:lineRule="auto"/>
              <w:jc w:val="both"/>
              <w:rPr>
                <w:rFonts w:ascii="Times New Roman" w:hAnsi="Times New Roman" w:cs="Times New Roman"/>
                <w:color w:val="000000" w:themeColor="text1"/>
                <w:sz w:val="24"/>
                <w:szCs w:val="24"/>
              </w:rPr>
            </w:pPr>
            <w:r w:rsidRPr="00C579BA">
              <w:rPr>
                <w:rFonts w:ascii="Times New Roman" w:hAnsi="Times New Roman" w:cs="Times New Roman"/>
                <w:color w:val="000000" w:themeColor="text1"/>
                <w:sz w:val="24"/>
                <w:szCs w:val="24"/>
              </w:rPr>
              <w:t xml:space="preserve">3 months </w:t>
            </w:r>
          </w:p>
        </w:tc>
      </w:tr>
    </w:tbl>
    <w:p w:rsidR="00467950" w:rsidRPr="00C579BA" w:rsidRDefault="00467950" w:rsidP="00C579BA">
      <w:pPr>
        <w:spacing w:line="360" w:lineRule="auto"/>
        <w:jc w:val="both"/>
        <w:rPr>
          <w:rFonts w:ascii="Times New Roman" w:hAnsi="Times New Roman" w:cs="Times New Roman"/>
          <w:color w:val="000000" w:themeColor="text1"/>
          <w:sz w:val="24"/>
          <w:szCs w:val="24"/>
        </w:rPr>
      </w:pPr>
    </w:p>
    <w:p w:rsidR="00467950" w:rsidRPr="00C579BA" w:rsidRDefault="00467950" w:rsidP="00C579BA">
      <w:pPr>
        <w:spacing w:line="360" w:lineRule="auto"/>
        <w:jc w:val="center"/>
        <w:rPr>
          <w:rFonts w:ascii="Times New Roman" w:hAnsi="Times New Roman" w:cs="Times New Roman"/>
          <w:color w:val="000000" w:themeColor="text1"/>
          <w:sz w:val="24"/>
          <w:szCs w:val="24"/>
        </w:rPr>
      </w:pPr>
      <w:r w:rsidRPr="00C579BA">
        <w:rPr>
          <w:rFonts w:ascii="Times New Roman" w:hAnsi="Times New Roman" w:cs="Times New Roman"/>
          <w:color w:val="000000" w:themeColor="text1"/>
          <w:sz w:val="24"/>
          <w:szCs w:val="24"/>
        </w:rPr>
        <w:t xml:space="preserve">(Source: </w:t>
      </w:r>
      <w:r w:rsidRPr="00C579BA">
        <w:rPr>
          <w:rFonts w:ascii="Times New Roman" w:eastAsia="Times New Roman" w:hAnsi="Times New Roman" w:cs="Times New Roman"/>
          <w:color w:val="000000" w:themeColor="text1"/>
          <w:sz w:val="24"/>
          <w:szCs w:val="24"/>
        </w:rPr>
        <w:t>Thequeensberry.co.uk, 2018</w:t>
      </w:r>
      <w:r w:rsidRPr="00C579BA">
        <w:rPr>
          <w:rFonts w:ascii="Times New Roman" w:hAnsi="Times New Roman" w:cs="Times New Roman"/>
          <w:color w:val="000000" w:themeColor="text1"/>
          <w:sz w:val="24"/>
          <w:szCs w:val="24"/>
        </w:rPr>
        <w:t>)</w:t>
      </w:r>
    </w:p>
    <w:p w:rsidR="00FE14AF" w:rsidRPr="00814241" w:rsidRDefault="00FE14AF">
      <w:pPr>
        <w:pStyle w:val="Normal1"/>
        <w:contextualSpacing w:val="0"/>
        <w:rPr>
          <w:lang w:val="en-GB"/>
        </w:rPr>
      </w:pPr>
    </w:p>
    <w:sectPr w:rsidR="00FE14AF" w:rsidRPr="00814241" w:rsidSect="002527C6">
      <w:footerReference w:type="default" r:id="rId24"/>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2EB3" w:rsidRDefault="00472EB3" w:rsidP="002527C6">
      <w:pPr>
        <w:spacing w:line="240" w:lineRule="auto"/>
      </w:pPr>
      <w:r>
        <w:separator/>
      </w:r>
    </w:p>
  </w:endnote>
  <w:endnote w:type="continuationSeparator" w:id="0">
    <w:p w:rsidR="00472EB3" w:rsidRDefault="00472EB3" w:rsidP="002527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207366"/>
      <w:docPartObj>
        <w:docPartGallery w:val="Page Numbers (Bottom of Page)"/>
        <w:docPartUnique/>
      </w:docPartObj>
    </w:sdtPr>
    <w:sdtEndPr/>
    <w:sdtContent>
      <w:p w:rsidR="002527C6" w:rsidRDefault="00472EB3">
        <w:pPr>
          <w:pStyle w:val="Footer"/>
          <w:jc w:val="right"/>
        </w:pPr>
        <w:r>
          <w:fldChar w:fldCharType="begin"/>
        </w:r>
        <w:r>
          <w:instrText xml:space="preserve"> PAGE   \* MERGEFORMAT </w:instrText>
        </w:r>
        <w:r>
          <w:fldChar w:fldCharType="separate"/>
        </w:r>
        <w:r w:rsidR="00F73E1D">
          <w:rPr>
            <w:noProof/>
          </w:rPr>
          <w:t>4</w:t>
        </w:r>
        <w:r>
          <w:rPr>
            <w:noProof/>
          </w:rPr>
          <w:fldChar w:fldCharType="end"/>
        </w:r>
      </w:p>
    </w:sdtContent>
  </w:sdt>
  <w:p w:rsidR="002527C6" w:rsidRDefault="00252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2EB3" w:rsidRDefault="00472EB3" w:rsidP="002527C6">
      <w:pPr>
        <w:spacing w:line="240" w:lineRule="auto"/>
      </w:pPr>
      <w:r>
        <w:separator/>
      </w:r>
    </w:p>
  </w:footnote>
  <w:footnote w:type="continuationSeparator" w:id="0">
    <w:p w:rsidR="00472EB3" w:rsidRDefault="00472EB3" w:rsidP="002527C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22FA3"/>
    <w:multiLevelType w:val="multilevel"/>
    <w:tmpl w:val="890CFB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A8668C"/>
    <w:multiLevelType w:val="multilevel"/>
    <w:tmpl w:val="BB9CDD8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7DC1199"/>
    <w:multiLevelType w:val="hybridMultilevel"/>
    <w:tmpl w:val="81143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A51E0F"/>
    <w:multiLevelType w:val="multilevel"/>
    <w:tmpl w:val="D0C6D74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29A2702E"/>
    <w:multiLevelType w:val="multilevel"/>
    <w:tmpl w:val="AD98241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2E9E2941"/>
    <w:multiLevelType w:val="multilevel"/>
    <w:tmpl w:val="990853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2EFE0F98"/>
    <w:multiLevelType w:val="multilevel"/>
    <w:tmpl w:val="FE9EAA8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34B00E07"/>
    <w:multiLevelType w:val="multilevel"/>
    <w:tmpl w:val="8D9AC7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8FA569E"/>
    <w:multiLevelType w:val="multilevel"/>
    <w:tmpl w:val="7EDA03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39C5BCA"/>
    <w:multiLevelType w:val="multilevel"/>
    <w:tmpl w:val="4C3CF0A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592C2EB4"/>
    <w:multiLevelType w:val="multilevel"/>
    <w:tmpl w:val="E7C86F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EB51517"/>
    <w:multiLevelType w:val="multilevel"/>
    <w:tmpl w:val="ADA64D2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66632112"/>
    <w:multiLevelType w:val="hybridMultilevel"/>
    <w:tmpl w:val="5F34A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6E41878"/>
    <w:multiLevelType w:val="multilevel"/>
    <w:tmpl w:val="CFF8F0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28F1A15"/>
    <w:multiLevelType w:val="multilevel"/>
    <w:tmpl w:val="BB74EE4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77996E66"/>
    <w:multiLevelType w:val="multilevel"/>
    <w:tmpl w:val="3CE2FA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8"/>
  </w:num>
  <w:num w:numId="4">
    <w:abstractNumId w:val="9"/>
  </w:num>
  <w:num w:numId="5">
    <w:abstractNumId w:val="4"/>
  </w:num>
  <w:num w:numId="6">
    <w:abstractNumId w:val="14"/>
  </w:num>
  <w:num w:numId="7">
    <w:abstractNumId w:val="15"/>
  </w:num>
  <w:num w:numId="8">
    <w:abstractNumId w:val="13"/>
  </w:num>
  <w:num w:numId="9">
    <w:abstractNumId w:val="10"/>
  </w:num>
  <w:num w:numId="10">
    <w:abstractNumId w:val="11"/>
  </w:num>
  <w:num w:numId="11">
    <w:abstractNumId w:val="6"/>
  </w:num>
  <w:num w:numId="12">
    <w:abstractNumId w:val="5"/>
  </w:num>
  <w:num w:numId="13">
    <w:abstractNumId w:val="7"/>
  </w:num>
  <w:num w:numId="14">
    <w:abstractNumId w:val="1"/>
  </w:num>
  <w:num w:numId="15">
    <w:abstractNumId w:val="12"/>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8"/>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4AF"/>
    <w:rsid w:val="000310A6"/>
    <w:rsid w:val="000C54DF"/>
    <w:rsid w:val="00135B5C"/>
    <w:rsid w:val="001B1D5F"/>
    <w:rsid w:val="0020050B"/>
    <w:rsid w:val="00211ECB"/>
    <w:rsid w:val="00215C66"/>
    <w:rsid w:val="00250400"/>
    <w:rsid w:val="002527C6"/>
    <w:rsid w:val="00334DAB"/>
    <w:rsid w:val="0037736B"/>
    <w:rsid w:val="00385EF3"/>
    <w:rsid w:val="003B7DBA"/>
    <w:rsid w:val="00467950"/>
    <w:rsid w:val="00472EB3"/>
    <w:rsid w:val="004742BF"/>
    <w:rsid w:val="00492AFC"/>
    <w:rsid w:val="00500408"/>
    <w:rsid w:val="0054531E"/>
    <w:rsid w:val="0056336D"/>
    <w:rsid w:val="005855EC"/>
    <w:rsid w:val="00647676"/>
    <w:rsid w:val="00672011"/>
    <w:rsid w:val="006F7037"/>
    <w:rsid w:val="00703849"/>
    <w:rsid w:val="00814241"/>
    <w:rsid w:val="00877C43"/>
    <w:rsid w:val="0088778B"/>
    <w:rsid w:val="009B4DC1"/>
    <w:rsid w:val="009C676D"/>
    <w:rsid w:val="009D243C"/>
    <w:rsid w:val="00A017EA"/>
    <w:rsid w:val="00A17248"/>
    <w:rsid w:val="00AC74C9"/>
    <w:rsid w:val="00B54AD0"/>
    <w:rsid w:val="00B747C9"/>
    <w:rsid w:val="00C51F07"/>
    <w:rsid w:val="00C579BA"/>
    <w:rsid w:val="00CC5FB3"/>
    <w:rsid w:val="00D3371E"/>
    <w:rsid w:val="00D40C99"/>
    <w:rsid w:val="00E27581"/>
    <w:rsid w:val="00E95287"/>
    <w:rsid w:val="00EB6F6F"/>
    <w:rsid w:val="00EC026B"/>
    <w:rsid w:val="00F010B0"/>
    <w:rsid w:val="00F35389"/>
    <w:rsid w:val="00F47BD6"/>
    <w:rsid w:val="00F648FB"/>
    <w:rsid w:val="00F73E1D"/>
    <w:rsid w:val="00FA42E4"/>
    <w:rsid w:val="00FC212D"/>
    <w:rsid w:val="00FD5892"/>
    <w:rsid w:val="00FE14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98D51"/>
  <w15:docId w15:val="{1E16B092-09FF-46FD-B665-C2F4C19FE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1"/>
    <w:next w:val="Normal1"/>
    <w:rsid w:val="009D243C"/>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9D243C"/>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rsid w:val="009D243C"/>
    <w:pPr>
      <w:keepNext/>
      <w:keepLines/>
      <w:spacing w:before="320" w:after="80" w:line="360" w:lineRule="auto"/>
      <w:jc w:val="both"/>
      <w:outlineLvl w:val="2"/>
    </w:pPr>
    <w:rPr>
      <w:rFonts w:ascii="Times New Roman" w:hAnsi="Times New Roman"/>
      <w:b/>
      <w:color w:val="000000" w:themeColor="text1"/>
      <w:sz w:val="26"/>
      <w:szCs w:val="28"/>
    </w:rPr>
  </w:style>
  <w:style w:type="paragraph" w:styleId="Heading4">
    <w:name w:val="heading 4"/>
    <w:basedOn w:val="Normal1"/>
    <w:next w:val="Normal1"/>
    <w:rsid w:val="00FE14AF"/>
    <w:pPr>
      <w:keepNext/>
      <w:keepLines/>
      <w:spacing w:before="280" w:after="80"/>
      <w:outlineLvl w:val="3"/>
    </w:pPr>
    <w:rPr>
      <w:color w:val="666666"/>
      <w:sz w:val="24"/>
      <w:szCs w:val="24"/>
    </w:rPr>
  </w:style>
  <w:style w:type="paragraph" w:styleId="Heading5">
    <w:name w:val="heading 5"/>
    <w:basedOn w:val="Normal1"/>
    <w:next w:val="Normal1"/>
    <w:rsid w:val="00FE14AF"/>
    <w:pPr>
      <w:keepNext/>
      <w:keepLines/>
      <w:spacing w:before="240" w:after="80"/>
      <w:outlineLvl w:val="4"/>
    </w:pPr>
    <w:rPr>
      <w:color w:val="666666"/>
    </w:rPr>
  </w:style>
  <w:style w:type="paragraph" w:styleId="Heading6">
    <w:name w:val="heading 6"/>
    <w:basedOn w:val="Normal1"/>
    <w:next w:val="Normal1"/>
    <w:rsid w:val="00FE14A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E14AF"/>
  </w:style>
  <w:style w:type="paragraph" w:styleId="Title">
    <w:name w:val="Title"/>
    <w:basedOn w:val="Normal1"/>
    <w:next w:val="Normal1"/>
    <w:rsid w:val="00FE14AF"/>
    <w:pPr>
      <w:keepNext/>
      <w:keepLines/>
      <w:spacing w:after="60"/>
    </w:pPr>
    <w:rPr>
      <w:sz w:val="52"/>
      <w:szCs w:val="52"/>
    </w:rPr>
  </w:style>
  <w:style w:type="paragraph" w:styleId="Subtitle">
    <w:name w:val="Subtitle"/>
    <w:basedOn w:val="Normal1"/>
    <w:next w:val="Normal1"/>
    <w:rsid w:val="00FE14AF"/>
    <w:pPr>
      <w:keepNext/>
      <w:keepLines/>
      <w:spacing w:after="320"/>
    </w:pPr>
    <w:rPr>
      <w:color w:val="666666"/>
      <w:sz w:val="30"/>
      <w:szCs w:val="30"/>
    </w:rPr>
  </w:style>
  <w:style w:type="table" w:customStyle="1" w:styleId="a">
    <w:basedOn w:val="TableNormal"/>
    <w:rsid w:val="00FE14AF"/>
    <w:tblPr>
      <w:tblStyleRowBandSize w:val="1"/>
      <w:tblStyleColBandSize w:val="1"/>
      <w:tblCellMar>
        <w:top w:w="100" w:type="dxa"/>
        <w:left w:w="100" w:type="dxa"/>
        <w:bottom w:w="100" w:type="dxa"/>
        <w:right w:w="100" w:type="dxa"/>
      </w:tblCellMar>
    </w:tblPr>
  </w:style>
  <w:style w:type="table" w:customStyle="1" w:styleId="a0">
    <w:basedOn w:val="TableNormal"/>
    <w:rsid w:val="00FE14AF"/>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AC74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74C9"/>
    <w:rPr>
      <w:rFonts w:ascii="Tahoma" w:hAnsi="Tahoma" w:cs="Tahoma"/>
      <w:sz w:val="16"/>
      <w:szCs w:val="16"/>
    </w:rPr>
  </w:style>
  <w:style w:type="table" w:styleId="TableGrid">
    <w:name w:val="Table Grid"/>
    <w:basedOn w:val="TableNormal"/>
    <w:uiPriority w:val="59"/>
    <w:rsid w:val="00467950"/>
    <w:pPr>
      <w:spacing w:line="240" w:lineRule="auto"/>
      <w:contextualSpacing w:val="0"/>
    </w:pPr>
    <w:rPr>
      <w:rFonts w:asciiTheme="minorHAnsi" w:eastAsiaTheme="minorHAnsi" w:hAnsiTheme="minorHAnsi" w:cstheme="minorBid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467950"/>
    <w:pPr>
      <w:spacing w:after="200"/>
      <w:ind w:left="720"/>
    </w:pPr>
    <w:rPr>
      <w:rFonts w:asciiTheme="minorHAnsi" w:eastAsiaTheme="minorHAnsi" w:hAnsiTheme="minorHAnsi" w:cstheme="minorBidi"/>
    </w:rPr>
  </w:style>
  <w:style w:type="paragraph" w:styleId="TOCHeading">
    <w:name w:val="TOC Heading"/>
    <w:basedOn w:val="Heading1"/>
    <w:next w:val="Normal"/>
    <w:uiPriority w:val="39"/>
    <w:semiHidden/>
    <w:unhideWhenUsed/>
    <w:qFormat/>
    <w:rsid w:val="009D243C"/>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D243C"/>
    <w:pPr>
      <w:spacing w:after="100"/>
    </w:pPr>
  </w:style>
  <w:style w:type="paragraph" w:styleId="TOC2">
    <w:name w:val="toc 2"/>
    <w:basedOn w:val="Normal"/>
    <w:next w:val="Normal"/>
    <w:autoRedefine/>
    <w:uiPriority w:val="39"/>
    <w:unhideWhenUsed/>
    <w:rsid w:val="009D243C"/>
    <w:pPr>
      <w:spacing w:after="100"/>
      <w:ind w:left="220"/>
    </w:pPr>
  </w:style>
  <w:style w:type="paragraph" w:styleId="TOC3">
    <w:name w:val="toc 3"/>
    <w:basedOn w:val="Normal"/>
    <w:next w:val="Normal"/>
    <w:autoRedefine/>
    <w:uiPriority w:val="39"/>
    <w:unhideWhenUsed/>
    <w:rsid w:val="009D243C"/>
    <w:pPr>
      <w:spacing w:after="100"/>
      <w:ind w:left="440"/>
    </w:pPr>
  </w:style>
  <w:style w:type="character" w:styleId="Hyperlink">
    <w:name w:val="Hyperlink"/>
    <w:basedOn w:val="DefaultParagraphFont"/>
    <w:uiPriority w:val="99"/>
    <w:unhideWhenUsed/>
    <w:rsid w:val="009D243C"/>
    <w:rPr>
      <w:color w:val="0000FF" w:themeColor="hyperlink"/>
      <w:u w:val="single"/>
    </w:rPr>
  </w:style>
  <w:style w:type="paragraph" w:styleId="Header">
    <w:name w:val="header"/>
    <w:basedOn w:val="Normal"/>
    <w:link w:val="HeaderChar"/>
    <w:uiPriority w:val="99"/>
    <w:semiHidden/>
    <w:unhideWhenUsed/>
    <w:rsid w:val="002527C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527C6"/>
  </w:style>
  <w:style w:type="paragraph" w:styleId="Footer">
    <w:name w:val="footer"/>
    <w:basedOn w:val="Normal"/>
    <w:link w:val="FooterChar"/>
    <w:uiPriority w:val="99"/>
    <w:unhideWhenUsed/>
    <w:rsid w:val="002527C6"/>
    <w:pPr>
      <w:tabs>
        <w:tab w:val="center" w:pos="4680"/>
        <w:tab w:val="right" w:pos="9360"/>
      </w:tabs>
      <w:spacing w:line="240" w:lineRule="auto"/>
    </w:pPr>
  </w:style>
  <w:style w:type="character" w:customStyle="1" w:styleId="FooterChar">
    <w:name w:val="Footer Char"/>
    <w:basedOn w:val="DefaultParagraphFont"/>
    <w:link w:val="Footer"/>
    <w:uiPriority w:val="99"/>
    <w:rsid w:val="00252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microsoft.com/office/2007/relationships/diagramDrawing" Target="diagrams/drawing1.xml" /><Relationship Id="rId18" Type="http://schemas.microsoft.com/office/2007/relationships/diagramDrawing" Target="diagrams/drawing2.xm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diagramQuickStyle" Target="diagrams/quickStyle3.xml" /><Relationship Id="rId7" Type="http://schemas.openxmlformats.org/officeDocument/2006/relationships/endnotes" Target="endnotes.xml" /><Relationship Id="rId12" Type="http://schemas.openxmlformats.org/officeDocument/2006/relationships/diagramColors" Target="diagrams/colors1.xml" /><Relationship Id="rId17" Type="http://schemas.openxmlformats.org/officeDocument/2006/relationships/diagramColors" Target="diagrams/colors2.xm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diagramQuickStyle" Target="diagrams/quickStyle2.xml" /><Relationship Id="rId20" Type="http://schemas.openxmlformats.org/officeDocument/2006/relationships/diagramLayout" Target="diagrams/layout3.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QuickStyle" Target="diagrams/quickStyle1.xml"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diagramLayout" Target="diagrams/layout2.xml" /><Relationship Id="rId23" Type="http://schemas.microsoft.com/office/2007/relationships/diagramDrawing" Target="diagrams/drawing3.xml" /><Relationship Id="rId10" Type="http://schemas.openxmlformats.org/officeDocument/2006/relationships/diagramLayout" Target="diagrams/layout1.xml" /><Relationship Id="rId19" Type="http://schemas.openxmlformats.org/officeDocument/2006/relationships/diagramData" Target="diagrams/data3.xml" /><Relationship Id="rId4" Type="http://schemas.openxmlformats.org/officeDocument/2006/relationships/settings" Target="settings.xml" /><Relationship Id="rId9" Type="http://schemas.openxmlformats.org/officeDocument/2006/relationships/diagramData" Target="diagrams/data1.xml" /><Relationship Id="rId14" Type="http://schemas.openxmlformats.org/officeDocument/2006/relationships/diagramData" Target="diagrams/data2.xml" /><Relationship Id="rId22" Type="http://schemas.openxmlformats.org/officeDocument/2006/relationships/diagramColors" Target="diagrams/colors3.xml" /></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4E14E5-D8E7-4C9A-9ABD-92E6F75C5E5B}" type="doc">
      <dgm:prSet loTypeId="urn:microsoft.com/office/officeart/2005/8/layout/orgChart1" loCatId="hierarchy" qsTypeId="urn:microsoft.com/office/officeart/2005/8/quickstyle/simple2" qsCatId="simple" csTypeId="urn:microsoft.com/office/officeart/2005/8/colors/accent0_1" csCatId="mainScheme" phldr="1"/>
      <dgm:spPr/>
      <dgm:t>
        <a:bodyPr/>
        <a:lstStyle/>
        <a:p>
          <a:endParaRPr lang="en-US"/>
        </a:p>
      </dgm:t>
    </dgm:pt>
    <dgm:pt modelId="{30640C84-97DC-4398-A319-62D88407311F}">
      <dgm:prSet phldrT="[Text]"/>
      <dgm:spPr/>
      <dgm:t>
        <a:bodyPr/>
        <a:lstStyle/>
        <a:p>
          <a:r>
            <a:rPr lang="en-US" b="1">
              <a:latin typeface="Times New Roman" pitchFamily="18" charset="0"/>
              <a:cs typeface="Times New Roman" pitchFamily="18" charset="0"/>
            </a:rPr>
            <a:t>Board of Directors</a:t>
          </a:r>
        </a:p>
      </dgm:t>
    </dgm:pt>
    <dgm:pt modelId="{7B2E4613-1524-4D12-B9E0-4248BD880E45}" type="parTrans" cxnId="{ED066F9B-BAA4-4D1D-96A1-91345A33E4D5}">
      <dgm:prSet/>
      <dgm:spPr/>
      <dgm:t>
        <a:bodyPr/>
        <a:lstStyle/>
        <a:p>
          <a:endParaRPr lang="en-US"/>
        </a:p>
      </dgm:t>
    </dgm:pt>
    <dgm:pt modelId="{4CD18F0D-2EDC-4B77-8BCD-FBD18DDF92FF}" type="sibTrans" cxnId="{ED066F9B-BAA4-4D1D-96A1-91345A33E4D5}">
      <dgm:prSet/>
      <dgm:spPr/>
      <dgm:t>
        <a:bodyPr/>
        <a:lstStyle/>
        <a:p>
          <a:endParaRPr lang="en-US"/>
        </a:p>
      </dgm:t>
    </dgm:pt>
    <dgm:pt modelId="{24FD2289-9C49-4B4E-ADAF-73A4978839F4}" type="asst">
      <dgm:prSet phldrT="[Text]"/>
      <dgm:spPr/>
      <dgm:t>
        <a:bodyPr/>
        <a:lstStyle/>
        <a:p>
          <a:r>
            <a:rPr lang="en-US" b="1">
              <a:latin typeface="Times New Roman" pitchFamily="18" charset="0"/>
              <a:cs typeface="Times New Roman" pitchFamily="18" charset="0"/>
            </a:rPr>
            <a:t>Executive Director</a:t>
          </a:r>
        </a:p>
      </dgm:t>
    </dgm:pt>
    <dgm:pt modelId="{161DF012-3EC3-4504-BAE5-EBF9CAD1AE04}" type="parTrans" cxnId="{57C89CF9-32D5-447A-B3A7-D2A0AB598957}">
      <dgm:prSet/>
      <dgm:spPr/>
      <dgm:t>
        <a:bodyPr/>
        <a:lstStyle/>
        <a:p>
          <a:endParaRPr lang="en-US"/>
        </a:p>
      </dgm:t>
    </dgm:pt>
    <dgm:pt modelId="{602B3BF9-AA83-4F7C-A525-680631A6A976}" type="sibTrans" cxnId="{57C89CF9-32D5-447A-B3A7-D2A0AB598957}">
      <dgm:prSet/>
      <dgm:spPr/>
      <dgm:t>
        <a:bodyPr/>
        <a:lstStyle/>
        <a:p>
          <a:endParaRPr lang="en-US"/>
        </a:p>
      </dgm:t>
    </dgm:pt>
    <dgm:pt modelId="{D5578E96-4EB5-4D92-B420-E14BE32D4CB7}">
      <dgm:prSet phldrT="[Text]"/>
      <dgm:spPr/>
      <dgm:t>
        <a:bodyPr/>
        <a:lstStyle/>
        <a:p>
          <a:r>
            <a:rPr lang="en-US" b="1">
              <a:latin typeface="Times New Roman" pitchFamily="18" charset="0"/>
              <a:cs typeface="Times New Roman" pitchFamily="18" charset="0"/>
            </a:rPr>
            <a:t>Development Director</a:t>
          </a:r>
        </a:p>
      </dgm:t>
    </dgm:pt>
    <dgm:pt modelId="{6EC22809-C602-42C2-AD1E-391CDF7C8EE1}" type="parTrans" cxnId="{F830E2EB-0CEF-4DE3-861B-70DB33425B67}">
      <dgm:prSet/>
      <dgm:spPr/>
      <dgm:t>
        <a:bodyPr/>
        <a:lstStyle/>
        <a:p>
          <a:endParaRPr lang="en-US"/>
        </a:p>
      </dgm:t>
    </dgm:pt>
    <dgm:pt modelId="{6DD7891C-9567-4F63-AB62-638D755F6C22}" type="sibTrans" cxnId="{F830E2EB-0CEF-4DE3-861B-70DB33425B67}">
      <dgm:prSet/>
      <dgm:spPr/>
      <dgm:t>
        <a:bodyPr/>
        <a:lstStyle/>
        <a:p>
          <a:endParaRPr lang="en-US"/>
        </a:p>
      </dgm:t>
    </dgm:pt>
    <dgm:pt modelId="{CA11E844-B11A-49D8-81EF-D0E8C7F1FE33}">
      <dgm:prSet phldrT="[Text]"/>
      <dgm:spPr/>
      <dgm:t>
        <a:bodyPr/>
        <a:lstStyle/>
        <a:p>
          <a:r>
            <a:rPr lang="en-US" b="1">
              <a:latin typeface="Times New Roman" pitchFamily="18" charset="0"/>
              <a:cs typeface="Times New Roman" pitchFamily="18" charset="0"/>
            </a:rPr>
            <a:t>Program Director</a:t>
          </a:r>
        </a:p>
      </dgm:t>
    </dgm:pt>
    <dgm:pt modelId="{EFFD5EFD-62F0-4FEC-A17C-8D753231C5C5}" type="parTrans" cxnId="{8CB523EB-A7F8-4F7E-AE7F-7DF0E15FF6C7}">
      <dgm:prSet/>
      <dgm:spPr/>
      <dgm:t>
        <a:bodyPr/>
        <a:lstStyle/>
        <a:p>
          <a:endParaRPr lang="en-US"/>
        </a:p>
      </dgm:t>
    </dgm:pt>
    <dgm:pt modelId="{31D624C2-039A-4A6A-8E42-AE22ED45E786}" type="sibTrans" cxnId="{8CB523EB-A7F8-4F7E-AE7F-7DF0E15FF6C7}">
      <dgm:prSet/>
      <dgm:spPr/>
      <dgm:t>
        <a:bodyPr/>
        <a:lstStyle/>
        <a:p>
          <a:endParaRPr lang="en-US"/>
        </a:p>
      </dgm:t>
    </dgm:pt>
    <dgm:pt modelId="{1AF1B4DE-F2A4-4DEE-8059-D8B11E242661}">
      <dgm:prSet phldrT="[Text]"/>
      <dgm:spPr/>
      <dgm:t>
        <a:bodyPr/>
        <a:lstStyle/>
        <a:p>
          <a:r>
            <a:rPr lang="en-US" b="1">
              <a:latin typeface="Times New Roman" pitchFamily="18" charset="0"/>
              <a:cs typeface="Times New Roman" pitchFamily="18" charset="0"/>
            </a:rPr>
            <a:t>Volunteer Director</a:t>
          </a:r>
        </a:p>
      </dgm:t>
    </dgm:pt>
    <dgm:pt modelId="{B998F1B5-EA4A-49FD-93D5-91889259E5C2}" type="parTrans" cxnId="{0F2AB63D-A3CE-48EF-9CF9-2B8CF51C0094}">
      <dgm:prSet/>
      <dgm:spPr/>
      <dgm:t>
        <a:bodyPr/>
        <a:lstStyle/>
        <a:p>
          <a:endParaRPr lang="en-US"/>
        </a:p>
      </dgm:t>
    </dgm:pt>
    <dgm:pt modelId="{87714585-CE88-4011-A7F0-7CC3E71FDE26}" type="sibTrans" cxnId="{0F2AB63D-A3CE-48EF-9CF9-2B8CF51C0094}">
      <dgm:prSet/>
      <dgm:spPr/>
      <dgm:t>
        <a:bodyPr/>
        <a:lstStyle/>
        <a:p>
          <a:endParaRPr lang="en-US"/>
        </a:p>
      </dgm:t>
    </dgm:pt>
    <dgm:pt modelId="{49573589-DAE2-4EC6-B9E3-6D9CC78E58E7}" type="asst">
      <dgm:prSet/>
      <dgm:spPr/>
      <dgm:t>
        <a:bodyPr/>
        <a:lstStyle/>
        <a:p>
          <a:r>
            <a:rPr lang="en-US" b="1">
              <a:latin typeface="Times New Roman" pitchFamily="18" charset="0"/>
              <a:cs typeface="Times New Roman" pitchFamily="18" charset="0"/>
            </a:rPr>
            <a:t>Executive Assistant</a:t>
          </a:r>
        </a:p>
      </dgm:t>
    </dgm:pt>
    <dgm:pt modelId="{4543CAA7-6E7A-4660-8B4C-7DF255D4ABA0}" type="parTrans" cxnId="{8B0FCB98-0F3A-4E33-BA90-AA485CC5BFB0}">
      <dgm:prSet/>
      <dgm:spPr/>
      <dgm:t>
        <a:bodyPr/>
        <a:lstStyle/>
        <a:p>
          <a:endParaRPr lang="en-US"/>
        </a:p>
      </dgm:t>
    </dgm:pt>
    <dgm:pt modelId="{21FFE68B-3A67-417D-A85E-51BD784E4C55}" type="sibTrans" cxnId="{8B0FCB98-0F3A-4E33-BA90-AA485CC5BFB0}">
      <dgm:prSet/>
      <dgm:spPr/>
      <dgm:t>
        <a:bodyPr/>
        <a:lstStyle/>
        <a:p>
          <a:endParaRPr lang="en-US"/>
        </a:p>
      </dgm:t>
    </dgm:pt>
    <dgm:pt modelId="{37D9A36F-0335-47B7-8DA2-80690DD5C8BD}">
      <dgm:prSet/>
      <dgm:spPr/>
      <dgm:t>
        <a:bodyPr/>
        <a:lstStyle/>
        <a:p>
          <a:r>
            <a:rPr lang="en-US" b="1">
              <a:latin typeface="Times New Roman" pitchFamily="18" charset="0"/>
              <a:cs typeface="Times New Roman" pitchFamily="18" charset="0"/>
            </a:rPr>
            <a:t>Functional Divisions</a:t>
          </a:r>
        </a:p>
      </dgm:t>
    </dgm:pt>
    <dgm:pt modelId="{0867D138-CF4A-4EB5-958E-B1E5F27F83DB}" type="parTrans" cxnId="{82661330-3821-49DE-BC8C-E39634FA57F4}">
      <dgm:prSet/>
      <dgm:spPr/>
      <dgm:t>
        <a:bodyPr/>
        <a:lstStyle/>
        <a:p>
          <a:endParaRPr lang="en-US"/>
        </a:p>
      </dgm:t>
    </dgm:pt>
    <dgm:pt modelId="{D3F60FB0-82D8-4245-84D9-17752DA27160}" type="sibTrans" cxnId="{82661330-3821-49DE-BC8C-E39634FA57F4}">
      <dgm:prSet/>
      <dgm:spPr/>
      <dgm:t>
        <a:bodyPr/>
        <a:lstStyle/>
        <a:p>
          <a:endParaRPr lang="en-US"/>
        </a:p>
      </dgm:t>
    </dgm:pt>
    <dgm:pt modelId="{8F807BCD-F8B8-4634-ACA8-53F1CCA9CF18}" type="asst">
      <dgm:prSet/>
      <dgm:spPr/>
      <dgm:t>
        <a:bodyPr/>
        <a:lstStyle/>
        <a:p>
          <a:r>
            <a:rPr lang="en-US" b="1">
              <a:latin typeface="Times New Roman" pitchFamily="18" charset="0"/>
              <a:cs typeface="Times New Roman" pitchFamily="18" charset="0"/>
            </a:rPr>
            <a:t>Volunteer Coordinator</a:t>
          </a:r>
        </a:p>
      </dgm:t>
    </dgm:pt>
    <dgm:pt modelId="{306ABC02-BC73-4F37-94E7-5843C71C2F50}" type="parTrans" cxnId="{757088E5-108F-42D6-B52A-7363841343D9}">
      <dgm:prSet/>
      <dgm:spPr/>
      <dgm:t>
        <a:bodyPr/>
        <a:lstStyle/>
        <a:p>
          <a:endParaRPr lang="en-US"/>
        </a:p>
      </dgm:t>
    </dgm:pt>
    <dgm:pt modelId="{B65F11FD-335D-4938-B176-DA4BA2FD367B}" type="sibTrans" cxnId="{757088E5-108F-42D6-B52A-7363841343D9}">
      <dgm:prSet/>
      <dgm:spPr/>
      <dgm:t>
        <a:bodyPr/>
        <a:lstStyle/>
        <a:p>
          <a:endParaRPr lang="en-US"/>
        </a:p>
      </dgm:t>
    </dgm:pt>
    <dgm:pt modelId="{99CA6E00-0512-4766-A26C-1B770A477B03}" type="asst">
      <dgm:prSet/>
      <dgm:spPr/>
      <dgm:t>
        <a:bodyPr/>
        <a:lstStyle/>
        <a:p>
          <a:r>
            <a:rPr lang="en-US" b="1">
              <a:latin typeface="Times New Roman" pitchFamily="18" charset="0"/>
              <a:cs typeface="Times New Roman" pitchFamily="18" charset="0"/>
            </a:rPr>
            <a:t>Admin Issues</a:t>
          </a:r>
        </a:p>
      </dgm:t>
    </dgm:pt>
    <dgm:pt modelId="{F0E5A281-38AA-443C-8BCF-E385E3EA6ADC}" type="parTrans" cxnId="{2EE9BB4E-74F1-42E9-A677-FDE96AC7C988}">
      <dgm:prSet/>
      <dgm:spPr/>
      <dgm:t>
        <a:bodyPr/>
        <a:lstStyle/>
        <a:p>
          <a:endParaRPr lang="en-US"/>
        </a:p>
      </dgm:t>
    </dgm:pt>
    <dgm:pt modelId="{400CB045-5759-42C8-94FC-0AA00F8BDFD8}" type="sibTrans" cxnId="{2EE9BB4E-74F1-42E9-A677-FDE96AC7C988}">
      <dgm:prSet/>
      <dgm:spPr/>
      <dgm:t>
        <a:bodyPr/>
        <a:lstStyle/>
        <a:p>
          <a:endParaRPr lang="en-US"/>
        </a:p>
      </dgm:t>
    </dgm:pt>
    <dgm:pt modelId="{7F5B53AA-189C-448D-A51C-6F0FC9ADB427}" type="asst">
      <dgm:prSet/>
      <dgm:spPr/>
      <dgm:t>
        <a:bodyPr/>
        <a:lstStyle/>
        <a:p>
          <a:r>
            <a:rPr lang="en-US" b="1">
              <a:latin typeface="Times New Roman" pitchFamily="18" charset="0"/>
              <a:cs typeface="Times New Roman" pitchFamily="18" charset="0"/>
            </a:rPr>
            <a:t>Finance</a:t>
          </a:r>
        </a:p>
      </dgm:t>
    </dgm:pt>
    <dgm:pt modelId="{D79C55B6-354C-4284-A9D9-BF8C38D0F3F9}" type="parTrans" cxnId="{3B34A09D-0A0B-4D0F-B584-BE29FA86622B}">
      <dgm:prSet/>
      <dgm:spPr/>
      <dgm:t>
        <a:bodyPr/>
        <a:lstStyle/>
        <a:p>
          <a:endParaRPr lang="en-US"/>
        </a:p>
      </dgm:t>
    </dgm:pt>
    <dgm:pt modelId="{21F78A1F-AC85-4A40-A1B6-299E64AB5CFC}" type="sibTrans" cxnId="{3B34A09D-0A0B-4D0F-B584-BE29FA86622B}">
      <dgm:prSet/>
      <dgm:spPr/>
      <dgm:t>
        <a:bodyPr/>
        <a:lstStyle/>
        <a:p>
          <a:endParaRPr lang="en-US"/>
        </a:p>
      </dgm:t>
    </dgm:pt>
    <dgm:pt modelId="{A0183DE4-8301-4D71-B297-1A0A0E7E6761}" type="asst">
      <dgm:prSet/>
      <dgm:spPr/>
      <dgm:t>
        <a:bodyPr/>
        <a:lstStyle/>
        <a:p>
          <a:r>
            <a:rPr lang="en-US" b="1">
              <a:latin typeface="Times New Roman" pitchFamily="18" charset="0"/>
              <a:cs typeface="Times New Roman" pitchFamily="18" charset="0"/>
            </a:rPr>
            <a:t>Human Resources</a:t>
          </a:r>
        </a:p>
      </dgm:t>
    </dgm:pt>
    <dgm:pt modelId="{81BA5B1A-2957-4C52-8341-F367CAA3239D}" type="parTrans" cxnId="{613DA21F-0621-4383-B60F-C8E206B18593}">
      <dgm:prSet/>
      <dgm:spPr/>
      <dgm:t>
        <a:bodyPr/>
        <a:lstStyle/>
        <a:p>
          <a:endParaRPr lang="en-US"/>
        </a:p>
      </dgm:t>
    </dgm:pt>
    <dgm:pt modelId="{12AD2C16-03D4-491F-8505-1AB16FC3AB61}" type="sibTrans" cxnId="{613DA21F-0621-4383-B60F-C8E206B18593}">
      <dgm:prSet/>
      <dgm:spPr/>
      <dgm:t>
        <a:bodyPr/>
        <a:lstStyle/>
        <a:p>
          <a:endParaRPr lang="en-US"/>
        </a:p>
      </dgm:t>
    </dgm:pt>
    <dgm:pt modelId="{E88ED96B-D776-4C28-B49C-F4500CB1A439}" type="asst">
      <dgm:prSet/>
      <dgm:spPr/>
      <dgm:t>
        <a:bodyPr/>
        <a:lstStyle/>
        <a:p>
          <a:r>
            <a:rPr lang="en-US" b="1">
              <a:latin typeface="Times New Roman" pitchFamily="18" charset="0"/>
              <a:cs typeface="Times New Roman" pitchFamily="18" charset="0"/>
            </a:rPr>
            <a:t>Public Assistance Coordinator</a:t>
          </a:r>
        </a:p>
      </dgm:t>
    </dgm:pt>
    <dgm:pt modelId="{A927F1C7-CF03-4E31-AD19-44621D6BA2BC}" type="parTrans" cxnId="{447339C6-5C01-4CEC-BBA1-F7C2D8798317}">
      <dgm:prSet/>
      <dgm:spPr/>
      <dgm:t>
        <a:bodyPr/>
        <a:lstStyle/>
        <a:p>
          <a:endParaRPr lang="en-US"/>
        </a:p>
      </dgm:t>
    </dgm:pt>
    <dgm:pt modelId="{DAF02CEF-3C36-4302-93D9-B833615B14D5}" type="sibTrans" cxnId="{447339C6-5C01-4CEC-BBA1-F7C2D8798317}">
      <dgm:prSet/>
      <dgm:spPr/>
      <dgm:t>
        <a:bodyPr/>
        <a:lstStyle/>
        <a:p>
          <a:endParaRPr lang="en-US"/>
        </a:p>
      </dgm:t>
    </dgm:pt>
    <dgm:pt modelId="{F0A38063-79EC-4E7D-8806-530DC96F11ED}" type="asst">
      <dgm:prSet/>
      <dgm:spPr/>
      <dgm:t>
        <a:bodyPr/>
        <a:lstStyle/>
        <a:p>
          <a:r>
            <a:rPr lang="en-US" b="1">
              <a:latin typeface="Times New Roman" pitchFamily="18" charset="0"/>
              <a:cs typeface="Times New Roman" pitchFamily="18" charset="0"/>
            </a:rPr>
            <a:t>Workforce Coordinator</a:t>
          </a:r>
        </a:p>
      </dgm:t>
    </dgm:pt>
    <dgm:pt modelId="{45BD1B65-0AC6-43CE-BB48-28AF6918107E}" type="parTrans" cxnId="{7B0C346E-7877-4EE4-BAB6-48D60A4F8DD0}">
      <dgm:prSet/>
      <dgm:spPr/>
      <dgm:t>
        <a:bodyPr/>
        <a:lstStyle/>
        <a:p>
          <a:endParaRPr lang="en-US"/>
        </a:p>
      </dgm:t>
    </dgm:pt>
    <dgm:pt modelId="{7539379B-11DF-44F6-AD75-B3D5CF9EB93D}" type="sibTrans" cxnId="{7B0C346E-7877-4EE4-BAB6-48D60A4F8DD0}">
      <dgm:prSet/>
      <dgm:spPr/>
      <dgm:t>
        <a:bodyPr/>
        <a:lstStyle/>
        <a:p>
          <a:endParaRPr lang="en-US"/>
        </a:p>
      </dgm:t>
    </dgm:pt>
    <dgm:pt modelId="{2AB980EB-DED0-4460-9BD0-8F21E4844A9A}" type="asst">
      <dgm:prSet/>
      <dgm:spPr/>
      <dgm:t>
        <a:bodyPr/>
        <a:lstStyle/>
        <a:p>
          <a:r>
            <a:rPr lang="en-US" b="1">
              <a:latin typeface="Times New Roman" pitchFamily="18" charset="0"/>
              <a:cs typeface="Times New Roman" pitchFamily="18" charset="0"/>
            </a:rPr>
            <a:t>Special Events Assistant</a:t>
          </a:r>
        </a:p>
      </dgm:t>
    </dgm:pt>
    <dgm:pt modelId="{9F757104-4E2F-4222-83CA-8AC2B0E8A804}" type="parTrans" cxnId="{62998E07-03EE-4356-A7D8-35094C4D2CFF}">
      <dgm:prSet/>
      <dgm:spPr/>
      <dgm:t>
        <a:bodyPr/>
        <a:lstStyle/>
        <a:p>
          <a:endParaRPr lang="en-US"/>
        </a:p>
      </dgm:t>
    </dgm:pt>
    <dgm:pt modelId="{94EBF48A-51E8-43EE-8DB9-2858D9F829C9}" type="sibTrans" cxnId="{62998E07-03EE-4356-A7D8-35094C4D2CFF}">
      <dgm:prSet/>
      <dgm:spPr/>
      <dgm:t>
        <a:bodyPr/>
        <a:lstStyle/>
        <a:p>
          <a:endParaRPr lang="en-US"/>
        </a:p>
      </dgm:t>
    </dgm:pt>
    <dgm:pt modelId="{77486FCC-447B-4860-914A-7A2ED876CE17}" type="pres">
      <dgm:prSet presAssocID="{2C4E14E5-D8E7-4C9A-9ABD-92E6F75C5E5B}" presName="hierChild1" presStyleCnt="0">
        <dgm:presLayoutVars>
          <dgm:orgChart val="1"/>
          <dgm:chPref val="1"/>
          <dgm:dir/>
          <dgm:animOne val="branch"/>
          <dgm:animLvl val="lvl"/>
          <dgm:resizeHandles/>
        </dgm:presLayoutVars>
      </dgm:prSet>
      <dgm:spPr/>
    </dgm:pt>
    <dgm:pt modelId="{C7F3865F-5039-4A45-8FCF-B57F1EB67956}" type="pres">
      <dgm:prSet presAssocID="{30640C84-97DC-4398-A319-62D88407311F}" presName="hierRoot1" presStyleCnt="0">
        <dgm:presLayoutVars>
          <dgm:hierBranch val="init"/>
        </dgm:presLayoutVars>
      </dgm:prSet>
      <dgm:spPr/>
    </dgm:pt>
    <dgm:pt modelId="{30686FCB-D39D-4609-B2BD-76C750E0ECA9}" type="pres">
      <dgm:prSet presAssocID="{30640C84-97DC-4398-A319-62D88407311F}" presName="rootComposite1" presStyleCnt="0"/>
      <dgm:spPr/>
    </dgm:pt>
    <dgm:pt modelId="{4D0D85C3-BD90-4B38-A0BD-60F477AFE3DD}" type="pres">
      <dgm:prSet presAssocID="{30640C84-97DC-4398-A319-62D88407311F}" presName="rootText1" presStyleLbl="node0" presStyleIdx="0" presStyleCnt="1">
        <dgm:presLayoutVars>
          <dgm:chPref val="3"/>
        </dgm:presLayoutVars>
      </dgm:prSet>
      <dgm:spPr/>
    </dgm:pt>
    <dgm:pt modelId="{8F7C0D8D-B004-49A0-85A7-A0EB8251C74A}" type="pres">
      <dgm:prSet presAssocID="{30640C84-97DC-4398-A319-62D88407311F}" presName="rootConnector1" presStyleLbl="node1" presStyleIdx="0" presStyleCnt="0"/>
      <dgm:spPr/>
    </dgm:pt>
    <dgm:pt modelId="{C1D3990D-E754-4688-8C87-98866B83AC06}" type="pres">
      <dgm:prSet presAssocID="{30640C84-97DC-4398-A319-62D88407311F}" presName="hierChild2" presStyleCnt="0"/>
      <dgm:spPr/>
    </dgm:pt>
    <dgm:pt modelId="{7DC67B3A-D950-4C25-BBC8-CC53D89D7E7A}" type="pres">
      <dgm:prSet presAssocID="{6EC22809-C602-42C2-AD1E-391CDF7C8EE1}" presName="Name37" presStyleLbl="parChTrans1D2" presStyleIdx="0" presStyleCnt="6"/>
      <dgm:spPr/>
    </dgm:pt>
    <dgm:pt modelId="{01E3E147-C7E0-4CE7-9B8B-21CF303D0C9B}" type="pres">
      <dgm:prSet presAssocID="{D5578E96-4EB5-4D92-B420-E14BE32D4CB7}" presName="hierRoot2" presStyleCnt="0">
        <dgm:presLayoutVars>
          <dgm:hierBranch val="init"/>
        </dgm:presLayoutVars>
      </dgm:prSet>
      <dgm:spPr/>
    </dgm:pt>
    <dgm:pt modelId="{6880E365-D8A9-48D7-A528-2AB125F8E40B}" type="pres">
      <dgm:prSet presAssocID="{D5578E96-4EB5-4D92-B420-E14BE32D4CB7}" presName="rootComposite" presStyleCnt="0"/>
      <dgm:spPr/>
    </dgm:pt>
    <dgm:pt modelId="{49118A82-DEC5-4ABC-8C9D-E2AF127B86BE}" type="pres">
      <dgm:prSet presAssocID="{D5578E96-4EB5-4D92-B420-E14BE32D4CB7}" presName="rootText" presStyleLbl="node2" presStyleIdx="0" presStyleCnt="4">
        <dgm:presLayoutVars>
          <dgm:chPref val="3"/>
        </dgm:presLayoutVars>
      </dgm:prSet>
      <dgm:spPr/>
    </dgm:pt>
    <dgm:pt modelId="{3A8505C6-B640-40D5-805A-468A1DEBEBF7}" type="pres">
      <dgm:prSet presAssocID="{D5578E96-4EB5-4D92-B420-E14BE32D4CB7}" presName="rootConnector" presStyleLbl="node2" presStyleIdx="0" presStyleCnt="4"/>
      <dgm:spPr/>
    </dgm:pt>
    <dgm:pt modelId="{0C4A030D-CDA0-4B66-BCEF-E80879B606A3}" type="pres">
      <dgm:prSet presAssocID="{D5578E96-4EB5-4D92-B420-E14BE32D4CB7}" presName="hierChild4" presStyleCnt="0"/>
      <dgm:spPr/>
    </dgm:pt>
    <dgm:pt modelId="{71758BC5-6AD1-4DEF-AEC6-091505EE370C}" type="pres">
      <dgm:prSet presAssocID="{D5578E96-4EB5-4D92-B420-E14BE32D4CB7}" presName="hierChild5" presStyleCnt="0"/>
      <dgm:spPr/>
    </dgm:pt>
    <dgm:pt modelId="{06C1FD31-F4F1-4563-B6E3-3D5F853D54EB}" type="pres">
      <dgm:prSet presAssocID="{9F757104-4E2F-4222-83CA-8AC2B0E8A804}" presName="Name111" presStyleLbl="parChTrans1D3" presStyleIdx="0" presStyleCnt="4"/>
      <dgm:spPr/>
    </dgm:pt>
    <dgm:pt modelId="{83BA3664-A4FC-4951-B06F-293F994560B2}" type="pres">
      <dgm:prSet presAssocID="{2AB980EB-DED0-4460-9BD0-8F21E4844A9A}" presName="hierRoot3" presStyleCnt="0">
        <dgm:presLayoutVars>
          <dgm:hierBranch val="init"/>
        </dgm:presLayoutVars>
      </dgm:prSet>
      <dgm:spPr/>
    </dgm:pt>
    <dgm:pt modelId="{DA1AAB4C-4649-41FB-BDD7-7D011D080DFA}" type="pres">
      <dgm:prSet presAssocID="{2AB980EB-DED0-4460-9BD0-8F21E4844A9A}" presName="rootComposite3" presStyleCnt="0"/>
      <dgm:spPr/>
    </dgm:pt>
    <dgm:pt modelId="{FEEC4797-6C24-488E-A991-794E1BE9227B}" type="pres">
      <dgm:prSet presAssocID="{2AB980EB-DED0-4460-9BD0-8F21E4844A9A}" presName="rootText3" presStyleLbl="asst2" presStyleIdx="0" presStyleCnt="7">
        <dgm:presLayoutVars>
          <dgm:chPref val="3"/>
        </dgm:presLayoutVars>
      </dgm:prSet>
      <dgm:spPr/>
    </dgm:pt>
    <dgm:pt modelId="{4F5D42D0-E86D-4D83-871F-AFB914C08DB3}" type="pres">
      <dgm:prSet presAssocID="{2AB980EB-DED0-4460-9BD0-8F21E4844A9A}" presName="rootConnector3" presStyleLbl="asst2" presStyleIdx="0" presStyleCnt="7"/>
      <dgm:spPr/>
    </dgm:pt>
    <dgm:pt modelId="{DF75D188-5C71-40A2-B8B1-A7507A4F99AE}" type="pres">
      <dgm:prSet presAssocID="{2AB980EB-DED0-4460-9BD0-8F21E4844A9A}" presName="hierChild6" presStyleCnt="0"/>
      <dgm:spPr/>
    </dgm:pt>
    <dgm:pt modelId="{1FA1EC97-A5F4-47C0-98A8-3BCAD50E7598}" type="pres">
      <dgm:prSet presAssocID="{2AB980EB-DED0-4460-9BD0-8F21E4844A9A}" presName="hierChild7" presStyleCnt="0"/>
      <dgm:spPr/>
    </dgm:pt>
    <dgm:pt modelId="{9E77B7A3-CE2F-43E0-BE31-86A10308CF8D}" type="pres">
      <dgm:prSet presAssocID="{EFFD5EFD-62F0-4FEC-A17C-8D753231C5C5}" presName="Name37" presStyleLbl="parChTrans1D2" presStyleIdx="1" presStyleCnt="6"/>
      <dgm:spPr/>
    </dgm:pt>
    <dgm:pt modelId="{B8422636-9678-4924-BA8F-6AA747D3C783}" type="pres">
      <dgm:prSet presAssocID="{CA11E844-B11A-49D8-81EF-D0E8C7F1FE33}" presName="hierRoot2" presStyleCnt="0">
        <dgm:presLayoutVars>
          <dgm:hierBranch val="init"/>
        </dgm:presLayoutVars>
      </dgm:prSet>
      <dgm:spPr/>
    </dgm:pt>
    <dgm:pt modelId="{67016117-936B-48D2-8E3E-0AB2BC850F2C}" type="pres">
      <dgm:prSet presAssocID="{CA11E844-B11A-49D8-81EF-D0E8C7F1FE33}" presName="rootComposite" presStyleCnt="0"/>
      <dgm:spPr/>
    </dgm:pt>
    <dgm:pt modelId="{B82DECF0-493C-4BD4-9B31-456B15AEA82B}" type="pres">
      <dgm:prSet presAssocID="{CA11E844-B11A-49D8-81EF-D0E8C7F1FE33}" presName="rootText" presStyleLbl="node2" presStyleIdx="1" presStyleCnt="4">
        <dgm:presLayoutVars>
          <dgm:chPref val="3"/>
        </dgm:presLayoutVars>
      </dgm:prSet>
      <dgm:spPr/>
    </dgm:pt>
    <dgm:pt modelId="{18107193-EC0C-4A38-BDED-4320F666EBDB}" type="pres">
      <dgm:prSet presAssocID="{CA11E844-B11A-49D8-81EF-D0E8C7F1FE33}" presName="rootConnector" presStyleLbl="node2" presStyleIdx="1" presStyleCnt="4"/>
      <dgm:spPr/>
    </dgm:pt>
    <dgm:pt modelId="{4AC5EFCA-92B0-4EC1-B992-6CDA934524DF}" type="pres">
      <dgm:prSet presAssocID="{CA11E844-B11A-49D8-81EF-D0E8C7F1FE33}" presName="hierChild4" presStyleCnt="0"/>
      <dgm:spPr/>
    </dgm:pt>
    <dgm:pt modelId="{849C4D4E-0338-45CC-AC26-3E1631695B8C}" type="pres">
      <dgm:prSet presAssocID="{CA11E844-B11A-49D8-81EF-D0E8C7F1FE33}" presName="hierChild5" presStyleCnt="0"/>
      <dgm:spPr/>
    </dgm:pt>
    <dgm:pt modelId="{0BCC009D-3CDA-40A9-98BA-220EA7217804}" type="pres">
      <dgm:prSet presAssocID="{A927F1C7-CF03-4E31-AD19-44621D6BA2BC}" presName="Name111" presStyleLbl="parChTrans1D3" presStyleIdx="1" presStyleCnt="4"/>
      <dgm:spPr/>
    </dgm:pt>
    <dgm:pt modelId="{A803852C-A6DA-4FB4-A1CB-4C408C1A3C65}" type="pres">
      <dgm:prSet presAssocID="{E88ED96B-D776-4C28-B49C-F4500CB1A439}" presName="hierRoot3" presStyleCnt="0">
        <dgm:presLayoutVars>
          <dgm:hierBranch val="init"/>
        </dgm:presLayoutVars>
      </dgm:prSet>
      <dgm:spPr/>
    </dgm:pt>
    <dgm:pt modelId="{87F151D9-C33E-40F1-B0B1-A3891CC28BA6}" type="pres">
      <dgm:prSet presAssocID="{E88ED96B-D776-4C28-B49C-F4500CB1A439}" presName="rootComposite3" presStyleCnt="0"/>
      <dgm:spPr/>
    </dgm:pt>
    <dgm:pt modelId="{B579F0B0-C05F-4A22-8D51-55E89E6198CD}" type="pres">
      <dgm:prSet presAssocID="{E88ED96B-D776-4C28-B49C-F4500CB1A439}" presName="rootText3" presStyleLbl="asst2" presStyleIdx="1" presStyleCnt="7">
        <dgm:presLayoutVars>
          <dgm:chPref val="3"/>
        </dgm:presLayoutVars>
      </dgm:prSet>
      <dgm:spPr/>
    </dgm:pt>
    <dgm:pt modelId="{856CB46E-4AD2-403A-B385-B2FF924606F0}" type="pres">
      <dgm:prSet presAssocID="{E88ED96B-D776-4C28-B49C-F4500CB1A439}" presName="rootConnector3" presStyleLbl="asst2" presStyleIdx="1" presStyleCnt="7"/>
      <dgm:spPr/>
    </dgm:pt>
    <dgm:pt modelId="{361FB3AE-181D-4028-928A-9C0A479B2C71}" type="pres">
      <dgm:prSet presAssocID="{E88ED96B-D776-4C28-B49C-F4500CB1A439}" presName="hierChild6" presStyleCnt="0"/>
      <dgm:spPr/>
    </dgm:pt>
    <dgm:pt modelId="{B3EA6AB4-3243-45B8-A708-68A0EE18FA40}" type="pres">
      <dgm:prSet presAssocID="{E88ED96B-D776-4C28-B49C-F4500CB1A439}" presName="hierChild7" presStyleCnt="0"/>
      <dgm:spPr/>
    </dgm:pt>
    <dgm:pt modelId="{E7246765-EDBF-4E8E-8828-C5384A4076A4}" type="pres">
      <dgm:prSet presAssocID="{45BD1B65-0AC6-43CE-BB48-28AF6918107E}" presName="Name111" presStyleLbl="parChTrans1D4" presStyleIdx="0" presStyleCnt="3"/>
      <dgm:spPr/>
    </dgm:pt>
    <dgm:pt modelId="{79B2EB2F-606C-40EC-B1AB-D4968BF84AD3}" type="pres">
      <dgm:prSet presAssocID="{F0A38063-79EC-4E7D-8806-530DC96F11ED}" presName="hierRoot3" presStyleCnt="0">
        <dgm:presLayoutVars>
          <dgm:hierBranch val="init"/>
        </dgm:presLayoutVars>
      </dgm:prSet>
      <dgm:spPr/>
    </dgm:pt>
    <dgm:pt modelId="{0B3B7FBB-3979-45CB-B4C8-74FE9E0C9DFA}" type="pres">
      <dgm:prSet presAssocID="{F0A38063-79EC-4E7D-8806-530DC96F11ED}" presName="rootComposite3" presStyleCnt="0"/>
      <dgm:spPr/>
    </dgm:pt>
    <dgm:pt modelId="{5DD939C3-22C2-4D15-89B5-A71ADFAECBDC}" type="pres">
      <dgm:prSet presAssocID="{F0A38063-79EC-4E7D-8806-530DC96F11ED}" presName="rootText3" presStyleLbl="asst2" presStyleIdx="2" presStyleCnt="7">
        <dgm:presLayoutVars>
          <dgm:chPref val="3"/>
        </dgm:presLayoutVars>
      </dgm:prSet>
      <dgm:spPr/>
    </dgm:pt>
    <dgm:pt modelId="{73D8548E-62F8-4632-A545-12B628A7BF6E}" type="pres">
      <dgm:prSet presAssocID="{F0A38063-79EC-4E7D-8806-530DC96F11ED}" presName="rootConnector3" presStyleLbl="asst2" presStyleIdx="2" presStyleCnt="7"/>
      <dgm:spPr/>
    </dgm:pt>
    <dgm:pt modelId="{62DAE18B-F123-4E33-B166-5514514D8BBD}" type="pres">
      <dgm:prSet presAssocID="{F0A38063-79EC-4E7D-8806-530DC96F11ED}" presName="hierChild6" presStyleCnt="0"/>
      <dgm:spPr/>
    </dgm:pt>
    <dgm:pt modelId="{C592BB9D-124E-4D8C-9D88-B5DDCB501BB7}" type="pres">
      <dgm:prSet presAssocID="{F0A38063-79EC-4E7D-8806-530DC96F11ED}" presName="hierChild7" presStyleCnt="0"/>
      <dgm:spPr/>
    </dgm:pt>
    <dgm:pt modelId="{2B32F499-1714-4DDD-849A-C413230ACD06}" type="pres">
      <dgm:prSet presAssocID="{0867D138-CF4A-4EB5-958E-B1E5F27F83DB}" presName="Name37" presStyleLbl="parChTrans1D2" presStyleIdx="2" presStyleCnt="6"/>
      <dgm:spPr/>
    </dgm:pt>
    <dgm:pt modelId="{79937B23-37FF-4295-A949-14714B55E230}" type="pres">
      <dgm:prSet presAssocID="{37D9A36F-0335-47B7-8DA2-80690DD5C8BD}" presName="hierRoot2" presStyleCnt="0">
        <dgm:presLayoutVars>
          <dgm:hierBranch val="init"/>
        </dgm:presLayoutVars>
      </dgm:prSet>
      <dgm:spPr/>
    </dgm:pt>
    <dgm:pt modelId="{05F59E92-B87B-4A23-85A5-55EEAAD8F41A}" type="pres">
      <dgm:prSet presAssocID="{37D9A36F-0335-47B7-8DA2-80690DD5C8BD}" presName="rootComposite" presStyleCnt="0"/>
      <dgm:spPr/>
    </dgm:pt>
    <dgm:pt modelId="{389205C8-7ECA-4E18-B8C9-6001F8F99535}" type="pres">
      <dgm:prSet presAssocID="{37D9A36F-0335-47B7-8DA2-80690DD5C8BD}" presName="rootText" presStyleLbl="node2" presStyleIdx="2" presStyleCnt="4">
        <dgm:presLayoutVars>
          <dgm:chPref val="3"/>
        </dgm:presLayoutVars>
      </dgm:prSet>
      <dgm:spPr/>
    </dgm:pt>
    <dgm:pt modelId="{C1AB4F4F-B716-4500-ADCF-C465BE7A3A73}" type="pres">
      <dgm:prSet presAssocID="{37D9A36F-0335-47B7-8DA2-80690DD5C8BD}" presName="rootConnector" presStyleLbl="node2" presStyleIdx="2" presStyleCnt="4"/>
      <dgm:spPr/>
    </dgm:pt>
    <dgm:pt modelId="{C0C999EA-57AF-44FF-A28C-12EF8D2477FC}" type="pres">
      <dgm:prSet presAssocID="{37D9A36F-0335-47B7-8DA2-80690DD5C8BD}" presName="hierChild4" presStyleCnt="0"/>
      <dgm:spPr/>
    </dgm:pt>
    <dgm:pt modelId="{776DF8A5-F56A-4FA4-A19A-A29B33525074}" type="pres">
      <dgm:prSet presAssocID="{37D9A36F-0335-47B7-8DA2-80690DD5C8BD}" presName="hierChild5" presStyleCnt="0"/>
      <dgm:spPr/>
    </dgm:pt>
    <dgm:pt modelId="{EECE290B-485B-457E-8B39-A04E19A86E6C}" type="pres">
      <dgm:prSet presAssocID="{F0E5A281-38AA-443C-8BCF-E385E3EA6ADC}" presName="Name111" presStyleLbl="parChTrans1D3" presStyleIdx="2" presStyleCnt="4"/>
      <dgm:spPr/>
    </dgm:pt>
    <dgm:pt modelId="{FF9DA603-3350-4807-A433-8E885E97B850}" type="pres">
      <dgm:prSet presAssocID="{99CA6E00-0512-4766-A26C-1B770A477B03}" presName="hierRoot3" presStyleCnt="0">
        <dgm:presLayoutVars>
          <dgm:hierBranch val="init"/>
        </dgm:presLayoutVars>
      </dgm:prSet>
      <dgm:spPr/>
    </dgm:pt>
    <dgm:pt modelId="{FC276A2B-3E8A-4C99-BFF7-BA8B40052D09}" type="pres">
      <dgm:prSet presAssocID="{99CA6E00-0512-4766-A26C-1B770A477B03}" presName="rootComposite3" presStyleCnt="0"/>
      <dgm:spPr/>
    </dgm:pt>
    <dgm:pt modelId="{C03A44E0-686A-41C6-AB22-6E274721EB44}" type="pres">
      <dgm:prSet presAssocID="{99CA6E00-0512-4766-A26C-1B770A477B03}" presName="rootText3" presStyleLbl="asst2" presStyleIdx="3" presStyleCnt="7">
        <dgm:presLayoutVars>
          <dgm:chPref val="3"/>
        </dgm:presLayoutVars>
      </dgm:prSet>
      <dgm:spPr/>
    </dgm:pt>
    <dgm:pt modelId="{BD178319-D8F1-4B02-A57B-C98DD694D022}" type="pres">
      <dgm:prSet presAssocID="{99CA6E00-0512-4766-A26C-1B770A477B03}" presName="rootConnector3" presStyleLbl="asst2" presStyleIdx="3" presStyleCnt="7"/>
      <dgm:spPr/>
    </dgm:pt>
    <dgm:pt modelId="{9D7E40C1-EB83-4D07-966A-DD69E29F44EE}" type="pres">
      <dgm:prSet presAssocID="{99CA6E00-0512-4766-A26C-1B770A477B03}" presName="hierChild6" presStyleCnt="0"/>
      <dgm:spPr/>
    </dgm:pt>
    <dgm:pt modelId="{C8913E6A-6149-4180-98E7-6020378DAF9B}" type="pres">
      <dgm:prSet presAssocID="{99CA6E00-0512-4766-A26C-1B770A477B03}" presName="hierChild7" presStyleCnt="0"/>
      <dgm:spPr/>
    </dgm:pt>
    <dgm:pt modelId="{00C2FD95-AE62-4FF1-88A3-43CB428D2A33}" type="pres">
      <dgm:prSet presAssocID="{D79C55B6-354C-4284-A9D9-BF8C38D0F3F9}" presName="Name111" presStyleLbl="parChTrans1D4" presStyleIdx="1" presStyleCnt="3"/>
      <dgm:spPr/>
    </dgm:pt>
    <dgm:pt modelId="{8C9C353E-899A-4DC3-99D1-23B4379AE061}" type="pres">
      <dgm:prSet presAssocID="{7F5B53AA-189C-448D-A51C-6F0FC9ADB427}" presName="hierRoot3" presStyleCnt="0">
        <dgm:presLayoutVars>
          <dgm:hierBranch val="init"/>
        </dgm:presLayoutVars>
      </dgm:prSet>
      <dgm:spPr/>
    </dgm:pt>
    <dgm:pt modelId="{58725560-A287-4850-89A4-10C22F9871CE}" type="pres">
      <dgm:prSet presAssocID="{7F5B53AA-189C-448D-A51C-6F0FC9ADB427}" presName="rootComposite3" presStyleCnt="0"/>
      <dgm:spPr/>
    </dgm:pt>
    <dgm:pt modelId="{4569AD89-AE3B-41E5-9B1D-712AE74C8228}" type="pres">
      <dgm:prSet presAssocID="{7F5B53AA-189C-448D-A51C-6F0FC9ADB427}" presName="rootText3" presStyleLbl="asst2" presStyleIdx="4" presStyleCnt="7">
        <dgm:presLayoutVars>
          <dgm:chPref val="3"/>
        </dgm:presLayoutVars>
      </dgm:prSet>
      <dgm:spPr/>
    </dgm:pt>
    <dgm:pt modelId="{061107CC-F2F2-494C-98D8-42B20365EEC3}" type="pres">
      <dgm:prSet presAssocID="{7F5B53AA-189C-448D-A51C-6F0FC9ADB427}" presName="rootConnector3" presStyleLbl="asst2" presStyleIdx="4" presStyleCnt="7"/>
      <dgm:spPr/>
    </dgm:pt>
    <dgm:pt modelId="{3069BEA9-60F9-490A-81CD-CC6FB4F00F65}" type="pres">
      <dgm:prSet presAssocID="{7F5B53AA-189C-448D-A51C-6F0FC9ADB427}" presName="hierChild6" presStyleCnt="0"/>
      <dgm:spPr/>
    </dgm:pt>
    <dgm:pt modelId="{806777AC-6A38-44BB-BCF2-A3310F638586}" type="pres">
      <dgm:prSet presAssocID="{7F5B53AA-189C-448D-A51C-6F0FC9ADB427}" presName="hierChild7" presStyleCnt="0"/>
      <dgm:spPr/>
    </dgm:pt>
    <dgm:pt modelId="{381C398E-4342-4237-9313-2FDCC935A2FA}" type="pres">
      <dgm:prSet presAssocID="{81BA5B1A-2957-4C52-8341-F367CAA3239D}" presName="Name111" presStyleLbl="parChTrans1D4" presStyleIdx="2" presStyleCnt="3"/>
      <dgm:spPr/>
    </dgm:pt>
    <dgm:pt modelId="{BDDF5169-7D0F-4BFC-BB77-CE290ECEA372}" type="pres">
      <dgm:prSet presAssocID="{A0183DE4-8301-4D71-B297-1A0A0E7E6761}" presName="hierRoot3" presStyleCnt="0">
        <dgm:presLayoutVars>
          <dgm:hierBranch val="init"/>
        </dgm:presLayoutVars>
      </dgm:prSet>
      <dgm:spPr/>
    </dgm:pt>
    <dgm:pt modelId="{465384F5-5641-4456-8B6A-F7C6A2DCED0E}" type="pres">
      <dgm:prSet presAssocID="{A0183DE4-8301-4D71-B297-1A0A0E7E6761}" presName="rootComposite3" presStyleCnt="0"/>
      <dgm:spPr/>
    </dgm:pt>
    <dgm:pt modelId="{70318B1D-3DF0-41FA-92A3-5EEF98875D6D}" type="pres">
      <dgm:prSet presAssocID="{A0183DE4-8301-4D71-B297-1A0A0E7E6761}" presName="rootText3" presStyleLbl="asst2" presStyleIdx="5" presStyleCnt="7">
        <dgm:presLayoutVars>
          <dgm:chPref val="3"/>
        </dgm:presLayoutVars>
      </dgm:prSet>
      <dgm:spPr/>
    </dgm:pt>
    <dgm:pt modelId="{7A3E85A0-CEF4-4A1E-97A1-189094F68A98}" type="pres">
      <dgm:prSet presAssocID="{A0183DE4-8301-4D71-B297-1A0A0E7E6761}" presName="rootConnector3" presStyleLbl="asst2" presStyleIdx="5" presStyleCnt="7"/>
      <dgm:spPr/>
    </dgm:pt>
    <dgm:pt modelId="{F4E3E793-845F-48A8-AD79-09FDFE2E0FB5}" type="pres">
      <dgm:prSet presAssocID="{A0183DE4-8301-4D71-B297-1A0A0E7E6761}" presName="hierChild6" presStyleCnt="0"/>
      <dgm:spPr/>
    </dgm:pt>
    <dgm:pt modelId="{404E61E8-9916-444B-85BB-7312F4F1EFA5}" type="pres">
      <dgm:prSet presAssocID="{A0183DE4-8301-4D71-B297-1A0A0E7E6761}" presName="hierChild7" presStyleCnt="0"/>
      <dgm:spPr/>
    </dgm:pt>
    <dgm:pt modelId="{C9726868-8A28-4DBC-8F68-989F336252D9}" type="pres">
      <dgm:prSet presAssocID="{B998F1B5-EA4A-49FD-93D5-91889259E5C2}" presName="Name37" presStyleLbl="parChTrans1D2" presStyleIdx="3" presStyleCnt="6"/>
      <dgm:spPr/>
    </dgm:pt>
    <dgm:pt modelId="{1AB96F43-B254-451B-A7B2-B1C2FED8EEB7}" type="pres">
      <dgm:prSet presAssocID="{1AF1B4DE-F2A4-4DEE-8059-D8B11E242661}" presName="hierRoot2" presStyleCnt="0">
        <dgm:presLayoutVars>
          <dgm:hierBranch val="init"/>
        </dgm:presLayoutVars>
      </dgm:prSet>
      <dgm:spPr/>
    </dgm:pt>
    <dgm:pt modelId="{A5FDBF89-F9C9-4EEE-9016-9A7339A4E49A}" type="pres">
      <dgm:prSet presAssocID="{1AF1B4DE-F2A4-4DEE-8059-D8B11E242661}" presName="rootComposite" presStyleCnt="0"/>
      <dgm:spPr/>
    </dgm:pt>
    <dgm:pt modelId="{B95A85EE-0319-4397-8E0B-5298DBDE9081}" type="pres">
      <dgm:prSet presAssocID="{1AF1B4DE-F2A4-4DEE-8059-D8B11E242661}" presName="rootText" presStyleLbl="node2" presStyleIdx="3" presStyleCnt="4">
        <dgm:presLayoutVars>
          <dgm:chPref val="3"/>
        </dgm:presLayoutVars>
      </dgm:prSet>
      <dgm:spPr/>
    </dgm:pt>
    <dgm:pt modelId="{F3867406-C569-472D-B236-35850A577FD5}" type="pres">
      <dgm:prSet presAssocID="{1AF1B4DE-F2A4-4DEE-8059-D8B11E242661}" presName="rootConnector" presStyleLbl="node2" presStyleIdx="3" presStyleCnt="4"/>
      <dgm:spPr/>
    </dgm:pt>
    <dgm:pt modelId="{FAA77CAB-0E02-4178-86B6-02F9A4D21302}" type="pres">
      <dgm:prSet presAssocID="{1AF1B4DE-F2A4-4DEE-8059-D8B11E242661}" presName="hierChild4" presStyleCnt="0"/>
      <dgm:spPr/>
    </dgm:pt>
    <dgm:pt modelId="{B89DE59B-480B-4CEE-B23B-5BAD09FA8BD1}" type="pres">
      <dgm:prSet presAssocID="{1AF1B4DE-F2A4-4DEE-8059-D8B11E242661}" presName="hierChild5" presStyleCnt="0"/>
      <dgm:spPr/>
    </dgm:pt>
    <dgm:pt modelId="{1F1869F7-4643-48C4-A59C-26E693E3A759}" type="pres">
      <dgm:prSet presAssocID="{306ABC02-BC73-4F37-94E7-5843C71C2F50}" presName="Name111" presStyleLbl="parChTrans1D3" presStyleIdx="3" presStyleCnt="4"/>
      <dgm:spPr/>
    </dgm:pt>
    <dgm:pt modelId="{1750965D-6FAE-483C-8F9B-79A568600053}" type="pres">
      <dgm:prSet presAssocID="{8F807BCD-F8B8-4634-ACA8-53F1CCA9CF18}" presName="hierRoot3" presStyleCnt="0">
        <dgm:presLayoutVars>
          <dgm:hierBranch val="init"/>
        </dgm:presLayoutVars>
      </dgm:prSet>
      <dgm:spPr/>
    </dgm:pt>
    <dgm:pt modelId="{C266E1FE-54F1-4FAA-930C-9B8443E82741}" type="pres">
      <dgm:prSet presAssocID="{8F807BCD-F8B8-4634-ACA8-53F1CCA9CF18}" presName="rootComposite3" presStyleCnt="0"/>
      <dgm:spPr/>
    </dgm:pt>
    <dgm:pt modelId="{896BDEEE-91DE-46B3-A0B9-60FA77DD1862}" type="pres">
      <dgm:prSet presAssocID="{8F807BCD-F8B8-4634-ACA8-53F1CCA9CF18}" presName="rootText3" presStyleLbl="asst2" presStyleIdx="6" presStyleCnt="7">
        <dgm:presLayoutVars>
          <dgm:chPref val="3"/>
        </dgm:presLayoutVars>
      </dgm:prSet>
      <dgm:spPr/>
    </dgm:pt>
    <dgm:pt modelId="{91F9D2CD-C1BC-4FDB-9F55-8C0DAC00FD03}" type="pres">
      <dgm:prSet presAssocID="{8F807BCD-F8B8-4634-ACA8-53F1CCA9CF18}" presName="rootConnector3" presStyleLbl="asst2" presStyleIdx="6" presStyleCnt="7"/>
      <dgm:spPr/>
    </dgm:pt>
    <dgm:pt modelId="{FAB6FF54-DD2C-4923-9102-807A192AB8FF}" type="pres">
      <dgm:prSet presAssocID="{8F807BCD-F8B8-4634-ACA8-53F1CCA9CF18}" presName="hierChild6" presStyleCnt="0"/>
      <dgm:spPr/>
    </dgm:pt>
    <dgm:pt modelId="{E37BF4C1-EB11-45C6-84BA-5B7BDFB0D03C}" type="pres">
      <dgm:prSet presAssocID="{8F807BCD-F8B8-4634-ACA8-53F1CCA9CF18}" presName="hierChild7" presStyleCnt="0"/>
      <dgm:spPr/>
    </dgm:pt>
    <dgm:pt modelId="{2FF63E8A-FE30-458F-B831-A176453CBC64}" type="pres">
      <dgm:prSet presAssocID="{30640C84-97DC-4398-A319-62D88407311F}" presName="hierChild3" presStyleCnt="0"/>
      <dgm:spPr/>
    </dgm:pt>
    <dgm:pt modelId="{B1FA51A6-9891-4622-8758-16B37C221EF1}" type="pres">
      <dgm:prSet presAssocID="{161DF012-3EC3-4504-BAE5-EBF9CAD1AE04}" presName="Name111" presStyleLbl="parChTrans1D2" presStyleIdx="4" presStyleCnt="6"/>
      <dgm:spPr/>
    </dgm:pt>
    <dgm:pt modelId="{31F8D13F-00D0-4D09-95A3-8FE39D327608}" type="pres">
      <dgm:prSet presAssocID="{24FD2289-9C49-4B4E-ADAF-73A4978839F4}" presName="hierRoot3" presStyleCnt="0">
        <dgm:presLayoutVars>
          <dgm:hierBranch val="init"/>
        </dgm:presLayoutVars>
      </dgm:prSet>
      <dgm:spPr/>
    </dgm:pt>
    <dgm:pt modelId="{E3A0ACDD-2B93-4A70-8C7E-198D830660A7}" type="pres">
      <dgm:prSet presAssocID="{24FD2289-9C49-4B4E-ADAF-73A4978839F4}" presName="rootComposite3" presStyleCnt="0"/>
      <dgm:spPr/>
    </dgm:pt>
    <dgm:pt modelId="{44916DF6-53AA-4872-9D94-491892BA1412}" type="pres">
      <dgm:prSet presAssocID="{24FD2289-9C49-4B4E-ADAF-73A4978839F4}" presName="rootText3" presStyleLbl="asst1" presStyleIdx="0" presStyleCnt="2" custScaleY="73636">
        <dgm:presLayoutVars>
          <dgm:chPref val="3"/>
        </dgm:presLayoutVars>
      </dgm:prSet>
      <dgm:spPr/>
    </dgm:pt>
    <dgm:pt modelId="{4C71DD12-06F1-4A18-96E3-07D09B4055C5}" type="pres">
      <dgm:prSet presAssocID="{24FD2289-9C49-4B4E-ADAF-73A4978839F4}" presName="rootConnector3" presStyleLbl="asst1" presStyleIdx="0" presStyleCnt="2"/>
      <dgm:spPr/>
    </dgm:pt>
    <dgm:pt modelId="{F6CC42B1-742A-43E7-8164-93DC6882807E}" type="pres">
      <dgm:prSet presAssocID="{24FD2289-9C49-4B4E-ADAF-73A4978839F4}" presName="hierChild6" presStyleCnt="0"/>
      <dgm:spPr/>
    </dgm:pt>
    <dgm:pt modelId="{27D837DF-2640-4087-9A68-970EC102A016}" type="pres">
      <dgm:prSet presAssocID="{24FD2289-9C49-4B4E-ADAF-73A4978839F4}" presName="hierChild7" presStyleCnt="0"/>
      <dgm:spPr/>
    </dgm:pt>
    <dgm:pt modelId="{5733F987-B57C-4C72-AC96-7E1912523833}" type="pres">
      <dgm:prSet presAssocID="{4543CAA7-6E7A-4660-8B4C-7DF255D4ABA0}" presName="Name111" presStyleLbl="parChTrans1D2" presStyleIdx="5" presStyleCnt="6"/>
      <dgm:spPr/>
    </dgm:pt>
    <dgm:pt modelId="{71BE457F-3DC0-450E-A31E-15A270031F32}" type="pres">
      <dgm:prSet presAssocID="{49573589-DAE2-4EC6-B9E3-6D9CC78E58E7}" presName="hierRoot3" presStyleCnt="0">
        <dgm:presLayoutVars>
          <dgm:hierBranch val="init"/>
        </dgm:presLayoutVars>
      </dgm:prSet>
      <dgm:spPr/>
    </dgm:pt>
    <dgm:pt modelId="{A0974E5B-544D-45FB-91FD-E7641BC9D07F}" type="pres">
      <dgm:prSet presAssocID="{49573589-DAE2-4EC6-B9E3-6D9CC78E58E7}" presName="rootComposite3" presStyleCnt="0"/>
      <dgm:spPr/>
    </dgm:pt>
    <dgm:pt modelId="{7D91BCEF-0097-459B-9049-3C9BE8568A86}" type="pres">
      <dgm:prSet presAssocID="{49573589-DAE2-4EC6-B9E3-6D9CC78E58E7}" presName="rootText3" presStyleLbl="asst1" presStyleIdx="1" presStyleCnt="2">
        <dgm:presLayoutVars>
          <dgm:chPref val="3"/>
        </dgm:presLayoutVars>
      </dgm:prSet>
      <dgm:spPr/>
    </dgm:pt>
    <dgm:pt modelId="{7B36927F-EE79-443F-9732-762BD02C9330}" type="pres">
      <dgm:prSet presAssocID="{49573589-DAE2-4EC6-B9E3-6D9CC78E58E7}" presName="rootConnector3" presStyleLbl="asst1" presStyleIdx="1" presStyleCnt="2"/>
      <dgm:spPr/>
    </dgm:pt>
    <dgm:pt modelId="{3C8ADE9F-CA34-4BB3-89F6-F259258FC43D}" type="pres">
      <dgm:prSet presAssocID="{49573589-DAE2-4EC6-B9E3-6D9CC78E58E7}" presName="hierChild6" presStyleCnt="0"/>
      <dgm:spPr/>
    </dgm:pt>
    <dgm:pt modelId="{0C062631-E983-4FDB-81BE-6512BC64A290}" type="pres">
      <dgm:prSet presAssocID="{49573589-DAE2-4EC6-B9E3-6D9CC78E58E7}" presName="hierChild7" presStyleCnt="0"/>
      <dgm:spPr/>
    </dgm:pt>
  </dgm:ptLst>
  <dgm:cxnLst>
    <dgm:cxn modelId="{62998E07-03EE-4356-A7D8-35094C4D2CFF}" srcId="{D5578E96-4EB5-4D92-B420-E14BE32D4CB7}" destId="{2AB980EB-DED0-4460-9BD0-8F21E4844A9A}" srcOrd="0" destOrd="0" parTransId="{9F757104-4E2F-4222-83CA-8AC2B0E8A804}" sibTransId="{94EBF48A-51E8-43EE-8DB9-2858D9F829C9}"/>
    <dgm:cxn modelId="{01A95B15-066F-4BB6-B0B6-4B2727767AC7}" type="presOf" srcId="{F0A38063-79EC-4E7D-8806-530DC96F11ED}" destId="{73D8548E-62F8-4632-A545-12B628A7BF6E}" srcOrd="1" destOrd="0" presId="urn:microsoft.com/office/officeart/2005/8/layout/orgChart1"/>
    <dgm:cxn modelId="{C2BFC417-1050-4875-8A78-69D4E0BC334F}" type="presOf" srcId="{E88ED96B-D776-4C28-B49C-F4500CB1A439}" destId="{B579F0B0-C05F-4A22-8D51-55E89E6198CD}" srcOrd="0" destOrd="0" presId="urn:microsoft.com/office/officeart/2005/8/layout/orgChart1"/>
    <dgm:cxn modelId="{2B3C781A-2D8E-44FB-AFBC-929F40BC73C5}" type="presOf" srcId="{24FD2289-9C49-4B4E-ADAF-73A4978839F4}" destId="{4C71DD12-06F1-4A18-96E3-07D09B4055C5}" srcOrd="1" destOrd="0" presId="urn:microsoft.com/office/officeart/2005/8/layout/orgChart1"/>
    <dgm:cxn modelId="{613DA21F-0621-4383-B60F-C8E206B18593}" srcId="{7F5B53AA-189C-448D-A51C-6F0FC9ADB427}" destId="{A0183DE4-8301-4D71-B297-1A0A0E7E6761}" srcOrd="0" destOrd="0" parTransId="{81BA5B1A-2957-4C52-8341-F367CAA3239D}" sibTransId="{12AD2C16-03D4-491F-8505-1AB16FC3AB61}"/>
    <dgm:cxn modelId="{D9329122-DCE6-452D-984B-FDAA77CBB20F}" type="presOf" srcId="{7F5B53AA-189C-448D-A51C-6F0FC9ADB427}" destId="{4569AD89-AE3B-41E5-9B1D-712AE74C8228}" srcOrd="0" destOrd="0" presId="urn:microsoft.com/office/officeart/2005/8/layout/orgChart1"/>
    <dgm:cxn modelId="{734E2D28-03E3-478C-8E81-B7B4424FB96E}" type="presOf" srcId="{8F807BCD-F8B8-4634-ACA8-53F1CCA9CF18}" destId="{896BDEEE-91DE-46B3-A0B9-60FA77DD1862}" srcOrd="0" destOrd="0" presId="urn:microsoft.com/office/officeart/2005/8/layout/orgChart1"/>
    <dgm:cxn modelId="{21786829-22B7-4036-9903-826287DE316C}" type="presOf" srcId="{B998F1B5-EA4A-49FD-93D5-91889259E5C2}" destId="{C9726868-8A28-4DBC-8F68-989F336252D9}" srcOrd="0" destOrd="0" presId="urn:microsoft.com/office/officeart/2005/8/layout/orgChart1"/>
    <dgm:cxn modelId="{2C31B22D-C2DF-4662-B0A0-1588158B925D}" type="presOf" srcId="{37D9A36F-0335-47B7-8DA2-80690DD5C8BD}" destId="{C1AB4F4F-B716-4500-ADCF-C465BE7A3A73}" srcOrd="1" destOrd="0" presId="urn:microsoft.com/office/officeart/2005/8/layout/orgChart1"/>
    <dgm:cxn modelId="{82661330-3821-49DE-BC8C-E39634FA57F4}" srcId="{30640C84-97DC-4398-A319-62D88407311F}" destId="{37D9A36F-0335-47B7-8DA2-80690DD5C8BD}" srcOrd="3" destOrd="0" parTransId="{0867D138-CF4A-4EB5-958E-B1E5F27F83DB}" sibTransId="{D3F60FB0-82D8-4245-84D9-17752DA27160}"/>
    <dgm:cxn modelId="{0F2AB63D-A3CE-48EF-9CF9-2B8CF51C0094}" srcId="{30640C84-97DC-4398-A319-62D88407311F}" destId="{1AF1B4DE-F2A4-4DEE-8059-D8B11E242661}" srcOrd="4" destOrd="0" parTransId="{B998F1B5-EA4A-49FD-93D5-91889259E5C2}" sibTransId="{87714585-CE88-4011-A7F0-7CC3E71FDE26}"/>
    <dgm:cxn modelId="{5A44C95E-BD85-480B-8BE0-6621CF99C8CD}" type="presOf" srcId="{1AF1B4DE-F2A4-4DEE-8059-D8B11E242661}" destId="{F3867406-C569-472D-B236-35850A577FD5}" srcOrd="1" destOrd="0" presId="urn:microsoft.com/office/officeart/2005/8/layout/orgChart1"/>
    <dgm:cxn modelId="{F2950D60-B186-4239-BB22-0118C38D1301}" type="presOf" srcId="{9F757104-4E2F-4222-83CA-8AC2B0E8A804}" destId="{06C1FD31-F4F1-4563-B6E3-3D5F853D54EB}" srcOrd="0" destOrd="0" presId="urn:microsoft.com/office/officeart/2005/8/layout/orgChart1"/>
    <dgm:cxn modelId="{685C1760-7E85-4610-9636-A41C2E6962EE}" type="presOf" srcId="{30640C84-97DC-4398-A319-62D88407311F}" destId="{4D0D85C3-BD90-4B38-A0BD-60F477AFE3DD}" srcOrd="0" destOrd="0" presId="urn:microsoft.com/office/officeart/2005/8/layout/orgChart1"/>
    <dgm:cxn modelId="{E7D31F64-D86C-4337-92AF-28A78011AC8B}" type="presOf" srcId="{1AF1B4DE-F2A4-4DEE-8059-D8B11E242661}" destId="{B95A85EE-0319-4397-8E0B-5298DBDE9081}" srcOrd="0" destOrd="0" presId="urn:microsoft.com/office/officeart/2005/8/layout/orgChart1"/>
    <dgm:cxn modelId="{636F7069-1B83-4175-8602-1E3EFC374BE7}" type="presOf" srcId="{49573589-DAE2-4EC6-B9E3-6D9CC78E58E7}" destId="{7B36927F-EE79-443F-9732-762BD02C9330}" srcOrd="1" destOrd="0" presId="urn:microsoft.com/office/officeart/2005/8/layout/orgChart1"/>
    <dgm:cxn modelId="{7BF1DF69-4CC8-4101-BC38-AD5F9521CA3A}" type="presOf" srcId="{2AB980EB-DED0-4460-9BD0-8F21E4844A9A}" destId="{4F5D42D0-E86D-4D83-871F-AFB914C08DB3}" srcOrd="1" destOrd="0" presId="urn:microsoft.com/office/officeart/2005/8/layout/orgChart1"/>
    <dgm:cxn modelId="{5785186C-45F9-40C8-9ACF-682C038533A8}" type="presOf" srcId="{6EC22809-C602-42C2-AD1E-391CDF7C8EE1}" destId="{7DC67B3A-D950-4C25-BBC8-CC53D89D7E7A}" srcOrd="0" destOrd="0" presId="urn:microsoft.com/office/officeart/2005/8/layout/orgChart1"/>
    <dgm:cxn modelId="{6E98D86C-12B7-472C-BC8E-868A0284CF1B}" type="presOf" srcId="{CA11E844-B11A-49D8-81EF-D0E8C7F1FE33}" destId="{18107193-EC0C-4A38-BDED-4320F666EBDB}" srcOrd="1" destOrd="0" presId="urn:microsoft.com/office/officeart/2005/8/layout/orgChart1"/>
    <dgm:cxn modelId="{7B0C346E-7877-4EE4-BAB6-48D60A4F8DD0}" srcId="{E88ED96B-D776-4C28-B49C-F4500CB1A439}" destId="{F0A38063-79EC-4E7D-8806-530DC96F11ED}" srcOrd="0" destOrd="0" parTransId="{45BD1B65-0AC6-43CE-BB48-28AF6918107E}" sibTransId="{7539379B-11DF-44F6-AD75-B3D5CF9EB93D}"/>
    <dgm:cxn modelId="{2EE9BB4E-74F1-42E9-A677-FDE96AC7C988}" srcId="{37D9A36F-0335-47B7-8DA2-80690DD5C8BD}" destId="{99CA6E00-0512-4766-A26C-1B770A477B03}" srcOrd="0" destOrd="0" parTransId="{F0E5A281-38AA-443C-8BCF-E385E3EA6ADC}" sibTransId="{400CB045-5759-42C8-94FC-0AA00F8BDFD8}"/>
    <dgm:cxn modelId="{5C059E6F-63A8-4100-A6D7-B3067AC84F48}" type="presOf" srcId="{EFFD5EFD-62F0-4FEC-A17C-8D753231C5C5}" destId="{9E77B7A3-CE2F-43E0-BE31-86A10308CF8D}" srcOrd="0" destOrd="0" presId="urn:microsoft.com/office/officeart/2005/8/layout/orgChart1"/>
    <dgm:cxn modelId="{717B6E70-2EDF-4674-B625-4518E06D3419}" type="presOf" srcId="{A927F1C7-CF03-4E31-AD19-44621D6BA2BC}" destId="{0BCC009D-3CDA-40A9-98BA-220EA7217804}" srcOrd="0" destOrd="0" presId="urn:microsoft.com/office/officeart/2005/8/layout/orgChart1"/>
    <dgm:cxn modelId="{C3B53A53-FCF0-4240-A33F-FF6B9C0F37C0}" type="presOf" srcId="{99CA6E00-0512-4766-A26C-1B770A477B03}" destId="{BD178319-D8F1-4B02-A57B-C98DD694D022}" srcOrd="1" destOrd="0" presId="urn:microsoft.com/office/officeart/2005/8/layout/orgChart1"/>
    <dgm:cxn modelId="{763D0E76-918F-47F2-A078-A7095D775A23}" type="presOf" srcId="{F0E5A281-38AA-443C-8BCF-E385E3EA6ADC}" destId="{EECE290B-485B-457E-8B39-A04E19A86E6C}" srcOrd="0" destOrd="0" presId="urn:microsoft.com/office/officeart/2005/8/layout/orgChart1"/>
    <dgm:cxn modelId="{DECCA076-58FE-4D7B-B43C-33F23BB5C3EF}" type="presOf" srcId="{0867D138-CF4A-4EB5-958E-B1E5F27F83DB}" destId="{2B32F499-1714-4DDD-849A-C413230ACD06}" srcOrd="0" destOrd="0" presId="urn:microsoft.com/office/officeart/2005/8/layout/orgChart1"/>
    <dgm:cxn modelId="{FA8F1877-7E33-45EB-BBA2-20816CBD9FE5}" type="presOf" srcId="{8F807BCD-F8B8-4634-ACA8-53F1CCA9CF18}" destId="{91F9D2CD-C1BC-4FDB-9F55-8C0DAC00FD03}" srcOrd="1" destOrd="0" presId="urn:microsoft.com/office/officeart/2005/8/layout/orgChart1"/>
    <dgm:cxn modelId="{9EA1F678-9F88-4DC8-91E2-83A81FE4E8C1}" type="presOf" srcId="{F0A38063-79EC-4E7D-8806-530DC96F11ED}" destId="{5DD939C3-22C2-4D15-89B5-A71ADFAECBDC}" srcOrd="0" destOrd="0" presId="urn:microsoft.com/office/officeart/2005/8/layout/orgChart1"/>
    <dgm:cxn modelId="{12016F7D-3754-4E11-BFAF-16F3E8940471}" type="presOf" srcId="{CA11E844-B11A-49D8-81EF-D0E8C7F1FE33}" destId="{B82DECF0-493C-4BD4-9B31-456B15AEA82B}" srcOrd="0" destOrd="0" presId="urn:microsoft.com/office/officeart/2005/8/layout/orgChart1"/>
    <dgm:cxn modelId="{764CF07E-5D71-419D-9C67-26BCCB9F420B}" type="presOf" srcId="{D5578E96-4EB5-4D92-B420-E14BE32D4CB7}" destId="{49118A82-DEC5-4ABC-8C9D-E2AF127B86BE}" srcOrd="0" destOrd="0" presId="urn:microsoft.com/office/officeart/2005/8/layout/orgChart1"/>
    <dgm:cxn modelId="{2529BA81-4771-41CD-917C-7A43F9CB92E2}" type="presOf" srcId="{99CA6E00-0512-4766-A26C-1B770A477B03}" destId="{C03A44E0-686A-41C6-AB22-6E274721EB44}" srcOrd="0" destOrd="0" presId="urn:microsoft.com/office/officeart/2005/8/layout/orgChart1"/>
    <dgm:cxn modelId="{0566C084-BF1F-4BDD-9AC9-DBAD20FB5AB8}" type="presOf" srcId="{24FD2289-9C49-4B4E-ADAF-73A4978839F4}" destId="{44916DF6-53AA-4872-9D94-491892BA1412}" srcOrd="0" destOrd="0" presId="urn:microsoft.com/office/officeart/2005/8/layout/orgChart1"/>
    <dgm:cxn modelId="{87E2518F-6B80-45A8-AE01-00A8441FE426}" type="presOf" srcId="{45BD1B65-0AC6-43CE-BB48-28AF6918107E}" destId="{E7246765-EDBF-4E8E-8828-C5384A4076A4}" srcOrd="0" destOrd="0" presId="urn:microsoft.com/office/officeart/2005/8/layout/orgChart1"/>
    <dgm:cxn modelId="{08D6C494-E3ED-488E-BCE4-753E9B93BF60}" type="presOf" srcId="{A0183DE4-8301-4D71-B297-1A0A0E7E6761}" destId="{70318B1D-3DF0-41FA-92A3-5EEF98875D6D}" srcOrd="0" destOrd="0" presId="urn:microsoft.com/office/officeart/2005/8/layout/orgChart1"/>
    <dgm:cxn modelId="{31F00597-5A5D-40DF-82F7-98D5F58F08CD}" type="presOf" srcId="{37D9A36F-0335-47B7-8DA2-80690DD5C8BD}" destId="{389205C8-7ECA-4E18-B8C9-6001F8F99535}" srcOrd="0" destOrd="0" presId="urn:microsoft.com/office/officeart/2005/8/layout/orgChart1"/>
    <dgm:cxn modelId="{8B0FCB98-0F3A-4E33-BA90-AA485CC5BFB0}" srcId="{30640C84-97DC-4398-A319-62D88407311F}" destId="{49573589-DAE2-4EC6-B9E3-6D9CC78E58E7}" srcOrd="5" destOrd="0" parTransId="{4543CAA7-6E7A-4660-8B4C-7DF255D4ABA0}" sibTransId="{21FFE68B-3A67-417D-A85E-51BD784E4C55}"/>
    <dgm:cxn modelId="{ED066F9B-BAA4-4D1D-96A1-91345A33E4D5}" srcId="{2C4E14E5-D8E7-4C9A-9ABD-92E6F75C5E5B}" destId="{30640C84-97DC-4398-A319-62D88407311F}" srcOrd="0" destOrd="0" parTransId="{7B2E4613-1524-4D12-B9E0-4248BD880E45}" sibTransId="{4CD18F0D-2EDC-4B77-8BCD-FBD18DDF92FF}"/>
    <dgm:cxn modelId="{3B34A09D-0A0B-4D0F-B584-BE29FA86622B}" srcId="{99CA6E00-0512-4766-A26C-1B770A477B03}" destId="{7F5B53AA-189C-448D-A51C-6F0FC9ADB427}" srcOrd="0" destOrd="0" parTransId="{D79C55B6-354C-4284-A9D9-BF8C38D0F3F9}" sibTransId="{21F78A1F-AC85-4A40-A1B6-299E64AB5CFC}"/>
    <dgm:cxn modelId="{375724A3-7019-403E-92CF-09B8D3EA473C}" type="presOf" srcId="{E88ED96B-D776-4C28-B49C-F4500CB1A439}" destId="{856CB46E-4AD2-403A-B385-B2FF924606F0}" srcOrd="1" destOrd="0" presId="urn:microsoft.com/office/officeart/2005/8/layout/orgChart1"/>
    <dgm:cxn modelId="{BB904CB9-A35D-4B57-AF7C-7F0276426A93}" type="presOf" srcId="{D5578E96-4EB5-4D92-B420-E14BE32D4CB7}" destId="{3A8505C6-B640-40D5-805A-468A1DEBEBF7}" srcOrd="1" destOrd="0" presId="urn:microsoft.com/office/officeart/2005/8/layout/orgChart1"/>
    <dgm:cxn modelId="{213CD1B9-30BE-4674-AEF9-4DD950A32185}" type="presOf" srcId="{49573589-DAE2-4EC6-B9E3-6D9CC78E58E7}" destId="{7D91BCEF-0097-459B-9049-3C9BE8568A86}" srcOrd="0" destOrd="0" presId="urn:microsoft.com/office/officeart/2005/8/layout/orgChart1"/>
    <dgm:cxn modelId="{771544BD-A42C-4B17-8B3B-2746BD45BB24}" type="presOf" srcId="{D79C55B6-354C-4284-A9D9-BF8C38D0F3F9}" destId="{00C2FD95-AE62-4FF1-88A3-43CB428D2A33}" srcOrd="0" destOrd="0" presId="urn:microsoft.com/office/officeart/2005/8/layout/orgChart1"/>
    <dgm:cxn modelId="{83F84BC4-6279-48CC-BB24-4FBF7647F61B}" type="presOf" srcId="{7F5B53AA-189C-448D-A51C-6F0FC9ADB427}" destId="{061107CC-F2F2-494C-98D8-42B20365EEC3}" srcOrd="1" destOrd="0" presId="urn:microsoft.com/office/officeart/2005/8/layout/orgChart1"/>
    <dgm:cxn modelId="{447339C6-5C01-4CEC-BBA1-F7C2D8798317}" srcId="{CA11E844-B11A-49D8-81EF-D0E8C7F1FE33}" destId="{E88ED96B-D776-4C28-B49C-F4500CB1A439}" srcOrd="0" destOrd="0" parTransId="{A927F1C7-CF03-4E31-AD19-44621D6BA2BC}" sibTransId="{DAF02CEF-3C36-4302-93D9-B833615B14D5}"/>
    <dgm:cxn modelId="{ACAAA6C6-C7B9-43AC-A051-5B2762F6CE16}" type="presOf" srcId="{4543CAA7-6E7A-4660-8B4C-7DF255D4ABA0}" destId="{5733F987-B57C-4C72-AC96-7E1912523833}" srcOrd="0" destOrd="0" presId="urn:microsoft.com/office/officeart/2005/8/layout/orgChart1"/>
    <dgm:cxn modelId="{50F069C8-B23D-484E-8DEE-C8128F408824}" type="presOf" srcId="{30640C84-97DC-4398-A319-62D88407311F}" destId="{8F7C0D8D-B004-49A0-85A7-A0EB8251C74A}" srcOrd="1" destOrd="0" presId="urn:microsoft.com/office/officeart/2005/8/layout/orgChart1"/>
    <dgm:cxn modelId="{16361FCF-18B5-4ECC-939E-E05154E5E41E}" type="presOf" srcId="{306ABC02-BC73-4F37-94E7-5843C71C2F50}" destId="{1F1869F7-4643-48C4-A59C-26E693E3A759}" srcOrd="0" destOrd="0" presId="urn:microsoft.com/office/officeart/2005/8/layout/orgChart1"/>
    <dgm:cxn modelId="{982409D5-A472-4047-89AA-D653340EC894}" type="presOf" srcId="{A0183DE4-8301-4D71-B297-1A0A0E7E6761}" destId="{7A3E85A0-CEF4-4A1E-97A1-189094F68A98}" srcOrd="1" destOrd="0" presId="urn:microsoft.com/office/officeart/2005/8/layout/orgChart1"/>
    <dgm:cxn modelId="{9EF06CD8-777E-4405-B6D1-E8DF6B563469}" type="presOf" srcId="{2AB980EB-DED0-4460-9BD0-8F21E4844A9A}" destId="{FEEC4797-6C24-488E-A991-794E1BE9227B}" srcOrd="0" destOrd="0" presId="urn:microsoft.com/office/officeart/2005/8/layout/orgChart1"/>
    <dgm:cxn modelId="{BAFE34E1-2D86-449A-B2E8-E090C6E8F64A}" type="presOf" srcId="{81BA5B1A-2957-4C52-8341-F367CAA3239D}" destId="{381C398E-4342-4237-9313-2FDCC935A2FA}" srcOrd="0" destOrd="0" presId="urn:microsoft.com/office/officeart/2005/8/layout/orgChart1"/>
    <dgm:cxn modelId="{6A58DCE2-EF27-434D-B43C-B7DE5984B780}" type="presOf" srcId="{2C4E14E5-D8E7-4C9A-9ABD-92E6F75C5E5B}" destId="{77486FCC-447B-4860-914A-7A2ED876CE17}" srcOrd="0" destOrd="0" presId="urn:microsoft.com/office/officeart/2005/8/layout/orgChart1"/>
    <dgm:cxn modelId="{757088E5-108F-42D6-B52A-7363841343D9}" srcId="{1AF1B4DE-F2A4-4DEE-8059-D8B11E242661}" destId="{8F807BCD-F8B8-4634-ACA8-53F1CCA9CF18}" srcOrd="0" destOrd="0" parTransId="{306ABC02-BC73-4F37-94E7-5843C71C2F50}" sibTransId="{B65F11FD-335D-4938-B176-DA4BA2FD367B}"/>
    <dgm:cxn modelId="{D9131BEB-0AD9-49BE-944F-E5755D9F0A78}" type="presOf" srcId="{161DF012-3EC3-4504-BAE5-EBF9CAD1AE04}" destId="{B1FA51A6-9891-4622-8758-16B37C221EF1}" srcOrd="0" destOrd="0" presId="urn:microsoft.com/office/officeart/2005/8/layout/orgChart1"/>
    <dgm:cxn modelId="{8CB523EB-A7F8-4F7E-AE7F-7DF0E15FF6C7}" srcId="{30640C84-97DC-4398-A319-62D88407311F}" destId="{CA11E844-B11A-49D8-81EF-D0E8C7F1FE33}" srcOrd="2" destOrd="0" parTransId="{EFFD5EFD-62F0-4FEC-A17C-8D753231C5C5}" sibTransId="{31D624C2-039A-4A6A-8E42-AE22ED45E786}"/>
    <dgm:cxn modelId="{F830E2EB-0CEF-4DE3-861B-70DB33425B67}" srcId="{30640C84-97DC-4398-A319-62D88407311F}" destId="{D5578E96-4EB5-4D92-B420-E14BE32D4CB7}" srcOrd="1" destOrd="0" parTransId="{6EC22809-C602-42C2-AD1E-391CDF7C8EE1}" sibTransId="{6DD7891C-9567-4F63-AB62-638D755F6C22}"/>
    <dgm:cxn modelId="{57C89CF9-32D5-447A-B3A7-D2A0AB598957}" srcId="{30640C84-97DC-4398-A319-62D88407311F}" destId="{24FD2289-9C49-4B4E-ADAF-73A4978839F4}" srcOrd="0" destOrd="0" parTransId="{161DF012-3EC3-4504-BAE5-EBF9CAD1AE04}" sibTransId="{602B3BF9-AA83-4F7C-A525-680631A6A976}"/>
    <dgm:cxn modelId="{AAF8433B-AF7C-40B4-B471-ECFB42AE1DC7}" type="presParOf" srcId="{77486FCC-447B-4860-914A-7A2ED876CE17}" destId="{C7F3865F-5039-4A45-8FCF-B57F1EB67956}" srcOrd="0" destOrd="0" presId="urn:microsoft.com/office/officeart/2005/8/layout/orgChart1"/>
    <dgm:cxn modelId="{33C07FF5-D24B-44EF-9817-1B0F2B266A4C}" type="presParOf" srcId="{C7F3865F-5039-4A45-8FCF-B57F1EB67956}" destId="{30686FCB-D39D-4609-B2BD-76C750E0ECA9}" srcOrd="0" destOrd="0" presId="urn:microsoft.com/office/officeart/2005/8/layout/orgChart1"/>
    <dgm:cxn modelId="{5C32E801-BCA9-4CF1-8D41-18770CA98C13}" type="presParOf" srcId="{30686FCB-D39D-4609-B2BD-76C750E0ECA9}" destId="{4D0D85C3-BD90-4B38-A0BD-60F477AFE3DD}" srcOrd="0" destOrd="0" presId="urn:microsoft.com/office/officeart/2005/8/layout/orgChart1"/>
    <dgm:cxn modelId="{7848B56C-779E-4D29-BD7F-14C2BEC584B6}" type="presParOf" srcId="{30686FCB-D39D-4609-B2BD-76C750E0ECA9}" destId="{8F7C0D8D-B004-49A0-85A7-A0EB8251C74A}" srcOrd="1" destOrd="0" presId="urn:microsoft.com/office/officeart/2005/8/layout/orgChart1"/>
    <dgm:cxn modelId="{8B6606A7-0B25-4897-9E8D-DE36F08FB943}" type="presParOf" srcId="{C7F3865F-5039-4A45-8FCF-B57F1EB67956}" destId="{C1D3990D-E754-4688-8C87-98866B83AC06}" srcOrd="1" destOrd="0" presId="urn:microsoft.com/office/officeart/2005/8/layout/orgChart1"/>
    <dgm:cxn modelId="{FB701DA8-009A-47F4-9643-A95E6BDE97D5}" type="presParOf" srcId="{C1D3990D-E754-4688-8C87-98866B83AC06}" destId="{7DC67B3A-D950-4C25-BBC8-CC53D89D7E7A}" srcOrd="0" destOrd="0" presId="urn:microsoft.com/office/officeart/2005/8/layout/orgChart1"/>
    <dgm:cxn modelId="{B06D50A1-C298-43EB-B77F-1BA16FC79F1C}" type="presParOf" srcId="{C1D3990D-E754-4688-8C87-98866B83AC06}" destId="{01E3E147-C7E0-4CE7-9B8B-21CF303D0C9B}" srcOrd="1" destOrd="0" presId="urn:microsoft.com/office/officeart/2005/8/layout/orgChart1"/>
    <dgm:cxn modelId="{767D0469-972D-4B7A-BAB9-8C9E275430F4}" type="presParOf" srcId="{01E3E147-C7E0-4CE7-9B8B-21CF303D0C9B}" destId="{6880E365-D8A9-48D7-A528-2AB125F8E40B}" srcOrd="0" destOrd="0" presId="urn:microsoft.com/office/officeart/2005/8/layout/orgChart1"/>
    <dgm:cxn modelId="{A1259DF9-37B1-446B-A67F-3C2C7D158994}" type="presParOf" srcId="{6880E365-D8A9-48D7-A528-2AB125F8E40B}" destId="{49118A82-DEC5-4ABC-8C9D-E2AF127B86BE}" srcOrd="0" destOrd="0" presId="urn:microsoft.com/office/officeart/2005/8/layout/orgChart1"/>
    <dgm:cxn modelId="{F49A6F77-BFC3-45F6-9BE0-5EC3AA9FD177}" type="presParOf" srcId="{6880E365-D8A9-48D7-A528-2AB125F8E40B}" destId="{3A8505C6-B640-40D5-805A-468A1DEBEBF7}" srcOrd="1" destOrd="0" presId="urn:microsoft.com/office/officeart/2005/8/layout/orgChart1"/>
    <dgm:cxn modelId="{A52840E5-1C78-4BA8-A52E-3072DF43A89D}" type="presParOf" srcId="{01E3E147-C7E0-4CE7-9B8B-21CF303D0C9B}" destId="{0C4A030D-CDA0-4B66-BCEF-E80879B606A3}" srcOrd="1" destOrd="0" presId="urn:microsoft.com/office/officeart/2005/8/layout/orgChart1"/>
    <dgm:cxn modelId="{9753E3E8-7136-4279-99DF-414B41ECE62B}" type="presParOf" srcId="{01E3E147-C7E0-4CE7-9B8B-21CF303D0C9B}" destId="{71758BC5-6AD1-4DEF-AEC6-091505EE370C}" srcOrd="2" destOrd="0" presId="urn:microsoft.com/office/officeart/2005/8/layout/orgChart1"/>
    <dgm:cxn modelId="{100DA260-29E5-450C-AEC1-3010801A0327}" type="presParOf" srcId="{71758BC5-6AD1-4DEF-AEC6-091505EE370C}" destId="{06C1FD31-F4F1-4563-B6E3-3D5F853D54EB}" srcOrd="0" destOrd="0" presId="urn:microsoft.com/office/officeart/2005/8/layout/orgChart1"/>
    <dgm:cxn modelId="{4BA438D4-3F50-4718-8204-3B383DEDF36E}" type="presParOf" srcId="{71758BC5-6AD1-4DEF-AEC6-091505EE370C}" destId="{83BA3664-A4FC-4951-B06F-293F994560B2}" srcOrd="1" destOrd="0" presId="urn:microsoft.com/office/officeart/2005/8/layout/orgChart1"/>
    <dgm:cxn modelId="{6FA1FE40-CFB8-4CB5-B966-CC28BBE161A1}" type="presParOf" srcId="{83BA3664-A4FC-4951-B06F-293F994560B2}" destId="{DA1AAB4C-4649-41FB-BDD7-7D011D080DFA}" srcOrd="0" destOrd="0" presId="urn:microsoft.com/office/officeart/2005/8/layout/orgChart1"/>
    <dgm:cxn modelId="{0CEA8D7C-DA2A-4227-B173-68E9B90DA178}" type="presParOf" srcId="{DA1AAB4C-4649-41FB-BDD7-7D011D080DFA}" destId="{FEEC4797-6C24-488E-A991-794E1BE9227B}" srcOrd="0" destOrd="0" presId="urn:microsoft.com/office/officeart/2005/8/layout/orgChart1"/>
    <dgm:cxn modelId="{EF6C31EC-C7EB-4E2A-A5E7-46972D520DFB}" type="presParOf" srcId="{DA1AAB4C-4649-41FB-BDD7-7D011D080DFA}" destId="{4F5D42D0-E86D-4D83-871F-AFB914C08DB3}" srcOrd="1" destOrd="0" presId="urn:microsoft.com/office/officeart/2005/8/layout/orgChart1"/>
    <dgm:cxn modelId="{9611E9BC-7406-42C7-BAD1-84CE1F122909}" type="presParOf" srcId="{83BA3664-A4FC-4951-B06F-293F994560B2}" destId="{DF75D188-5C71-40A2-B8B1-A7507A4F99AE}" srcOrd="1" destOrd="0" presId="urn:microsoft.com/office/officeart/2005/8/layout/orgChart1"/>
    <dgm:cxn modelId="{9A12A7BB-C846-4B42-8EF0-52B4AD558C85}" type="presParOf" srcId="{83BA3664-A4FC-4951-B06F-293F994560B2}" destId="{1FA1EC97-A5F4-47C0-98A8-3BCAD50E7598}" srcOrd="2" destOrd="0" presId="urn:microsoft.com/office/officeart/2005/8/layout/orgChart1"/>
    <dgm:cxn modelId="{802B1809-4843-4B92-9328-A02524C6D7D2}" type="presParOf" srcId="{C1D3990D-E754-4688-8C87-98866B83AC06}" destId="{9E77B7A3-CE2F-43E0-BE31-86A10308CF8D}" srcOrd="2" destOrd="0" presId="urn:microsoft.com/office/officeart/2005/8/layout/orgChart1"/>
    <dgm:cxn modelId="{92BABE15-9C44-4718-B1EB-3B5021019165}" type="presParOf" srcId="{C1D3990D-E754-4688-8C87-98866B83AC06}" destId="{B8422636-9678-4924-BA8F-6AA747D3C783}" srcOrd="3" destOrd="0" presId="urn:microsoft.com/office/officeart/2005/8/layout/orgChart1"/>
    <dgm:cxn modelId="{83089229-A6C8-40BC-8FB1-CB42214E2D4F}" type="presParOf" srcId="{B8422636-9678-4924-BA8F-6AA747D3C783}" destId="{67016117-936B-48D2-8E3E-0AB2BC850F2C}" srcOrd="0" destOrd="0" presId="urn:microsoft.com/office/officeart/2005/8/layout/orgChart1"/>
    <dgm:cxn modelId="{301907E7-ACDE-4959-B2A8-E89F45872F49}" type="presParOf" srcId="{67016117-936B-48D2-8E3E-0AB2BC850F2C}" destId="{B82DECF0-493C-4BD4-9B31-456B15AEA82B}" srcOrd="0" destOrd="0" presId="urn:microsoft.com/office/officeart/2005/8/layout/orgChart1"/>
    <dgm:cxn modelId="{5BB42F7A-916A-4E8C-BAB9-4B664BB79A9D}" type="presParOf" srcId="{67016117-936B-48D2-8E3E-0AB2BC850F2C}" destId="{18107193-EC0C-4A38-BDED-4320F666EBDB}" srcOrd="1" destOrd="0" presId="urn:microsoft.com/office/officeart/2005/8/layout/orgChart1"/>
    <dgm:cxn modelId="{7EEFD749-82D0-4BF7-A310-B1FC5EB4CA22}" type="presParOf" srcId="{B8422636-9678-4924-BA8F-6AA747D3C783}" destId="{4AC5EFCA-92B0-4EC1-B992-6CDA934524DF}" srcOrd="1" destOrd="0" presId="urn:microsoft.com/office/officeart/2005/8/layout/orgChart1"/>
    <dgm:cxn modelId="{A97ADA19-53DB-47BA-8BAF-83AFCF4F9CC4}" type="presParOf" srcId="{B8422636-9678-4924-BA8F-6AA747D3C783}" destId="{849C4D4E-0338-45CC-AC26-3E1631695B8C}" srcOrd="2" destOrd="0" presId="urn:microsoft.com/office/officeart/2005/8/layout/orgChart1"/>
    <dgm:cxn modelId="{014C4C1E-D486-43FA-B555-C1E75C7DFE1F}" type="presParOf" srcId="{849C4D4E-0338-45CC-AC26-3E1631695B8C}" destId="{0BCC009D-3CDA-40A9-98BA-220EA7217804}" srcOrd="0" destOrd="0" presId="urn:microsoft.com/office/officeart/2005/8/layout/orgChart1"/>
    <dgm:cxn modelId="{AF14337C-2FA3-4C44-AAE4-42B386544709}" type="presParOf" srcId="{849C4D4E-0338-45CC-AC26-3E1631695B8C}" destId="{A803852C-A6DA-4FB4-A1CB-4C408C1A3C65}" srcOrd="1" destOrd="0" presId="urn:microsoft.com/office/officeart/2005/8/layout/orgChart1"/>
    <dgm:cxn modelId="{DFE08EF8-AC5B-473A-928E-8C4BBA908163}" type="presParOf" srcId="{A803852C-A6DA-4FB4-A1CB-4C408C1A3C65}" destId="{87F151D9-C33E-40F1-B0B1-A3891CC28BA6}" srcOrd="0" destOrd="0" presId="urn:microsoft.com/office/officeart/2005/8/layout/orgChart1"/>
    <dgm:cxn modelId="{F4F17576-B51E-4524-B29E-085238FAF766}" type="presParOf" srcId="{87F151D9-C33E-40F1-B0B1-A3891CC28BA6}" destId="{B579F0B0-C05F-4A22-8D51-55E89E6198CD}" srcOrd="0" destOrd="0" presId="urn:microsoft.com/office/officeart/2005/8/layout/orgChart1"/>
    <dgm:cxn modelId="{BF8285D8-D618-47A7-8543-2E77144B66DE}" type="presParOf" srcId="{87F151D9-C33E-40F1-B0B1-A3891CC28BA6}" destId="{856CB46E-4AD2-403A-B385-B2FF924606F0}" srcOrd="1" destOrd="0" presId="urn:microsoft.com/office/officeart/2005/8/layout/orgChart1"/>
    <dgm:cxn modelId="{A8C25102-DDF5-4122-A52D-05F7749A5BF4}" type="presParOf" srcId="{A803852C-A6DA-4FB4-A1CB-4C408C1A3C65}" destId="{361FB3AE-181D-4028-928A-9C0A479B2C71}" srcOrd="1" destOrd="0" presId="urn:microsoft.com/office/officeart/2005/8/layout/orgChart1"/>
    <dgm:cxn modelId="{A430DBE6-D93E-458E-864E-6D275DCF1271}" type="presParOf" srcId="{A803852C-A6DA-4FB4-A1CB-4C408C1A3C65}" destId="{B3EA6AB4-3243-45B8-A708-68A0EE18FA40}" srcOrd="2" destOrd="0" presId="urn:microsoft.com/office/officeart/2005/8/layout/orgChart1"/>
    <dgm:cxn modelId="{891DD4ED-2CD9-45BA-861D-B58740299CE6}" type="presParOf" srcId="{B3EA6AB4-3243-45B8-A708-68A0EE18FA40}" destId="{E7246765-EDBF-4E8E-8828-C5384A4076A4}" srcOrd="0" destOrd="0" presId="urn:microsoft.com/office/officeart/2005/8/layout/orgChart1"/>
    <dgm:cxn modelId="{F33F1B9B-4A86-4795-935A-03CA9589E626}" type="presParOf" srcId="{B3EA6AB4-3243-45B8-A708-68A0EE18FA40}" destId="{79B2EB2F-606C-40EC-B1AB-D4968BF84AD3}" srcOrd="1" destOrd="0" presId="urn:microsoft.com/office/officeart/2005/8/layout/orgChart1"/>
    <dgm:cxn modelId="{2EB7FB14-A55B-41E3-8DCA-D8C18EB8F5FE}" type="presParOf" srcId="{79B2EB2F-606C-40EC-B1AB-D4968BF84AD3}" destId="{0B3B7FBB-3979-45CB-B4C8-74FE9E0C9DFA}" srcOrd="0" destOrd="0" presId="urn:microsoft.com/office/officeart/2005/8/layout/orgChart1"/>
    <dgm:cxn modelId="{4B53D074-73F2-44B8-BD26-1A7B547A638C}" type="presParOf" srcId="{0B3B7FBB-3979-45CB-B4C8-74FE9E0C9DFA}" destId="{5DD939C3-22C2-4D15-89B5-A71ADFAECBDC}" srcOrd="0" destOrd="0" presId="urn:microsoft.com/office/officeart/2005/8/layout/orgChart1"/>
    <dgm:cxn modelId="{AF281187-C8D4-48BC-BE63-DD7075B24087}" type="presParOf" srcId="{0B3B7FBB-3979-45CB-B4C8-74FE9E0C9DFA}" destId="{73D8548E-62F8-4632-A545-12B628A7BF6E}" srcOrd="1" destOrd="0" presId="urn:microsoft.com/office/officeart/2005/8/layout/orgChart1"/>
    <dgm:cxn modelId="{73E6E79A-5BE1-4864-A1B1-D1DFB7F5F3A5}" type="presParOf" srcId="{79B2EB2F-606C-40EC-B1AB-D4968BF84AD3}" destId="{62DAE18B-F123-4E33-B166-5514514D8BBD}" srcOrd="1" destOrd="0" presId="urn:microsoft.com/office/officeart/2005/8/layout/orgChart1"/>
    <dgm:cxn modelId="{78738345-463A-4D4B-A599-667569A9BFF1}" type="presParOf" srcId="{79B2EB2F-606C-40EC-B1AB-D4968BF84AD3}" destId="{C592BB9D-124E-4D8C-9D88-B5DDCB501BB7}" srcOrd="2" destOrd="0" presId="urn:microsoft.com/office/officeart/2005/8/layout/orgChart1"/>
    <dgm:cxn modelId="{733C4CE7-079F-4135-87E3-BE9B99E8E25E}" type="presParOf" srcId="{C1D3990D-E754-4688-8C87-98866B83AC06}" destId="{2B32F499-1714-4DDD-849A-C413230ACD06}" srcOrd="4" destOrd="0" presId="urn:microsoft.com/office/officeart/2005/8/layout/orgChart1"/>
    <dgm:cxn modelId="{E544ADB7-E8DC-4B98-8777-BBBA35D40C1B}" type="presParOf" srcId="{C1D3990D-E754-4688-8C87-98866B83AC06}" destId="{79937B23-37FF-4295-A949-14714B55E230}" srcOrd="5" destOrd="0" presId="urn:microsoft.com/office/officeart/2005/8/layout/orgChart1"/>
    <dgm:cxn modelId="{1F3B36D0-765F-4CE3-BFB1-9F7B5DAD88D0}" type="presParOf" srcId="{79937B23-37FF-4295-A949-14714B55E230}" destId="{05F59E92-B87B-4A23-85A5-55EEAAD8F41A}" srcOrd="0" destOrd="0" presId="urn:microsoft.com/office/officeart/2005/8/layout/orgChart1"/>
    <dgm:cxn modelId="{0F11649C-FC4C-4D3D-937D-DB298743BB75}" type="presParOf" srcId="{05F59E92-B87B-4A23-85A5-55EEAAD8F41A}" destId="{389205C8-7ECA-4E18-B8C9-6001F8F99535}" srcOrd="0" destOrd="0" presId="urn:microsoft.com/office/officeart/2005/8/layout/orgChart1"/>
    <dgm:cxn modelId="{373595B6-40F4-4628-88FC-9FB3E9A1F59B}" type="presParOf" srcId="{05F59E92-B87B-4A23-85A5-55EEAAD8F41A}" destId="{C1AB4F4F-B716-4500-ADCF-C465BE7A3A73}" srcOrd="1" destOrd="0" presId="urn:microsoft.com/office/officeart/2005/8/layout/orgChart1"/>
    <dgm:cxn modelId="{3CF91923-122A-4CB5-A6F4-989774979887}" type="presParOf" srcId="{79937B23-37FF-4295-A949-14714B55E230}" destId="{C0C999EA-57AF-44FF-A28C-12EF8D2477FC}" srcOrd="1" destOrd="0" presId="urn:microsoft.com/office/officeart/2005/8/layout/orgChart1"/>
    <dgm:cxn modelId="{2D857EEA-DB93-4373-8B0E-36BCC03EE27D}" type="presParOf" srcId="{79937B23-37FF-4295-A949-14714B55E230}" destId="{776DF8A5-F56A-4FA4-A19A-A29B33525074}" srcOrd="2" destOrd="0" presId="urn:microsoft.com/office/officeart/2005/8/layout/orgChart1"/>
    <dgm:cxn modelId="{55AD36BC-FF4A-49A3-9023-6B49E042CAF6}" type="presParOf" srcId="{776DF8A5-F56A-4FA4-A19A-A29B33525074}" destId="{EECE290B-485B-457E-8B39-A04E19A86E6C}" srcOrd="0" destOrd="0" presId="urn:microsoft.com/office/officeart/2005/8/layout/orgChart1"/>
    <dgm:cxn modelId="{E955D5D3-E4F6-437C-A33F-17E96B97E99C}" type="presParOf" srcId="{776DF8A5-F56A-4FA4-A19A-A29B33525074}" destId="{FF9DA603-3350-4807-A433-8E885E97B850}" srcOrd="1" destOrd="0" presId="urn:microsoft.com/office/officeart/2005/8/layout/orgChart1"/>
    <dgm:cxn modelId="{9DEA6DEC-32C1-45F0-BD13-DB0A0F18CB21}" type="presParOf" srcId="{FF9DA603-3350-4807-A433-8E885E97B850}" destId="{FC276A2B-3E8A-4C99-BFF7-BA8B40052D09}" srcOrd="0" destOrd="0" presId="urn:microsoft.com/office/officeart/2005/8/layout/orgChart1"/>
    <dgm:cxn modelId="{BAA688EC-C41A-4464-AFE7-25B086BCB366}" type="presParOf" srcId="{FC276A2B-3E8A-4C99-BFF7-BA8B40052D09}" destId="{C03A44E0-686A-41C6-AB22-6E274721EB44}" srcOrd="0" destOrd="0" presId="urn:microsoft.com/office/officeart/2005/8/layout/orgChart1"/>
    <dgm:cxn modelId="{9627B2CF-69CD-48DB-8CB1-2477A67E11CD}" type="presParOf" srcId="{FC276A2B-3E8A-4C99-BFF7-BA8B40052D09}" destId="{BD178319-D8F1-4B02-A57B-C98DD694D022}" srcOrd="1" destOrd="0" presId="urn:microsoft.com/office/officeart/2005/8/layout/orgChart1"/>
    <dgm:cxn modelId="{05879484-0EB8-4036-988C-CA1A966F7129}" type="presParOf" srcId="{FF9DA603-3350-4807-A433-8E885E97B850}" destId="{9D7E40C1-EB83-4D07-966A-DD69E29F44EE}" srcOrd="1" destOrd="0" presId="urn:microsoft.com/office/officeart/2005/8/layout/orgChart1"/>
    <dgm:cxn modelId="{2E7E8A23-9FA4-4470-B890-0BCA0405F794}" type="presParOf" srcId="{FF9DA603-3350-4807-A433-8E885E97B850}" destId="{C8913E6A-6149-4180-98E7-6020378DAF9B}" srcOrd="2" destOrd="0" presId="urn:microsoft.com/office/officeart/2005/8/layout/orgChart1"/>
    <dgm:cxn modelId="{D24AACD9-BB6E-49B6-984A-B4D1241AEC3F}" type="presParOf" srcId="{C8913E6A-6149-4180-98E7-6020378DAF9B}" destId="{00C2FD95-AE62-4FF1-88A3-43CB428D2A33}" srcOrd="0" destOrd="0" presId="urn:microsoft.com/office/officeart/2005/8/layout/orgChart1"/>
    <dgm:cxn modelId="{CD68C617-7481-4C15-8DE8-73422A01C901}" type="presParOf" srcId="{C8913E6A-6149-4180-98E7-6020378DAF9B}" destId="{8C9C353E-899A-4DC3-99D1-23B4379AE061}" srcOrd="1" destOrd="0" presId="urn:microsoft.com/office/officeart/2005/8/layout/orgChart1"/>
    <dgm:cxn modelId="{3C04036D-60D8-45CD-8869-A5A37EC05112}" type="presParOf" srcId="{8C9C353E-899A-4DC3-99D1-23B4379AE061}" destId="{58725560-A287-4850-89A4-10C22F9871CE}" srcOrd="0" destOrd="0" presId="urn:microsoft.com/office/officeart/2005/8/layout/orgChart1"/>
    <dgm:cxn modelId="{627F4E88-363E-4797-B8C0-6398FB4B018F}" type="presParOf" srcId="{58725560-A287-4850-89A4-10C22F9871CE}" destId="{4569AD89-AE3B-41E5-9B1D-712AE74C8228}" srcOrd="0" destOrd="0" presId="urn:microsoft.com/office/officeart/2005/8/layout/orgChart1"/>
    <dgm:cxn modelId="{19C09303-503D-4A18-B30F-83840A160788}" type="presParOf" srcId="{58725560-A287-4850-89A4-10C22F9871CE}" destId="{061107CC-F2F2-494C-98D8-42B20365EEC3}" srcOrd="1" destOrd="0" presId="urn:microsoft.com/office/officeart/2005/8/layout/orgChart1"/>
    <dgm:cxn modelId="{2D91DC3F-C1B4-4CB8-8EE8-1C84770EB8E0}" type="presParOf" srcId="{8C9C353E-899A-4DC3-99D1-23B4379AE061}" destId="{3069BEA9-60F9-490A-81CD-CC6FB4F00F65}" srcOrd="1" destOrd="0" presId="urn:microsoft.com/office/officeart/2005/8/layout/orgChart1"/>
    <dgm:cxn modelId="{B28E55D4-2D07-49C7-9FA4-B85CCAA4EF68}" type="presParOf" srcId="{8C9C353E-899A-4DC3-99D1-23B4379AE061}" destId="{806777AC-6A38-44BB-BCF2-A3310F638586}" srcOrd="2" destOrd="0" presId="urn:microsoft.com/office/officeart/2005/8/layout/orgChart1"/>
    <dgm:cxn modelId="{D319F570-EC29-4B95-A340-D59EA5D290C4}" type="presParOf" srcId="{806777AC-6A38-44BB-BCF2-A3310F638586}" destId="{381C398E-4342-4237-9313-2FDCC935A2FA}" srcOrd="0" destOrd="0" presId="urn:microsoft.com/office/officeart/2005/8/layout/orgChart1"/>
    <dgm:cxn modelId="{89BF2A30-A2C2-486F-94E2-3A0B3C23FEB8}" type="presParOf" srcId="{806777AC-6A38-44BB-BCF2-A3310F638586}" destId="{BDDF5169-7D0F-4BFC-BB77-CE290ECEA372}" srcOrd="1" destOrd="0" presId="urn:microsoft.com/office/officeart/2005/8/layout/orgChart1"/>
    <dgm:cxn modelId="{F90F0FCA-C071-44E8-BD08-DB4332475A6F}" type="presParOf" srcId="{BDDF5169-7D0F-4BFC-BB77-CE290ECEA372}" destId="{465384F5-5641-4456-8B6A-F7C6A2DCED0E}" srcOrd="0" destOrd="0" presId="urn:microsoft.com/office/officeart/2005/8/layout/orgChart1"/>
    <dgm:cxn modelId="{283F2201-4004-4912-865F-0464101773E4}" type="presParOf" srcId="{465384F5-5641-4456-8B6A-F7C6A2DCED0E}" destId="{70318B1D-3DF0-41FA-92A3-5EEF98875D6D}" srcOrd="0" destOrd="0" presId="urn:microsoft.com/office/officeart/2005/8/layout/orgChart1"/>
    <dgm:cxn modelId="{BA717283-C5A9-4E19-8A66-EB405BD9E8B9}" type="presParOf" srcId="{465384F5-5641-4456-8B6A-F7C6A2DCED0E}" destId="{7A3E85A0-CEF4-4A1E-97A1-189094F68A98}" srcOrd="1" destOrd="0" presId="urn:microsoft.com/office/officeart/2005/8/layout/orgChart1"/>
    <dgm:cxn modelId="{A11AB5C5-F190-4689-923A-84DB588E950F}" type="presParOf" srcId="{BDDF5169-7D0F-4BFC-BB77-CE290ECEA372}" destId="{F4E3E793-845F-48A8-AD79-09FDFE2E0FB5}" srcOrd="1" destOrd="0" presId="urn:microsoft.com/office/officeart/2005/8/layout/orgChart1"/>
    <dgm:cxn modelId="{BA5FD8F3-D0AD-4C0A-8E15-A44E52888089}" type="presParOf" srcId="{BDDF5169-7D0F-4BFC-BB77-CE290ECEA372}" destId="{404E61E8-9916-444B-85BB-7312F4F1EFA5}" srcOrd="2" destOrd="0" presId="urn:microsoft.com/office/officeart/2005/8/layout/orgChart1"/>
    <dgm:cxn modelId="{28EB24CA-4337-4FBD-8DBF-A820F1E2DD15}" type="presParOf" srcId="{C1D3990D-E754-4688-8C87-98866B83AC06}" destId="{C9726868-8A28-4DBC-8F68-989F336252D9}" srcOrd="6" destOrd="0" presId="urn:microsoft.com/office/officeart/2005/8/layout/orgChart1"/>
    <dgm:cxn modelId="{4BC848DA-26D1-477A-9DA3-797944209A35}" type="presParOf" srcId="{C1D3990D-E754-4688-8C87-98866B83AC06}" destId="{1AB96F43-B254-451B-A7B2-B1C2FED8EEB7}" srcOrd="7" destOrd="0" presId="urn:microsoft.com/office/officeart/2005/8/layout/orgChart1"/>
    <dgm:cxn modelId="{55DD19B1-924F-4C7D-8D3F-0C7BE23A5EBD}" type="presParOf" srcId="{1AB96F43-B254-451B-A7B2-B1C2FED8EEB7}" destId="{A5FDBF89-F9C9-4EEE-9016-9A7339A4E49A}" srcOrd="0" destOrd="0" presId="urn:microsoft.com/office/officeart/2005/8/layout/orgChart1"/>
    <dgm:cxn modelId="{DBD49455-4756-4E9F-A99C-82D5A3D05139}" type="presParOf" srcId="{A5FDBF89-F9C9-4EEE-9016-9A7339A4E49A}" destId="{B95A85EE-0319-4397-8E0B-5298DBDE9081}" srcOrd="0" destOrd="0" presId="urn:microsoft.com/office/officeart/2005/8/layout/orgChart1"/>
    <dgm:cxn modelId="{FE71A443-69D9-410E-91F1-4A3D0816BB6D}" type="presParOf" srcId="{A5FDBF89-F9C9-4EEE-9016-9A7339A4E49A}" destId="{F3867406-C569-472D-B236-35850A577FD5}" srcOrd="1" destOrd="0" presId="urn:microsoft.com/office/officeart/2005/8/layout/orgChart1"/>
    <dgm:cxn modelId="{D1C2E9B4-EE1B-439B-BC24-2ED90D94DFD4}" type="presParOf" srcId="{1AB96F43-B254-451B-A7B2-B1C2FED8EEB7}" destId="{FAA77CAB-0E02-4178-86B6-02F9A4D21302}" srcOrd="1" destOrd="0" presId="urn:microsoft.com/office/officeart/2005/8/layout/orgChart1"/>
    <dgm:cxn modelId="{C2EC025B-D4F8-4C8D-AD3C-E1F1960C83F8}" type="presParOf" srcId="{1AB96F43-B254-451B-A7B2-B1C2FED8EEB7}" destId="{B89DE59B-480B-4CEE-B23B-5BAD09FA8BD1}" srcOrd="2" destOrd="0" presId="urn:microsoft.com/office/officeart/2005/8/layout/orgChart1"/>
    <dgm:cxn modelId="{A62EED62-F0D4-4805-8ED8-BA03EA4551E9}" type="presParOf" srcId="{B89DE59B-480B-4CEE-B23B-5BAD09FA8BD1}" destId="{1F1869F7-4643-48C4-A59C-26E693E3A759}" srcOrd="0" destOrd="0" presId="urn:microsoft.com/office/officeart/2005/8/layout/orgChart1"/>
    <dgm:cxn modelId="{783A72E0-B4D1-4A5A-94A1-6DBCFB162951}" type="presParOf" srcId="{B89DE59B-480B-4CEE-B23B-5BAD09FA8BD1}" destId="{1750965D-6FAE-483C-8F9B-79A568600053}" srcOrd="1" destOrd="0" presId="urn:microsoft.com/office/officeart/2005/8/layout/orgChart1"/>
    <dgm:cxn modelId="{CB412E0E-1B46-4E1C-8DF3-35ECF710164C}" type="presParOf" srcId="{1750965D-6FAE-483C-8F9B-79A568600053}" destId="{C266E1FE-54F1-4FAA-930C-9B8443E82741}" srcOrd="0" destOrd="0" presId="urn:microsoft.com/office/officeart/2005/8/layout/orgChart1"/>
    <dgm:cxn modelId="{8BDEFF98-24EF-46EB-BA80-BD5EA6BC99A4}" type="presParOf" srcId="{C266E1FE-54F1-4FAA-930C-9B8443E82741}" destId="{896BDEEE-91DE-46B3-A0B9-60FA77DD1862}" srcOrd="0" destOrd="0" presId="urn:microsoft.com/office/officeart/2005/8/layout/orgChart1"/>
    <dgm:cxn modelId="{DBBE1322-0CBC-4A4B-908F-6670A6D33FFB}" type="presParOf" srcId="{C266E1FE-54F1-4FAA-930C-9B8443E82741}" destId="{91F9D2CD-C1BC-4FDB-9F55-8C0DAC00FD03}" srcOrd="1" destOrd="0" presId="urn:microsoft.com/office/officeart/2005/8/layout/orgChart1"/>
    <dgm:cxn modelId="{386164FE-6FA5-4566-90E0-171B364DE21D}" type="presParOf" srcId="{1750965D-6FAE-483C-8F9B-79A568600053}" destId="{FAB6FF54-DD2C-4923-9102-807A192AB8FF}" srcOrd="1" destOrd="0" presId="urn:microsoft.com/office/officeart/2005/8/layout/orgChart1"/>
    <dgm:cxn modelId="{E570A2B8-1684-44B8-91D3-E05A06AE8262}" type="presParOf" srcId="{1750965D-6FAE-483C-8F9B-79A568600053}" destId="{E37BF4C1-EB11-45C6-84BA-5B7BDFB0D03C}" srcOrd="2" destOrd="0" presId="urn:microsoft.com/office/officeart/2005/8/layout/orgChart1"/>
    <dgm:cxn modelId="{84269FEA-B230-46A0-B443-28A00847B682}" type="presParOf" srcId="{C7F3865F-5039-4A45-8FCF-B57F1EB67956}" destId="{2FF63E8A-FE30-458F-B831-A176453CBC64}" srcOrd="2" destOrd="0" presId="urn:microsoft.com/office/officeart/2005/8/layout/orgChart1"/>
    <dgm:cxn modelId="{9E61E6A1-279D-42A8-8A98-AC44C752EC31}" type="presParOf" srcId="{2FF63E8A-FE30-458F-B831-A176453CBC64}" destId="{B1FA51A6-9891-4622-8758-16B37C221EF1}" srcOrd="0" destOrd="0" presId="urn:microsoft.com/office/officeart/2005/8/layout/orgChart1"/>
    <dgm:cxn modelId="{6BB17E3A-5AE6-4D9E-A6E4-C945C7FB496A}" type="presParOf" srcId="{2FF63E8A-FE30-458F-B831-A176453CBC64}" destId="{31F8D13F-00D0-4D09-95A3-8FE39D327608}" srcOrd="1" destOrd="0" presId="urn:microsoft.com/office/officeart/2005/8/layout/orgChart1"/>
    <dgm:cxn modelId="{85386F8E-C867-405B-8A01-D4A17B424F65}" type="presParOf" srcId="{31F8D13F-00D0-4D09-95A3-8FE39D327608}" destId="{E3A0ACDD-2B93-4A70-8C7E-198D830660A7}" srcOrd="0" destOrd="0" presId="urn:microsoft.com/office/officeart/2005/8/layout/orgChart1"/>
    <dgm:cxn modelId="{BB952D42-4451-4CCE-BAD0-68C8CF263232}" type="presParOf" srcId="{E3A0ACDD-2B93-4A70-8C7E-198D830660A7}" destId="{44916DF6-53AA-4872-9D94-491892BA1412}" srcOrd="0" destOrd="0" presId="urn:microsoft.com/office/officeart/2005/8/layout/orgChart1"/>
    <dgm:cxn modelId="{7D823795-DD06-4CFC-A80C-B0205DFE122F}" type="presParOf" srcId="{E3A0ACDD-2B93-4A70-8C7E-198D830660A7}" destId="{4C71DD12-06F1-4A18-96E3-07D09B4055C5}" srcOrd="1" destOrd="0" presId="urn:microsoft.com/office/officeart/2005/8/layout/orgChart1"/>
    <dgm:cxn modelId="{F96EB12B-C2C1-4197-B2E1-6CE6C01063B1}" type="presParOf" srcId="{31F8D13F-00D0-4D09-95A3-8FE39D327608}" destId="{F6CC42B1-742A-43E7-8164-93DC6882807E}" srcOrd="1" destOrd="0" presId="urn:microsoft.com/office/officeart/2005/8/layout/orgChart1"/>
    <dgm:cxn modelId="{D10F0829-E241-499D-93B3-56DF58B1FFAE}" type="presParOf" srcId="{31F8D13F-00D0-4D09-95A3-8FE39D327608}" destId="{27D837DF-2640-4087-9A68-970EC102A016}" srcOrd="2" destOrd="0" presId="urn:microsoft.com/office/officeart/2005/8/layout/orgChart1"/>
    <dgm:cxn modelId="{3BF02FC5-EA5C-4A82-A053-78EE42B828B3}" type="presParOf" srcId="{2FF63E8A-FE30-458F-B831-A176453CBC64}" destId="{5733F987-B57C-4C72-AC96-7E1912523833}" srcOrd="2" destOrd="0" presId="urn:microsoft.com/office/officeart/2005/8/layout/orgChart1"/>
    <dgm:cxn modelId="{8B46AE93-1A1D-455E-AAAE-15B760FA0F27}" type="presParOf" srcId="{2FF63E8A-FE30-458F-B831-A176453CBC64}" destId="{71BE457F-3DC0-450E-A31E-15A270031F32}" srcOrd="3" destOrd="0" presId="urn:microsoft.com/office/officeart/2005/8/layout/orgChart1"/>
    <dgm:cxn modelId="{9FFE98B8-D3DE-4B91-97F2-3873E89B9E86}" type="presParOf" srcId="{71BE457F-3DC0-450E-A31E-15A270031F32}" destId="{A0974E5B-544D-45FB-91FD-E7641BC9D07F}" srcOrd="0" destOrd="0" presId="urn:microsoft.com/office/officeart/2005/8/layout/orgChart1"/>
    <dgm:cxn modelId="{B721618A-6F8F-4192-96C5-EFAE0056DC00}" type="presParOf" srcId="{A0974E5B-544D-45FB-91FD-E7641BC9D07F}" destId="{7D91BCEF-0097-459B-9049-3C9BE8568A86}" srcOrd="0" destOrd="0" presId="urn:microsoft.com/office/officeart/2005/8/layout/orgChart1"/>
    <dgm:cxn modelId="{DF102CBA-5AA4-4542-922D-419D04B3E30D}" type="presParOf" srcId="{A0974E5B-544D-45FB-91FD-E7641BC9D07F}" destId="{7B36927F-EE79-443F-9732-762BD02C9330}" srcOrd="1" destOrd="0" presId="urn:microsoft.com/office/officeart/2005/8/layout/orgChart1"/>
    <dgm:cxn modelId="{BB79086D-277F-49C1-8C43-95861CA80810}" type="presParOf" srcId="{71BE457F-3DC0-450E-A31E-15A270031F32}" destId="{3C8ADE9F-CA34-4BB3-89F6-F259258FC43D}" srcOrd="1" destOrd="0" presId="urn:microsoft.com/office/officeart/2005/8/layout/orgChart1"/>
    <dgm:cxn modelId="{FE48B739-C64F-429A-BC50-BF3B783FCCCB}" type="presParOf" srcId="{71BE457F-3DC0-450E-A31E-15A270031F32}" destId="{0C062631-E983-4FDB-81BE-6512BC64A290}"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4A7B595-0FF6-42D6-A978-11E2AB4C3204}" type="doc">
      <dgm:prSet loTypeId="urn:microsoft.com/office/officeart/2005/8/layout/hList1" loCatId="list" qsTypeId="urn:microsoft.com/office/officeart/2005/8/quickstyle/3d4" qsCatId="3D" csTypeId="urn:microsoft.com/office/officeart/2005/8/colors/accent0_1" csCatId="mainScheme" phldr="1"/>
      <dgm:spPr/>
      <dgm:t>
        <a:bodyPr/>
        <a:lstStyle/>
        <a:p>
          <a:endParaRPr lang="en-US"/>
        </a:p>
      </dgm:t>
    </dgm:pt>
    <dgm:pt modelId="{734E65D8-5587-4121-B26F-10DA57DE66B8}">
      <dgm:prSet phldrT="[Text]" custT="1"/>
      <dgm:spPr/>
      <dgm:t>
        <a:bodyPr/>
        <a:lstStyle/>
        <a:p>
          <a:pPr algn="ctr"/>
          <a:r>
            <a:rPr lang="en-US" sz="1200" b="1">
              <a:solidFill>
                <a:schemeClr val="tx1"/>
              </a:solidFill>
              <a:latin typeface="Times New Roman" pitchFamily="18" charset="0"/>
              <a:cs typeface="Times New Roman" pitchFamily="18" charset="0"/>
            </a:rPr>
            <a:t>Strength </a:t>
          </a:r>
        </a:p>
      </dgm:t>
    </dgm:pt>
    <dgm:pt modelId="{8BFF5D5D-4985-4DC9-8465-25A6F779B944}" type="parTrans" cxnId="{2DBC047C-FBAF-41DF-AF71-9459F8039505}">
      <dgm:prSet/>
      <dgm:spPr/>
      <dgm:t>
        <a:bodyPr/>
        <a:lstStyle/>
        <a:p>
          <a:endParaRPr lang="en-US"/>
        </a:p>
      </dgm:t>
    </dgm:pt>
    <dgm:pt modelId="{0D874518-C371-4CE0-9F8E-9308AD917E23}" type="sibTrans" cxnId="{2DBC047C-FBAF-41DF-AF71-9459F8039505}">
      <dgm:prSet/>
      <dgm:spPr/>
      <dgm:t>
        <a:bodyPr/>
        <a:lstStyle/>
        <a:p>
          <a:endParaRPr lang="en-US"/>
        </a:p>
      </dgm:t>
    </dgm:pt>
    <dgm:pt modelId="{5B562656-7505-48B6-A2A5-288AB244B4F7}">
      <dgm:prSet phldrT="[Text]" custT="1"/>
      <dgm:spPr/>
      <dgm:t>
        <a:bodyPr/>
        <a:lstStyle/>
        <a:p>
          <a:pPr algn="ctr"/>
          <a:r>
            <a:rPr lang="en-US" sz="1200" b="0" i="0" u="none">
              <a:solidFill>
                <a:schemeClr val="tx1"/>
              </a:solidFill>
              <a:latin typeface="Times New Roman" pitchFamily="18" charset="0"/>
              <a:cs typeface="Times New Roman" pitchFamily="18" charset="0"/>
            </a:rPr>
            <a:t>Strong funding</a:t>
          </a:r>
          <a:endParaRPr lang="en-US" sz="1200" b="1">
            <a:solidFill>
              <a:schemeClr val="tx1"/>
            </a:solidFill>
            <a:latin typeface="Times New Roman" pitchFamily="18" charset="0"/>
            <a:cs typeface="Times New Roman" pitchFamily="18" charset="0"/>
          </a:endParaRPr>
        </a:p>
      </dgm:t>
    </dgm:pt>
    <dgm:pt modelId="{A1829822-9AFE-4413-A9C2-5BA807E1B501}" type="parTrans" cxnId="{7AF4CFFE-7E06-4C8F-B864-8769CACCEE19}">
      <dgm:prSet/>
      <dgm:spPr/>
      <dgm:t>
        <a:bodyPr/>
        <a:lstStyle/>
        <a:p>
          <a:endParaRPr lang="en-US"/>
        </a:p>
      </dgm:t>
    </dgm:pt>
    <dgm:pt modelId="{6EF3BE06-297E-4CA6-BB87-BF866067937C}" type="sibTrans" cxnId="{7AF4CFFE-7E06-4C8F-B864-8769CACCEE19}">
      <dgm:prSet/>
      <dgm:spPr/>
      <dgm:t>
        <a:bodyPr/>
        <a:lstStyle/>
        <a:p>
          <a:endParaRPr lang="en-US"/>
        </a:p>
      </dgm:t>
    </dgm:pt>
    <dgm:pt modelId="{4CB0994F-4882-471D-9926-82F54D848ED5}">
      <dgm:prSet phldrT="[Text]" custT="1"/>
      <dgm:spPr/>
      <dgm:t>
        <a:bodyPr/>
        <a:lstStyle/>
        <a:p>
          <a:pPr algn="ctr"/>
          <a:r>
            <a:rPr lang="en-US" sz="1200" b="1">
              <a:solidFill>
                <a:schemeClr val="tx1"/>
              </a:solidFill>
              <a:latin typeface="Times New Roman" pitchFamily="18" charset="0"/>
              <a:cs typeface="Times New Roman" pitchFamily="18" charset="0"/>
            </a:rPr>
            <a:t>Weakness</a:t>
          </a:r>
        </a:p>
      </dgm:t>
    </dgm:pt>
    <dgm:pt modelId="{649438BE-7E96-4C59-9F07-604D36861D41}" type="parTrans" cxnId="{78371858-89B0-483F-AC8D-816231B5B281}">
      <dgm:prSet/>
      <dgm:spPr/>
      <dgm:t>
        <a:bodyPr/>
        <a:lstStyle/>
        <a:p>
          <a:endParaRPr lang="en-US"/>
        </a:p>
      </dgm:t>
    </dgm:pt>
    <dgm:pt modelId="{673ADE6E-5491-4D13-BCC4-787A2F5EAAF7}" type="sibTrans" cxnId="{78371858-89B0-483F-AC8D-816231B5B281}">
      <dgm:prSet/>
      <dgm:spPr/>
      <dgm:t>
        <a:bodyPr/>
        <a:lstStyle/>
        <a:p>
          <a:endParaRPr lang="en-US"/>
        </a:p>
      </dgm:t>
    </dgm:pt>
    <dgm:pt modelId="{8AA7D6E7-6964-4377-BC62-25C6F1105261}">
      <dgm:prSet phldrT="[Text]" custT="1"/>
      <dgm:spPr/>
      <dgm:t>
        <a:bodyPr/>
        <a:lstStyle/>
        <a:p>
          <a:pPr algn="ctr"/>
          <a:r>
            <a:rPr lang="en-US" sz="1200" b="0" i="0" u="none">
              <a:solidFill>
                <a:schemeClr val="tx1"/>
              </a:solidFill>
              <a:latin typeface="Times New Roman" pitchFamily="18" charset="0"/>
              <a:cs typeface="Times New Roman" pitchFamily="18" charset="0"/>
            </a:rPr>
            <a:t>Lack of key skill-sets</a:t>
          </a:r>
          <a:endParaRPr lang="en-US" sz="1200" b="1">
            <a:solidFill>
              <a:schemeClr val="tx1"/>
            </a:solidFill>
            <a:latin typeface="Times New Roman" pitchFamily="18" charset="0"/>
            <a:cs typeface="Times New Roman" pitchFamily="18" charset="0"/>
          </a:endParaRPr>
        </a:p>
      </dgm:t>
    </dgm:pt>
    <dgm:pt modelId="{036EB8A2-DB38-4F5A-9CFC-59187BDF4B06}" type="parTrans" cxnId="{4AB8EB18-CAA1-4341-A1AA-F1A6FB829B4E}">
      <dgm:prSet/>
      <dgm:spPr/>
      <dgm:t>
        <a:bodyPr/>
        <a:lstStyle/>
        <a:p>
          <a:endParaRPr lang="en-US"/>
        </a:p>
      </dgm:t>
    </dgm:pt>
    <dgm:pt modelId="{5CE4EA8E-D15E-4EFE-A65A-71E9F816D386}" type="sibTrans" cxnId="{4AB8EB18-CAA1-4341-A1AA-F1A6FB829B4E}">
      <dgm:prSet/>
      <dgm:spPr/>
      <dgm:t>
        <a:bodyPr/>
        <a:lstStyle/>
        <a:p>
          <a:endParaRPr lang="en-US"/>
        </a:p>
      </dgm:t>
    </dgm:pt>
    <dgm:pt modelId="{F063B3D2-13DD-465A-8D71-16B9F7620033}">
      <dgm:prSet phldrT="[Text]" custT="1"/>
      <dgm:spPr/>
      <dgm:t>
        <a:bodyPr/>
        <a:lstStyle/>
        <a:p>
          <a:pPr algn="ctr"/>
          <a:r>
            <a:rPr lang="en-US" sz="1200" b="1">
              <a:solidFill>
                <a:schemeClr val="tx1"/>
              </a:solidFill>
              <a:latin typeface="Times New Roman" pitchFamily="18" charset="0"/>
              <a:cs typeface="Times New Roman" pitchFamily="18" charset="0"/>
            </a:rPr>
            <a:t>Opportunities</a:t>
          </a:r>
        </a:p>
      </dgm:t>
    </dgm:pt>
    <dgm:pt modelId="{2A877453-7173-439C-B409-978E912E102D}" type="parTrans" cxnId="{9C49095C-66EF-4A99-9726-3227BBAB30FD}">
      <dgm:prSet/>
      <dgm:spPr/>
      <dgm:t>
        <a:bodyPr/>
        <a:lstStyle/>
        <a:p>
          <a:endParaRPr lang="en-US"/>
        </a:p>
      </dgm:t>
    </dgm:pt>
    <dgm:pt modelId="{AC85F74E-097B-4DBE-B45C-00EB9FA4E6FC}" type="sibTrans" cxnId="{9C49095C-66EF-4A99-9726-3227BBAB30FD}">
      <dgm:prSet/>
      <dgm:spPr/>
      <dgm:t>
        <a:bodyPr/>
        <a:lstStyle/>
        <a:p>
          <a:endParaRPr lang="en-US"/>
        </a:p>
      </dgm:t>
    </dgm:pt>
    <dgm:pt modelId="{70A11438-AF21-4DB6-B5A3-A173E7F705D2}">
      <dgm:prSet phldrT="[Text]" custT="1"/>
      <dgm:spPr/>
      <dgm:t>
        <a:bodyPr/>
        <a:lstStyle/>
        <a:p>
          <a:pPr algn="ctr"/>
          <a:r>
            <a:rPr lang="en-US" sz="1200" b="0" i="0" u="none">
              <a:solidFill>
                <a:schemeClr val="tx1"/>
              </a:solidFill>
              <a:latin typeface="Times New Roman" pitchFamily="18" charset="0"/>
              <a:cs typeface="Times New Roman" pitchFamily="18" charset="0"/>
            </a:rPr>
            <a:t>Improvement of market reputation</a:t>
          </a:r>
          <a:endParaRPr lang="en-US" sz="1200" b="1">
            <a:solidFill>
              <a:schemeClr val="tx1"/>
            </a:solidFill>
            <a:latin typeface="Times New Roman" pitchFamily="18" charset="0"/>
            <a:cs typeface="Times New Roman" pitchFamily="18" charset="0"/>
          </a:endParaRPr>
        </a:p>
      </dgm:t>
    </dgm:pt>
    <dgm:pt modelId="{71B3C893-8BBD-4D6D-A9DF-7976ECA63F61}" type="parTrans" cxnId="{AD3D01C2-4A5A-4805-BD1D-818C6425C1D3}">
      <dgm:prSet/>
      <dgm:spPr/>
      <dgm:t>
        <a:bodyPr/>
        <a:lstStyle/>
        <a:p>
          <a:endParaRPr lang="en-US"/>
        </a:p>
      </dgm:t>
    </dgm:pt>
    <dgm:pt modelId="{725F786B-AC6D-4A9E-8DFE-CA658F2CAA22}" type="sibTrans" cxnId="{AD3D01C2-4A5A-4805-BD1D-818C6425C1D3}">
      <dgm:prSet/>
      <dgm:spPr/>
      <dgm:t>
        <a:bodyPr/>
        <a:lstStyle/>
        <a:p>
          <a:endParaRPr lang="en-US"/>
        </a:p>
      </dgm:t>
    </dgm:pt>
    <dgm:pt modelId="{F6177C47-7072-4985-8F8D-065CE68C01F5}">
      <dgm:prSet custT="1"/>
      <dgm:spPr/>
      <dgm:t>
        <a:bodyPr/>
        <a:lstStyle/>
        <a:p>
          <a:pPr algn="ctr"/>
          <a:r>
            <a:rPr lang="en-US" sz="1200" b="1">
              <a:solidFill>
                <a:schemeClr val="tx1"/>
              </a:solidFill>
              <a:latin typeface="Times New Roman" pitchFamily="18" charset="0"/>
              <a:cs typeface="Times New Roman" pitchFamily="18" charset="0"/>
            </a:rPr>
            <a:t>Threats</a:t>
          </a:r>
        </a:p>
      </dgm:t>
    </dgm:pt>
    <dgm:pt modelId="{0B42BA07-0386-483E-B888-2B17D4FB34C5}" type="parTrans" cxnId="{D9C84932-B1BF-4AC3-BDEC-F61046ECEF7E}">
      <dgm:prSet/>
      <dgm:spPr/>
      <dgm:t>
        <a:bodyPr/>
        <a:lstStyle/>
        <a:p>
          <a:endParaRPr lang="en-US"/>
        </a:p>
      </dgm:t>
    </dgm:pt>
    <dgm:pt modelId="{558865E3-DF6A-4A84-B90D-E3238BB7CE94}" type="sibTrans" cxnId="{D9C84932-B1BF-4AC3-BDEC-F61046ECEF7E}">
      <dgm:prSet/>
      <dgm:spPr/>
      <dgm:t>
        <a:bodyPr/>
        <a:lstStyle/>
        <a:p>
          <a:endParaRPr lang="en-US"/>
        </a:p>
      </dgm:t>
    </dgm:pt>
    <dgm:pt modelId="{007FB027-0E7E-45BF-BA9E-AF32F33A4467}">
      <dgm:prSet custT="1"/>
      <dgm:spPr/>
      <dgm:t>
        <a:bodyPr/>
        <a:lstStyle/>
        <a:p>
          <a:pPr algn="ctr"/>
          <a:endParaRPr lang="en-US" sz="1200" b="1">
            <a:solidFill>
              <a:schemeClr val="tx1"/>
            </a:solidFill>
            <a:latin typeface="Times New Roman" pitchFamily="18" charset="0"/>
            <a:cs typeface="Times New Roman" pitchFamily="18" charset="0"/>
          </a:endParaRPr>
        </a:p>
      </dgm:t>
    </dgm:pt>
    <dgm:pt modelId="{E5936445-C1D0-408A-B08A-B7545CD30A01}" type="parTrans" cxnId="{D8185388-4643-4A6E-91A4-E33B42BAC62B}">
      <dgm:prSet/>
      <dgm:spPr/>
      <dgm:t>
        <a:bodyPr/>
        <a:lstStyle/>
        <a:p>
          <a:endParaRPr lang="en-US"/>
        </a:p>
      </dgm:t>
    </dgm:pt>
    <dgm:pt modelId="{3CBB8277-3FDD-4825-9342-4B76030BBF20}" type="sibTrans" cxnId="{D8185388-4643-4A6E-91A4-E33B42BAC62B}">
      <dgm:prSet/>
      <dgm:spPr/>
      <dgm:t>
        <a:bodyPr/>
        <a:lstStyle/>
        <a:p>
          <a:endParaRPr lang="en-US"/>
        </a:p>
      </dgm:t>
    </dgm:pt>
    <dgm:pt modelId="{A4C37DE6-B2EF-4911-9528-3CCF7EC3A90F}">
      <dgm:prSet custT="1"/>
      <dgm:spPr/>
      <dgm:t>
        <a:bodyPr/>
        <a:lstStyle/>
        <a:p>
          <a:pPr algn="ctr"/>
          <a:r>
            <a:rPr lang="en-US" sz="1200" b="0" i="0" u="none">
              <a:solidFill>
                <a:schemeClr val="tx1"/>
              </a:solidFill>
              <a:latin typeface="Times New Roman" pitchFamily="18" charset="0"/>
              <a:cs typeface="Times New Roman" pitchFamily="18" charset="0"/>
            </a:rPr>
            <a:t>Increased competition for donations</a:t>
          </a:r>
          <a:endParaRPr lang="en-US" sz="1200" b="1">
            <a:solidFill>
              <a:schemeClr val="tx1"/>
            </a:solidFill>
            <a:latin typeface="Times New Roman" pitchFamily="18" charset="0"/>
            <a:cs typeface="Times New Roman" pitchFamily="18" charset="0"/>
          </a:endParaRPr>
        </a:p>
      </dgm:t>
    </dgm:pt>
    <dgm:pt modelId="{76EE8FE6-E66C-4954-8F0D-38C3834D735E}" type="parTrans" cxnId="{7ADEA52A-1440-4917-8526-0C37E269ACE5}">
      <dgm:prSet/>
      <dgm:spPr/>
      <dgm:t>
        <a:bodyPr/>
        <a:lstStyle/>
        <a:p>
          <a:endParaRPr lang="en-US"/>
        </a:p>
      </dgm:t>
    </dgm:pt>
    <dgm:pt modelId="{2046D018-D241-405C-B7F6-6092DAD0F34D}" type="sibTrans" cxnId="{7ADEA52A-1440-4917-8526-0C37E269ACE5}">
      <dgm:prSet/>
      <dgm:spPr/>
      <dgm:t>
        <a:bodyPr/>
        <a:lstStyle/>
        <a:p>
          <a:endParaRPr lang="en-US"/>
        </a:p>
      </dgm:t>
    </dgm:pt>
    <dgm:pt modelId="{F282AA29-6E1B-4E67-BA85-1D3511F5F2CE}" type="pres">
      <dgm:prSet presAssocID="{54A7B595-0FF6-42D6-A978-11E2AB4C3204}" presName="Name0" presStyleCnt="0">
        <dgm:presLayoutVars>
          <dgm:dir/>
          <dgm:animLvl val="lvl"/>
          <dgm:resizeHandles val="exact"/>
        </dgm:presLayoutVars>
      </dgm:prSet>
      <dgm:spPr/>
    </dgm:pt>
    <dgm:pt modelId="{EAB417EC-F94E-4818-9A87-97075AB9F14D}" type="pres">
      <dgm:prSet presAssocID="{734E65D8-5587-4121-B26F-10DA57DE66B8}" presName="composite" presStyleCnt="0"/>
      <dgm:spPr/>
    </dgm:pt>
    <dgm:pt modelId="{82EACB94-4538-4B58-BC3C-28A08558E0F8}" type="pres">
      <dgm:prSet presAssocID="{734E65D8-5587-4121-B26F-10DA57DE66B8}" presName="parTx" presStyleLbl="alignNode1" presStyleIdx="0" presStyleCnt="4">
        <dgm:presLayoutVars>
          <dgm:chMax val="0"/>
          <dgm:chPref val="0"/>
          <dgm:bulletEnabled val="1"/>
        </dgm:presLayoutVars>
      </dgm:prSet>
      <dgm:spPr/>
    </dgm:pt>
    <dgm:pt modelId="{50EBF15B-4A0A-458A-9D3C-387C2A5823CE}" type="pres">
      <dgm:prSet presAssocID="{734E65D8-5587-4121-B26F-10DA57DE66B8}" presName="desTx" presStyleLbl="alignAccFollowNode1" presStyleIdx="0" presStyleCnt="4">
        <dgm:presLayoutVars>
          <dgm:bulletEnabled val="1"/>
        </dgm:presLayoutVars>
      </dgm:prSet>
      <dgm:spPr/>
    </dgm:pt>
    <dgm:pt modelId="{568D489D-AF4B-4E61-BBE8-74D77C0BBF91}" type="pres">
      <dgm:prSet presAssocID="{0D874518-C371-4CE0-9F8E-9308AD917E23}" presName="space" presStyleCnt="0"/>
      <dgm:spPr/>
    </dgm:pt>
    <dgm:pt modelId="{EE08750B-6D98-40CA-9379-37EDF2443E96}" type="pres">
      <dgm:prSet presAssocID="{4CB0994F-4882-471D-9926-82F54D848ED5}" presName="composite" presStyleCnt="0"/>
      <dgm:spPr/>
    </dgm:pt>
    <dgm:pt modelId="{8C580BE3-C715-45A2-AE3D-1A73ED2EAC10}" type="pres">
      <dgm:prSet presAssocID="{4CB0994F-4882-471D-9926-82F54D848ED5}" presName="parTx" presStyleLbl="alignNode1" presStyleIdx="1" presStyleCnt="4">
        <dgm:presLayoutVars>
          <dgm:chMax val="0"/>
          <dgm:chPref val="0"/>
          <dgm:bulletEnabled val="1"/>
        </dgm:presLayoutVars>
      </dgm:prSet>
      <dgm:spPr/>
    </dgm:pt>
    <dgm:pt modelId="{CC291E16-2C0C-4C13-A4A4-7FCECDCE0E28}" type="pres">
      <dgm:prSet presAssocID="{4CB0994F-4882-471D-9926-82F54D848ED5}" presName="desTx" presStyleLbl="alignAccFollowNode1" presStyleIdx="1" presStyleCnt="4">
        <dgm:presLayoutVars>
          <dgm:bulletEnabled val="1"/>
        </dgm:presLayoutVars>
      </dgm:prSet>
      <dgm:spPr/>
    </dgm:pt>
    <dgm:pt modelId="{7574952B-E270-44DC-B6BF-BE4E32AB3C99}" type="pres">
      <dgm:prSet presAssocID="{673ADE6E-5491-4D13-BCC4-787A2F5EAAF7}" presName="space" presStyleCnt="0"/>
      <dgm:spPr/>
    </dgm:pt>
    <dgm:pt modelId="{3056E930-336F-4D29-92CB-55C0614C6967}" type="pres">
      <dgm:prSet presAssocID="{F063B3D2-13DD-465A-8D71-16B9F7620033}" presName="composite" presStyleCnt="0"/>
      <dgm:spPr/>
    </dgm:pt>
    <dgm:pt modelId="{107E8A11-3CE0-4F89-89F0-53D96B631AC4}" type="pres">
      <dgm:prSet presAssocID="{F063B3D2-13DD-465A-8D71-16B9F7620033}" presName="parTx" presStyleLbl="alignNode1" presStyleIdx="2" presStyleCnt="4">
        <dgm:presLayoutVars>
          <dgm:chMax val="0"/>
          <dgm:chPref val="0"/>
          <dgm:bulletEnabled val="1"/>
        </dgm:presLayoutVars>
      </dgm:prSet>
      <dgm:spPr/>
    </dgm:pt>
    <dgm:pt modelId="{BE5F8C8B-D42D-4198-B2E0-9DBF681123B4}" type="pres">
      <dgm:prSet presAssocID="{F063B3D2-13DD-465A-8D71-16B9F7620033}" presName="desTx" presStyleLbl="alignAccFollowNode1" presStyleIdx="2" presStyleCnt="4">
        <dgm:presLayoutVars>
          <dgm:bulletEnabled val="1"/>
        </dgm:presLayoutVars>
      </dgm:prSet>
      <dgm:spPr/>
    </dgm:pt>
    <dgm:pt modelId="{8F1B9EDB-DED7-405B-9D46-FF25D2569E49}" type="pres">
      <dgm:prSet presAssocID="{AC85F74E-097B-4DBE-B45C-00EB9FA4E6FC}" presName="space" presStyleCnt="0"/>
      <dgm:spPr/>
    </dgm:pt>
    <dgm:pt modelId="{C13F6BE1-737E-4141-8E41-E987717CAA5C}" type="pres">
      <dgm:prSet presAssocID="{F6177C47-7072-4985-8F8D-065CE68C01F5}" presName="composite" presStyleCnt="0"/>
      <dgm:spPr/>
    </dgm:pt>
    <dgm:pt modelId="{A122B304-6FC8-4091-9ED3-F6FC5C290264}" type="pres">
      <dgm:prSet presAssocID="{F6177C47-7072-4985-8F8D-065CE68C01F5}" presName="parTx" presStyleLbl="alignNode1" presStyleIdx="3" presStyleCnt="4">
        <dgm:presLayoutVars>
          <dgm:chMax val="0"/>
          <dgm:chPref val="0"/>
          <dgm:bulletEnabled val="1"/>
        </dgm:presLayoutVars>
      </dgm:prSet>
      <dgm:spPr/>
    </dgm:pt>
    <dgm:pt modelId="{A8352F04-8F4D-454F-A132-F3F8A264F734}" type="pres">
      <dgm:prSet presAssocID="{F6177C47-7072-4985-8F8D-065CE68C01F5}" presName="desTx" presStyleLbl="alignAccFollowNode1" presStyleIdx="3" presStyleCnt="4">
        <dgm:presLayoutVars>
          <dgm:bulletEnabled val="1"/>
        </dgm:presLayoutVars>
      </dgm:prSet>
      <dgm:spPr/>
    </dgm:pt>
  </dgm:ptLst>
  <dgm:cxnLst>
    <dgm:cxn modelId="{4AB8EB18-CAA1-4341-A1AA-F1A6FB829B4E}" srcId="{4CB0994F-4882-471D-9926-82F54D848ED5}" destId="{8AA7D6E7-6964-4377-BC62-25C6F1105261}" srcOrd="0" destOrd="0" parTransId="{036EB8A2-DB38-4F5A-9CFC-59187BDF4B06}" sibTransId="{5CE4EA8E-D15E-4EFE-A65A-71E9F816D386}"/>
    <dgm:cxn modelId="{7ADEA52A-1440-4917-8526-0C37E269ACE5}" srcId="{F6177C47-7072-4985-8F8D-065CE68C01F5}" destId="{A4C37DE6-B2EF-4911-9528-3CCF7EC3A90F}" srcOrd="0" destOrd="0" parTransId="{76EE8FE6-E66C-4954-8F0D-38C3834D735E}" sibTransId="{2046D018-D241-405C-B7F6-6092DAD0F34D}"/>
    <dgm:cxn modelId="{43545E2C-18E5-437C-9507-4866C468832F}" type="presOf" srcId="{F6177C47-7072-4985-8F8D-065CE68C01F5}" destId="{A122B304-6FC8-4091-9ED3-F6FC5C290264}" srcOrd="0" destOrd="0" presId="urn:microsoft.com/office/officeart/2005/8/layout/hList1"/>
    <dgm:cxn modelId="{6D00792D-F5AA-4DD8-A11F-6E2AD901C231}" type="presOf" srcId="{F063B3D2-13DD-465A-8D71-16B9F7620033}" destId="{107E8A11-3CE0-4F89-89F0-53D96B631AC4}" srcOrd="0" destOrd="0" presId="urn:microsoft.com/office/officeart/2005/8/layout/hList1"/>
    <dgm:cxn modelId="{D9C84932-B1BF-4AC3-BDEC-F61046ECEF7E}" srcId="{54A7B595-0FF6-42D6-A978-11E2AB4C3204}" destId="{F6177C47-7072-4985-8F8D-065CE68C01F5}" srcOrd="3" destOrd="0" parTransId="{0B42BA07-0386-483E-B888-2B17D4FB34C5}" sibTransId="{558865E3-DF6A-4A84-B90D-E3238BB7CE94}"/>
    <dgm:cxn modelId="{9C49095C-66EF-4A99-9726-3227BBAB30FD}" srcId="{54A7B595-0FF6-42D6-A978-11E2AB4C3204}" destId="{F063B3D2-13DD-465A-8D71-16B9F7620033}" srcOrd="2" destOrd="0" parTransId="{2A877453-7173-439C-B409-978E912E102D}" sibTransId="{AC85F74E-097B-4DBE-B45C-00EB9FA4E6FC}"/>
    <dgm:cxn modelId="{189DE24B-2CAA-4F62-9C07-0D2DCA54D20A}" type="presOf" srcId="{734E65D8-5587-4121-B26F-10DA57DE66B8}" destId="{82EACB94-4538-4B58-BC3C-28A08558E0F8}" srcOrd="0" destOrd="0" presId="urn:microsoft.com/office/officeart/2005/8/layout/hList1"/>
    <dgm:cxn modelId="{EE045556-C7A9-4ED3-B7F2-DF3866A2B26D}" type="presOf" srcId="{54A7B595-0FF6-42D6-A978-11E2AB4C3204}" destId="{F282AA29-6E1B-4E67-BA85-1D3511F5F2CE}" srcOrd="0" destOrd="0" presId="urn:microsoft.com/office/officeart/2005/8/layout/hList1"/>
    <dgm:cxn modelId="{78371858-89B0-483F-AC8D-816231B5B281}" srcId="{54A7B595-0FF6-42D6-A978-11E2AB4C3204}" destId="{4CB0994F-4882-471D-9926-82F54D848ED5}" srcOrd="1" destOrd="0" parTransId="{649438BE-7E96-4C59-9F07-604D36861D41}" sibTransId="{673ADE6E-5491-4D13-BCC4-787A2F5EAAF7}"/>
    <dgm:cxn modelId="{2DBC047C-FBAF-41DF-AF71-9459F8039505}" srcId="{54A7B595-0FF6-42D6-A978-11E2AB4C3204}" destId="{734E65D8-5587-4121-B26F-10DA57DE66B8}" srcOrd="0" destOrd="0" parTransId="{8BFF5D5D-4985-4DC9-8465-25A6F779B944}" sibTransId="{0D874518-C371-4CE0-9F8E-9308AD917E23}"/>
    <dgm:cxn modelId="{9ED18787-56C9-441F-8489-1B3F34AF4B09}" type="presOf" srcId="{5B562656-7505-48B6-A2A5-288AB244B4F7}" destId="{50EBF15B-4A0A-458A-9D3C-387C2A5823CE}" srcOrd="0" destOrd="0" presId="urn:microsoft.com/office/officeart/2005/8/layout/hList1"/>
    <dgm:cxn modelId="{D8185388-4643-4A6E-91A4-E33B42BAC62B}" srcId="{F6177C47-7072-4985-8F8D-065CE68C01F5}" destId="{007FB027-0E7E-45BF-BA9E-AF32F33A4467}" srcOrd="1" destOrd="0" parTransId="{E5936445-C1D0-408A-B08A-B7545CD30A01}" sibTransId="{3CBB8277-3FDD-4825-9342-4B76030BBF20}"/>
    <dgm:cxn modelId="{244781B7-BAA7-4EDE-8E95-F07EC866DC66}" type="presOf" srcId="{007FB027-0E7E-45BF-BA9E-AF32F33A4467}" destId="{A8352F04-8F4D-454F-A132-F3F8A264F734}" srcOrd="0" destOrd="1" presId="urn:microsoft.com/office/officeart/2005/8/layout/hList1"/>
    <dgm:cxn modelId="{AD3D01C2-4A5A-4805-BD1D-818C6425C1D3}" srcId="{F063B3D2-13DD-465A-8D71-16B9F7620033}" destId="{70A11438-AF21-4DB6-B5A3-A173E7F705D2}" srcOrd="0" destOrd="0" parTransId="{71B3C893-8BBD-4D6D-A9DF-7976ECA63F61}" sibTransId="{725F786B-AC6D-4A9E-8DFE-CA658F2CAA22}"/>
    <dgm:cxn modelId="{286DCDCA-4B08-4101-BAF1-1542D075621F}" type="presOf" srcId="{70A11438-AF21-4DB6-B5A3-A173E7F705D2}" destId="{BE5F8C8B-D42D-4198-B2E0-9DBF681123B4}" srcOrd="0" destOrd="0" presId="urn:microsoft.com/office/officeart/2005/8/layout/hList1"/>
    <dgm:cxn modelId="{134EE8D2-4B54-4715-ACBB-587C2A008B84}" type="presOf" srcId="{8AA7D6E7-6964-4377-BC62-25C6F1105261}" destId="{CC291E16-2C0C-4C13-A4A4-7FCECDCE0E28}" srcOrd="0" destOrd="0" presId="urn:microsoft.com/office/officeart/2005/8/layout/hList1"/>
    <dgm:cxn modelId="{45B856EB-4AD8-4FB8-AC44-D9517C190321}" type="presOf" srcId="{A4C37DE6-B2EF-4911-9528-3CCF7EC3A90F}" destId="{A8352F04-8F4D-454F-A132-F3F8A264F734}" srcOrd="0" destOrd="0" presId="urn:microsoft.com/office/officeart/2005/8/layout/hList1"/>
    <dgm:cxn modelId="{6891FCF0-4FB8-4A69-BFE0-9F9769CB6A6A}" type="presOf" srcId="{4CB0994F-4882-471D-9926-82F54D848ED5}" destId="{8C580BE3-C715-45A2-AE3D-1A73ED2EAC10}" srcOrd="0" destOrd="0" presId="urn:microsoft.com/office/officeart/2005/8/layout/hList1"/>
    <dgm:cxn modelId="{7AF4CFFE-7E06-4C8F-B864-8769CACCEE19}" srcId="{734E65D8-5587-4121-B26F-10DA57DE66B8}" destId="{5B562656-7505-48B6-A2A5-288AB244B4F7}" srcOrd="0" destOrd="0" parTransId="{A1829822-9AFE-4413-A9C2-5BA807E1B501}" sibTransId="{6EF3BE06-297E-4CA6-BB87-BF866067937C}"/>
    <dgm:cxn modelId="{428297B8-7C78-460F-90B2-E0A87AC09D6C}" type="presParOf" srcId="{F282AA29-6E1B-4E67-BA85-1D3511F5F2CE}" destId="{EAB417EC-F94E-4818-9A87-97075AB9F14D}" srcOrd="0" destOrd="0" presId="urn:microsoft.com/office/officeart/2005/8/layout/hList1"/>
    <dgm:cxn modelId="{410D7D48-47C5-48DD-9E58-CA524EB6B06A}" type="presParOf" srcId="{EAB417EC-F94E-4818-9A87-97075AB9F14D}" destId="{82EACB94-4538-4B58-BC3C-28A08558E0F8}" srcOrd="0" destOrd="0" presId="urn:microsoft.com/office/officeart/2005/8/layout/hList1"/>
    <dgm:cxn modelId="{F5470171-C39E-4749-A218-C66B32168759}" type="presParOf" srcId="{EAB417EC-F94E-4818-9A87-97075AB9F14D}" destId="{50EBF15B-4A0A-458A-9D3C-387C2A5823CE}" srcOrd="1" destOrd="0" presId="urn:microsoft.com/office/officeart/2005/8/layout/hList1"/>
    <dgm:cxn modelId="{63ACF4BA-E98B-4039-8300-89F89D5CFB96}" type="presParOf" srcId="{F282AA29-6E1B-4E67-BA85-1D3511F5F2CE}" destId="{568D489D-AF4B-4E61-BBE8-74D77C0BBF91}" srcOrd="1" destOrd="0" presId="urn:microsoft.com/office/officeart/2005/8/layout/hList1"/>
    <dgm:cxn modelId="{4C8B009A-34F4-45C3-AA44-A2CDA59D8382}" type="presParOf" srcId="{F282AA29-6E1B-4E67-BA85-1D3511F5F2CE}" destId="{EE08750B-6D98-40CA-9379-37EDF2443E96}" srcOrd="2" destOrd="0" presId="urn:microsoft.com/office/officeart/2005/8/layout/hList1"/>
    <dgm:cxn modelId="{69CD146E-3A57-4E78-86A5-5EC50058FB45}" type="presParOf" srcId="{EE08750B-6D98-40CA-9379-37EDF2443E96}" destId="{8C580BE3-C715-45A2-AE3D-1A73ED2EAC10}" srcOrd="0" destOrd="0" presId="urn:microsoft.com/office/officeart/2005/8/layout/hList1"/>
    <dgm:cxn modelId="{CCB5862D-0648-4DCC-9EB1-8BD5E5652BE7}" type="presParOf" srcId="{EE08750B-6D98-40CA-9379-37EDF2443E96}" destId="{CC291E16-2C0C-4C13-A4A4-7FCECDCE0E28}" srcOrd="1" destOrd="0" presId="urn:microsoft.com/office/officeart/2005/8/layout/hList1"/>
    <dgm:cxn modelId="{D70D9A8E-7E8C-47FC-B5BF-7DFD34867E74}" type="presParOf" srcId="{F282AA29-6E1B-4E67-BA85-1D3511F5F2CE}" destId="{7574952B-E270-44DC-B6BF-BE4E32AB3C99}" srcOrd="3" destOrd="0" presId="urn:microsoft.com/office/officeart/2005/8/layout/hList1"/>
    <dgm:cxn modelId="{B64E2071-E46B-4733-BF30-8EB516291EDB}" type="presParOf" srcId="{F282AA29-6E1B-4E67-BA85-1D3511F5F2CE}" destId="{3056E930-336F-4D29-92CB-55C0614C6967}" srcOrd="4" destOrd="0" presId="urn:microsoft.com/office/officeart/2005/8/layout/hList1"/>
    <dgm:cxn modelId="{DA624775-332D-49DA-BA0B-E4FFBA1076CC}" type="presParOf" srcId="{3056E930-336F-4D29-92CB-55C0614C6967}" destId="{107E8A11-3CE0-4F89-89F0-53D96B631AC4}" srcOrd="0" destOrd="0" presId="urn:microsoft.com/office/officeart/2005/8/layout/hList1"/>
    <dgm:cxn modelId="{F837D750-1147-433E-A1ED-2E96AE59E21F}" type="presParOf" srcId="{3056E930-336F-4D29-92CB-55C0614C6967}" destId="{BE5F8C8B-D42D-4198-B2E0-9DBF681123B4}" srcOrd="1" destOrd="0" presId="urn:microsoft.com/office/officeart/2005/8/layout/hList1"/>
    <dgm:cxn modelId="{5F819E83-19B8-4E90-8C35-3B403218F279}" type="presParOf" srcId="{F282AA29-6E1B-4E67-BA85-1D3511F5F2CE}" destId="{8F1B9EDB-DED7-405B-9D46-FF25D2569E49}" srcOrd="5" destOrd="0" presId="urn:microsoft.com/office/officeart/2005/8/layout/hList1"/>
    <dgm:cxn modelId="{D7B1A7AE-770F-4EEA-A108-F20735D03306}" type="presParOf" srcId="{F282AA29-6E1B-4E67-BA85-1D3511F5F2CE}" destId="{C13F6BE1-737E-4141-8E41-E987717CAA5C}" srcOrd="6" destOrd="0" presId="urn:microsoft.com/office/officeart/2005/8/layout/hList1"/>
    <dgm:cxn modelId="{8F4DE1DF-9804-4E7F-9543-BAB1B7194286}" type="presParOf" srcId="{C13F6BE1-737E-4141-8E41-E987717CAA5C}" destId="{A122B304-6FC8-4091-9ED3-F6FC5C290264}" srcOrd="0" destOrd="0" presId="urn:microsoft.com/office/officeart/2005/8/layout/hList1"/>
    <dgm:cxn modelId="{122DD816-79E2-4D90-A92B-E5E7A69DB189}" type="presParOf" srcId="{C13F6BE1-737E-4141-8E41-E987717CAA5C}" destId="{A8352F04-8F4D-454F-A132-F3F8A264F734}" srcOrd="1" destOrd="0" presId="urn:microsoft.com/office/officeart/2005/8/layout/h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0F581EC-B858-4F0F-A33E-36BB08E7DCC2}" type="doc">
      <dgm:prSet loTypeId="urn:microsoft.com/office/officeart/2005/8/layout/vList5" loCatId="list" qsTypeId="urn:microsoft.com/office/officeart/2005/8/quickstyle/3d4" qsCatId="3D" csTypeId="urn:microsoft.com/office/officeart/2005/8/colors/accent0_1" csCatId="mainScheme" phldr="1"/>
      <dgm:spPr/>
      <dgm:t>
        <a:bodyPr/>
        <a:lstStyle/>
        <a:p>
          <a:endParaRPr lang="en-US"/>
        </a:p>
      </dgm:t>
    </dgm:pt>
    <dgm:pt modelId="{EF10B6AC-56C9-4E95-802C-D5CD1E4D212F}">
      <dgm:prSet phldrT="[Text]" custT="1"/>
      <dgm:spPr/>
      <dgm:t>
        <a:bodyPr/>
        <a:lstStyle/>
        <a:p>
          <a:pPr algn="ctr"/>
          <a:r>
            <a:rPr lang="en-US" sz="2000" b="1">
              <a:solidFill>
                <a:schemeClr val="tx1"/>
              </a:solidFill>
              <a:latin typeface="Times New Roman" pitchFamily="18" charset="0"/>
              <a:cs typeface="Times New Roman" pitchFamily="18" charset="0"/>
            </a:rPr>
            <a:t>Political</a:t>
          </a:r>
        </a:p>
      </dgm:t>
    </dgm:pt>
    <dgm:pt modelId="{B30BC2DF-9B84-4306-99CF-7DE3CC582704}" type="parTrans" cxnId="{5D3696FB-C196-4ABD-BA61-75E3F24CBB08}">
      <dgm:prSet/>
      <dgm:spPr/>
      <dgm:t>
        <a:bodyPr/>
        <a:lstStyle/>
        <a:p>
          <a:endParaRPr lang="en-US"/>
        </a:p>
      </dgm:t>
    </dgm:pt>
    <dgm:pt modelId="{3669B5F7-380F-4659-B4E8-F19278F5A67A}" type="sibTrans" cxnId="{5D3696FB-C196-4ABD-BA61-75E3F24CBB08}">
      <dgm:prSet/>
      <dgm:spPr/>
      <dgm:t>
        <a:bodyPr/>
        <a:lstStyle/>
        <a:p>
          <a:endParaRPr lang="en-US"/>
        </a:p>
      </dgm:t>
    </dgm:pt>
    <dgm:pt modelId="{4D4D6ADD-8F5A-4616-BC14-59F696E1CE86}">
      <dgm:prSet phldrT="[Text]" custT="1"/>
      <dgm:spPr/>
      <dgm:t>
        <a:bodyPr/>
        <a:lstStyle/>
        <a:p>
          <a:pPr algn="ctr"/>
          <a:r>
            <a:rPr lang="en-US" sz="1200" b="0" i="0" u="none">
              <a:solidFill>
                <a:schemeClr val="tx1"/>
              </a:solidFill>
              <a:latin typeface="Times New Roman" pitchFamily="18" charset="0"/>
              <a:cs typeface="Times New Roman" pitchFamily="18" charset="0"/>
            </a:rPr>
            <a:t>Brexit impact</a:t>
          </a:r>
          <a:endParaRPr lang="en-US" sz="1200" b="0">
            <a:solidFill>
              <a:schemeClr val="tx1"/>
            </a:solidFill>
            <a:latin typeface="Times New Roman" pitchFamily="18" charset="0"/>
            <a:cs typeface="Times New Roman" pitchFamily="18" charset="0"/>
          </a:endParaRPr>
        </a:p>
      </dgm:t>
    </dgm:pt>
    <dgm:pt modelId="{E4B69FE2-024A-4F43-AA05-DAB1D977BC9E}" type="parTrans" cxnId="{969C6C4D-B2C6-4240-A658-FE766716B8DF}">
      <dgm:prSet/>
      <dgm:spPr/>
      <dgm:t>
        <a:bodyPr/>
        <a:lstStyle/>
        <a:p>
          <a:endParaRPr lang="en-US"/>
        </a:p>
      </dgm:t>
    </dgm:pt>
    <dgm:pt modelId="{F9C70D51-DC4D-4B1E-BFF0-46488BC9C283}" type="sibTrans" cxnId="{969C6C4D-B2C6-4240-A658-FE766716B8DF}">
      <dgm:prSet/>
      <dgm:spPr/>
      <dgm:t>
        <a:bodyPr/>
        <a:lstStyle/>
        <a:p>
          <a:endParaRPr lang="en-US"/>
        </a:p>
      </dgm:t>
    </dgm:pt>
    <dgm:pt modelId="{085BAB55-A4FE-4EF2-A361-21A02BE1B048}">
      <dgm:prSet phldrT="[Text]" custT="1"/>
      <dgm:spPr/>
      <dgm:t>
        <a:bodyPr/>
        <a:lstStyle/>
        <a:p>
          <a:pPr algn="ctr"/>
          <a:r>
            <a:rPr lang="en-US" sz="2000" b="1">
              <a:solidFill>
                <a:schemeClr val="tx1"/>
              </a:solidFill>
              <a:latin typeface="Times New Roman" pitchFamily="18" charset="0"/>
              <a:cs typeface="Times New Roman" pitchFamily="18" charset="0"/>
            </a:rPr>
            <a:t>Economic</a:t>
          </a:r>
        </a:p>
      </dgm:t>
    </dgm:pt>
    <dgm:pt modelId="{27E3DEB3-9881-423B-BEF9-D6C3BF799652}" type="parTrans" cxnId="{1D09A80C-869B-4887-8D95-BC7FED6E9B95}">
      <dgm:prSet/>
      <dgm:spPr/>
      <dgm:t>
        <a:bodyPr/>
        <a:lstStyle/>
        <a:p>
          <a:endParaRPr lang="en-US"/>
        </a:p>
      </dgm:t>
    </dgm:pt>
    <dgm:pt modelId="{35AEE67E-DAF8-46BE-865F-3DC2BD2B1649}" type="sibTrans" cxnId="{1D09A80C-869B-4887-8D95-BC7FED6E9B95}">
      <dgm:prSet/>
      <dgm:spPr/>
      <dgm:t>
        <a:bodyPr/>
        <a:lstStyle/>
        <a:p>
          <a:endParaRPr lang="en-US"/>
        </a:p>
      </dgm:t>
    </dgm:pt>
    <dgm:pt modelId="{82754475-C37A-4EAA-859B-0DC68A331F67}">
      <dgm:prSet phldrT="[Text]" custT="1"/>
      <dgm:spPr/>
      <dgm:t>
        <a:bodyPr/>
        <a:lstStyle/>
        <a:p>
          <a:pPr algn="ctr"/>
          <a:r>
            <a:rPr lang="en-US" sz="1200" b="0">
              <a:solidFill>
                <a:schemeClr val="tx1"/>
              </a:solidFill>
              <a:latin typeface="Times New Roman" pitchFamily="18" charset="0"/>
              <a:cs typeface="Times New Roman" pitchFamily="18" charset="0"/>
            </a:rPr>
            <a:t>Inflation rate (2.4%) </a:t>
          </a:r>
        </a:p>
      </dgm:t>
    </dgm:pt>
    <dgm:pt modelId="{59069957-C21A-49E0-B925-95DBD759531E}" type="parTrans" cxnId="{EEDD7FD9-80BB-4793-85C7-8A34C38AB3A4}">
      <dgm:prSet/>
      <dgm:spPr/>
      <dgm:t>
        <a:bodyPr/>
        <a:lstStyle/>
        <a:p>
          <a:endParaRPr lang="en-US"/>
        </a:p>
      </dgm:t>
    </dgm:pt>
    <dgm:pt modelId="{1D40279D-7DBE-4175-BA73-C31113AC7EA2}" type="sibTrans" cxnId="{EEDD7FD9-80BB-4793-85C7-8A34C38AB3A4}">
      <dgm:prSet/>
      <dgm:spPr/>
      <dgm:t>
        <a:bodyPr/>
        <a:lstStyle/>
        <a:p>
          <a:endParaRPr lang="en-US"/>
        </a:p>
      </dgm:t>
    </dgm:pt>
    <dgm:pt modelId="{F319F1D7-FDCE-4ABF-A702-51EF52C5DC8F}">
      <dgm:prSet phldrT="[Text]" custT="1"/>
      <dgm:spPr/>
      <dgm:t>
        <a:bodyPr/>
        <a:lstStyle/>
        <a:p>
          <a:pPr algn="ctr"/>
          <a:r>
            <a:rPr lang="en-US" sz="2000" b="1">
              <a:solidFill>
                <a:schemeClr val="tx1"/>
              </a:solidFill>
              <a:latin typeface="Times New Roman" pitchFamily="18" charset="0"/>
              <a:cs typeface="Times New Roman" pitchFamily="18" charset="0"/>
            </a:rPr>
            <a:t>Social</a:t>
          </a:r>
        </a:p>
      </dgm:t>
    </dgm:pt>
    <dgm:pt modelId="{DA68C43E-B965-4D9F-BDE3-EFF12FAF1F5D}" type="parTrans" cxnId="{B27037F3-6540-441C-BC0D-350D8128F649}">
      <dgm:prSet/>
      <dgm:spPr/>
      <dgm:t>
        <a:bodyPr/>
        <a:lstStyle/>
        <a:p>
          <a:endParaRPr lang="en-US"/>
        </a:p>
      </dgm:t>
    </dgm:pt>
    <dgm:pt modelId="{141A465F-C20F-4788-AB3B-D836D7688EB4}" type="sibTrans" cxnId="{B27037F3-6540-441C-BC0D-350D8128F649}">
      <dgm:prSet/>
      <dgm:spPr/>
      <dgm:t>
        <a:bodyPr/>
        <a:lstStyle/>
        <a:p>
          <a:endParaRPr lang="en-US"/>
        </a:p>
      </dgm:t>
    </dgm:pt>
    <dgm:pt modelId="{B6A531C8-D3D2-4813-AFDB-A8F664BE4B95}">
      <dgm:prSet phldrT="[Text]" custT="1"/>
      <dgm:spPr/>
      <dgm:t>
        <a:bodyPr/>
        <a:lstStyle/>
        <a:p>
          <a:pPr algn="ctr"/>
          <a:r>
            <a:rPr lang="en-US" sz="1200" b="0" i="0" u="none">
              <a:solidFill>
                <a:schemeClr val="tx1"/>
              </a:solidFill>
              <a:latin typeface="Times New Roman" pitchFamily="18" charset="0"/>
              <a:cs typeface="Times New Roman" pitchFamily="18" charset="0"/>
            </a:rPr>
            <a:t>Health and safety consciousness</a:t>
          </a:r>
          <a:endParaRPr lang="en-US" sz="1200" b="0">
            <a:solidFill>
              <a:schemeClr val="tx1"/>
            </a:solidFill>
            <a:latin typeface="Times New Roman" pitchFamily="18" charset="0"/>
            <a:cs typeface="Times New Roman" pitchFamily="18" charset="0"/>
          </a:endParaRPr>
        </a:p>
      </dgm:t>
    </dgm:pt>
    <dgm:pt modelId="{B7F78A04-14E9-47FE-9BD0-3DAFBB9FD982}" type="parTrans" cxnId="{8EB036D9-AC32-4889-A1E0-E941E5817A9F}">
      <dgm:prSet/>
      <dgm:spPr/>
      <dgm:t>
        <a:bodyPr/>
        <a:lstStyle/>
        <a:p>
          <a:endParaRPr lang="en-US"/>
        </a:p>
      </dgm:t>
    </dgm:pt>
    <dgm:pt modelId="{143519AC-D0F8-465F-AF31-33B900A736FB}" type="sibTrans" cxnId="{8EB036D9-AC32-4889-A1E0-E941E5817A9F}">
      <dgm:prSet/>
      <dgm:spPr/>
      <dgm:t>
        <a:bodyPr/>
        <a:lstStyle/>
        <a:p>
          <a:endParaRPr lang="en-US"/>
        </a:p>
      </dgm:t>
    </dgm:pt>
    <dgm:pt modelId="{5A87CEFA-D023-4D60-9207-679C5251D28F}">
      <dgm:prSet custT="1"/>
      <dgm:spPr/>
      <dgm:t>
        <a:bodyPr/>
        <a:lstStyle/>
        <a:p>
          <a:pPr algn="ctr"/>
          <a:r>
            <a:rPr lang="en-US" sz="2000" b="1">
              <a:solidFill>
                <a:schemeClr val="tx1"/>
              </a:solidFill>
              <a:latin typeface="Times New Roman" pitchFamily="18" charset="0"/>
              <a:cs typeface="Times New Roman" pitchFamily="18" charset="0"/>
            </a:rPr>
            <a:t>Technological</a:t>
          </a:r>
        </a:p>
      </dgm:t>
    </dgm:pt>
    <dgm:pt modelId="{B8482FDD-45A7-4260-B0E0-E652B2458F24}" type="parTrans" cxnId="{24FE77BD-F8A4-4CF6-9AA0-5590DA230DA6}">
      <dgm:prSet/>
      <dgm:spPr/>
      <dgm:t>
        <a:bodyPr/>
        <a:lstStyle/>
        <a:p>
          <a:endParaRPr lang="en-US"/>
        </a:p>
      </dgm:t>
    </dgm:pt>
    <dgm:pt modelId="{C67FE02A-20B1-4DF9-AB27-D4843B9EF919}" type="sibTrans" cxnId="{24FE77BD-F8A4-4CF6-9AA0-5590DA230DA6}">
      <dgm:prSet/>
      <dgm:spPr/>
      <dgm:t>
        <a:bodyPr/>
        <a:lstStyle/>
        <a:p>
          <a:endParaRPr lang="en-US"/>
        </a:p>
      </dgm:t>
    </dgm:pt>
    <dgm:pt modelId="{98BEEA4E-9466-49CA-9576-3F5CDB14EF21}">
      <dgm:prSet custT="1"/>
      <dgm:spPr/>
      <dgm:t>
        <a:bodyPr/>
        <a:lstStyle/>
        <a:p>
          <a:pPr algn="ctr"/>
          <a:r>
            <a:rPr lang="en-US" sz="1200" b="0" i="0" u="none">
              <a:solidFill>
                <a:schemeClr val="tx1"/>
              </a:solidFill>
              <a:latin typeface="Times New Roman" pitchFamily="18" charset="0"/>
              <a:cs typeface="Times New Roman" pitchFamily="18" charset="0"/>
            </a:rPr>
            <a:t>New discoveries</a:t>
          </a:r>
          <a:endParaRPr lang="en-US" sz="1200" b="0">
            <a:solidFill>
              <a:schemeClr val="tx1"/>
            </a:solidFill>
            <a:latin typeface="Times New Roman" pitchFamily="18" charset="0"/>
            <a:cs typeface="Times New Roman" pitchFamily="18" charset="0"/>
          </a:endParaRPr>
        </a:p>
      </dgm:t>
    </dgm:pt>
    <dgm:pt modelId="{EC14811A-DBEF-4639-9B10-D059F8ED8A92}" type="parTrans" cxnId="{757034A9-19D1-4DA0-A3E8-420F0516BEC7}">
      <dgm:prSet/>
      <dgm:spPr/>
      <dgm:t>
        <a:bodyPr/>
        <a:lstStyle/>
        <a:p>
          <a:endParaRPr lang="en-US"/>
        </a:p>
      </dgm:t>
    </dgm:pt>
    <dgm:pt modelId="{293D7D68-2A13-4A04-BDC8-5CF97ABD40B6}" type="sibTrans" cxnId="{757034A9-19D1-4DA0-A3E8-420F0516BEC7}">
      <dgm:prSet/>
      <dgm:spPr/>
      <dgm:t>
        <a:bodyPr/>
        <a:lstStyle/>
        <a:p>
          <a:endParaRPr lang="en-US"/>
        </a:p>
      </dgm:t>
    </dgm:pt>
    <dgm:pt modelId="{B5C910B2-FEAE-4A5C-8CB0-DF278509E129}">
      <dgm:prSet custT="1"/>
      <dgm:spPr/>
      <dgm:t>
        <a:bodyPr/>
        <a:lstStyle/>
        <a:p>
          <a:pPr algn="ctr"/>
          <a:r>
            <a:rPr lang="en-US" sz="2000" b="1">
              <a:solidFill>
                <a:schemeClr val="tx1"/>
              </a:solidFill>
              <a:latin typeface="Times New Roman" pitchFamily="18" charset="0"/>
              <a:cs typeface="Times New Roman" pitchFamily="18" charset="0"/>
            </a:rPr>
            <a:t>Environmental</a:t>
          </a:r>
        </a:p>
      </dgm:t>
    </dgm:pt>
    <dgm:pt modelId="{84A5F466-E027-467B-88FE-218770C1F533}" type="parTrans" cxnId="{892D8D53-0C5B-4808-934F-1099E83B4B18}">
      <dgm:prSet/>
      <dgm:spPr/>
      <dgm:t>
        <a:bodyPr/>
        <a:lstStyle/>
        <a:p>
          <a:endParaRPr lang="en-US"/>
        </a:p>
      </dgm:t>
    </dgm:pt>
    <dgm:pt modelId="{AE2BA9AF-9164-4802-87F9-E4154A1D0B01}" type="sibTrans" cxnId="{892D8D53-0C5B-4808-934F-1099E83B4B18}">
      <dgm:prSet/>
      <dgm:spPr/>
      <dgm:t>
        <a:bodyPr/>
        <a:lstStyle/>
        <a:p>
          <a:endParaRPr lang="en-US"/>
        </a:p>
      </dgm:t>
    </dgm:pt>
    <dgm:pt modelId="{CB351F57-BF67-4570-9AA1-D0090C6F7849}">
      <dgm:prSet custT="1"/>
      <dgm:spPr/>
      <dgm:t>
        <a:bodyPr/>
        <a:lstStyle/>
        <a:p>
          <a:pPr algn="ctr"/>
          <a:r>
            <a:rPr lang="en-US" sz="2000" b="1">
              <a:solidFill>
                <a:schemeClr val="tx1"/>
              </a:solidFill>
              <a:latin typeface="Times New Roman" pitchFamily="18" charset="0"/>
              <a:cs typeface="Times New Roman" pitchFamily="18" charset="0"/>
            </a:rPr>
            <a:t>Legal</a:t>
          </a:r>
        </a:p>
      </dgm:t>
    </dgm:pt>
    <dgm:pt modelId="{A85BAB4D-1387-4CD8-B15D-D9A798D63896}" type="parTrans" cxnId="{34B2D122-7430-4450-A4B2-33F9D40AB714}">
      <dgm:prSet/>
      <dgm:spPr/>
      <dgm:t>
        <a:bodyPr/>
        <a:lstStyle/>
        <a:p>
          <a:endParaRPr lang="en-US"/>
        </a:p>
      </dgm:t>
    </dgm:pt>
    <dgm:pt modelId="{F89799F9-34AC-4FCE-BC41-5728FA4CEE4B}" type="sibTrans" cxnId="{34B2D122-7430-4450-A4B2-33F9D40AB714}">
      <dgm:prSet/>
      <dgm:spPr/>
      <dgm:t>
        <a:bodyPr/>
        <a:lstStyle/>
        <a:p>
          <a:endParaRPr lang="en-US"/>
        </a:p>
      </dgm:t>
    </dgm:pt>
    <dgm:pt modelId="{86602FFC-4AA8-4435-8C98-9FB9CA512B71}">
      <dgm:prSet custT="1"/>
      <dgm:spPr/>
      <dgm:t>
        <a:bodyPr/>
        <a:lstStyle/>
        <a:p>
          <a:pPr algn="ctr"/>
          <a:r>
            <a:rPr lang="en-US" sz="1200">
              <a:solidFill>
                <a:schemeClr val="tx1"/>
              </a:solidFill>
              <a:latin typeface="Times New Roman" pitchFamily="18" charset="0"/>
              <a:cs typeface="Times New Roman" pitchFamily="18" charset="0"/>
            </a:rPr>
            <a:t>Health and Social Care Act 2012</a:t>
          </a:r>
          <a:endParaRPr lang="en-US" sz="1200" b="0">
            <a:solidFill>
              <a:schemeClr val="tx1"/>
            </a:solidFill>
            <a:latin typeface="Times New Roman" pitchFamily="18" charset="0"/>
            <a:cs typeface="Times New Roman" pitchFamily="18" charset="0"/>
          </a:endParaRPr>
        </a:p>
      </dgm:t>
    </dgm:pt>
    <dgm:pt modelId="{810A66FE-2B2D-4725-8E2F-133592C091F8}" type="parTrans" cxnId="{4A01A944-7AD3-4AC2-868C-16585301E705}">
      <dgm:prSet/>
      <dgm:spPr/>
      <dgm:t>
        <a:bodyPr/>
        <a:lstStyle/>
        <a:p>
          <a:endParaRPr lang="en-US"/>
        </a:p>
      </dgm:t>
    </dgm:pt>
    <dgm:pt modelId="{DE4B2468-403E-4432-977F-A93E66C7C28A}" type="sibTrans" cxnId="{4A01A944-7AD3-4AC2-868C-16585301E705}">
      <dgm:prSet/>
      <dgm:spPr/>
      <dgm:t>
        <a:bodyPr/>
        <a:lstStyle/>
        <a:p>
          <a:endParaRPr lang="en-US"/>
        </a:p>
      </dgm:t>
    </dgm:pt>
    <dgm:pt modelId="{7438B9A3-1021-453B-8651-2163AB91B437}">
      <dgm:prSet custT="1"/>
      <dgm:spPr/>
      <dgm:t>
        <a:bodyPr/>
        <a:lstStyle/>
        <a:p>
          <a:pPr algn="ctr"/>
          <a:r>
            <a:rPr lang="en-US" sz="1200" b="0">
              <a:solidFill>
                <a:schemeClr val="tx1"/>
              </a:solidFill>
              <a:latin typeface="Times New Roman" pitchFamily="18" charset="0"/>
              <a:cs typeface="Times New Roman" pitchFamily="18" charset="0"/>
            </a:rPr>
            <a:t>Environmental Protection Act 1990</a:t>
          </a:r>
        </a:p>
      </dgm:t>
    </dgm:pt>
    <dgm:pt modelId="{A1C82F60-9F8F-4C95-B95C-4FE8F61E0294}" type="parTrans" cxnId="{FC6864EC-A153-4EFB-B689-DD879D6953EF}">
      <dgm:prSet/>
      <dgm:spPr/>
      <dgm:t>
        <a:bodyPr/>
        <a:lstStyle/>
        <a:p>
          <a:endParaRPr lang="en-US"/>
        </a:p>
      </dgm:t>
    </dgm:pt>
    <dgm:pt modelId="{48734438-1AC3-4B2F-9D06-B68B3A55591B}" type="sibTrans" cxnId="{FC6864EC-A153-4EFB-B689-DD879D6953EF}">
      <dgm:prSet/>
      <dgm:spPr/>
      <dgm:t>
        <a:bodyPr/>
        <a:lstStyle/>
        <a:p>
          <a:endParaRPr lang="en-US"/>
        </a:p>
      </dgm:t>
    </dgm:pt>
    <dgm:pt modelId="{49509F6E-994C-4062-B258-270F1B41636C}">
      <dgm:prSet phldrT="[Text]" custT="1"/>
      <dgm:spPr/>
      <dgm:t>
        <a:bodyPr/>
        <a:lstStyle/>
        <a:p>
          <a:pPr algn="ctr"/>
          <a:r>
            <a:rPr lang="en-US" sz="1200" b="0">
              <a:solidFill>
                <a:schemeClr val="tx1"/>
              </a:solidFill>
              <a:latin typeface="Times New Roman" pitchFamily="18" charset="0"/>
              <a:cs typeface="Times New Roman" pitchFamily="18" charset="0"/>
            </a:rPr>
            <a:t>Interest rate (0.75%) </a:t>
          </a:r>
        </a:p>
      </dgm:t>
    </dgm:pt>
    <dgm:pt modelId="{7BC99A1C-AE6B-4D9E-A444-18F86F92ED2A}" type="parTrans" cxnId="{B775D9D8-B79A-4D09-8329-A42004CD362A}">
      <dgm:prSet/>
      <dgm:spPr/>
      <dgm:t>
        <a:bodyPr/>
        <a:lstStyle/>
        <a:p>
          <a:endParaRPr lang="en-US"/>
        </a:p>
      </dgm:t>
    </dgm:pt>
    <dgm:pt modelId="{1598EBD1-E9E0-4473-A501-2B7A3A1186C4}" type="sibTrans" cxnId="{B775D9D8-B79A-4D09-8329-A42004CD362A}">
      <dgm:prSet/>
      <dgm:spPr/>
      <dgm:t>
        <a:bodyPr/>
        <a:lstStyle/>
        <a:p>
          <a:endParaRPr lang="en-US"/>
        </a:p>
      </dgm:t>
    </dgm:pt>
    <dgm:pt modelId="{01AFDBCA-9571-4FDC-9D2F-7A17ADD6E077}">
      <dgm:prSet phldrT="[Text]" custT="1"/>
      <dgm:spPr/>
      <dgm:t>
        <a:bodyPr/>
        <a:lstStyle/>
        <a:p>
          <a:pPr algn="ctr"/>
          <a:r>
            <a:rPr lang="en-US" sz="1200" b="0">
              <a:solidFill>
                <a:schemeClr val="tx1"/>
              </a:solidFill>
              <a:latin typeface="Times New Roman" pitchFamily="18" charset="0"/>
              <a:cs typeface="Times New Roman" pitchFamily="18" charset="0"/>
            </a:rPr>
            <a:t>GDP growth rate (0.6%) </a:t>
          </a:r>
        </a:p>
      </dgm:t>
    </dgm:pt>
    <dgm:pt modelId="{5210DD5E-4329-4405-9974-AB2E3B6595A4}" type="parTrans" cxnId="{D656D6F7-AB1B-4106-880F-C9002CC22F85}">
      <dgm:prSet/>
      <dgm:spPr/>
      <dgm:t>
        <a:bodyPr/>
        <a:lstStyle/>
        <a:p>
          <a:endParaRPr lang="en-US"/>
        </a:p>
      </dgm:t>
    </dgm:pt>
    <dgm:pt modelId="{6EBD7DD1-C42A-493B-A187-C3496F400345}" type="sibTrans" cxnId="{D656D6F7-AB1B-4106-880F-C9002CC22F85}">
      <dgm:prSet/>
      <dgm:spPr/>
      <dgm:t>
        <a:bodyPr/>
        <a:lstStyle/>
        <a:p>
          <a:endParaRPr lang="en-US"/>
        </a:p>
      </dgm:t>
    </dgm:pt>
    <dgm:pt modelId="{16559EE7-BBB6-45CF-B16B-4E872DE182A3}" type="pres">
      <dgm:prSet presAssocID="{A0F581EC-B858-4F0F-A33E-36BB08E7DCC2}" presName="Name0" presStyleCnt="0">
        <dgm:presLayoutVars>
          <dgm:dir/>
          <dgm:animLvl val="lvl"/>
          <dgm:resizeHandles val="exact"/>
        </dgm:presLayoutVars>
      </dgm:prSet>
      <dgm:spPr/>
    </dgm:pt>
    <dgm:pt modelId="{80881D7F-5523-461D-B8D6-57C339B84C9F}" type="pres">
      <dgm:prSet presAssocID="{EF10B6AC-56C9-4E95-802C-D5CD1E4D212F}" presName="linNode" presStyleCnt="0"/>
      <dgm:spPr/>
    </dgm:pt>
    <dgm:pt modelId="{C95EBF5B-037B-49AB-87CF-457AB6ADB017}" type="pres">
      <dgm:prSet presAssocID="{EF10B6AC-56C9-4E95-802C-D5CD1E4D212F}" presName="parentText" presStyleLbl="node1" presStyleIdx="0" presStyleCnt="6">
        <dgm:presLayoutVars>
          <dgm:chMax val="1"/>
          <dgm:bulletEnabled val="1"/>
        </dgm:presLayoutVars>
      </dgm:prSet>
      <dgm:spPr/>
    </dgm:pt>
    <dgm:pt modelId="{7A9E594C-8A39-4103-9231-7ED3CC018E0D}" type="pres">
      <dgm:prSet presAssocID="{EF10B6AC-56C9-4E95-802C-D5CD1E4D212F}" presName="descendantText" presStyleLbl="alignAccFollowNode1" presStyleIdx="0" presStyleCnt="6">
        <dgm:presLayoutVars>
          <dgm:bulletEnabled val="1"/>
        </dgm:presLayoutVars>
      </dgm:prSet>
      <dgm:spPr/>
    </dgm:pt>
    <dgm:pt modelId="{A22412FD-9F53-4AF5-99F5-CF892EFA47F4}" type="pres">
      <dgm:prSet presAssocID="{3669B5F7-380F-4659-B4E8-F19278F5A67A}" presName="sp" presStyleCnt="0"/>
      <dgm:spPr/>
    </dgm:pt>
    <dgm:pt modelId="{9DCE6B75-7340-405E-94B2-AC46ECA2ADA9}" type="pres">
      <dgm:prSet presAssocID="{085BAB55-A4FE-4EF2-A361-21A02BE1B048}" presName="linNode" presStyleCnt="0"/>
      <dgm:spPr/>
    </dgm:pt>
    <dgm:pt modelId="{26328DA6-D246-4EB5-ACBF-C80CAEE83E7E}" type="pres">
      <dgm:prSet presAssocID="{085BAB55-A4FE-4EF2-A361-21A02BE1B048}" presName="parentText" presStyleLbl="node1" presStyleIdx="1" presStyleCnt="6">
        <dgm:presLayoutVars>
          <dgm:chMax val="1"/>
          <dgm:bulletEnabled val="1"/>
        </dgm:presLayoutVars>
      </dgm:prSet>
      <dgm:spPr/>
    </dgm:pt>
    <dgm:pt modelId="{BEF019EA-CB25-4906-8505-DB58441CCA6B}" type="pres">
      <dgm:prSet presAssocID="{085BAB55-A4FE-4EF2-A361-21A02BE1B048}" presName="descendantText" presStyleLbl="alignAccFollowNode1" presStyleIdx="1" presStyleCnt="6" custScaleY="132343">
        <dgm:presLayoutVars>
          <dgm:bulletEnabled val="1"/>
        </dgm:presLayoutVars>
      </dgm:prSet>
      <dgm:spPr/>
    </dgm:pt>
    <dgm:pt modelId="{467989D8-C812-4434-A823-59024CD3B0FC}" type="pres">
      <dgm:prSet presAssocID="{35AEE67E-DAF8-46BE-865F-3DC2BD2B1649}" presName="sp" presStyleCnt="0"/>
      <dgm:spPr/>
    </dgm:pt>
    <dgm:pt modelId="{A2064E82-A30D-459E-BBD5-9A9FE080240C}" type="pres">
      <dgm:prSet presAssocID="{F319F1D7-FDCE-4ABF-A702-51EF52C5DC8F}" presName="linNode" presStyleCnt="0"/>
      <dgm:spPr/>
    </dgm:pt>
    <dgm:pt modelId="{058C16B9-D605-4166-87D2-98AE1483BB16}" type="pres">
      <dgm:prSet presAssocID="{F319F1D7-FDCE-4ABF-A702-51EF52C5DC8F}" presName="parentText" presStyleLbl="node1" presStyleIdx="2" presStyleCnt="6">
        <dgm:presLayoutVars>
          <dgm:chMax val="1"/>
          <dgm:bulletEnabled val="1"/>
        </dgm:presLayoutVars>
      </dgm:prSet>
      <dgm:spPr/>
    </dgm:pt>
    <dgm:pt modelId="{07585AB0-1965-4676-ABEB-7AF488204A24}" type="pres">
      <dgm:prSet presAssocID="{F319F1D7-FDCE-4ABF-A702-51EF52C5DC8F}" presName="descendantText" presStyleLbl="alignAccFollowNode1" presStyleIdx="2" presStyleCnt="6">
        <dgm:presLayoutVars>
          <dgm:bulletEnabled val="1"/>
        </dgm:presLayoutVars>
      </dgm:prSet>
      <dgm:spPr/>
    </dgm:pt>
    <dgm:pt modelId="{B2159F2A-8B3C-4C4C-97C0-086155434B03}" type="pres">
      <dgm:prSet presAssocID="{141A465F-C20F-4788-AB3B-D836D7688EB4}" presName="sp" presStyleCnt="0"/>
      <dgm:spPr/>
    </dgm:pt>
    <dgm:pt modelId="{A7B3F778-670B-45E1-BBB0-00B37A99D547}" type="pres">
      <dgm:prSet presAssocID="{5A87CEFA-D023-4D60-9207-679C5251D28F}" presName="linNode" presStyleCnt="0"/>
      <dgm:spPr/>
    </dgm:pt>
    <dgm:pt modelId="{01199224-23E0-484A-A2A2-E80B3137EA96}" type="pres">
      <dgm:prSet presAssocID="{5A87CEFA-D023-4D60-9207-679C5251D28F}" presName="parentText" presStyleLbl="node1" presStyleIdx="3" presStyleCnt="6">
        <dgm:presLayoutVars>
          <dgm:chMax val="1"/>
          <dgm:bulletEnabled val="1"/>
        </dgm:presLayoutVars>
      </dgm:prSet>
      <dgm:spPr/>
    </dgm:pt>
    <dgm:pt modelId="{B20F2E66-BCAC-4133-B40E-79E39BDD74EC}" type="pres">
      <dgm:prSet presAssocID="{5A87CEFA-D023-4D60-9207-679C5251D28F}" presName="descendantText" presStyleLbl="alignAccFollowNode1" presStyleIdx="3" presStyleCnt="6" custLinFactNeighborX="0" custLinFactNeighborY="2327">
        <dgm:presLayoutVars>
          <dgm:bulletEnabled val="1"/>
        </dgm:presLayoutVars>
      </dgm:prSet>
      <dgm:spPr/>
    </dgm:pt>
    <dgm:pt modelId="{47612A06-A391-40DA-B596-9DC2571B8FF4}" type="pres">
      <dgm:prSet presAssocID="{C67FE02A-20B1-4DF9-AB27-D4843B9EF919}" presName="sp" presStyleCnt="0"/>
      <dgm:spPr/>
    </dgm:pt>
    <dgm:pt modelId="{907067A9-3E55-4813-A269-A22CE0D7DBCC}" type="pres">
      <dgm:prSet presAssocID="{CB351F57-BF67-4570-9AA1-D0090C6F7849}" presName="linNode" presStyleCnt="0"/>
      <dgm:spPr/>
    </dgm:pt>
    <dgm:pt modelId="{7BFCAB39-D44B-4EA0-8FAA-C0F25A9F1CE6}" type="pres">
      <dgm:prSet presAssocID="{CB351F57-BF67-4570-9AA1-D0090C6F7849}" presName="parentText" presStyleLbl="node1" presStyleIdx="4" presStyleCnt="6">
        <dgm:presLayoutVars>
          <dgm:chMax val="1"/>
          <dgm:bulletEnabled val="1"/>
        </dgm:presLayoutVars>
      </dgm:prSet>
      <dgm:spPr/>
    </dgm:pt>
    <dgm:pt modelId="{62D630A7-B866-4206-8ADD-C823659C24E4}" type="pres">
      <dgm:prSet presAssocID="{CB351F57-BF67-4570-9AA1-D0090C6F7849}" presName="descendantText" presStyleLbl="alignAccFollowNode1" presStyleIdx="4" presStyleCnt="6">
        <dgm:presLayoutVars>
          <dgm:bulletEnabled val="1"/>
        </dgm:presLayoutVars>
      </dgm:prSet>
      <dgm:spPr/>
    </dgm:pt>
    <dgm:pt modelId="{78705B1A-A987-439F-B5A0-862F639BF956}" type="pres">
      <dgm:prSet presAssocID="{F89799F9-34AC-4FCE-BC41-5728FA4CEE4B}" presName="sp" presStyleCnt="0"/>
      <dgm:spPr/>
    </dgm:pt>
    <dgm:pt modelId="{EF2CFF75-3504-42F7-8390-03EC7E04E556}" type="pres">
      <dgm:prSet presAssocID="{B5C910B2-FEAE-4A5C-8CB0-DF278509E129}" presName="linNode" presStyleCnt="0"/>
      <dgm:spPr/>
    </dgm:pt>
    <dgm:pt modelId="{3F3E9C61-132C-4ED4-A91F-3F58BA33E5EB}" type="pres">
      <dgm:prSet presAssocID="{B5C910B2-FEAE-4A5C-8CB0-DF278509E129}" presName="parentText" presStyleLbl="node1" presStyleIdx="5" presStyleCnt="6">
        <dgm:presLayoutVars>
          <dgm:chMax val="1"/>
          <dgm:bulletEnabled val="1"/>
        </dgm:presLayoutVars>
      </dgm:prSet>
      <dgm:spPr/>
    </dgm:pt>
    <dgm:pt modelId="{E19AEA88-4D56-48CD-8CF7-E391C2418749}" type="pres">
      <dgm:prSet presAssocID="{B5C910B2-FEAE-4A5C-8CB0-DF278509E129}" presName="descendantText" presStyleLbl="alignAccFollowNode1" presStyleIdx="5" presStyleCnt="6">
        <dgm:presLayoutVars>
          <dgm:bulletEnabled val="1"/>
        </dgm:presLayoutVars>
      </dgm:prSet>
      <dgm:spPr/>
    </dgm:pt>
  </dgm:ptLst>
  <dgm:cxnLst>
    <dgm:cxn modelId="{EDCD4E00-1C0F-4F09-9870-44DFF8C7C5CA}" type="presOf" srcId="{82754475-C37A-4EAA-859B-0DC68A331F67}" destId="{BEF019EA-CB25-4906-8505-DB58441CCA6B}" srcOrd="0" destOrd="0" presId="urn:microsoft.com/office/officeart/2005/8/layout/vList5"/>
    <dgm:cxn modelId="{6F4F6106-D30C-4B51-8A4D-8C1BE6865492}" type="presOf" srcId="{085BAB55-A4FE-4EF2-A361-21A02BE1B048}" destId="{26328DA6-D246-4EB5-ACBF-C80CAEE83E7E}" srcOrd="0" destOrd="0" presId="urn:microsoft.com/office/officeart/2005/8/layout/vList5"/>
    <dgm:cxn modelId="{8E89CF07-7C23-4498-8643-90794A0437BE}" type="presOf" srcId="{01AFDBCA-9571-4FDC-9D2F-7A17ADD6E077}" destId="{BEF019EA-CB25-4906-8505-DB58441CCA6B}" srcOrd="0" destOrd="2" presId="urn:microsoft.com/office/officeart/2005/8/layout/vList5"/>
    <dgm:cxn modelId="{1D09A80C-869B-4887-8D95-BC7FED6E9B95}" srcId="{A0F581EC-B858-4F0F-A33E-36BB08E7DCC2}" destId="{085BAB55-A4FE-4EF2-A361-21A02BE1B048}" srcOrd="1" destOrd="0" parTransId="{27E3DEB3-9881-423B-BEF9-D6C3BF799652}" sibTransId="{35AEE67E-DAF8-46BE-865F-3DC2BD2B1649}"/>
    <dgm:cxn modelId="{AA5AE110-20C6-4FA2-960E-F41C7D8E1B15}" type="presOf" srcId="{98BEEA4E-9466-49CA-9576-3F5CDB14EF21}" destId="{B20F2E66-BCAC-4133-B40E-79E39BDD74EC}" srcOrd="0" destOrd="0" presId="urn:microsoft.com/office/officeart/2005/8/layout/vList5"/>
    <dgm:cxn modelId="{34B2D122-7430-4450-A4B2-33F9D40AB714}" srcId="{A0F581EC-B858-4F0F-A33E-36BB08E7DCC2}" destId="{CB351F57-BF67-4570-9AA1-D0090C6F7849}" srcOrd="4" destOrd="0" parTransId="{A85BAB4D-1387-4CD8-B15D-D9A798D63896}" sibTransId="{F89799F9-34AC-4FCE-BC41-5728FA4CEE4B}"/>
    <dgm:cxn modelId="{CEB3F85E-7097-4815-889B-C88F5D2C7DBD}" type="presOf" srcId="{EF10B6AC-56C9-4E95-802C-D5CD1E4D212F}" destId="{C95EBF5B-037B-49AB-87CF-457AB6ADB017}" srcOrd="0" destOrd="0" presId="urn:microsoft.com/office/officeart/2005/8/layout/vList5"/>
    <dgm:cxn modelId="{4A01A944-7AD3-4AC2-868C-16585301E705}" srcId="{CB351F57-BF67-4570-9AA1-D0090C6F7849}" destId="{86602FFC-4AA8-4435-8C98-9FB9CA512B71}" srcOrd="0" destOrd="0" parTransId="{810A66FE-2B2D-4725-8E2F-133592C091F8}" sibTransId="{DE4B2468-403E-4432-977F-A93E66C7C28A}"/>
    <dgm:cxn modelId="{6E30F069-E728-43EA-B7D7-AEA7C899A852}" type="presOf" srcId="{B5C910B2-FEAE-4A5C-8CB0-DF278509E129}" destId="{3F3E9C61-132C-4ED4-A91F-3F58BA33E5EB}" srcOrd="0" destOrd="0" presId="urn:microsoft.com/office/officeart/2005/8/layout/vList5"/>
    <dgm:cxn modelId="{969C6C4D-B2C6-4240-A658-FE766716B8DF}" srcId="{EF10B6AC-56C9-4E95-802C-D5CD1E4D212F}" destId="{4D4D6ADD-8F5A-4616-BC14-59F696E1CE86}" srcOrd="0" destOrd="0" parTransId="{E4B69FE2-024A-4F43-AA05-DAB1D977BC9E}" sibTransId="{F9C70D51-DC4D-4B1E-BFF0-46488BC9C283}"/>
    <dgm:cxn modelId="{892D8D53-0C5B-4808-934F-1099E83B4B18}" srcId="{A0F581EC-B858-4F0F-A33E-36BB08E7DCC2}" destId="{B5C910B2-FEAE-4A5C-8CB0-DF278509E129}" srcOrd="5" destOrd="0" parTransId="{84A5F466-E027-467B-88FE-218770C1F533}" sibTransId="{AE2BA9AF-9164-4802-87F9-E4154A1D0B01}"/>
    <dgm:cxn modelId="{8DBA0F55-9716-4C5C-944A-1F539C1A8CD1}" type="presOf" srcId="{F319F1D7-FDCE-4ABF-A702-51EF52C5DC8F}" destId="{058C16B9-D605-4166-87D2-98AE1483BB16}" srcOrd="0" destOrd="0" presId="urn:microsoft.com/office/officeart/2005/8/layout/vList5"/>
    <dgm:cxn modelId="{C74A2D78-E552-4037-91C1-67D7ACF70274}" type="presOf" srcId="{5A87CEFA-D023-4D60-9207-679C5251D28F}" destId="{01199224-23E0-484A-A2A2-E80B3137EA96}" srcOrd="0" destOrd="0" presId="urn:microsoft.com/office/officeart/2005/8/layout/vList5"/>
    <dgm:cxn modelId="{AC49FF91-AB62-4839-BFB6-AFD581D74B2A}" type="presOf" srcId="{CB351F57-BF67-4570-9AA1-D0090C6F7849}" destId="{7BFCAB39-D44B-4EA0-8FAA-C0F25A9F1CE6}" srcOrd="0" destOrd="0" presId="urn:microsoft.com/office/officeart/2005/8/layout/vList5"/>
    <dgm:cxn modelId="{0CFDA2A1-346D-489A-8504-7CB3A5B50857}" type="presOf" srcId="{86602FFC-4AA8-4435-8C98-9FB9CA512B71}" destId="{62D630A7-B866-4206-8ADD-C823659C24E4}" srcOrd="0" destOrd="0" presId="urn:microsoft.com/office/officeart/2005/8/layout/vList5"/>
    <dgm:cxn modelId="{80DA5FA6-FE88-4044-B3B2-0BC56852FE51}" type="presOf" srcId="{7438B9A3-1021-453B-8651-2163AB91B437}" destId="{E19AEA88-4D56-48CD-8CF7-E391C2418749}" srcOrd="0" destOrd="0" presId="urn:microsoft.com/office/officeart/2005/8/layout/vList5"/>
    <dgm:cxn modelId="{757034A9-19D1-4DA0-A3E8-420F0516BEC7}" srcId="{5A87CEFA-D023-4D60-9207-679C5251D28F}" destId="{98BEEA4E-9466-49CA-9576-3F5CDB14EF21}" srcOrd="0" destOrd="0" parTransId="{EC14811A-DBEF-4639-9B10-D059F8ED8A92}" sibTransId="{293D7D68-2A13-4A04-BDC8-5CF97ABD40B6}"/>
    <dgm:cxn modelId="{06221AB5-61D6-47DD-B2E0-57C578BE9812}" type="presOf" srcId="{B6A531C8-D3D2-4813-AFDB-A8F664BE4B95}" destId="{07585AB0-1965-4676-ABEB-7AF488204A24}" srcOrd="0" destOrd="0" presId="urn:microsoft.com/office/officeart/2005/8/layout/vList5"/>
    <dgm:cxn modelId="{24FE77BD-F8A4-4CF6-9AA0-5590DA230DA6}" srcId="{A0F581EC-B858-4F0F-A33E-36BB08E7DCC2}" destId="{5A87CEFA-D023-4D60-9207-679C5251D28F}" srcOrd="3" destOrd="0" parTransId="{B8482FDD-45A7-4260-B0E0-E652B2458F24}" sibTransId="{C67FE02A-20B1-4DF9-AB27-D4843B9EF919}"/>
    <dgm:cxn modelId="{43CE31C4-5850-45C9-8963-90970F66BFB8}" type="presOf" srcId="{4D4D6ADD-8F5A-4616-BC14-59F696E1CE86}" destId="{7A9E594C-8A39-4103-9231-7ED3CC018E0D}" srcOrd="0" destOrd="0" presId="urn:microsoft.com/office/officeart/2005/8/layout/vList5"/>
    <dgm:cxn modelId="{B775D9D8-B79A-4D09-8329-A42004CD362A}" srcId="{085BAB55-A4FE-4EF2-A361-21A02BE1B048}" destId="{49509F6E-994C-4062-B258-270F1B41636C}" srcOrd="1" destOrd="0" parTransId="{7BC99A1C-AE6B-4D9E-A444-18F86F92ED2A}" sibTransId="{1598EBD1-E9E0-4473-A501-2B7A3A1186C4}"/>
    <dgm:cxn modelId="{8EB036D9-AC32-4889-A1E0-E941E5817A9F}" srcId="{F319F1D7-FDCE-4ABF-A702-51EF52C5DC8F}" destId="{B6A531C8-D3D2-4813-AFDB-A8F664BE4B95}" srcOrd="0" destOrd="0" parTransId="{B7F78A04-14E9-47FE-9BD0-3DAFBB9FD982}" sibTransId="{143519AC-D0F8-465F-AF31-33B900A736FB}"/>
    <dgm:cxn modelId="{EEDD7FD9-80BB-4793-85C7-8A34C38AB3A4}" srcId="{085BAB55-A4FE-4EF2-A361-21A02BE1B048}" destId="{82754475-C37A-4EAA-859B-0DC68A331F67}" srcOrd="0" destOrd="0" parTransId="{59069957-C21A-49E0-B925-95DBD759531E}" sibTransId="{1D40279D-7DBE-4175-BA73-C31113AC7EA2}"/>
    <dgm:cxn modelId="{FC6864EC-A153-4EFB-B689-DD879D6953EF}" srcId="{B5C910B2-FEAE-4A5C-8CB0-DF278509E129}" destId="{7438B9A3-1021-453B-8651-2163AB91B437}" srcOrd="0" destOrd="0" parTransId="{A1C82F60-9F8F-4C95-B95C-4FE8F61E0294}" sibTransId="{48734438-1AC3-4B2F-9D06-B68B3A55591B}"/>
    <dgm:cxn modelId="{B27037F3-6540-441C-BC0D-350D8128F649}" srcId="{A0F581EC-B858-4F0F-A33E-36BB08E7DCC2}" destId="{F319F1D7-FDCE-4ABF-A702-51EF52C5DC8F}" srcOrd="2" destOrd="0" parTransId="{DA68C43E-B965-4D9F-BDE3-EFF12FAF1F5D}" sibTransId="{141A465F-C20F-4788-AB3B-D836D7688EB4}"/>
    <dgm:cxn modelId="{B638B4F3-7F9F-4AEC-B812-9B9568026A59}" type="presOf" srcId="{A0F581EC-B858-4F0F-A33E-36BB08E7DCC2}" destId="{16559EE7-BBB6-45CF-B16B-4E872DE182A3}" srcOrd="0" destOrd="0" presId="urn:microsoft.com/office/officeart/2005/8/layout/vList5"/>
    <dgm:cxn modelId="{A96AB7F7-ACDF-4B26-BDB5-1CCC3C5C8A96}" type="presOf" srcId="{49509F6E-994C-4062-B258-270F1B41636C}" destId="{BEF019EA-CB25-4906-8505-DB58441CCA6B}" srcOrd="0" destOrd="1" presId="urn:microsoft.com/office/officeart/2005/8/layout/vList5"/>
    <dgm:cxn modelId="{D656D6F7-AB1B-4106-880F-C9002CC22F85}" srcId="{085BAB55-A4FE-4EF2-A361-21A02BE1B048}" destId="{01AFDBCA-9571-4FDC-9D2F-7A17ADD6E077}" srcOrd="2" destOrd="0" parTransId="{5210DD5E-4329-4405-9974-AB2E3B6595A4}" sibTransId="{6EBD7DD1-C42A-493B-A187-C3496F400345}"/>
    <dgm:cxn modelId="{5D3696FB-C196-4ABD-BA61-75E3F24CBB08}" srcId="{A0F581EC-B858-4F0F-A33E-36BB08E7DCC2}" destId="{EF10B6AC-56C9-4E95-802C-D5CD1E4D212F}" srcOrd="0" destOrd="0" parTransId="{B30BC2DF-9B84-4306-99CF-7DE3CC582704}" sibTransId="{3669B5F7-380F-4659-B4E8-F19278F5A67A}"/>
    <dgm:cxn modelId="{DDDC3BAA-4ACF-4892-81F0-795A34FBC635}" type="presParOf" srcId="{16559EE7-BBB6-45CF-B16B-4E872DE182A3}" destId="{80881D7F-5523-461D-B8D6-57C339B84C9F}" srcOrd="0" destOrd="0" presId="urn:microsoft.com/office/officeart/2005/8/layout/vList5"/>
    <dgm:cxn modelId="{E375D5B7-C1D2-4767-9B6C-C0C9B4032C93}" type="presParOf" srcId="{80881D7F-5523-461D-B8D6-57C339B84C9F}" destId="{C95EBF5B-037B-49AB-87CF-457AB6ADB017}" srcOrd="0" destOrd="0" presId="urn:microsoft.com/office/officeart/2005/8/layout/vList5"/>
    <dgm:cxn modelId="{BA00BA6D-D8C3-4A2B-87B7-D284F648B1C5}" type="presParOf" srcId="{80881D7F-5523-461D-B8D6-57C339B84C9F}" destId="{7A9E594C-8A39-4103-9231-7ED3CC018E0D}" srcOrd="1" destOrd="0" presId="urn:microsoft.com/office/officeart/2005/8/layout/vList5"/>
    <dgm:cxn modelId="{9C60B37F-B57D-447A-AA7A-E73E919E50A9}" type="presParOf" srcId="{16559EE7-BBB6-45CF-B16B-4E872DE182A3}" destId="{A22412FD-9F53-4AF5-99F5-CF892EFA47F4}" srcOrd="1" destOrd="0" presId="urn:microsoft.com/office/officeart/2005/8/layout/vList5"/>
    <dgm:cxn modelId="{512C2EAB-FED5-4692-9572-A4E6B3CC2DFE}" type="presParOf" srcId="{16559EE7-BBB6-45CF-B16B-4E872DE182A3}" destId="{9DCE6B75-7340-405E-94B2-AC46ECA2ADA9}" srcOrd="2" destOrd="0" presId="urn:microsoft.com/office/officeart/2005/8/layout/vList5"/>
    <dgm:cxn modelId="{F6D5EB7A-E069-4F0E-A46D-F95044F923E4}" type="presParOf" srcId="{9DCE6B75-7340-405E-94B2-AC46ECA2ADA9}" destId="{26328DA6-D246-4EB5-ACBF-C80CAEE83E7E}" srcOrd="0" destOrd="0" presId="urn:microsoft.com/office/officeart/2005/8/layout/vList5"/>
    <dgm:cxn modelId="{604E7457-5865-4416-844C-DC07853C86A1}" type="presParOf" srcId="{9DCE6B75-7340-405E-94B2-AC46ECA2ADA9}" destId="{BEF019EA-CB25-4906-8505-DB58441CCA6B}" srcOrd="1" destOrd="0" presId="urn:microsoft.com/office/officeart/2005/8/layout/vList5"/>
    <dgm:cxn modelId="{09479172-4AB7-4A4B-931E-6CF6D6FD5D5F}" type="presParOf" srcId="{16559EE7-BBB6-45CF-B16B-4E872DE182A3}" destId="{467989D8-C812-4434-A823-59024CD3B0FC}" srcOrd="3" destOrd="0" presId="urn:microsoft.com/office/officeart/2005/8/layout/vList5"/>
    <dgm:cxn modelId="{3D1BFBF1-F11D-4E7E-8A23-EF8A4A26DC75}" type="presParOf" srcId="{16559EE7-BBB6-45CF-B16B-4E872DE182A3}" destId="{A2064E82-A30D-459E-BBD5-9A9FE080240C}" srcOrd="4" destOrd="0" presId="urn:microsoft.com/office/officeart/2005/8/layout/vList5"/>
    <dgm:cxn modelId="{00974455-536A-4303-A5AC-DF222EFCE0B5}" type="presParOf" srcId="{A2064E82-A30D-459E-BBD5-9A9FE080240C}" destId="{058C16B9-D605-4166-87D2-98AE1483BB16}" srcOrd="0" destOrd="0" presId="urn:microsoft.com/office/officeart/2005/8/layout/vList5"/>
    <dgm:cxn modelId="{8407127E-52B5-44B1-A043-56FDE99478C5}" type="presParOf" srcId="{A2064E82-A30D-459E-BBD5-9A9FE080240C}" destId="{07585AB0-1965-4676-ABEB-7AF488204A24}" srcOrd="1" destOrd="0" presId="urn:microsoft.com/office/officeart/2005/8/layout/vList5"/>
    <dgm:cxn modelId="{38EFD1E0-09A3-4B22-9688-10838CDBFAE0}" type="presParOf" srcId="{16559EE7-BBB6-45CF-B16B-4E872DE182A3}" destId="{B2159F2A-8B3C-4C4C-97C0-086155434B03}" srcOrd="5" destOrd="0" presId="urn:microsoft.com/office/officeart/2005/8/layout/vList5"/>
    <dgm:cxn modelId="{6743B94E-FE05-4906-9E10-2F4DC523F9FD}" type="presParOf" srcId="{16559EE7-BBB6-45CF-B16B-4E872DE182A3}" destId="{A7B3F778-670B-45E1-BBB0-00B37A99D547}" srcOrd="6" destOrd="0" presId="urn:microsoft.com/office/officeart/2005/8/layout/vList5"/>
    <dgm:cxn modelId="{5491B6F4-770F-4332-93AA-EF9C55D4DD5D}" type="presParOf" srcId="{A7B3F778-670B-45E1-BBB0-00B37A99D547}" destId="{01199224-23E0-484A-A2A2-E80B3137EA96}" srcOrd="0" destOrd="0" presId="urn:microsoft.com/office/officeart/2005/8/layout/vList5"/>
    <dgm:cxn modelId="{A7D16F20-9BA5-46FB-99FD-EF67C81CF80A}" type="presParOf" srcId="{A7B3F778-670B-45E1-BBB0-00B37A99D547}" destId="{B20F2E66-BCAC-4133-B40E-79E39BDD74EC}" srcOrd="1" destOrd="0" presId="urn:microsoft.com/office/officeart/2005/8/layout/vList5"/>
    <dgm:cxn modelId="{52350FB8-FC19-4412-BC99-F9DA47FA66FE}" type="presParOf" srcId="{16559EE7-BBB6-45CF-B16B-4E872DE182A3}" destId="{47612A06-A391-40DA-B596-9DC2571B8FF4}" srcOrd="7" destOrd="0" presId="urn:microsoft.com/office/officeart/2005/8/layout/vList5"/>
    <dgm:cxn modelId="{BBE1C5AF-F68F-4B1D-8C63-23B98D8B4CE8}" type="presParOf" srcId="{16559EE7-BBB6-45CF-B16B-4E872DE182A3}" destId="{907067A9-3E55-4813-A269-A22CE0D7DBCC}" srcOrd="8" destOrd="0" presId="urn:microsoft.com/office/officeart/2005/8/layout/vList5"/>
    <dgm:cxn modelId="{993B80B0-2888-4429-9B8E-A2E8B4E12593}" type="presParOf" srcId="{907067A9-3E55-4813-A269-A22CE0D7DBCC}" destId="{7BFCAB39-D44B-4EA0-8FAA-C0F25A9F1CE6}" srcOrd="0" destOrd="0" presId="urn:microsoft.com/office/officeart/2005/8/layout/vList5"/>
    <dgm:cxn modelId="{844CEC8C-CD72-44D9-B3BE-1D235963D584}" type="presParOf" srcId="{907067A9-3E55-4813-A269-A22CE0D7DBCC}" destId="{62D630A7-B866-4206-8ADD-C823659C24E4}" srcOrd="1" destOrd="0" presId="urn:microsoft.com/office/officeart/2005/8/layout/vList5"/>
    <dgm:cxn modelId="{CB075F59-9581-46F6-BDCA-0DCBD581F495}" type="presParOf" srcId="{16559EE7-BBB6-45CF-B16B-4E872DE182A3}" destId="{78705B1A-A987-439F-B5A0-862F639BF956}" srcOrd="9" destOrd="0" presId="urn:microsoft.com/office/officeart/2005/8/layout/vList5"/>
    <dgm:cxn modelId="{8362A9A9-C2C5-4E5B-AE14-608E272CA5CA}" type="presParOf" srcId="{16559EE7-BBB6-45CF-B16B-4E872DE182A3}" destId="{EF2CFF75-3504-42F7-8390-03EC7E04E556}" srcOrd="10" destOrd="0" presId="urn:microsoft.com/office/officeart/2005/8/layout/vList5"/>
    <dgm:cxn modelId="{5C9DFD44-7922-4888-9BCF-0B2EF7BA0F95}" type="presParOf" srcId="{EF2CFF75-3504-42F7-8390-03EC7E04E556}" destId="{3F3E9C61-132C-4ED4-A91F-3F58BA33E5EB}" srcOrd="0" destOrd="0" presId="urn:microsoft.com/office/officeart/2005/8/layout/vList5"/>
    <dgm:cxn modelId="{9C97E626-4802-4DAF-85DE-51BA80C8D20F}" type="presParOf" srcId="{EF2CFF75-3504-42F7-8390-03EC7E04E556}" destId="{E19AEA88-4D56-48CD-8CF7-E391C2418749}" srcOrd="1" destOrd="0" presId="urn:microsoft.com/office/officeart/2005/8/layout/vList5"/>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33F987-B57C-4C72-AC96-7E1912523833}">
      <dsp:nvSpPr>
        <dsp:cNvPr id="0" name=""/>
        <dsp:cNvSpPr/>
      </dsp:nvSpPr>
      <dsp:spPr>
        <a:xfrm>
          <a:off x="3314729" y="571468"/>
          <a:ext cx="119033" cy="521479"/>
        </a:xfrm>
        <a:custGeom>
          <a:avLst/>
          <a:gdLst/>
          <a:ahLst/>
          <a:cxnLst/>
          <a:rect l="0" t="0" r="0" b="0"/>
          <a:pathLst>
            <a:path>
              <a:moveTo>
                <a:pt x="0" y="0"/>
              </a:moveTo>
              <a:lnTo>
                <a:pt x="0" y="521479"/>
              </a:lnTo>
              <a:lnTo>
                <a:pt x="119033" y="521479"/>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1FA51A6-9891-4622-8758-16B37C221EF1}">
      <dsp:nvSpPr>
        <dsp:cNvPr id="0" name=""/>
        <dsp:cNvSpPr/>
      </dsp:nvSpPr>
      <dsp:spPr>
        <a:xfrm>
          <a:off x="3195696" y="571468"/>
          <a:ext cx="119033" cy="521479"/>
        </a:xfrm>
        <a:custGeom>
          <a:avLst/>
          <a:gdLst/>
          <a:ahLst/>
          <a:cxnLst/>
          <a:rect l="0" t="0" r="0" b="0"/>
          <a:pathLst>
            <a:path>
              <a:moveTo>
                <a:pt x="119033" y="0"/>
              </a:moveTo>
              <a:lnTo>
                <a:pt x="119033" y="521479"/>
              </a:lnTo>
              <a:lnTo>
                <a:pt x="0" y="521479"/>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F1869F7-4643-48C4-A59C-26E693E3A759}">
      <dsp:nvSpPr>
        <dsp:cNvPr id="0" name=""/>
        <dsp:cNvSpPr/>
      </dsp:nvSpPr>
      <dsp:spPr>
        <a:xfrm>
          <a:off x="5253274" y="2181254"/>
          <a:ext cx="119033" cy="521479"/>
        </a:xfrm>
        <a:custGeom>
          <a:avLst/>
          <a:gdLst/>
          <a:ahLst/>
          <a:cxnLst/>
          <a:rect l="0" t="0" r="0" b="0"/>
          <a:pathLst>
            <a:path>
              <a:moveTo>
                <a:pt x="119033" y="0"/>
              </a:moveTo>
              <a:lnTo>
                <a:pt x="119033" y="521479"/>
              </a:lnTo>
              <a:lnTo>
                <a:pt x="0" y="52147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9726868-8A28-4DBC-8F68-989F336252D9}">
      <dsp:nvSpPr>
        <dsp:cNvPr id="0" name=""/>
        <dsp:cNvSpPr/>
      </dsp:nvSpPr>
      <dsp:spPr>
        <a:xfrm>
          <a:off x="3314729" y="571468"/>
          <a:ext cx="2057577" cy="1042959"/>
        </a:xfrm>
        <a:custGeom>
          <a:avLst/>
          <a:gdLst/>
          <a:ahLst/>
          <a:cxnLst/>
          <a:rect l="0" t="0" r="0" b="0"/>
          <a:pathLst>
            <a:path>
              <a:moveTo>
                <a:pt x="0" y="0"/>
              </a:moveTo>
              <a:lnTo>
                <a:pt x="0" y="923926"/>
              </a:lnTo>
              <a:lnTo>
                <a:pt x="2057577" y="923926"/>
              </a:lnTo>
              <a:lnTo>
                <a:pt x="2057577" y="1042959"/>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81C398E-4342-4237-9313-2FDCC935A2FA}">
      <dsp:nvSpPr>
        <dsp:cNvPr id="0" name=""/>
        <dsp:cNvSpPr/>
      </dsp:nvSpPr>
      <dsp:spPr>
        <a:xfrm>
          <a:off x="2509836" y="3791039"/>
          <a:ext cx="119033" cy="521479"/>
        </a:xfrm>
        <a:custGeom>
          <a:avLst/>
          <a:gdLst/>
          <a:ahLst/>
          <a:cxnLst/>
          <a:rect l="0" t="0" r="0" b="0"/>
          <a:pathLst>
            <a:path>
              <a:moveTo>
                <a:pt x="119033" y="0"/>
              </a:moveTo>
              <a:lnTo>
                <a:pt x="119033" y="521479"/>
              </a:lnTo>
              <a:lnTo>
                <a:pt x="0" y="52147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0C2FD95-AE62-4FF1-88A3-43CB428D2A33}">
      <dsp:nvSpPr>
        <dsp:cNvPr id="0" name=""/>
        <dsp:cNvSpPr/>
      </dsp:nvSpPr>
      <dsp:spPr>
        <a:xfrm>
          <a:off x="3195696" y="2986146"/>
          <a:ext cx="119033" cy="521479"/>
        </a:xfrm>
        <a:custGeom>
          <a:avLst/>
          <a:gdLst/>
          <a:ahLst/>
          <a:cxnLst/>
          <a:rect l="0" t="0" r="0" b="0"/>
          <a:pathLst>
            <a:path>
              <a:moveTo>
                <a:pt x="119033" y="0"/>
              </a:moveTo>
              <a:lnTo>
                <a:pt x="119033" y="521479"/>
              </a:lnTo>
              <a:lnTo>
                <a:pt x="0" y="52147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ECE290B-485B-457E-8B39-A04E19A86E6C}">
      <dsp:nvSpPr>
        <dsp:cNvPr id="0" name=""/>
        <dsp:cNvSpPr/>
      </dsp:nvSpPr>
      <dsp:spPr>
        <a:xfrm>
          <a:off x="3881555" y="2181254"/>
          <a:ext cx="119033" cy="521479"/>
        </a:xfrm>
        <a:custGeom>
          <a:avLst/>
          <a:gdLst/>
          <a:ahLst/>
          <a:cxnLst/>
          <a:rect l="0" t="0" r="0" b="0"/>
          <a:pathLst>
            <a:path>
              <a:moveTo>
                <a:pt x="119033" y="0"/>
              </a:moveTo>
              <a:lnTo>
                <a:pt x="119033" y="521479"/>
              </a:lnTo>
              <a:lnTo>
                <a:pt x="0" y="52147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B32F499-1714-4DDD-849A-C413230ACD06}">
      <dsp:nvSpPr>
        <dsp:cNvPr id="0" name=""/>
        <dsp:cNvSpPr/>
      </dsp:nvSpPr>
      <dsp:spPr>
        <a:xfrm>
          <a:off x="3314729" y="571468"/>
          <a:ext cx="685859" cy="1042959"/>
        </a:xfrm>
        <a:custGeom>
          <a:avLst/>
          <a:gdLst/>
          <a:ahLst/>
          <a:cxnLst/>
          <a:rect l="0" t="0" r="0" b="0"/>
          <a:pathLst>
            <a:path>
              <a:moveTo>
                <a:pt x="0" y="0"/>
              </a:moveTo>
              <a:lnTo>
                <a:pt x="0" y="923926"/>
              </a:lnTo>
              <a:lnTo>
                <a:pt x="685859" y="923926"/>
              </a:lnTo>
              <a:lnTo>
                <a:pt x="685859" y="1042959"/>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7246765-EDBF-4E8E-8828-C5384A4076A4}">
      <dsp:nvSpPr>
        <dsp:cNvPr id="0" name=""/>
        <dsp:cNvSpPr/>
      </dsp:nvSpPr>
      <dsp:spPr>
        <a:xfrm>
          <a:off x="1823977" y="2986146"/>
          <a:ext cx="119033" cy="521479"/>
        </a:xfrm>
        <a:custGeom>
          <a:avLst/>
          <a:gdLst/>
          <a:ahLst/>
          <a:cxnLst/>
          <a:rect l="0" t="0" r="0" b="0"/>
          <a:pathLst>
            <a:path>
              <a:moveTo>
                <a:pt x="119033" y="0"/>
              </a:moveTo>
              <a:lnTo>
                <a:pt x="119033" y="521479"/>
              </a:lnTo>
              <a:lnTo>
                <a:pt x="0" y="52147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BCC009D-3CDA-40A9-98BA-220EA7217804}">
      <dsp:nvSpPr>
        <dsp:cNvPr id="0" name=""/>
        <dsp:cNvSpPr/>
      </dsp:nvSpPr>
      <dsp:spPr>
        <a:xfrm>
          <a:off x="2509836" y="2181254"/>
          <a:ext cx="119033" cy="521479"/>
        </a:xfrm>
        <a:custGeom>
          <a:avLst/>
          <a:gdLst/>
          <a:ahLst/>
          <a:cxnLst/>
          <a:rect l="0" t="0" r="0" b="0"/>
          <a:pathLst>
            <a:path>
              <a:moveTo>
                <a:pt x="119033" y="0"/>
              </a:moveTo>
              <a:lnTo>
                <a:pt x="119033" y="521479"/>
              </a:lnTo>
              <a:lnTo>
                <a:pt x="0" y="52147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E77B7A3-CE2F-43E0-BE31-86A10308CF8D}">
      <dsp:nvSpPr>
        <dsp:cNvPr id="0" name=""/>
        <dsp:cNvSpPr/>
      </dsp:nvSpPr>
      <dsp:spPr>
        <a:xfrm>
          <a:off x="2628870" y="571468"/>
          <a:ext cx="685859" cy="1042959"/>
        </a:xfrm>
        <a:custGeom>
          <a:avLst/>
          <a:gdLst/>
          <a:ahLst/>
          <a:cxnLst/>
          <a:rect l="0" t="0" r="0" b="0"/>
          <a:pathLst>
            <a:path>
              <a:moveTo>
                <a:pt x="685859" y="0"/>
              </a:moveTo>
              <a:lnTo>
                <a:pt x="685859" y="923926"/>
              </a:lnTo>
              <a:lnTo>
                <a:pt x="0" y="923926"/>
              </a:lnTo>
              <a:lnTo>
                <a:pt x="0" y="1042959"/>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6C1FD31-F4F1-4563-B6E3-3D5F853D54EB}">
      <dsp:nvSpPr>
        <dsp:cNvPr id="0" name=""/>
        <dsp:cNvSpPr/>
      </dsp:nvSpPr>
      <dsp:spPr>
        <a:xfrm>
          <a:off x="1138118" y="2181254"/>
          <a:ext cx="119033" cy="521479"/>
        </a:xfrm>
        <a:custGeom>
          <a:avLst/>
          <a:gdLst/>
          <a:ahLst/>
          <a:cxnLst/>
          <a:rect l="0" t="0" r="0" b="0"/>
          <a:pathLst>
            <a:path>
              <a:moveTo>
                <a:pt x="119033" y="0"/>
              </a:moveTo>
              <a:lnTo>
                <a:pt x="119033" y="521479"/>
              </a:lnTo>
              <a:lnTo>
                <a:pt x="0" y="52147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DC67B3A-D950-4C25-BBC8-CC53D89D7E7A}">
      <dsp:nvSpPr>
        <dsp:cNvPr id="0" name=""/>
        <dsp:cNvSpPr/>
      </dsp:nvSpPr>
      <dsp:spPr>
        <a:xfrm>
          <a:off x="1257151" y="571468"/>
          <a:ext cx="2057577" cy="1042959"/>
        </a:xfrm>
        <a:custGeom>
          <a:avLst/>
          <a:gdLst/>
          <a:ahLst/>
          <a:cxnLst/>
          <a:rect l="0" t="0" r="0" b="0"/>
          <a:pathLst>
            <a:path>
              <a:moveTo>
                <a:pt x="2057577" y="0"/>
              </a:moveTo>
              <a:lnTo>
                <a:pt x="2057577" y="923926"/>
              </a:lnTo>
              <a:lnTo>
                <a:pt x="0" y="923926"/>
              </a:lnTo>
              <a:lnTo>
                <a:pt x="0" y="1042959"/>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D0D85C3-BD90-4B38-A0BD-60F477AFE3DD}">
      <dsp:nvSpPr>
        <dsp:cNvPr id="0" name=""/>
        <dsp:cNvSpPr/>
      </dsp:nvSpPr>
      <dsp:spPr>
        <a:xfrm>
          <a:off x="2747903" y="4642"/>
          <a:ext cx="1133651" cy="566825"/>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Board of Directors</a:t>
          </a:r>
        </a:p>
      </dsp:txBody>
      <dsp:txXfrm>
        <a:off x="2747903" y="4642"/>
        <a:ext cx="1133651" cy="566825"/>
      </dsp:txXfrm>
    </dsp:sp>
    <dsp:sp modelId="{49118A82-DEC5-4ABC-8C9D-E2AF127B86BE}">
      <dsp:nvSpPr>
        <dsp:cNvPr id="0" name=""/>
        <dsp:cNvSpPr/>
      </dsp:nvSpPr>
      <dsp:spPr>
        <a:xfrm>
          <a:off x="690325" y="1614428"/>
          <a:ext cx="1133651" cy="566825"/>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Development Director</a:t>
          </a:r>
        </a:p>
      </dsp:txBody>
      <dsp:txXfrm>
        <a:off x="690325" y="1614428"/>
        <a:ext cx="1133651" cy="566825"/>
      </dsp:txXfrm>
    </dsp:sp>
    <dsp:sp modelId="{FEEC4797-6C24-488E-A991-794E1BE9227B}">
      <dsp:nvSpPr>
        <dsp:cNvPr id="0" name=""/>
        <dsp:cNvSpPr/>
      </dsp:nvSpPr>
      <dsp:spPr>
        <a:xfrm>
          <a:off x="4466" y="2419320"/>
          <a:ext cx="1133651" cy="566825"/>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Special Events Assistant</a:t>
          </a:r>
        </a:p>
      </dsp:txBody>
      <dsp:txXfrm>
        <a:off x="4466" y="2419320"/>
        <a:ext cx="1133651" cy="566825"/>
      </dsp:txXfrm>
    </dsp:sp>
    <dsp:sp modelId="{B82DECF0-493C-4BD4-9B31-456B15AEA82B}">
      <dsp:nvSpPr>
        <dsp:cNvPr id="0" name=""/>
        <dsp:cNvSpPr/>
      </dsp:nvSpPr>
      <dsp:spPr>
        <a:xfrm>
          <a:off x="2062044" y="1614428"/>
          <a:ext cx="1133651" cy="566825"/>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Program Director</a:t>
          </a:r>
        </a:p>
      </dsp:txBody>
      <dsp:txXfrm>
        <a:off x="2062044" y="1614428"/>
        <a:ext cx="1133651" cy="566825"/>
      </dsp:txXfrm>
    </dsp:sp>
    <dsp:sp modelId="{B579F0B0-C05F-4A22-8D51-55E89E6198CD}">
      <dsp:nvSpPr>
        <dsp:cNvPr id="0" name=""/>
        <dsp:cNvSpPr/>
      </dsp:nvSpPr>
      <dsp:spPr>
        <a:xfrm>
          <a:off x="1376185" y="2419320"/>
          <a:ext cx="1133651" cy="566825"/>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Public Assistance Coordinator</a:t>
          </a:r>
        </a:p>
      </dsp:txBody>
      <dsp:txXfrm>
        <a:off x="1376185" y="2419320"/>
        <a:ext cx="1133651" cy="566825"/>
      </dsp:txXfrm>
    </dsp:sp>
    <dsp:sp modelId="{5DD939C3-22C2-4D15-89B5-A71ADFAECBDC}">
      <dsp:nvSpPr>
        <dsp:cNvPr id="0" name=""/>
        <dsp:cNvSpPr/>
      </dsp:nvSpPr>
      <dsp:spPr>
        <a:xfrm>
          <a:off x="690325" y="3224213"/>
          <a:ext cx="1133651" cy="566825"/>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Workforce Coordinator</a:t>
          </a:r>
        </a:p>
      </dsp:txBody>
      <dsp:txXfrm>
        <a:off x="690325" y="3224213"/>
        <a:ext cx="1133651" cy="566825"/>
      </dsp:txXfrm>
    </dsp:sp>
    <dsp:sp modelId="{389205C8-7ECA-4E18-B8C9-6001F8F99535}">
      <dsp:nvSpPr>
        <dsp:cNvPr id="0" name=""/>
        <dsp:cNvSpPr/>
      </dsp:nvSpPr>
      <dsp:spPr>
        <a:xfrm>
          <a:off x="3433763" y="1614428"/>
          <a:ext cx="1133651" cy="566825"/>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Functional Divisions</a:t>
          </a:r>
        </a:p>
      </dsp:txBody>
      <dsp:txXfrm>
        <a:off x="3433763" y="1614428"/>
        <a:ext cx="1133651" cy="566825"/>
      </dsp:txXfrm>
    </dsp:sp>
    <dsp:sp modelId="{C03A44E0-686A-41C6-AB22-6E274721EB44}">
      <dsp:nvSpPr>
        <dsp:cNvPr id="0" name=""/>
        <dsp:cNvSpPr/>
      </dsp:nvSpPr>
      <dsp:spPr>
        <a:xfrm>
          <a:off x="2747903" y="2419320"/>
          <a:ext cx="1133651" cy="566825"/>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Admin Issues</a:t>
          </a:r>
        </a:p>
      </dsp:txBody>
      <dsp:txXfrm>
        <a:off x="2747903" y="2419320"/>
        <a:ext cx="1133651" cy="566825"/>
      </dsp:txXfrm>
    </dsp:sp>
    <dsp:sp modelId="{4569AD89-AE3B-41E5-9B1D-712AE74C8228}">
      <dsp:nvSpPr>
        <dsp:cNvPr id="0" name=""/>
        <dsp:cNvSpPr/>
      </dsp:nvSpPr>
      <dsp:spPr>
        <a:xfrm>
          <a:off x="2062044" y="3224213"/>
          <a:ext cx="1133651" cy="566825"/>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Finance</a:t>
          </a:r>
        </a:p>
      </dsp:txBody>
      <dsp:txXfrm>
        <a:off x="2062044" y="3224213"/>
        <a:ext cx="1133651" cy="566825"/>
      </dsp:txXfrm>
    </dsp:sp>
    <dsp:sp modelId="{70318B1D-3DF0-41FA-92A3-5EEF98875D6D}">
      <dsp:nvSpPr>
        <dsp:cNvPr id="0" name=""/>
        <dsp:cNvSpPr/>
      </dsp:nvSpPr>
      <dsp:spPr>
        <a:xfrm>
          <a:off x="1376185" y="4029106"/>
          <a:ext cx="1133651" cy="566825"/>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Human Resources</a:t>
          </a:r>
        </a:p>
      </dsp:txBody>
      <dsp:txXfrm>
        <a:off x="1376185" y="4029106"/>
        <a:ext cx="1133651" cy="566825"/>
      </dsp:txXfrm>
    </dsp:sp>
    <dsp:sp modelId="{B95A85EE-0319-4397-8E0B-5298DBDE9081}">
      <dsp:nvSpPr>
        <dsp:cNvPr id="0" name=""/>
        <dsp:cNvSpPr/>
      </dsp:nvSpPr>
      <dsp:spPr>
        <a:xfrm>
          <a:off x="4805481" y="1614428"/>
          <a:ext cx="1133651" cy="566825"/>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Volunteer Director</a:t>
          </a:r>
        </a:p>
      </dsp:txBody>
      <dsp:txXfrm>
        <a:off x="4805481" y="1614428"/>
        <a:ext cx="1133651" cy="566825"/>
      </dsp:txXfrm>
    </dsp:sp>
    <dsp:sp modelId="{896BDEEE-91DE-46B3-A0B9-60FA77DD1862}">
      <dsp:nvSpPr>
        <dsp:cNvPr id="0" name=""/>
        <dsp:cNvSpPr/>
      </dsp:nvSpPr>
      <dsp:spPr>
        <a:xfrm>
          <a:off x="4119622" y="2419320"/>
          <a:ext cx="1133651" cy="566825"/>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Volunteer Coordinator</a:t>
          </a:r>
        </a:p>
      </dsp:txBody>
      <dsp:txXfrm>
        <a:off x="4119622" y="2419320"/>
        <a:ext cx="1133651" cy="566825"/>
      </dsp:txXfrm>
    </dsp:sp>
    <dsp:sp modelId="{44916DF6-53AA-4872-9D94-491892BA1412}">
      <dsp:nvSpPr>
        <dsp:cNvPr id="0" name=""/>
        <dsp:cNvSpPr/>
      </dsp:nvSpPr>
      <dsp:spPr>
        <a:xfrm>
          <a:off x="2062044" y="884254"/>
          <a:ext cx="1133651" cy="417387"/>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Executive Director</a:t>
          </a:r>
        </a:p>
      </dsp:txBody>
      <dsp:txXfrm>
        <a:off x="2062044" y="884254"/>
        <a:ext cx="1133651" cy="417387"/>
      </dsp:txXfrm>
    </dsp:sp>
    <dsp:sp modelId="{7D91BCEF-0097-459B-9049-3C9BE8568A86}">
      <dsp:nvSpPr>
        <dsp:cNvPr id="0" name=""/>
        <dsp:cNvSpPr/>
      </dsp:nvSpPr>
      <dsp:spPr>
        <a:xfrm>
          <a:off x="3433763" y="809535"/>
          <a:ext cx="1133651" cy="566825"/>
        </a:xfrm>
        <a:prstGeom prst="rect">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Executive Assistant</a:t>
          </a:r>
        </a:p>
      </dsp:txBody>
      <dsp:txXfrm>
        <a:off x="3433763" y="809535"/>
        <a:ext cx="1133651" cy="56682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EACB94-4538-4B58-BC3C-28A08558E0F8}">
      <dsp:nvSpPr>
        <dsp:cNvPr id="0" name=""/>
        <dsp:cNvSpPr/>
      </dsp:nvSpPr>
      <dsp:spPr>
        <a:xfrm>
          <a:off x="2063" y="16709"/>
          <a:ext cx="1240764" cy="496305"/>
        </a:xfrm>
        <a:prstGeom prst="rect">
          <a:avLst/>
        </a:prstGeom>
        <a:solidFill>
          <a:schemeClr val="lt1">
            <a:hueOff val="0"/>
            <a:satOff val="0"/>
            <a:lumOff val="0"/>
            <a:alphaOff val="0"/>
          </a:schemeClr>
        </a:solidFill>
        <a:ln w="9525" cap="flat" cmpd="sng" algn="ctr">
          <a:solidFill>
            <a:schemeClr val="dk1">
              <a:shade val="80000"/>
              <a:hueOff val="0"/>
              <a:satOff val="0"/>
              <a:lumOff val="0"/>
              <a:alphaOff val="0"/>
            </a:schemeClr>
          </a:solidFill>
          <a:prstDash val="solid"/>
        </a:ln>
        <a:effectLst/>
        <a:scene3d>
          <a:camera prst="orthographicFront"/>
          <a:lightRig rig="chilly" dir="t"/>
        </a:scene3d>
        <a:sp3d prstMaterial="translucentPowder">
          <a:bevelT w="127000" h="25400" prst="softRound"/>
        </a:sp3d>
      </dsp:spPr>
      <dsp:style>
        <a:lnRef idx="1">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Strength </a:t>
          </a:r>
        </a:p>
      </dsp:txBody>
      <dsp:txXfrm>
        <a:off x="2063" y="16709"/>
        <a:ext cx="1240764" cy="496305"/>
      </dsp:txXfrm>
    </dsp:sp>
    <dsp:sp modelId="{50EBF15B-4A0A-458A-9D3C-387C2A5823CE}">
      <dsp:nvSpPr>
        <dsp:cNvPr id="0" name=""/>
        <dsp:cNvSpPr/>
      </dsp:nvSpPr>
      <dsp:spPr>
        <a:xfrm>
          <a:off x="2063" y="513015"/>
          <a:ext cx="1240764" cy="1537199"/>
        </a:xfrm>
        <a:prstGeom prst="rect">
          <a:avLst/>
        </a:prstGeom>
        <a:solidFill>
          <a:schemeClr val="lt1">
            <a:alpha val="90000"/>
            <a:tint val="40000"/>
            <a:hueOff val="0"/>
            <a:satOff val="0"/>
            <a:lumOff val="0"/>
            <a:alphaOff val="0"/>
          </a:schemeClr>
        </a:solidFill>
        <a:ln w="9525" cap="flat" cmpd="sng" algn="ctr">
          <a:solidFill>
            <a:schemeClr val="dk1">
              <a:alpha val="90000"/>
              <a:hueOff val="0"/>
              <a:satOff val="0"/>
              <a:lumOff val="0"/>
              <a:alphaOff val="0"/>
            </a:schemeClr>
          </a:solidFill>
          <a:prstDash val="solid"/>
        </a:ln>
        <a:effectLst/>
        <a:scene3d>
          <a:camera prst="orthographicFront"/>
          <a:lightRig rig="chilly" dir="t"/>
        </a:scene3d>
        <a:sp3d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ctr" defTabSz="533400">
            <a:lnSpc>
              <a:spcPct val="90000"/>
            </a:lnSpc>
            <a:spcBef>
              <a:spcPct val="0"/>
            </a:spcBef>
            <a:spcAft>
              <a:spcPct val="15000"/>
            </a:spcAft>
            <a:buChar char="•"/>
          </a:pPr>
          <a:r>
            <a:rPr lang="en-US" sz="1200" b="0" i="0" u="none" kern="1200">
              <a:solidFill>
                <a:schemeClr val="tx1"/>
              </a:solidFill>
              <a:latin typeface="Times New Roman" pitchFamily="18" charset="0"/>
              <a:cs typeface="Times New Roman" pitchFamily="18" charset="0"/>
            </a:rPr>
            <a:t>Strong funding</a:t>
          </a:r>
          <a:endParaRPr lang="en-US" sz="1200" b="1" kern="1200">
            <a:solidFill>
              <a:schemeClr val="tx1"/>
            </a:solidFill>
            <a:latin typeface="Times New Roman" pitchFamily="18" charset="0"/>
            <a:cs typeface="Times New Roman" pitchFamily="18" charset="0"/>
          </a:endParaRPr>
        </a:p>
      </dsp:txBody>
      <dsp:txXfrm>
        <a:off x="2063" y="513015"/>
        <a:ext cx="1240764" cy="1537199"/>
      </dsp:txXfrm>
    </dsp:sp>
    <dsp:sp modelId="{8C580BE3-C715-45A2-AE3D-1A73ED2EAC10}">
      <dsp:nvSpPr>
        <dsp:cNvPr id="0" name=""/>
        <dsp:cNvSpPr/>
      </dsp:nvSpPr>
      <dsp:spPr>
        <a:xfrm>
          <a:off x="1416534" y="16709"/>
          <a:ext cx="1240764" cy="496305"/>
        </a:xfrm>
        <a:prstGeom prst="rect">
          <a:avLst/>
        </a:prstGeom>
        <a:solidFill>
          <a:schemeClr val="lt1">
            <a:hueOff val="0"/>
            <a:satOff val="0"/>
            <a:lumOff val="0"/>
            <a:alphaOff val="0"/>
          </a:schemeClr>
        </a:solidFill>
        <a:ln w="9525" cap="flat" cmpd="sng" algn="ctr">
          <a:solidFill>
            <a:schemeClr val="dk1">
              <a:shade val="80000"/>
              <a:hueOff val="0"/>
              <a:satOff val="0"/>
              <a:lumOff val="0"/>
              <a:alphaOff val="0"/>
            </a:schemeClr>
          </a:solidFill>
          <a:prstDash val="solid"/>
        </a:ln>
        <a:effectLst/>
        <a:scene3d>
          <a:camera prst="orthographicFront"/>
          <a:lightRig rig="chilly" dir="t"/>
        </a:scene3d>
        <a:sp3d prstMaterial="translucentPowder">
          <a:bevelT w="127000" h="25400" prst="softRound"/>
        </a:sp3d>
      </dsp:spPr>
      <dsp:style>
        <a:lnRef idx="1">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Weakness</a:t>
          </a:r>
        </a:p>
      </dsp:txBody>
      <dsp:txXfrm>
        <a:off x="1416534" y="16709"/>
        <a:ext cx="1240764" cy="496305"/>
      </dsp:txXfrm>
    </dsp:sp>
    <dsp:sp modelId="{CC291E16-2C0C-4C13-A4A4-7FCECDCE0E28}">
      <dsp:nvSpPr>
        <dsp:cNvPr id="0" name=""/>
        <dsp:cNvSpPr/>
      </dsp:nvSpPr>
      <dsp:spPr>
        <a:xfrm>
          <a:off x="1416534" y="513015"/>
          <a:ext cx="1240764" cy="1537199"/>
        </a:xfrm>
        <a:prstGeom prst="rect">
          <a:avLst/>
        </a:prstGeom>
        <a:solidFill>
          <a:schemeClr val="lt1">
            <a:alpha val="90000"/>
            <a:tint val="40000"/>
            <a:hueOff val="0"/>
            <a:satOff val="0"/>
            <a:lumOff val="0"/>
            <a:alphaOff val="0"/>
          </a:schemeClr>
        </a:solidFill>
        <a:ln w="9525" cap="flat" cmpd="sng" algn="ctr">
          <a:solidFill>
            <a:schemeClr val="dk1">
              <a:alpha val="90000"/>
              <a:hueOff val="0"/>
              <a:satOff val="0"/>
              <a:lumOff val="0"/>
              <a:alphaOff val="0"/>
            </a:schemeClr>
          </a:solidFill>
          <a:prstDash val="solid"/>
        </a:ln>
        <a:effectLst/>
        <a:scene3d>
          <a:camera prst="orthographicFront"/>
          <a:lightRig rig="chilly" dir="t"/>
        </a:scene3d>
        <a:sp3d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ctr" defTabSz="533400">
            <a:lnSpc>
              <a:spcPct val="90000"/>
            </a:lnSpc>
            <a:spcBef>
              <a:spcPct val="0"/>
            </a:spcBef>
            <a:spcAft>
              <a:spcPct val="15000"/>
            </a:spcAft>
            <a:buChar char="•"/>
          </a:pPr>
          <a:r>
            <a:rPr lang="en-US" sz="1200" b="0" i="0" u="none" kern="1200">
              <a:solidFill>
                <a:schemeClr val="tx1"/>
              </a:solidFill>
              <a:latin typeface="Times New Roman" pitchFamily="18" charset="0"/>
              <a:cs typeface="Times New Roman" pitchFamily="18" charset="0"/>
            </a:rPr>
            <a:t>Lack of key skill-sets</a:t>
          </a:r>
          <a:endParaRPr lang="en-US" sz="1200" b="1" kern="1200">
            <a:solidFill>
              <a:schemeClr val="tx1"/>
            </a:solidFill>
            <a:latin typeface="Times New Roman" pitchFamily="18" charset="0"/>
            <a:cs typeface="Times New Roman" pitchFamily="18" charset="0"/>
          </a:endParaRPr>
        </a:p>
      </dsp:txBody>
      <dsp:txXfrm>
        <a:off x="1416534" y="513015"/>
        <a:ext cx="1240764" cy="1537199"/>
      </dsp:txXfrm>
    </dsp:sp>
    <dsp:sp modelId="{107E8A11-3CE0-4F89-89F0-53D96B631AC4}">
      <dsp:nvSpPr>
        <dsp:cNvPr id="0" name=""/>
        <dsp:cNvSpPr/>
      </dsp:nvSpPr>
      <dsp:spPr>
        <a:xfrm>
          <a:off x="2831005" y="16709"/>
          <a:ext cx="1240764" cy="496305"/>
        </a:xfrm>
        <a:prstGeom prst="rect">
          <a:avLst/>
        </a:prstGeom>
        <a:solidFill>
          <a:schemeClr val="lt1">
            <a:hueOff val="0"/>
            <a:satOff val="0"/>
            <a:lumOff val="0"/>
            <a:alphaOff val="0"/>
          </a:schemeClr>
        </a:solidFill>
        <a:ln w="9525" cap="flat" cmpd="sng" algn="ctr">
          <a:solidFill>
            <a:schemeClr val="dk1">
              <a:shade val="80000"/>
              <a:hueOff val="0"/>
              <a:satOff val="0"/>
              <a:lumOff val="0"/>
              <a:alphaOff val="0"/>
            </a:schemeClr>
          </a:solidFill>
          <a:prstDash val="solid"/>
        </a:ln>
        <a:effectLst/>
        <a:scene3d>
          <a:camera prst="orthographicFront"/>
          <a:lightRig rig="chilly" dir="t"/>
        </a:scene3d>
        <a:sp3d prstMaterial="translucentPowder">
          <a:bevelT w="127000" h="25400" prst="softRound"/>
        </a:sp3d>
      </dsp:spPr>
      <dsp:style>
        <a:lnRef idx="1">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Opportunities</a:t>
          </a:r>
        </a:p>
      </dsp:txBody>
      <dsp:txXfrm>
        <a:off x="2831005" y="16709"/>
        <a:ext cx="1240764" cy="496305"/>
      </dsp:txXfrm>
    </dsp:sp>
    <dsp:sp modelId="{BE5F8C8B-D42D-4198-B2E0-9DBF681123B4}">
      <dsp:nvSpPr>
        <dsp:cNvPr id="0" name=""/>
        <dsp:cNvSpPr/>
      </dsp:nvSpPr>
      <dsp:spPr>
        <a:xfrm>
          <a:off x="2831005" y="513015"/>
          <a:ext cx="1240764" cy="1537199"/>
        </a:xfrm>
        <a:prstGeom prst="rect">
          <a:avLst/>
        </a:prstGeom>
        <a:solidFill>
          <a:schemeClr val="lt1">
            <a:alpha val="90000"/>
            <a:tint val="40000"/>
            <a:hueOff val="0"/>
            <a:satOff val="0"/>
            <a:lumOff val="0"/>
            <a:alphaOff val="0"/>
          </a:schemeClr>
        </a:solidFill>
        <a:ln w="9525" cap="flat" cmpd="sng" algn="ctr">
          <a:solidFill>
            <a:schemeClr val="dk1">
              <a:alpha val="90000"/>
              <a:hueOff val="0"/>
              <a:satOff val="0"/>
              <a:lumOff val="0"/>
              <a:alphaOff val="0"/>
            </a:schemeClr>
          </a:solidFill>
          <a:prstDash val="solid"/>
        </a:ln>
        <a:effectLst/>
        <a:scene3d>
          <a:camera prst="orthographicFront"/>
          <a:lightRig rig="chilly" dir="t"/>
        </a:scene3d>
        <a:sp3d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ctr" defTabSz="533400">
            <a:lnSpc>
              <a:spcPct val="90000"/>
            </a:lnSpc>
            <a:spcBef>
              <a:spcPct val="0"/>
            </a:spcBef>
            <a:spcAft>
              <a:spcPct val="15000"/>
            </a:spcAft>
            <a:buChar char="•"/>
          </a:pPr>
          <a:r>
            <a:rPr lang="en-US" sz="1200" b="0" i="0" u="none" kern="1200">
              <a:solidFill>
                <a:schemeClr val="tx1"/>
              </a:solidFill>
              <a:latin typeface="Times New Roman" pitchFamily="18" charset="0"/>
              <a:cs typeface="Times New Roman" pitchFamily="18" charset="0"/>
            </a:rPr>
            <a:t>Improvement of market reputation</a:t>
          </a:r>
          <a:endParaRPr lang="en-US" sz="1200" b="1" kern="1200">
            <a:solidFill>
              <a:schemeClr val="tx1"/>
            </a:solidFill>
            <a:latin typeface="Times New Roman" pitchFamily="18" charset="0"/>
            <a:cs typeface="Times New Roman" pitchFamily="18" charset="0"/>
          </a:endParaRPr>
        </a:p>
      </dsp:txBody>
      <dsp:txXfrm>
        <a:off x="2831005" y="513015"/>
        <a:ext cx="1240764" cy="1537199"/>
      </dsp:txXfrm>
    </dsp:sp>
    <dsp:sp modelId="{A122B304-6FC8-4091-9ED3-F6FC5C290264}">
      <dsp:nvSpPr>
        <dsp:cNvPr id="0" name=""/>
        <dsp:cNvSpPr/>
      </dsp:nvSpPr>
      <dsp:spPr>
        <a:xfrm>
          <a:off x="4245477" y="16709"/>
          <a:ext cx="1240764" cy="496305"/>
        </a:xfrm>
        <a:prstGeom prst="rect">
          <a:avLst/>
        </a:prstGeom>
        <a:solidFill>
          <a:schemeClr val="lt1">
            <a:hueOff val="0"/>
            <a:satOff val="0"/>
            <a:lumOff val="0"/>
            <a:alphaOff val="0"/>
          </a:schemeClr>
        </a:solidFill>
        <a:ln w="9525" cap="flat" cmpd="sng" algn="ctr">
          <a:solidFill>
            <a:schemeClr val="dk1">
              <a:shade val="80000"/>
              <a:hueOff val="0"/>
              <a:satOff val="0"/>
              <a:lumOff val="0"/>
              <a:alphaOff val="0"/>
            </a:schemeClr>
          </a:solidFill>
          <a:prstDash val="solid"/>
        </a:ln>
        <a:effectLst/>
        <a:scene3d>
          <a:camera prst="orthographicFront"/>
          <a:lightRig rig="chilly" dir="t"/>
        </a:scene3d>
        <a:sp3d prstMaterial="translucentPowder">
          <a:bevelT w="127000" h="25400" prst="softRound"/>
        </a:sp3d>
      </dsp:spPr>
      <dsp:style>
        <a:lnRef idx="1">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Threats</a:t>
          </a:r>
        </a:p>
      </dsp:txBody>
      <dsp:txXfrm>
        <a:off x="4245477" y="16709"/>
        <a:ext cx="1240764" cy="496305"/>
      </dsp:txXfrm>
    </dsp:sp>
    <dsp:sp modelId="{A8352F04-8F4D-454F-A132-F3F8A264F734}">
      <dsp:nvSpPr>
        <dsp:cNvPr id="0" name=""/>
        <dsp:cNvSpPr/>
      </dsp:nvSpPr>
      <dsp:spPr>
        <a:xfrm>
          <a:off x="4245477" y="513015"/>
          <a:ext cx="1240764" cy="1537199"/>
        </a:xfrm>
        <a:prstGeom prst="rect">
          <a:avLst/>
        </a:prstGeom>
        <a:solidFill>
          <a:schemeClr val="lt1">
            <a:alpha val="90000"/>
            <a:tint val="40000"/>
            <a:hueOff val="0"/>
            <a:satOff val="0"/>
            <a:lumOff val="0"/>
            <a:alphaOff val="0"/>
          </a:schemeClr>
        </a:solidFill>
        <a:ln w="9525" cap="flat" cmpd="sng" algn="ctr">
          <a:solidFill>
            <a:schemeClr val="dk1">
              <a:alpha val="90000"/>
              <a:hueOff val="0"/>
              <a:satOff val="0"/>
              <a:lumOff val="0"/>
              <a:alphaOff val="0"/>
            </a:schemeClr>
          </a:solidFill>
          <a:prstDash val="solid"/>
        </a:ln>
        <a:effectLst/>
        <a:scene3d>
          <a:camera prst="orthographicFront"/>
          <a:lightRig rig="chilly" dir="t"/>
        </a:scene3d>
        <a:sp3d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ctr" defTabSz="533400">
            <a:lnSpc>
              <a:spcPct val="90000"/>
            </a:lnSpc>
            <a:spcBef>
              <a:spcPct val="0"/>
            </a:spcBef>
            <a:spcAft>
              <a:spcPct val="15000"/>
            </a:spcAft>
            <a:buChar char="•"/>
          </a:pPr>
          <a:r>
            <a:rPr lang="en-US" sz="1200" b="0" i="0" u="none" kern="1200">
              <a:solidFill>
                <a:schemeClr val="tx1"/>
              </a:solidFill>
              <a:latin typeface="Times New Roman" pitchFamily="18" charset="0"/>
              <a:cs typeface="Times New Roman" pitchFamily="18" charset="0"/>
            </a:rPr>
            <a:t>Increased competition for donations</a:t>
          </a:r>
          <a:endParaRPr lang="en-US" sz="1200" b="1" kern="1200">
            <a:solidFill>
              <a:schemeClr val="tx1"/>
            </a:solidFill>
            <a:latin typeface="Times New Roman" pitchFamily="18" charset="0"/>
            <a:cs typeface="Times New Roman" pitchFamily="18" charset="0"/>
          </a:endParaRPr>
        </a:p>
        <a:p>
          <a:pPr marL="114300" lvl="1" indent="-114300" algn="ctr" defTabSz="533400">
            <a:lnSpc>
              <a:spcPct val="90000"/>
            </a:lnSpc>
            <a:spcBef>
              <a:spcPct val="0"/>
            </a:spcBef>
            <a:spcAft>
              <a:spcPct val="15000"/>
            </a:spcAft>
            <a:buChar char="•"/>
          </a:pPr>
          <a:endParaRPr lang="en-US" sz="1200" b="1" kern="1200">
            <a:solidFill>
              <a:schemeClr val="tx1"/>
            </a:solidFill>
            <a:latin typeface="Times New Roman" pitchFamily="18" charset="0"/>
            <a:cs typeface="Times New Roman" pitchFamily="18" charset="0"/>
          </a:endParaRPr>
        </a:p>
      </dsp:txBody>
      <dsp:txXfrm>
        <a:off x="4245477" y="513015"/>
        <a:ext cx="1240764" cy="153719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9E594C-8A39-4103-9231-7ED3CC018E0D}">
      <dsp:nvSpPr>
        <dsp:cNvPr id="0" name=""/>
        <dsp:cNvSpPr/>
      </dsp:nvSpPr>
      <dsp:spPr>
        <a:xfrm rot="5400000">
          <a:off x="3756206" y="-1584804"/>
          <a:ext cx="467251" cy="3755136"/>
        </a:xfrm>
        <a:prstGeom prst="round2SameRect">
          <a:avLst/>
        </a:prstGeom>
        <a:solidFill>
          <a:schemeClr val="lt1">
            <a:alpha val="90000"/>
            <a:tint val="40000"/>
            <a:hueOff val="0"/>
            <a:satOff val="0"/>
            <a:lumOff val="0"/>
            <a:alphaOff val="0"/>
          </a:schemeClr>
        </a:solidFill>
        <a:ln w="9525" cap="flat" cmpd="sng" algn="ctr">
          <a:solidFill>
            <a:schemeClr val="dk1">
              <a:alpha val="90000"/>
              <a:hueOff val="0"/>
              <a:satOff val="0"/>
              <a:lumOff val="0"/>
              <a:alphaOff val="0"/>
            </a:schemeClr>
          </a:solidFill>
          <a:prstDash val="solid"/>
        </a:ln>
        <a:effectLst/>
        <a:scene3d>
          <a:camera prst="orthographicFront"/>
          <a:lightRig rig="chilly" dir="t"/>
        </a:scene3d>
        <a:sp3d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ctr" defTabSz="533400">
            <a:lnSpc>
              <a:spcPct val="90000"/>
            </a:lnSpc>
            <a:spcBef>
              <a:spcPct val="0"/>
            </a:spcBef>
            <a:spcAft>
              <a:spcPct val="15000"/>
            </a:spcAft>
            <a:buChar char="•"/>
          </a:pPr>
          <a:r>
            <a:rPr lang="en-US" sz="1200" b="0" i="0" u="none" kern="1200">
              <a:solidFill>
                <a:schemeClr val="tx1"/>
              </a:solidFill>
              <a:latin typeface="Times New Roman" pitchFamily="18" charset="0"/>
              <a:cs typeface="Times New Roman" pitchFamily="18" charset="0"/>
            </a:rPr>
            <a:t>Brexit impact</a:t>
          </a:r>
          <a:endParaRPr lang="en-US" sz="1200" b="0" kern="1200">
            <a:solidFill>
              <a:schemeClr val="tx1"/>
            </a:solidFill>
            <a:latin typeface="Times New Roman" pitchFamily="18" charset="0"/>
            <a:cs typeface="Times New Roman" pitchFamily="18" charset="0"/>
          </a:endParaRPr>
        </a:p>
      </dsp:txBody>
      <dsp:txXfrm rot="-5400000">
        <a:off x="2112264" y="81947"/>
        <a:ext cx="3732327" cy="421633"/>
      </dsp:txXfrm>
    </dsp:sp>
    <dsp:sp modelId="{C95EBF5B-037B-49AB-87CF-457AB6ADB017}">
      <dsp:nvSpPr>
        <dsp:cNvPr id="0" name=""/>
        <dsp:cNvSpPr/>
      </dsp:nvSpPr>
      <dsp:spPr>
        <a:xfrm>
          <a:off x="0" y="731"/>
          <a:ext cx="2112264" cy="584064"/>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76200" tIns="38100" rIns="76200" bIns="38100" numCol="1" spcCol="1270" anchor="ctr" anchorCtr="0">
          <a:noAutofit/>
        </a:bodyPr>
        <a:lstStyle/>
        <a:p>
          <a:pPr marL="0" lvl="0" indent="0" algn="ctr" defTabSz="889000">
            <a:lnSpc>
              <a:spcPct val="90000"/>
            </a:lnSpc>
            <a:spcBef>
              <a:spcPct val="0"/>
            </a:spcBef>
            <a:spcAft>
              <a:spcPct val="35000"/>
            </a:spcAft>
            <a:buNone/>
          </a:pPr>
          <a:r>
            <a:rPr lang="en-US" sz="2000" b="1" kern="1200">
              <a:solidFill>
                <a:schemeClr val="tx1"/>
              </a:solidFill>
              <a:latin typeface="Times New Roman" pitchFamily="18" charset="0"/>
              <a:cs typeface="Times New Roman" pitchFamily="18" charset="0"/>
            </a:rPr>
            <a:t>Political</a:t>
          </a:r>
        </a:p>
      </dsp:txBody>
      <dsp:txXfrm>
        <a:off x="28512" y="29243"/>
        <a:ext cx="2055240" cy="527040"/>
      </dsp:txXfrm>
    </dsp:sp>
    <dsp:sp modelId="{BEF019EA-CB25-4906-8505-DB58441CCA6B}">
      <dsp:nvSpPr>
        <dsp:cNvPr id="0" name=""/>
        <dsp:cNvSpPr/>
      </dsp:nvSpPr>
      <dsp:spPr>
        <a:xfrm rot="5400000">
          <a:off x="3676748" y="-952548"/>
          <a:ext cx="618374" cy="3751468"/>
        </a:xfrm>
        <a:prstGeom prst="round2SameRect">
          <a:avLst/>
        </a:prstGeom>
        <a:solidFill>
          <a:schemeClr val="lt1">
            <a:alpha val="90000"/>
            <a:tint val="40000"/>
            <a:hueOff val="0"/>
            <a:satOff val="0"/>
            <a:lumOff val="0"/>
            <a:alphaOff val="0"/>
          </a:schemeClr>
        </a:solidFill>
        <a:ln w="9525" cap="flat" cmpd="sng" algn="ctr">
          <a:solidFill>
            <a:schemeClr val="dk1">
              <a:alpha val="90000"/>
              <a:hueOff val="0"/>
              <a:satOff val="0"/>
              <a:lumOff val="0"/>
              <a:alphaOff val="0"/>
            </a:schemeClr>
          </a:solidFill>
          <a:prstDash val="solid"/>
        </a:ln>
        <a:effectLst/>
        <a:scene3d>
          <a:camera prst="orthographicFront"/>
          <a:lightRig rig="chilly" dir="t"/>
        </a:scene3d>
        <a:sp3d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ctr" defTabSz="533400">
            <a:lnSpc>
              <a:spcPct val="90000"/>
            </a:lnSpc>
            <a:spcBef>
              <a:spcPct val="0"/>
            </a:spcBef>
            <a:spcAft>
              <a:spcPct val="15000"/>
            </a:spcAft>
            <a:buChar char="•"/>
          </a:pPr>
          <a:r>
            <a:rPr lang="en-US" sz="1200" b="0" kern="1200">
              <a:solidFill>
                <a:schemeClr val="tx1"/>
              </a:solidFill>
              <a:latin typeface="Times New Roman" pitchFamily="18" charset="0"/>
              <a:cs typeface="Times New Roman" pitchFamily="18" charset="0"/>
            </a:rPr>
            <a:t>Inflation rate (2.4%) </a:t>
          </a:r>
        </a:p>
        <a:p>
          <a:pPr marL="114300" lvl="1" indent="-114300" algn="ctr" defTabSz="533400">
            <a:lnSpc>
              <a:spcPct val="90000"/>
            </a:lnSpc>
            <a:spcBef>
              <a:spcPct val="0"/>
            </a:spcBef>
            <a:spcAft>
              <a:spcPct val="15000"/>
            </a:spcAft>
            <a:buChar char="•"/>
          </a:pPr>
          <a:r>
            <a:rPr lang="en-US" sz="1200" b="0" kern="1200">
              <a:solidFill>
                <a:schemeClr val="tx1"/>
              </a:solidFill>
              <a:latin typeface="Times New Roman" pitchFamily="18" charset="0"/>
              <a:cs typeface="Times New Roman" pitchFamily="18" charset="0"/>
            </a:rPr>
            <a:t>Interest rate (0.75%) </a:t>
          </a:r>
        </a:p>
        <a:p>
          <a:pPr marL="114300" lvl="1" indent="-114300" algn="ctr" defTabSz="533400">
            <a:lnSpc>
              <a:spcPct val="90000"/>
            </a:lnSpc>
            <a:spcBef>
              <a:spcPct val="0"/>
            </a:spcBef>
            <a:spcAft>
              <a:spcPct val="15000"/>
            </a:spcAft>
            <a:buChar char="•"/>
          </a:pPr>
          <a:r>
            <a:rPr lang="en-US" sz="1200" b="0" kern="1200">
              <a:solidFill>
                <a:schemeClr val="tx1"/>
              </a:solidFill>
              <a:latin typeface="Times New Roman" pitchFamily="18" charset="0"/>
              <a:cs typeface="Times New Roman" pitchFamily="18" charset="0"/>
            </a:rPr>
            <a:t>GDP growth rate (0.6%) </a:t>
          </a:r>
        </a:p>
      </dsp:txBody>
      <dsp:txXfrm rot="-5400000">
        <a:off x="2110202" y="644185"/>
        <a:ext cx="3721281" cy="558000"/>
      </dsp:txXfrm>
    </dsp:sp>
    <dsp:sp modelId="{26328DA6-D246-4EB5-ACBF-C80CAEE83E7E}">
      <dsp:nvSpPr>
        <dsp:cNvPr id="0" name=""/>
        <dsp:cNvSpPr/>
      </dsp:nvSpPr>
      <dsp:spPr>
        <a:xfrm>
          <a:off x="0" y="631153"/>
          <a:ext cx="2110201" cy="584064"/>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76200" tIns="38100" rIns="76200" bIns="38100" numCol="1" spcCol="1270" anchor="ctr" anchorCtr="0">
          <a:noAutofit/>
        </a:bodyPr>
        <a:lstStyle/>
        <a:p>
          <a:pPr marL="0" lvl="0" indent="0" algn="ctr" defTabSz="889000">
            <a:lnSpc>
              <a:spcPct val="90000"/>
            </a:lnSpc>
            <a:spcBef>
              <a:spcPct val="0"/>
            </a:spcBef>
            <a:spcAft>
              <a:spcPct val="35000"/>
            </a:spcAft>
            <a:buNone/>
          </a:pPr>
          <a:r>
            <a:rPr lang="en-US" sz="2000" b="1" kern="1200">
              <a:solidFill>
                <a:schemeClr val="tx1"/>
              </a:solidFill>
              <a:latin typeface="Times New Roman" pitchFamily="18" charset="0"/>
              <a:cs typeface="Times New Roman" pitchFamily="18" charset="0"/>
            </a:rPr>
            <a:t>Economic</a:t>
          </a:r>
        </a:p>
      </dsp:txBody>
      <dsp:txXfrm>
        <a:off x="28512" y="659665"/>
        <a:ext cx="2053177" cy="527040"/>
      </dsp:txXfrm>
    </dsp:sp>
    <dsp:sp modelId="{07585AB0-1965-4676-ABEB-7AF488204A24}">
      <dsp:nvSpPr>
        <dsp:cNvPr id="0" name=""/>
        <dsp:cNvSpPr/>
      </dsp:nvSpPr>
      <dsp:spPr>
        <a:xfrm rot="5400000">
          <a:off x="3756206" y="-323959"/>
          <a:ext cx="467251" cy="3755136"/>
        </a:xfrm>
        <a:prstGeom prst="round2SameRect">
          <a:avLst/>
        </a:prstGeom>
        <a:solidFill>
          <a:schemeClr val="lt1">
            <a:alpha val="90000"/>
            <a:tint val="40000"/>
            <a:hueOff val="0"/>
            <a:satOff val="0"/>
            <a:lumOff val="0"/>
            <a:alphaOff val="0"/>
          </a:schemeClr>
        </a:solidFill>
        <a:ln w="9525" cap="flat" cmpd="sng" algn="ctr">
          <a:solidFill>
            <a:schemeClr val="dk1">
              <a:alpha val="90000"/>
              <a:hueOff val="0"/>
              <a:satOff val="0"/>
              <a:lumOff val="0"/>
              <a:alphaOff val="0"/>
            </a:schemeClr>
          </a:solidFill>
          <a:prstDash val="solid"/>
        </a:ln>
        <a:effectLst/>
        <a:scene3d>
          <a:camera prst="orthographicFront"/>
          <a:lightRig rig="chilly" dir="t"/>
        </a:scene3d>
        <a:sp3d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ctr" defTabSz="533400">
            <a:lnSpc>
              <a:spcPct val="90000"/>
            </a:lnSpc>
            <a:spcBef>
              <a:spcPct val="0"/>
            </a:spcBef>
            <a:spcAft>
              <a:spcPct val="15000"/>
            </a:spcAft>
            <a:buChar char="•"/>
          </a:pPr>
          <a:r>
            <a:rPr lang="en-US" sz="1200" b="0" i="0" u="none" kern="1200">
              <a:solidFill>
                <a:schemeClr val="tx1"/>
              </a:solidFill>
              <a:latin typeface="Times New Roman" pitchFamily="18" charset="0"/>
              <a:cs typeface="Times New Roman" pitchFamily="18" charset="0"/>
            </a:rPr>
            <a:t>Health and safety consciousness</a:t>
          </a:r>
          <a:endParaRPr lang="en-US" sz="1200" b="0" kern="1200">
            <a:solidFill>
              <a:schemeClr val="tx1"/>
            </a:solidFill>
            <a:latin typeface="Times New Roman" pitchFamily="18" charset="0"/>
            <a:cs typeface="Times New Roman" pitchFamily="18" charset="0"/>
          </a:endParaRPr>
        </a:p>
      </dsp:txBody>
      <dsp:txXfrm rot="-5400000">
        <a:off x="2112264" y="1342792"/>
        <a:ext cx="3732327" cy="421633"/>
      </dsp:txXfrm>
    </dsp:sp>
    <dsp:sp modelId="{058C16B9-D605-4166-87D2-98AE1483BB16}">
      <dsp:nvSpPr>
        <dsp:cNvPr id="0" name=""/>
        <dsp:cNvSpPr/>
      </dsp:nvSpPr>
      <dsp:spPr>
        <a:xfrm>
          <a:off x="0" y="1261576"/>
          <a:ext cx="2112264" cy="584064"/>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76200" tIns="38100" rIns="76200" bIns="38100" numCol="1" spcCol="1270" anchor="ctr" anchorCtr="0">
          <a:noAutofit/>
        </a:bodyPr>
        <a:lstStyle/>
        <a:p>
          <a:pPr marL="0" lvl="0" indent="0" algn="ctr" defTabSz="889000">
            <a:lnSpc>
              <a:spcPct val="90000"/>
            </a:lnSpc>
            <a:spcBef>
              <a:spcPct val="0"/>
            </a:spcBef>
            <a:spcAft>
              <a:spcPct val="35000"/>
            </a:spcAft>
            <a:buNone/>
          </a:pPr>
          <a:r>
            <a:rPr lang="en-US" sz="2000" b="1" kern="1200">
              <a:solidFill>
                <a:schemeClr val="tx1"/>
              </a:solidFill>
              <a:latin typeface="Times New Roman" pitchFamily="18" charset="0"/>
              <a:cs typeface="Times New Roman" pitchFamily="18" charset="0"/>
            </a:rPr>
            <a:t>Social</a:t>
          </a:r>
        </a:p>
      </dsp:txBody>
      <dsp:txXfrm>
        <a:off x="28512" y="1290088"/>
        <a:ext cx="2055240" cy="527040"/>
      </dsp:txXfrm>
    </dsp:sp>
    <dsp:sp modelId="{B20F2E66-BCAC-4133-B40E-79E39BDD74EC}">
      <dsp:nvSpPr>
        <dsp:cNvPr id="0" name=""/>
        <dsp:cNvSpPr/>
      </dsp:nvSpPr>
      <dsp:spPr>
        <a:xfrm rot="5400000">
          <a:off x="3756206" y="300181"/>
          <a:ext cx="467251" cy="3755136"/>
        </a:xfrm>
        <a:prstGeom prst="round2SameRect">
          <a:avLst/>
        </a:prstGeom>
        <a:solidFill>
          <a:schemeClr val="lt1">
            <a:alpha val="90000"/>
            <a:tint val="40000"/>
            <a:hueOff val="0"/>
            <a:satOff val="0"/>
            <a:lumOff val="0"/>
            <a:alphaOff val="0"/>
          </a:schemeClr>
        </a:solidFill>
        <a:ln w="9525" cap="flat" cmpd="sng" algn="ctr">
          <a:solidFill>
            <a:schemeClr val="dk1">
              <a:alpha val="90000"/>
              <a:hueOff val="0"/>
              <a:satOff val="0"/>
              <a:lumOff val="0"/>
              <a:alphaOff val="0"/>
            </a:schemeClr>
          </a:solidFill>
          <a:prstDash val="solid"/>
        </a:ln>
        <a:effectLst/>
        <a:scene3d>
          <a:camera prst="orthographicFront"/>
          <a:lightRig rig="chilly" dir="t"/>
        </a:scene3d>
        <a:sp3d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ctr" defTabSz="533400">
            <a:lnSpc>
              <a:spcPct val="90000"/>
            </a:lnSpc>
            <a:spcBef>
              <a:spcPct val="0"/>
            </a:spcBef>
            <a:spcAft>
              <a:spcPct val="15000"/>
            </a:spcAft>
            <a:buChar char="•"/>
          </a:pPr>
          <a:r>
            <a:rPr lang="en-US" sz="1200" b="0" i="0" u="none" kern="1200">
              <a:solidFill>
                <a:schemeClr val="tx1"/>
              </a:solidFill>
              <a:latin typeface="Times New Roman" pitchFamily="18" charset="0"/>
              <a:cs typeface="Times New Roman" pitchFamily="18" charset="0"/>
            </a:rPr>
            <a:t>New discoveries</a:t>
          </a:r>
          <a:endParaRPr lang="en-US" sz="1200" b="0" kern="1200">
            <a:solidFill>
              <a:schemeClr val="tx1"/>
            </a:solidFill>
            <a:latin typeface="Times New Roman" pitchFamily="18" charset="0"/>
            <a:cs typeface="Times New Roman" pitchFamily="18" charset="0"/>
          </a:endParaRPr>
        </a:p>
      </dsp:txBody>
      <dsp:txXfrm rot="-5400000">
        <a:off x="2112264" y="1966933"/>
        <a:ext cx="3732327" cy="421633"/>
      </dsp:txXfrm>
    </dsp:sp>
    <dsp:sp modelId="{01199224-23E0-484A-A2A2-E80B3137EA96}">
      <dsp:nvSpPr>
        <dsp:cNvPr id="0" name=""/>
        <dsp:cNvSpPr/>
      </dsp:nvSpPr>
      <dsp:spPr>
        <a:xfrm>
          <a:off x="0" y="1874844"/>
          <a:ext cx="2112264" cy="584064"/>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76200" tIns="38100" rIns="76200" bIns="38100" numCol="1" spcCol="1270" anchor="ctr" anchorCtr="0">
          <a:noAutofit/>
        </a:bodyPr>
        <a:lstStyle/>
        <a:p>
          <a:pPr marL="0" lvl="0" indent="0" algn="ctr" defTabSz="889000">
            <a:lnSpc>
              <a:spcPct val="90000"/>
            </a:lnSpc>
            <a:spcBef>
              <a:spcPct val="0"/>
            </a:spcBef>
            <a:spcAft>
              <a:spcPct val="35000"/>
            </a:spcAft>
            <a:buNone/>
          </a:pPr>
          <a:r>
            <a:rPr lang="en-US" sz="2000" b="1" kern="1200">
              <a:solidFill>
                <a:schemeClr val="tx1"/>
              </a:solidFill>
              <a:latin typeface="Times New Roman" pitchFamily="18" charset="0"/>
              <a:cs typeface="Times New Roman" pitchFamily="18" charset="0"/>
            </a:rPr>
            <a:t>Technological</a:t>
          </a:r>
        </a:p>
      </dsp:txBody>
      <dsp:txXfrm>
        <a:off x="28512" y="1903356"/>
        <a:ext cx="2055240" cy="527040"/>
      </dsp:txXfrm>
    </dsp:sp>
    <dsp:sp modelId="{62D630A7-B866-4206-8ADD-C823659C24E4}">
      <dsp:nvSpPr>
        <dsp:cNvPr id="0" name=""/>
        <dsp:cNvSpPr/>
      </dsp:nvSpPr>
      <dsp:spPr>
        <a:xfrm rot="5400000">
          <a:off x="3756206" y="902575"/>
          <a:ext cx="467251" cy="3755136"/>
        </a:xfrm>
        <a:prstGeom prst="round2SameRect">
          <a:avLst/>
        </a:prstGeom>
        <a:solidFill>
          <a:schemeClr val="lt1">
            <a:alpha val="90000"/>
            <a:tint val="40000"/>
            <a:hueOff val="0"/>
            <a:satOff val="0"/>
            <a:lumOff val="0"/>
            <a:alphaOff val="0"/>
          </a:schemeClr>
        </a:solidFill>
        <a:ln w="9525" cap="flat" cmpd="sng" algn="ctr">
          <a:solidFill>
            <a:schemeClr val="dk1">
              <a:alpha val="90000"/>
              <a:hueOff val="0"/>
              <a:satOff val="0"/>
              <a:lumOff val="0"/>
              <a:alphaOff val="0"/>
            </a:schemeClr>
          </a:solidFill>
          <a:prstDash val="solid"/>
        </a:ln>
        <a:effectLst/>
        <a:scene3d>
          <a:camera prst="orthographicFront"/>
          <a:lightRig rig="chilly" dir="t"/>
        </a:scene3d>
        <a:sp3d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ctr" defTabSz="533400">
            <a:lnSpc>
              <a:spcPct val="90000"/>
            </a:lnSpc>
            <a:spcBef>
              <a:spcPct val="0"/>
            </a:spcBef>
            <a:spcAft>
              <a:spcPct val="15000"/>
            </a:spcAft>
            <a:buChar char="•"/>
          </a:pPr>
          <a:r>
            <a:rPr lang="en-US" sz="1200" kern="1200">
              <a:solidFill>
                <a:schemeClr val="tx1"/>
              </a:solidFill>
              <a:latin typeface="Times New Roman" pitchFamily="18" charset="0"/>
              <a:cs typeface="Times New Roman" pitchFamily="18" charset="0"/>
            </a:rPr>
            <a:t>Health and Social Care Act 2012</a:t>
          </a:r>
          <a:endParaRPr lang="en-US" sz="1200" b="0" kern="1200">
            <a:solidFill>
              <a:schemeClr val="tx1"/>
            </a:solidFill>
            <a:latin typeface="Times New Roman" pitchFamily="18" charset="0"/>
            <a:cs typeface="Times New Roman" pitchFamily="18" charset="0"/>
          </a:endParaRPr>
        </a:p>
      </dsp:txBody>
      <dsp:txXfrm rot="-5400000">
        <a:off x="2112264" y="2569327"/>
        <a:ext cx="3732327" cy="421633"/>
      </dsp:txXfrm>
    </dsp:sp>
    <dsp:sp modelId="{7BFCAB39-D44B-4EA0-8FAA-C0F25A9F1CE6}">
      <dsp:nvSpPr>
        <dsp:cNvPr id="0" name=""/>
        <dsp:cNvSpPr/>
      </dsp:nvSpPr>
      <dsp:spPr>
        <a:xfrm>
          <a:off x="0" y="2488111"/>
          <a:ext cx="2112264" cy="584064"/>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76200" tIns="38100" rIns="76200" bIns="38100" numCol="1" spcCol="1270" anchor="ctr" anchorCtr="0">
          <a:noAutofit/>
        </a:bodyPr>
        <a:lstStyle/>
        <a:p>
          <a:pPr marL="0" lvl="0" indent="0" algn="ctr" defTabSz="889000">
            <a:lnSpc>
              <a:spcPct val="90000"/>
            </a:lnSpc>
            <a:spcBef>
              <a:spcPct val="0"/>
            </a:spcBef>
            <a:spcAft>
              <a:spcPct val="35000"/>
            </a:spcAft>
            <a:buNone/>
          </a:pPr>
          <a:r>
            <a:rPr lang="en-US" sz="2000" b="1" kern="1200">
              <a:solidFill>
                <a:schemeClr val="tx1"/>
              </a:solidFill>
              <a:latin typeface="Times New Roman" pitchFamily="18" charset="0"/>
              <a:cs typeface="Times New Roman" pitchFamily="18" charset="0"/>
            </a:rPr>
            <a:t>Legal</a:t>
          </a:r>
        </a:p>
      </dsp:txBody>
      <dsp:txXfrm>
        <a:off x="28512" y="2516623"/>
        <a:ext cx="2055240" cy="527040"/>
      </dsp:txXfrm>
    </dsp:sp>
    <dsp:sp modelId="{E19AEA88-4D56-48CD-8CF7-E391C2418749}">
      <dsp:nvSpPr>
        <dsp:cNvPr id="0" name=""/>
        <dsp:cNvSpPr/>
      </dsp:nvSpPr>
      <dsp:spPr>
        <a:xfrm rot="5400000">
          <a:off x="3756206" y="1515843"/>
          <a:ext cx="467251" cy="3755136"/>
        </a:xfrm>
        <a:prstGeom prst="round2SameRect">
          <a:avLst/>
        </a:prstGeom>
        <a:solidFill>
          <a:schemeClr val="lt1">
            <a:alpha val="90000"/>
            <a:tint val="40000"/>
            <a:hueOff val="0"/>
            <a:satOff val="0"/>
            <a:lumOff val="0"/>
            <a:alphaOff val="0"/>
          </a:schemeClr>
        </a:solidFill>
        <a:ln w="9525" cap="flat" cmpd="sng" algn="ctr">
          <a:solidFill>
            <a:schemeClr val="dk1">
              <a:alpha val="90000"/>
              <a:hueOff val="0"/>
              <a:satOff val="0"/>
              <a:lumOff val="0"/>
              <a:alphaOff val="0"/>
            </a:schemeClr>
          </a:solidFill>
          <a:prstDash val="solid"/>
        </a:ln>
        <a:effectLst/>
        <a:scene3d>
          <a:camera prst="orthographicFront"/>
          <a:lightRig rig="chilly" dir="t"/>
        </a:scene3d>
        <a:sp3d extrusionH="1700" prstMaterial="dkEdge">
          <a:bevelT w="25400" h="6350" prst="softRound"/>
          <a:bevelB w="0" h="0" prst="convex"/>
        </a:sp3d>
      </dsp:spPr>
      <dsp:style>
        <a:lnRef idx="1">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14300" lvl="1" indent="-114300" algn="ctr" defTabSz="533400">
            <a:lnSpc>
              <a:spcPct val="90000"/>
            </a:lnSpc>
            <a:spcBef>
              <a:spcPct val="0"/>
            </a:spcBef>
            <a:spcAft>
              <a:spcPct val="15000"/>
            </a:spcAft>
            <a:buChar char="•"/>
          </a:pPr>
          <a:r>
            <a:rPr lang="en-US" sz="1200" b="0" kern="1200">
              <a:solidFill>
                <a:schemeClr val="tx1"/>
              </a:solidFill>
              <a:latin typeface="Times New Roman" pitchFamily="18" charset="0"/>
              <a:cs typeface="Times New Roman" pitchFamily="18" charset="0"/>
            </a:rPr>
            <a:t>Environmental Protection Act 1990</a:t>
          </a:r>
        </a:p>
      </dsp:txBody>
      <dsp:txXfrm rot="-5400000">
        <a:off x="2112264" y="3182595"/>
        <a:ext cx="3732327" cy="421633"/>
      </dsp:txXfrm>
    </dsp:sp>
    <dsp:sp modelId="{3F3E9C61-132C-4ED4-A91F-3F58BA33E5EB}">
      <dsp:nvSpPr>
        <dsp:cNvPr id="0" name=""/>
        <dsp:cNvSpPr/>
      </dsp:nvSpPr>
      <dsp:spPr>
        <a:xfrm>
          <a:off x="0" y="3101379"/>
          <a:ext cx="2112264" cy="584064"/>
        </a:xfrm>
        <a:prstGeom prst="round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76200" tIns="38100" rIns="76200" bIns="38100" numCol="1" spcCol="1270" anchor="ctr" anchorCtr="0">
          <a:noAutofit/>
        </a:bodyPr>
        <a:lstStyle/>
        <a:p>
          <a:pPr marL="0" lvl="0" indent="0" algn="ctr" defTabSz="889000">
            <a:lnSpc>
              <a:spcPct val="90000"/>
            </a:lnSpc>
            <a:spcBef>
              <a:spcPct val="0"/>
            </a:spcBef>
            <a:spcAft>
              <a:spcPct val="35000"/>
            </a:spcAft>
            <a:buNone/>
          </a:pPr>
          <a:r>
            <a:rPr lang="en-US" sz="2000" b="1" kern="1200">
              <a:solidFill>
                <a:schemeClr val="tx1"/>
              </a:solidFill>
              <a:latin typeface="Times New Roman" pitchFamily="18" charset="0"/>
              <a:cs typeface="Times New Roman" pitchFamily="18" charset="0"/>
            </a:rPr>
            <a:t>Environmental</a:t>
          </a:r>
        </a:p>
      </dsp:txBody>
      <dsp:txXfrm>
        <a:off x="28512" y="3129891"/>
        <a:ext cx="2055240" cy="52704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616C43-97FB-B64E-AE0B-AD93D0956B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3135</Words>
  <Characters>17870</Characters>
  <Application>Microsoft Office Word</Application>
  <DocSecurity>0</DocSecurity>
  <Lines>148</Lines>
  <Paragraphs>41</Paragraphs>
  <ScaleCrop>false</ScaleCrop>
  <Company/>
  <LinksUpToDate>false</LinksUpToDate>
  <CharactersWithSpaces>20964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447578359993</cp:lastModifiedBy>
  <cp:revision>2</cp:revision>
  <dcterms:created xsi:type="dcterms:W3CDTF">2018-12-06T11:50:00Z</dcterms:created>
  <dcterms:modified xsi:type="dcterms:W3CDTF">2018-12-06T11:50:00Z</dcterms:modified>
</cp:coreProperties>
</file>