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C6F3D" w14:textId="2546467F" w:rsidR="00A41734" w:rsidRDefault="00A41734" w:rsidP="004F2A66">
      <w:pPr>
        <w:spacing w:line="360" w:lineRule="auto"/>
        <w:jc w:val="both"/>
        <w:rPr>
          <w:rFonts w:ascii="Arial" w:hAnsi="Arial" w:cs="Arial"/>
          <w:sz w:val="22"/>
          <w:szCs w:val="22"/>
        </w:rPr>
      </w:pPr>
      <w:r>
        <w:rPr>
          <w:noProof/>
        </w:rPr>
        <w:drawing>
          <wp:inline distT="0" distB="0" distL="0" distR="0" wp14:anchorId="140B31DC" wp14:editId="0D94BF16">
            <wp:extent cx="4419600" cy="1104900"/>
            <wp:effectExtent l="0" t="0" r="0" b="0"/>
            <wp:docPr id="740746166" name="Picture 740746166"/>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8"/>
                    <a:stretch>
                      <a:fillRect/>
                    </a:stretch>
                  </pic:blipFill>
                  <pic:spPr>
                    <a:xfrm>
                      <a:off x="0" y="0"/>
                      <a:ext cx="4419600" cy="1104900"/>
                    </a:xfrm>
                    <a:prstGeom prst="rect">
                      <a:avLst/>
                    </a:prstGeom>
                  </pic:spPr>
                </pic:pic>
              </a:graphicData>
            </a:graphic>
          </wp:inline>
        </w:drawing>
      </w:r>
    </w:p>
    <w:p w14:paraId="713F5254" w14:textId="77777777" w:rsidR="00A41734" w:rsidRDefault="00A41734" w:rsidP="004F2A66">
      <w:pPr>
        <w:spacing w:line="360" w:lineRule="auto"/>
        <w:jc w:val="both"/>
        <w:rPr>
          <w:rFonts w:ascii="Arial" w:hAnsi="Arial" w:cs="Arial"/>
          <w:sz w:val="22"/>
          <w:szCs w:val="22"/>
        </w:rPr>
      </w:pPr>
    </w:p>
    <w:p w14:paraId="59B77D07" w14:textId="6716401B" w:rsidR="009A30BA" w:rsidRPr="00C73812" w:rsidRDefault="009A30BA" w:rsidP="00E85A2F">
      <w:pPr>
        <w:spacing w:line="360" w:lineRule="auto"/>
        <w:jc w:val="center"/>
        <w:rPr>
          <w:rFonts w:ascii="Arial" w:hAnsi="Arial" w:cs="Arial"/>
          <w:b/>
          <w:bCs/>
          <w:sz w:val="40"/>
          <w:szCs w:val="40"/>
        </w:rPr>
      </w:pPr>
      <w:r w:rsidRPr="00C73812">
        <w:rPr>
          <w:rFonts w:ascii="Arial" w:hAnsi="Arial" w:cs="Arial"/>
          <w:b/>
          <w:bCs/>
          <w:sz w:val="40"/>
          <w:szCs w:val="40"/>
        </w:rPr>
        <w:t>REPORT: TYPE 1 DIABETES</w:t>
      </w:r>
    </w:p>
    <w:p w14:paraId="6F44506E"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1B507A62" w14:textId="77777777" w:rsidR="00E85A2F" w:rsidRPr="00C920D0" w:rsidRDefault="009A30BA" w:rsidP="00C920D0">
      <w:pPr>
        <w:rPr>
          <w:rFonts w:ascii="Arial" w:hAnsi="Arial" w:cs="Arial"/>
          <w:sz w:val="32"/>
          <w:szCs w:val="32"/>
        </w:rPr>
      </w:pPr>
      <w:r w:rsidRPr="00C920D0">
        <w:rPr>
          <w:rFonts w:ascii="Arial" w:hAnsi="Arial" w:cs="Arial"/>
          <w:sz w:val="32"/>
          <w:szCs w:val="32"/>
        </w:rPr>
        <w:t>Module</w:t>
      </w:r>
      <w:r w:rsidR="00E85A2F" w:rsidRPr="00C920D0">
        <w:rPr>
          <w:rFonts w:ascii="Arial" w:hAnsi="Arial" w:cs="Arial"/>
          <w:sz w:val="32"/>
          <w:szCs w:val="32"/>
        </w:rPr>
        <w:t xml:space="preserve"> Name</w:t>
      </w:r>
      <w:r w:rsidRPr="00C920D0">
        <w:rPr>
          <w:rFonts w:ascii="Arial" w:hAnsi="Arial" w:cs="Arial"/>
          <w:sz w:val="32"/>
          <w:szCs w:val="32"/>
        </w:rPr>
        <w:t xml:space="preserve">: Introduction to Public Health </w:t>
      </w:r>
    </w:p>
    <w:p w14:paraId="2ACE7277" w14:textId="1F8F2645" w:rsidR="009A30BA" w:rsidRDefault="00E85A2F" w:rsidP="00C920D0">
      <w:pPr>
        <w:rPr>
          <w:rFonts w:ascii="Arial" w:hAnsi="Arial" w:cs="Arial"/>
          <w:sz w:val="32"/>
          <w:szCs w:val="32"/>
        </w:rPr>
      </w:pPr>
      <w:r w:rsidRPr="00C920D0">
        <w:rPr>
          <w:rFonts w:ascii="Arial" w:hAnsi="Arial" w:cs="Arial"/>
          <w:sz w:val="32"/>
          <w:szCs w:val="32"/>
        </w:rPr>
        <w:t xml:space="preserve">Module </w:t>
      </w:r>
      <w:r w:rsidR="009A30BA" w:rsidRPr="00C920D0">
        <w:rPr>
          <w:rFonts w:ascii="Arial" w:hAnsi="Arial" w:cs="Arial"/>
          <w:sz w:val="32"/>
          <w:szCs w:val="32"/>
        </w:rPr>
        <w:t>Code: LCHS4008</w:t>
      </w:r>
    </w:p>
    <w:p w14:paraId="0AC09069" w14:textId="77777777" w:rsidR="00C920D0" w:rsidRPr="00C920D0" w:rsidRDefault="00C920D0" w:rsidP="00C920D0">
      <w:pPr>
        <w:rPr>
          <w:rFonts w:ascii="Arial" w:hAnsi="Arial" w:cs="Arial"/>
          <w:sz w:val="32"/>
          <w:szCs w:val="32"/>
        </w:rPr>
      </w:pPr>
    </w:p>
    <w:p w14:paraId="3040FD1B" w14:textId="77777777" w:rsidR="00C920D0" w:rsidRPr="003560B4" w:rsidRDefault="00C920D0" w:rsidP="00C920D0">
      <w:pPr>
        <w:rPr>
          <w:b/>
          <w:sz w:val="38"/>
          <w:szCs w:val="3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3560B4">
        <w:rPr>
          <w:rFonts w:ascii="Arial" w:hAnsi="Arial" w:cs="Arial"/>
          <w:sz w:val="32"/>
          <w:szCs w:val="32"/>
        </w:rPr>
        <w:t xml:space="preserve">Student Name: Marites </w:t>
      </w:r>
      <w:proofErr w:type="spellStart"/>
      <w:r w:rsidRPr="003560B4">
        <w:rPr>
          <w:rFonts w:ascii="Arial" w:hAnsi="Arial" w:cs="Arial"/>
          <w:sz w:val="32"/>
          <w:szCs w:val="32"/>
        </w:rPr>
        <w:t>Novenarlo</w:t>
      </w:r>
      <w:proofErr w:type="spellEnd"/>
      <w:r w:rsidRPr="003560B4">
        <w:rPr>
          <w:b/>
          <w:sz w:val="38"/>
          <w:szCs w:val="3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r w:rsidRPr="003560B4">
        <w:rPr>
          <w:b/>
          <w:sz w:val="38"/>
          <w:szCs w:val="3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b/>
      </w:r>
    </w:p>
    <w:p w14:paraId="483AC847" w14:textId="77777777" w:rsidR="00C920D0" w:rsidRPr="003560B4" w:rsidRDefault="00C920D0" w:rsidP="00C920D0">
      <w:pPr>
        <w:spacing w:line="360" w:lineRule="auto"/>
        <w:rPr>
          <w:rFonts w:ascii="Arial" w:hAnsi="Arial" w:cs="Arial"/>
          <w:sz w:val="32"/>
          <w:szCs w:val="32"/>
        </w:rPr>
      </w:pPr>
      <w:r w:rsidRPr="003560B4">
        <w:rPr>
          <w:rFonts w:ascii="Arial" w:hAnsi="Arial" w:cs="Arial"/>
          <w:sz w:val="32"/>
          <w:szCs w:val="32"/>
        </w:rPr>
        <w:t>Student ID Number: 2530441</w:t>
      </w:r>
    </w:p>
    <w:p w14:paraId="6A88F363" w14:textId="77777777" w:rsidR="00C920D0" w:rsidRDefault="00C920D0" w:rsidP="004F2A66">
      <w:pPr>
        <w:spacing w:line="360" w:lineRule="auto"/>
        <w:jc w:val="both"/>
        <w:rPr>
          <w:rFonts w:ascii="Arial" w:hAnsi="Arial" w:cs="Arial"/>
          <w:sz w:val="22"/>
          <w:szCs w:val="22"/>
        </w:rPr>
      </w:pPr>
    </w:p>
    <w:p w14:paraId="0D1C5058" w14:textId="77777777" w:rsidR="00C920D0" w:rsidRDefault="00C920D0" w:rsidP="004F2A66">
      <w:pPr>
        <w:spacing w:line="360" w:lineRule="auto"/>
        <w:jc w:val="both"/>
        <w:rPr>
          <w:rFonts w:ascii="Arial" w:hAnsi="Arial" w:cs="Arial"/>
          <w:sz w:val="22"/>
          <w:szCs w:val="22"/>
        </w:rPr>
      </w:pPr>
    </w:p>
    <w:p w14:paraId="2C517BCC" w14:textId="77777777" w:rsidR="00C920D0" w:rsidRDefault="00C920D0" w:rsidP="004F2A66">
      <w:pPr>
        <w:spacing w:line="360" w:lineRule="auto"/>
        <w:jc w:val="both"/>
        <w:rPr>
          <w:rFonts w:ascii="Arial" w:hAnsi="Arial" w:cs="Arial"/>
          <w:sz w:val="22"/>
          <w:szCs w:val="22"/>
        </w:rPr>
      </w:pPr>
    </w:p>
    <w:p w14:paraId="4D0A054A" w14:textId="68558F15" w:rsidR="009A30BA" w:rsidRDefault="009A30BA" w:rsidP="00C920D0">
      <w:pPr>
        <w:spacing w:line="360" w:lineRule="auto"/>
        <w:rPr>
          <w:rFonts w:ascii="Arial" w:hAnsi="Arial" w:cs="Arial"/>
          <w:sz w:val="32"/>
          <w:szCs w:val="32"/>
        </w:rPr>
      </w:pPr>
      <w:r w:rsidRPr="00C920D0">
        <w:rPr>
          <w:rFonts w:ascii="Arial" w:hAnsi="Arial" w:cs="Arial"/>
          <w:sz w:val="32"/>
          <w:szCs w:val="32"/>
        </w:rPr>
        <w:t xml:space="preserve"> Lecturer: </w:t>
      </w:r>
      <w:r w:rsidR="00836596">
        <w:rPr>
          <w:rFonts w:ascii="Arial" w:hAnsi="Arial" w:cs="Arial"/>
          <w:sz w:val="32"/>
          <w:szCs w:val="32"/>
        </w:rPr>
        <w:t>Muhammad Aliyu</w:t>
      </w:r>
    </w:p>
    <w:p w14:paraId="1196BFA8" w14:textId="77777777" w:rsidR="00C920D0" w:rsidRDefault="00C920D0" w:rsidP="00C920D0">
      <w:pPr>
        <w:spacing w:line="360" w:lineRule="auto"/>
        <w:rPr>
          <w:rFonts w:ascii="Arial" w:hAnsi="Arial" w:cs="Arial"/>
          <w:sz w:val="32"/>
          <w:szCs w:val="32"/>
        </w:rPr>
      </w:pPr>
    </w:p>
    <w:p w14:paraId="35CBDE02" w14:textId="77777777" w:rsidR="00C920D0" w:rsidRDefault="00C920D0" w:rsidP="00C920D0">
      <w:pPr>
        <w:spacing w:line="360" w:lineRule="auto"/>
        <w:rPr>
          <w:rFonts w:ascii="Arial" w:hAnsi="Arial" w:cs="Arial"/>
          <w:sz w:val="32"/>
          <w:szCs w:val="32"/>
        </w:rPr>
      </w:pPr>
    </w:p>
    <w:p w14:paraId="41B8E88D" w14:textId="4F81102F" w:rsidR="00C920D0" w:rsidRPr="00C920D0" w:rsidRDefault="00C920D0" w:rsidP="00C920D0">
      <w:pPr>
        <w:spacing w:line="360" w:lineRule="auto"/>
        <w:ind w:left="4320" w:firstLine="720"/>
        <w:rPr>
          <w:rFonts w:ascii="Arial" w:hAnsi="Arial" w:cs="Arial"/>
          <w:sz w:val="32"/>
          <w:szCs w:val="32"/>
        </w:rPr>
      </w:pPr>
      <w:r>
        <w:rPr>
          <w:rFonts w:ascii="Arial" w:hAnsi="Arial" w:cs="Arial"/>
          <w:sz w:val="32"/>
          <w:szCs w:val="32"/>
        </w:rPr>
        <w:t>Submission Date</w:t>
      </w:r>
      <w:r w:rsidR="00C73812">
        <w:rPr>
          <w:rFonts w:ascii="Arial" w:hAnsi="Arial" w:cs="Arial"/>
          <w:sz w:val="32"/>
          <w:szCs w:val="32"/>
        </w:rPr>
        <w:t>:</w:t>
      </w:r>
    </w:p>
    <w:p w14:paraId="1D1552E0" w14:textId="6ABF43B9" w:rsidR="009A30BA" w:rsidRPr="004F2A66" w:rsidRDefault="009A30BA" w:rsidP="004F2A66">
      <w:pPr>
        <w:spacing w:line="360" w:lineRule="auto"/>
        <w:jc w:val="both"/>
        <w:rPr>
          <w:rFonts w:ascii="Arial" w:hAnsi="Arial" w:cs="Arial"/>
          <w:sz w:val="22"/>
          <w:szCs w:val="22"/>
        </w:rPr>
      </w:pPr>
    </w:p>
    <w:p w14:paraId="5619136C"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w:t>
      </w:r>
    </w:p>
    <w:p w14:paraId="1B0AEAFB" w14:textId="0481536B" w:rsidR="0037666D"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1338C8F0" w14:textId="370512FE" w:rsidR="0037666D" w:rsidRPr="004F2A66" w:rsidRDefault="0037666D" w:rsidP="004F2A66">
      <w:pPr>
        <w:spacing w:line="360" w:lineRule="auto"/>
        <w:rPr>
          <w:rFonts w:ascii="Arial" w:hAnsi="Arial" w:cs="Arial"/>
          <w:sz w:val="22"/>
          <w:szCs w:val="22"/>
        </w:rPr>
      </w:pPr>
    </w:p>
    <w:sdt>
      <w:sdtPr>
        <w:rPr>
          <w:rFonts w:ascii="Arial" w:eastAsiaTheme="minorEastAsia" w:hAnsi="Arial" w:cs="Arial"/>
          <w:color w:val="auto"/>
          <w:kern w:val="2"/>
          <w:sz w:val="34"/>
          <w:szCs w:val="34"/>
          <w14:ligatures w14:val="standardContextual"/>
        </w:rPr>
        <w:id w:val="-1814622296"/>
        <w:docPartObj>
          <w:docPartGallery w:val="Table of Contents"/>
          <w:docPartUnique/>
        </w:docPartObj>
      </w:sdtPr>
      <w:sdtEndPr>
        <w:rPr>
          <w:b/>
          <w:bCs/>
          <w:noProof/>
          <w:sz w:val="22"/>
          <w:szCs w:val="22"/>
        </w:rPr>
      </w:sdtEndPr>
      <w:sdtContent>
        <w:p w14:paraId="4D07A84E" w14:textId="5FBCD392" w:rsidR="001D5F00" w:rsidRPr="004E7C56" w:rsidRDefault="003468A7" w:rsidP="004F2A66">
          <w:pPr>
            <w:pStyle w:val="TOCHeading"/>
            <w:spacing w:line="360" w:lineRule="auto"/>
            <w:rPr>
              <w:rFonts w:ascii="Arial" w:hAnsi="Arial" w:cs="Arial"/>
              <w:sz w:val="34"/>
              <w:szCs w:val="34"/>
            </w:rPr>
          </w:pPr>
          <w:r w:rsidRPr="004E7C56">
            <w:rPr>
              <w:rFonts w:ascii="Arial" w:hAnsi="Arial" w:cs="Arial"/>
              <w:sz w:val="34"/>
              <w:szCs w:val="34"/>
            </w:rPr>
            <w:t xml:space="preserve">Table of </w:t>
          </w:r>
          <w:r w:rsidR="001D5F00" w:rsidRPr="004E7C56">
            <w:rPr>
              <w:rFonts w:ascii="Arial" w:hAnsi="Arial" w:cs="Arial"/>
              <w:sz w:val="34"/>
              <w:szCs w:val="34"/>
            </w:rPr>
            <w:t>Contents</w:t>
          </w:r>
        </w:p>
        <w:p w14:paraId="0663E7D7" w14:textId="7055BCCE" w:rsidR="00A14FD0" w:rsidRDefault="001D5F00">
          <w:pPr>
            <w:pStyle w:val="TOC1"/>
            <w:tabs>
              <w:tab w:val="right" w:leader="dot" w:pos="9350"/>
            </w:tabs>
            <w:rPr>
              <w:noProof/>
              <w:lang w:val="en-GB" w:eastAsia="en-GB"/>
            </w:rPr>
          </w:pPr>
          <w:r w:rsidRPr="004F2A66">
            <w:rPr>
              <w:rFonts w:ascii="Arial" w:hAnsi="Arial" w:cs="Arial"/>
              <w:sz w:val="22"/>
              <w:szCs w:val="22"/>
            </w:rPr>
            <w:fldChar w:fldCharType="begin"/>
          </w:r>
          <w:r w:rsidRPr="004F2A66">
            <w:rPr>
              <w:rFonts w:ascii="Arial" w:hAnsi="Arial" w:cs="Arial"/>
              <w:sz w:val="22"/>
              <w:szCs w:val="22"/>
            </w:rPr>
            <w:instrText xml:space="preserve"> TOC \o "1-3" \h \z \u </w:instrText>
          </w:r>
          <w:r w:rsidRPr="004F2A66">
            <w:rPr>
              <w:rFonts w:ascii="Arial" w:hAnsi="Arial" w:cs="Arial"/>
              <w:sz w:val="22"/>
              <w:szCs w:val="22"/>
            </w:rPr>
            <w:fldChar w:fldCharType="separate"/>
          </w:r>
          <w:hyperlink w:anchor="_Toc236683909" w:history="1">
            <w:r w:rsidR="00A14FD0" w:rsidRPr="005C0A73">
              <w:rPr>
                <w:rStyle w:val="Hyperlink"/>
                <w:rFonts w:ascii="Arial" w:hAnsi="Arial" w:cs="Arial"/>
                <w:noProof/>
              </w:rPr>
              <w:t>1. Introduction</w:t>
            </w:r>
            <w:r w:rsidR="00A14FD0">
              <w:rPr>
                <w:noProof/>
                <w:webHidden/>
              </w:rPr>
              <w:tab/>
            </w:r>
            <w:r w:rsidR="00A14FD0">
              <w:rPr>
                <w:noProof/>
                <w:webHidden/>
              </w:rPr>
              <w:fldChar w:fldCharType="begin"/>
            </w:r>
            <w:r w:rsidR="00A14FD0">
              <w:rPr>
                <w:noProof/>
                <w:webHidden/>
              </w:rPr>
              <w:instrText xml:space="preserve"> PAGEREF _Toc236683909 \h </w:instrText>
            </w:r>
            <w:r w:rsidR="00A14FD0">
              <w:rPr>
                <w:noProof/>
                <w:webHidden/>
              </w:rPr>
            </w:r>
            <w:r w:rsidR="00A14FD0">
              <w:rPr>
                <w:noProof/>
                <w:webHidden/>
              </w:rPr>
              <w:fldChar w:fldCharType="separate"/>
            </w:r>
            <w:r w:rsidR="00A14FD0">
              <w:rPr>
                <w:noProof/>
                <w:webHidden/>
              </w:rPr>
              <w:t>2</w:t>
            </w:r>
            <w:r w:rsidR="00A14FD0">
              <w:rPr>
                <w:noProof/>
                <w:webHidden/>
              </w:rPr>
              <w:fldChar w:fldCharType="end"/>
            </w:r>
          </w:hyperlink>
        </w:p>
        <w:p w14:paraId="41C1E86A" w14:textId="41294550" w:rsidR="00A14FD0" w:rsidRDefault="00A14FD0">
          <w:pPr>
            <w:pStyle w:val="TOC1"/>
            <w:tabs>
              <w:tab w:val="right" w:leader="dot" w:pos="9350"/>
            </w:tabs>
            <w:rPr>
              <w:noProof/>
              <w:lang w:val="en-GB" w:eastAsia="en-GB"/>
            </w:rPr>
          </w:pPr>
          <w:hyperlink w:anchor="_Toc236683910" w:history="1">
            <w:r w:rsidRPr="005C0A73">
              <w:rPr>
                <w:rStyle w:val="Hyperlink"/>
                <w:rFonts w:ascii="Arial" w:hAnsi="Arial" w:cs="Arial"/>
                <w:noProof/>
              </w:rPr>
              <w:t>2. Main Body</w:t>
            </w:r>
            <w:r>
              <w:rPr>
                <w:noProof/>
                <w:webHidden/>
              </w:rPr>
              <w:tab/>
            </w:r>
            <w:r>
              <w:rPr>
                <w:noProof/>
                <w:webHidden/>
              </w:rPr>
              <w:fldChar w:fldCharType="begin"/>
            </w:r>
            <w:r>
              <w:rPr>
                <w:noProof/>
                <w:webHidden/>
              </w:rPr>
              <w:instrText xml:space="preserve"> PAGEREF _Toc236683910 \h </w:instrText>
            </w:r>
            <w:r>
              <w:rPr>
                <w:noProof/>
                <w:webHidden/>
              </w:rPr>
            </w:r>
            <w:r>
              <w:rPr>
                <w:noProof/>
                <w:webHidden/>
              </w:rPr>
              <w:fldChar w:fldCharType="separate"/>
            </w:r>
            <w:r>
              <w:rPr>
                <w:noProof/>
                <w:webHidden/>
              </w:rPr>
              <w:t>2</w:t>
            </w:r>
            <w:r>
              <w:rPr>
                <w:noProof/>
                <w:webHidden/>
              </w:rPr>
              <w:fldChar w:fldCharType="end"/>
            </w:r>
          </w:hyperlink>
        </w:p>
        <w:p w14:paraId="46FE0505" w14:textId="3E7F8408" w:rsidR="00A14FD0" w:rsidRDefault="00A14FD0">
          <w:pPr>
            <w:pStyle w:val="TOC1"/>
            <w:tabs>
              <w:tab w:val="right" w:leader="dot" w:pos="9350"/>
            </w:tabs>
            <w:rPr>
              <w:noProof/>
              <w:lang w:val="en-GB" w:eastAsia="en-GB"/>
            </w:rPr>
          </w:pPr>
          <w:hyperlink w:anchor="_Toc236683911" w:history="1">
            <w:r w:rsidRPr="005C0A73">
              <w:rPr>
                <w:rStyle w:val="Hyperlink"/>
                <w:rFonts w:ascii="Arial" w:hAnsi="Arial" w:cs="Arial"/>
                <w:noProof/>
              </w:rPr>
              <w:t>2.1 How We Check and Track Type 1 Diabetes</w:t>
            </w:r>
            <w:r>
              <w:rPr>
                <w:noProof/>
                <w:webHidden/>
              </w:rPr>
              <w:tab/>
            </w:r>
            <w:r>
              <w:rPr>
                <w:noProof/>
                <w:webHidden/>
              </w:rPr>
              <w:fldChar w:fldCharType="begin"/>
            </w:r>
            <w:r>
              <w:rPr>
                <w:noProof/>
                <w:webHidden/>
              </w:rPr>
              <w:instrText xml:space="preserve"> PAGEREF _Toc236683911 \h </w:instrText>
            </w:r>
            <w:r>
              <w:rPr>
                <w:noProof/>
                <w:webHidden/>
              </w:rPr>
            </w:r>
            <w:r>
              <w:rPr>
                <w:noProof/>
                <w:webHidden/>
              </w:rPr>
              <w:fldChar w:fldCharType="separate"/>
            </w:r>
            <w:r>
              <w:rPr>
                <w:noProof/>
                <w:webHidden/>
              </w:rPr>
              <w:t>2</w:t>
            </w:r>
            <w:r>
              <w:rPr>
                <w:noProof/>
                <w:webHidden/>
              </w:rPr>
              <w:fldChar w:fldCharType="end"/>
            </w:r>
          </w:hyperlink>
        </w:p>
        <w:p w14:paraId="1A137AD8" w14:textId="36A45C50" w:rsidR="00A14FD0" w:rsidRDefault="00A14FD0">
          <w:pPr>
            <w:pStyle w:val="TOC1"/>
            <w:tabs>
              <w:tab w:val="right" w:leader="dot" w:pos="9350"/>
            </w:tabs>
            <w:rPr>
              <w:noProof/>
              <w:lang w:val="en-GB" w:eastAsia="en-GB"/>
            </w:rPr>
          </w:pPr>
          <w:hyperlink w:anchor="_Toc236683912" w:history="1">
            <w:r w:rsidRPr="005C0A73">
              <w:rPr>
                <w:rStyle w:val="Hyperlink"/>
                <w:rFonts w:ascii="Arial" w:hAnsi="Arial" w:cs="Arial"/>
                <w:noProof/>
              </w:rPr>
              <w:t>2.2 How Type 1 Diabetes is Controlled</w:t>
            </w:r>
            <w:r>
              <w:rPr>
                <w:noProof/>
                <w:webHidden/>
              </w:rPr>
              <w:tab/>
            </w:r>
            <w:r>
              <w:rPr>
                <w:noProof/>
                <w:webHidden/>
              </w:rPr>
              <w:fldChar w:fldCharType="begin"/>
            </w:r>
            <w:r>
              <w:rPr>
                <w:noProof/>
                <w:webHidden/>
              </w:rPr>
              <w:instrText xml:space="preserve"> PAGEREF _Toc236683912 \h </w:instrText>
            </w:r>
            <w:r>
              <w:rPr>
                <w:noProof/>
                <w:webHidden/>
              </w:rPr>
            </w:r>
            <w:r>
              <w:rPr>
                <w:noProof/>
                <w:webHidden/>
              </w:rPr>
              <w:fldChar w:fldCharType="separate"/>
            </w:r>
            <w:r>
              <w:rPr>
                <w:noProof/>
                <w:webHidden/>
              </w:rPr>
              <w:t>3</w:t>
            </w:r>
            <w:r>
              <w:rPr>
                <w:noProof/>
                <w:webHidden/>
              </w:rPr>
              <w:fldChar w:fldCharType="end"/>
            </w:r>
          </w:hyperlink>
        </w:p>
        <w:p w14:paraId="785C64C4" w14:textId="021D35B2" w:rsidR="00A14FD0" w:rsidRDefault="00A14FD0">
          <w:pPr>
            <w:pStyle w:val="TOC1"/>
            <w:tabs>
              <w:tab w:val="right" w:leader="dot" w:pos="9350"/>
            </w:tabs>
            <w:rPr>
              <w:noProof/>
              <w:lang w:val="en-GB" w:eastAsia="en-GB"/>
            </w:rPr>
          </w:pPr>
          <w:hyperlink w:anchor="_Toc236683913" w:history="1">
            <w:r w:rsidRPr="005C0A73">
              <w:rPr>
                <w:rStyle w:val="Hyperlink"/>
                <w:rFonts w:ascii="Arial" w:hAnsi="Arial" w:cs="Arial"/>
                <w:noProof/>
              </w:rPr>
              <w:t>2.3 Effects of Type 1 Diabetes on People and Communities</w:t>
            </w:r>
            <w:r>
              <w:rPr>
                <w:noProof/>
                <w:webHidden/>
              </w:rPr>
              <w:tab/>
            </w:r>
            <w:r>
              <w:rPr>
                <w:noProof/>
                <w:webHidden/>
              </w:rPr>
              <w:fldChar w:fldCharType="begin"/>
            </w:r>
            <w:r>
              <w:rPr>
                <w:noProof/>
                <w:webHidden/>
              </w:rPr>
              <w:instrText xml:space="preserve"> PAGEREF _Toc236683913 \h </w:instrText>
            </w:r>
            <w:r>
              <w:rPr>
                <w:noProof/>
                <w:webHidden/>
              </w:rPr>
            </w:r>
            <w:r>
              <w:rPr>
                <w:noProof/>
                <w:webHidden/>
              </w:rPr>
              <w:fldChar w:fldCharType="separate"/>
            </w:r>
            <w:r>
              <w:rPr>
                <w:noProof/>
                <w:webHidden/>
              </w:rPr>
              <w:t>4</w:t>
            </w:r>
            <w:r>
              <w:rPr>
                <w:noProof/>
                <w:webHidden/>
              </w:rPr>
              <w:fldChar w:fldCharType="end"/>
            </w:r>
          </w:hyperlink>
        </w:p>
        <w:p w14:paraId="0B92AB2B" w14:textId="127F2CF9" w:rsidR="00A14FD0" w:rsidRDefault="00A14FD0">
          <w:pPr>
            <w:pStyle w:val="TOC1"/>
            <w:tabs>
              <w:tab w:val="right" w:leader="dot" w:pos="9350"/>
            </w:tabs>
            <w:rPr>
              <w:noProof/>
              <w:lang w:val="en-GB" w:eastAsia="en-GB"/>
            </w:rPr>
          </w:pPr>
          <w:hyperlink w:anchor="_Toc236683914" w:history="1">
            <w:r w:rsidRPr="005C0A73">
              <w:rPr>
                <w:rStyle w:val="Hyperlink"/>
                <w:rFonts w:ascii="Arial" w:hAnsi="Arial" w:cs="Arial"/>
                <w:noProof/>
              </w:rPr>
              <w:t>2.4 Help and Support Services Available</w:t>
            </w:r>
            <w:r>
              <w:rPr>
                <w:noProof/>
                <w:webHidden/>
              </w:rPr>
              <w:tab/>
            </w:r>
            <w:r>
              <w:rPr>
                <w:noProof/>
                <w:webHidden/>
              </w:rPr>
              <w:fldChar w:fldCharType="begin"/>
            </w:r>
            <w:r>
              <w:rPr>
                <w:noProof/>
                <w:webHidden/>
              </w:rPr>
              <w:instrText xml:space="preserve"> PAGEREF _Toc236683914 \h </w:instrText>
            </w:r>
            <w:r>
              <w:rPr>
                <w:noProof/>
                <w:webHidden/>
              </w:rPr>
            </w:r>
            <w:r>
              <w:rPr>
                <w:noProof/>
                <w:webHidden/>
              </w:rPr>
              <w:fldChar w:fldCharType="separate"/>
            </w:r>
            <w:r>
              <w:rPr>
                <w:noProof/>
                <w:webHidden/>
              </w:rPr>
              <w:t>5</w:t>
            </w:r>
            <w:r>
              <w:rPr>
                <w:noProof/>
                <w:webHidden/>
              </w:rPr>
              <w:fldChar w:fldCharType="end"/>
            </w:r>
          </w:hyperlink>
        </w:p>
        <w:p w14:paraId="14BD3CC2" w14:textId="2936E210" w:rsidR="00A14FD0" w:rsidRDefault="00A14FD0">
          <w:pPr>
            <w:pStyle w:val="TOC1"/>
            <w:tabs>
              <w:tab w:val="right" w:leader="dot" w:pos="9350"/>
            </w:tabs>
            <w:rPr>
              <w:noProof/>
              <w:lang w:val="en-GB" w:eastAsia="en-GB"/>
            </w:rPr>
          </w:pPr>
          <w:hyperlink w:anchor="_Toc236683915" w:history="1">
            <w:r w:rsidRPr="005C0A73">
              <w:rPr>
                <w:rStyle w:val="Hyperlink"/>
                <w:rFonts w:ascii="Arial" w:hAnsi="Arial" w:cs="Arial"/>
                <w:noProof/>
              </w:rPr>
              <w:t>3. CONCLUSION</w:t>
            </w:r>
            <w:r>
              <w:rPr>
                <w:noProof/>
                <w:webHidden/>
              </w:rPr>
              <w:tab/>
            </w:r>
            <w:r>
              <w:rPr>
                <w:noProof/>
                <w:webHidden/>
              </w:rPr>
              <w:fldChar w:fldCharType="begin"/>
            </w:r>
            <w:r>
              <w:rPr>
                <w:noProof/>
                <w:webHidden/>
              </w:rPr>
              <w:instrText xml:space="preserve"> PAGEREF _Toc236683915 \h </w:instrText>
            </w:r>
            <w:r>
              <w:rPr>
                <w:noProof/>
                <w:webHidden/>
              </w:rPr>
            </w:r>
            <w:r>
              <w:rPr>
                <w:noProof/>
                <w:webHidden/>
              </w:rPr>
              <w:fldChar w:fldCharType="separate"/>
            </w:r>
            <w:r>
              <w:rPr>
                <w:noProof/>
                <w:webHidden/>
              </w:rPr>
              <w:t>7</w:t>
            </w:r>
            <w:r>
              <w:rPr>
                <w:noProof/>
                <w:webHidden/>
              </w:rPr>
              <w:fldChar w:fldCharType="end"/>
            </w:r>
          </w:hyperlink>
        </w:p>
        <w:p w14:paraId="3AD0916E" w14:textId="2F6BCAD4" w:rsidR="00A14FD0" w:rsidRDefault="00A14FD0">
          <w:pPr>
            <w:pStyle w:val="TOC1"/>
            <w:tabs>
              <w:tab w:val="right" w:leader="dot" w:pos="9350"/>
            </w:tabs>
            <w:rPr>
              <w:noProof/>
              <w:lang w:val="en-GB" w:eastAsia="en-GB"/>
            </w:rPr>
          </w:pPr>
          <w:hyperlink w:anchor="_Toc236683916" w:history="1">
            <w:r w:rsidRPr="005C0A73">
              <w:rPr>
                <w:rStyle w:val="Hyperlink"/>
                <w:rFonts w:ascii="Arial" w:hAnsi="Arial" w:cs="Arial"/>
                <w:noProof/>
              </w:rPr>
              <w:t>4.  REFERENCE LIST</w:t>
            </w:r>
            <w:r>
              <w:rPr>
                <w:noProof/>
                <w:webHidden/>
              </w:rPr>
              <w:tab/>
            </w:r>
            <w:r>
              <w:rPr>
                <w:noProof/>
                <w:webHidden/>
              </w:rPr>
              <w:fldChar w:fldCharType="begin"/>
            </w:r>
            <w:r>
              <w:rPr>
                <w:noProof/>
                <w:webHidden/>
              </w:rPr>
              <w:instrText xml:space="preserve"> PAGEREF _Toc236683916 \h </w:instrText>
            </w:r>
            <w:r>
              <w:rPr>
                <w:noProof/>
                <w:webHidden/>
              </w:rPr>
            </w:r>
            <w:r>
              <w:rPr>
                <w:noProof/>
                <w:webHidden/>
              </w:rPr>
              <w:fldChar w:fldCharType="separate"/>
            </w:r>
            <w:r>
              <w:rPr>
                <w:noProof/>
                <w:webHidden/>
              </w:rPr>
              <w:t>8</w:t>
            </w:r>
            <w:r>
              <w:rPr>
                <w:noProof/>
                <w:webHidden/>
              </w:rPr>
              <w:fldChar w:fldCharType="end"/>
            </w:r>
          </w:hyperlink>
        </w:p>
        <w:p w14:paraId="39D08C8E" w14:textId="6E67F037" w:rsidR="001D5F00" w:rsidRPr="004F2A66" w:rsidRDefault="001D5F00" w:rsidP="004F2A66">
          <w:pPr>
            <w:spacing w:line="360" w:lineRule="auto"/>
            <w:rPr>
              <w:rFonts w:ascii="Arial" w:hAnsi="Arial" w:cs="Arial"/>
              <w:sz w:val="22"/>
              <w:szCs w:val="22"/>
            </w:rPr>
          </w:pPr>
          <w:r w:rsidRPr="004F2A66">
            <w:rPr>
              <w:rFonts w:ascii="Arial" w:hAnsi="Arial" w:cs="Arial"/>
              <w:b/>
              <w:bCs/>
              <w:noProof/>
              <w:sz w:val="22"/>
              <w:szCs w:val="22"/>
            </w:rPr>
            <w:fldChar w:fldCharType="end"/>
          </w:r>
        </w:p>
      </w:sdtContent>
    </w:sdt>
    <w:p w14:paraId="3061CB06" w14:textId="58615968" w:rsidR="00124950" w:rsidRPr="004F2A66" w:rsidRDefault="00124950" w:rsidP="004F2A66">
      <w:pPr>
        <w:spacing w:line="360" w:lineRule="auto"/>
        <w:rPr>
          <w:rFonts w:ascii="Arial" w:hAnsi="Arial" w:cs="Arial"/>
          <w:sz w:val="22"/>
          <w:szCs w:val="22"/>
        </w:rPr>
      </w:pPr>
      <w:r w:rsidRPr="004F2A66">
        <w:rPr>
          <w:rFonts w:ascii="Arial" w:hAnsi="Arial" w:cs="Arial"/>
          <w:sz w:val="22"/>
          <w:szCs w:val="22"/>
        </w:rPr>
        <w:br w:type="page"/>
      </w:r>
    </w:p>
    <w:p w14:paraId="0CE5635F" w14:textId="77777777" w:rsidR="009A30BA" w:rsidRPr="003E1751" w:rsidRDefault="009A30BA" w:rsidP="004F2A66">
      <w:pPr>
        <w:pStyle w:val="Heading1"/>
        <w:spacing w:line="360" w:lineRule="auto"/>
        <w:rPr>
          <w:rFonts w:ascii="Arial" w:hAnsi="Arial" w:cs="Arial"/>
          <w:sz w:val="28"/>
          <w:szCs w:val="28"/>
        </w:rPr>
      </w:pPr>
      <w:bookmarkStart w:id="0" w:name="_Toc236683909"/>
      <w:r w:rsidRPr="003E1751">
        <w:rPr>
          <w:rFonts w:ascii="Arial" w:hAnsi="Arial" w:cs="Arial"/>
          <w:sz w:val="28"/>
          <w:szCs w:val="28"/>
        </w:rPr>
        <w:lastRenderedPageBreak/>
        <w:t>1. Introduction</w:t>
      </w:r>
      <w:bookmarkEnd w:id="0"/>
    </w:p>
    <w:p w14:paraId="5721F23A"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7569BE1E" w14:textId="618D439A"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Type 1 diabetes is a </w:t>
      </w:r>
      <w:r w:rsidR="00E16F33" w:rsidRPr="004F2A66">
        <w:rPr>
          <w:rFonts w:ascii="Arial" w:hAnsi="Arial" w:cs="Arial"/>
          <w:sz w:val="22"/>
          <w:szCs w:val="22"/>
        </w:rPr>
        <w:t xml:space="preserve">lifelong autoimmune </w:t>
      </w:r>
      <w:r w:rsidRPr="004F2A66">
        <w:rPr>
          <w:rFonts w:ascii="Arial" w:hAnsi="Arial" w:cs="Arial"/>
          <w:sz w:val="22"/>
          <w:szCs w:val="22"/>
        </w:rPr>
        <w:t xml:space="preserve">condition </w:t>
      </w:r>
      <w:r w:rsidR="00E16F33" w:rsidRPr="004F2A66">
        <w:rPr>
          <w:rFonts w:ascii="Arial" w:hAnsi="Arial" w:cs="Arial"/>
          <w:sz w:val="22"/>
          <w:szCs w:val="22"/>
        </w:rPr>
        <w:t xml:space="preserve">where the </w:t>
      </w:r>
      <w:r w:rsidRPr="004F2A66">
        <w:rPr>
          <w:rFonts w:ascii="Arial" w:hAnsi="Arial" w:cs="Arial"/>
          <w:sz w:val="22"/>
          <w:szCs w:val="22"/>
        </w:rPr>
        <w:t xml:space="preserve">body’s </w:t>
      </w:r>
      <w:r w:rsidR="00E16F33" w:rsidRPr="004F2A66">
        <w:rPr>
          <w:rFonts w:ascii="Arial" w:hAnsi="Arial" w:cs="Arial"/>
          <w:sz w:val="22"/>
          <w:szCs w:val="22"/>
        </w:rPr>
        <w:t>immune</w:t>
      </w:r>
      <w:r w:rsidRPr="004F2A66">
        <w:rPr>
          <w:rFonts w:ascii="Arial" w:hAnsi="Arial" w:cs="Arial"/>
          <w:sz w:val="22"/>
          <w:szCs w:val="22"/>
        </w:rPr>
        <w:t xml:space="preserve"> system mistakenly </w:t>
      </w:r>
      <w:r w:rsidR="00E16F33" w:rsidRPr="004F2A66">
        <w:rPr>
          <w:rFonts w:ascii="Arial" w:hAnsi="Arial" w:cs="Arial"/>
          <w:sz w:val="22"/>
          <w:szCs w:val="22"/>
        </w:rPr>
        <w:t xml:space="preserve">destroys the </w:t>
      </w:r>
      <w:r w:rsidRPr="004F2A66">
        <w:rPr>
          <w:rFonts w:ascii="Arial" w:hAnsi="Arial" w:cs="Arial"/>
          <w:sz w:val="22"/>
          <w:szCs w:val="22"/>
        </w:rPr>
        <w:t>insulin</w:t>
      </w:r>
      <w:r w:rsidR="00E16F33" w:rsidRPr="004F2A66">
        <w:rPr>
          <w:rFonts w:ascii="Arial" w:hAnsi="Arial" w:cs="Arial"/>
          <w:sz w:val="22"/>
          <w:szCs w:val="22"/>
        </w:rPr>
        <w:t xml:space="preserve">-producing cells </w:t>
      </w:r>
      <w:r w:rsidRPr="004F2A66">
        <w:rPr>
          <w:rFonts w:ascii="Arial" w:hAnsi="Arial" w:cs="Arial"/>
          <w:sz w:val="22"/>
          <w:szCs w:val="22"/>
        </w:rPr>
        <w:t xml:space="preserve">in </w:t>
      </w:r>
      <w:r w:rsidR="00E16F33" w:rsidRPr="004F2A66">
        <w:rPr>
          <w:rFonts w:ascii="Arial" w:hAnsi="Arial" w:cs="Arial"/>
          <w:sz w:val="22"/>
          <w:szCs w:val="22"/>
        </w:rPr>
        <w:t xml:space="preserve">the </w:t>
      </w:r>
      <w:r w:rsidRPr="004F2A66">
        <w:rPr>
          <w:rFonts w:ascii="Arial" w:hAnsi="Arial" w:cs="Arial"/>
          <w:sz w:val="22"/>
          <w:szCs w:val="22"/>
        </w:rPr>
        <w:t xml:space="preserve">pancreas (NHS, 2026a). Insulin is </w:t>
      </w:r>
      <w:r w:rsidR="00E16F33" w:rsidRPr="004F2A66">
        <w:rPr>
          <w:rFonts w:ascii="Arial" w:hAnsi="Arial" w:cs="Arial"/>
          <w:sz w:val="22"/>
          <w:szCs w:val="22"/>
        </w:rPr>
        <w:t>an essential</w:t>
      </w:r>
      <w:r w:rsidRPr="004F2A66">
        <w:rPr>
          <w:rFonts w:ascii="Arial" w:hAnsi="Arial" w:cs="Arial"/>
          <w:sz w:val="22"/>
          <w:szCs w:val="22"/>
        </w:rPr>
        <w:t xml:space="preserve"> hormone that </w:t>
      </w:r>
      <w:r w:rsidR="00E16F33" w:rsidRPr="004F2A66">
        <w:rPr>
          <w:rFonts w:ascii="Arial" w:hAnsi="Arial" w:cs="Arial"/>
          <w:sz w:val="22"/>
          <w:szCs w:val="22"/>
        </w:rPr>
        <w:t>allows</w:t>
      </w:r>
      <w:r w:rsidRPr="004F2A66">
        <w:rPr>
          <w:rFonts w:ascii="Arial" w:hAnsi="Arial" w:cs="Arial"/>
          <w:sz w:val="22"/>
          <w:szCs w:val="22"/>
        </w:rPr>
        <w:t xml:space="preserve"> sugar from food </w:t>
      </w:r>
      <w:r w:rsidR="00E16F33" w:rsidRPr="004F2A66">
        <w:rPr>
          <w:rFonts w:ascii="Arial" w:hAnsi="Arial" w:cs="Arial"/>
          <w:sz w:val="22"/>
          <w:szCs w:val="22"/>
        </w:rPr>
        <w:t>to enter body</w:t>
      </w:r>
      <w:r w:rsidRPr="004F2A66">
        <w:rPr>
          <w:rFonts w:ascii="Arial" w:hAnsi="Arial" w:cs="Arial"/>
          <w:sz w:val="22"/>
          <w:szCs w:val="22"/>
        </w:rPr>
        <w:t xml:space="preserve"> cells for energy</w:t>
      </w:r>
      <w:r w:rsidR="00E16F33" w:rsidRPr="004F2A66">
        <w:rPr>
          <w:rFonts w:ascii="Arial" w:hAnsi="Arial" w:cs="Arial"/>
          <w:sz w:val="22"/>
          <w:szCs w:val="22"/>
        </w:rPr>
        <w:t>; without it</w:t>
      </w:r>
      <w:r w:rsidRPr="004F2A66">
        <w:rPr>
          <w:rFonts w:ascii="Arial" w:hAnsi="Arial" w:cs="Arial"/>
          <w:sz w:val="22"/>
          <w:szCs w:val="22"/>
        </w:rPr>
        <w:t xml:space="preserve">, sugar builds up in </w:t>
      </w:r>
      <w:r w:rsidR="00E16F33" w:rsidRPr="004F2A66">
        <w:rPr>
          <w:rFonts w:ascii="Arial" w:hAnsi="Arial" w:cs="Arial"/>
          <w:sz w:val="22"/>
          <w:szCs w:val="22"/>
        </w:rPr>
        <w:t>the bloodstream</w:t>
      </w:r>
      <w:r w:rsidRPr="004F2A66">
        <w:rPr>
          <w:rFonts w:ascii="Arial" w:hAnsi="Arial" w:cs="Arial"/>
          <w:sz w:val="22"/>
          <w:szCs w:val="22"/>
        </w:rPr>
        <w:t xml:space="preserve"> and causes </w:t>
      </w:r>
      <w:r w:rsidR="00E16F33" w:rsidRPr="004F2A66">
        <w:rPr>
          <w:rFonts w:ascii="Arial" w:hAnsi="Arial" w:cs="Arial"/>
          <w:sz w:val="22"/>
          <w:szCs w:val="22"/>
        </w:rPr>
        <w:t xml:space="preserve">serious short and long-term health </w:t>
      </w:r>
      <w:r w:rsidRPr="004F2A66">
        <w:rPr>
          <w:rFonts w:ascii="Arial" w:hAnsi="Arial" w:cs="Arial"/>
          <w:sz w:val="22"/>
          <w:szCs w:val="22"/>
        </w:rPr>
        <w:t>harm (Diabetes UK, 2025a).</w:t>
      </w:r>
      <w:r w:rsidR="00E16F33" w:rsidRPr="004F2A66">
        <w:rPr>
          <w:rFonts w:ascii="Arial" w:hAnsi="Arial" w:cs="Arial"/>
          <w:sz w:val="22"/>
          <w:szCs w:val="22"/>
        </w:rPr>
        <w:t xml:space="preserve"> Symptoms develop rapidly over days or weeks, including frequent urination, constant thirst, extreme tiredness, unexplained weight loss, and blurry vision, and can lead to life-threatening illness if untreated (IDF, 2026). Globally around 9 million people live with type 1 diabetes, and it accounts for 5–10% of all diabetes cases. In the UK, approximately 400,</w:t>
      </w:r>
      <w:r w:rsidR="00807EC0" w:rsidRPr="00807EC0">
        <w:rPr>
          <w:rFonts w:ascii="Arial" w:hAnsi="Arial" w:cs="Arial"/>
          <w:sz w:val="22"/>
          <w:szCs w:val="22"/>
        </w:rPr>
        <w:t xml:space="preserve"> </w:t>
      </w:r>
      <w:r w:rsidR="00807EC0" w:rsidRPr="00E16F33">
        <w:rPr>
          <w:rFonts w:ascii="Arial" w:hAnsi="Arial" w:cs="Arial"/>
          <w:sz w:val="22"/>
          <w:szCs w:val="22"/>
        </w:rPr>
        <w:t xml:space="preserve">increasing </w:t>
      </w:r>
      <w:r w:rsidR="00E16F33" w:rsidRPr="004F2A66">
        <w:rPr>
          <w:rFonts w:ascii="Arial" w:hAnsi="Arial" w:cs="Arial"/>
          <w:sz w:val="22"/>
          <w:szCs w:val="22"/>
        </w:rPr>
        <w:t xml:space="preserve">000 people are affected, with numbers </w:t>
      </w:r>
      <w:proofErr w:type="gramStart"/>
      <w:r w:rsidR="00E16F33" w:rsidRPr="004F2A66">
        <w:rPr>
          <w:rFonts w:ascii="Arial" w:hAnsi="Arial" w:cs="Arial"/>
          <w:sz w:val="22"/>
          <w:szCs w:val="22"/>
        </w:rPr>
        <w:t>by</w:t>
      </w:r>
      <w:proofErr w:type="gramEnd"/>
      <w:r w:rsidR="00E16F33" w:rsidRPr="004F2A66">
        <w:rPr>
          <w:rFonts w:ascii="Arial" w:hAnsi="Arial" w:cs="Arial"/>
          <w:sz w:val="22"/>
          <w:szCs w:val="22"/>
        </w:rPr>
        <w:t xml:space="preserve"> roughly 3% each year (Diabetes UK, 2025b). This report follows public health guidelines to explain how type 1 diabetes is identified and monitored, how it is managed, its </w:t>
      </w:r>
      <w:proofErr w:type="gramStart"/>
      <w:r w:rsidR="00E16F33" w:rsidRPr="004F2A66">
        <w:rPr>
          <w:rFonts w:ascii="Arial" w:hAnsi="Arial" w:cs="Arial"/>
          <w:sz w:val="22"/>
          <w:szCs w:val="22"/>
        </w:rPr>
        <w:t>impacts</w:t>
      </w:r>
      <w:proofErr w:type="gramEnd"/>
      <w:r w:rsidR="00E16F33" w:rsidRPr="004F2A66">
        <w:rPr>
          <w:rFonts w:ascii="Arial" w:hAnsi="Arial" w:cs="Arial"/>
          <w:sz w:val="22"/>
          <w:szCs w:val="22"/>
        </w:rPr>
        <w:t xml:space="preserve"> on individuals and communities, and the official support services available across the UK.</w:t>
      </w:r>
      <w:r w:rsidRPr="004F2A66">
        <w:rPr>
          <w:rFonts w:ascii="Arial" w:hAnsi="Arial" w:cs="Arial"/>
          <w:sz w:val="22"/>
          <w:szCs w:val="22"/>
        </w:rPr>
        <w:t xml:space="preserve"> </w:t>
      </w:r>
    </w:p>
    <w:p w14:paraId="74AF859F"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w:t>
      </w:r>
    </w:p>
    <w:p w14:paraId="5D3B2599" w14:textId="77777777" w:rsidR="009A30BA" w:rsidRPr="003E1751" w:rsidRDefault="009A30BA" w:rsidP="004F2A66">
      <w:pPr>
        <w:pStyle w:val="Heading1"/>
        <w:spacing w:line="360" w:lineRule="auto"/>
        <w:rPr>
          <w:rFonts w:ascii="Arial" w:hAnsi="Arial" w:cs="Arial"/>
          <w:sz w:val="28"/>
          <w:szCs w:val="28"/>
        </w:rPr>
      </w:pPr>
      <w:bookmarkStart w:id="1" w:name="_Toc236683910"/>
      <w:r w:rsidRPr="003E1751">
        <w:rPr>
          <w:rFonts w:ascii="Arial" w:hAnsi="Arial" w:cs="Arial"/>
          <w:sz w:val="28"/>
          <w:szCs w:val="28"/>
        </w:rPr>
        <w:t>2. Main Body</w:t>
      </w:r>
      <w:bookmarkEnd w:id="1"/>
    </w:p>
    <w:p w14:paraId="3F19BC66" w14:textId="77777777" w:rsidR="009A30BA" w:rsidRPr="003E1751" w:rsidRDefault="009A30BA" w:rsidP="004F2A66">
      <w:pPr>
        <w:pStyle w:val="Heading1"/>
        <w:spacing w:line="360" w:lineRule="auto"/>
        <w:rPr>
          <w:rFonts w:ascii="Arial" w:hAnsi="Arial" w:cs="Arial"/>
          <w:sz w:val="28"/>
          <w:szCs w:val="28"/>
        </w:rPr>
      </w:pPr>
      <w:bookmarkStart w:id="2" w:name="_Toc236683911"/>
      <w:r w:rsidRPr="003E1751">
        <w:rPr>
          <w:rFonts w:ascii="Arial" w:hAnsi="Arial" w:cs="Arial"/>
          <w:sz w:val="28"/>
          <w:szCs w:val="28"/>
        </w:rPr>
        <w:t>2.1 How We Check and Track Type 1 Diabetes</w:t>
      </w:r>
      <w:bookmarkEnd w:id="2"/>
    </w:p>
    <w:p w14:paraId="5C388373" w14:textId="77777777" w:rsidR="00384CBB"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7F17CABC"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Healthcare professionals use reliable, standard tests to diagnose type 1 diabetes and monitor how well it is managed over time. These tests follow clear guidelines set by national health bodies.</w:t>
      </w:r>
    </w:p>
    <w:p w14:paraId="4EC98715"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245002FA"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For diagnosis, three main tests are used:</w:t>
      </w:r>
    </w:p>
    <w:p w14:paraId="2C8EFC33"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046E0008" w14:textId="3FEFF8E1" w:rsidR="00384CBB" w:rsidRPr="004F2A66" w:rsidRDefault="00384CBB" w:rsidP="004F2A66">
      <w:pPr>
        <w:pStyle w:val="ListParagraph"/>
        <w:numPr>
          <w:ilvl w:val="0"/>
          <w:numId w:val="4"/>
        </w:numPr>
        <w:spacing w:line="360" w:lineRule="auto"/>
        <w:jc w:val="both"/>
        <w:rPr>
          <w:rFonts w:ascii="Arial" w:hAnsi="Arial" w:cs="Arial"/>
          <w:sz w:val="22"/>
          <w:szCs w:val="22"/>
        </w:rPr>
      </w:pPr>
      <w:r w:rsidRPr="004F2A66">
        <w:rPr>
          <w:rFonts w:ascii="Arial" w:hAnsi="Arial" w:cs="Arial"/>
          <w:sz w:val="22"/>
          <w:szCs w:val="22"/>
        </w:rPr>
        <w:t>HbA1c test: This measures average blood sugar levels over the past 2 to 3 months. A result of 48 mmol/mol or higher usually confirms diabetes (NICE, 2023a).</w:t>
      </w:r>
    </w:p>
    <w:p w14:paraId="0B03DBAC"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w:t>
      </w:r>
    </w:p>
    <w:p w14:paraId="2E0F01C5" w14:textId="4C6869AB" w:rsidR="00384CBB" w:rsidRPr="004F2A66" w:rsidRDefault="00384CBB" w:rsidP="004F2A66">
      <w:pPr>
        <w:pStyle w:val="ListParagraph"/>
        <w:numPr>
          <w:ilvl w:val="0"/>
          <w:numId w:val="4"/>
        </w:numPr>
        <w:spacing w:line="360" w:lineRule="auto"/>
        <w:jc w:val="both"/>
        <w:rPr>
          <w:rFonts w:ascii="Arial" w:hAnsi="Arial" w:cs="Arial"/>
          <w:sz w:val="22"/>
          <w:szCs w:val="22"/>
        </w:rPr>
      </w:pPr>
      <w:r w:rsidRPr="004F2A66">
        <w:rPr>
          <w:rFonts w:ascii="Arial" w:hAnsi="Arial" w:cs="Arial"/>
          <w:sz w:val="22"/>
          <w:szCs w:val="22"/>
        </w:rPr>
        <w:lastRenderedPageBreak/>
        <w:t>Fasting plasma glucose test: A person must not eat or drink anything except water for at least 8 hours before the test. A reading of 7.0 mmol/L or more points to diabetes (American Diabetes Association, 2026).</w:t>
      </w:r>
    </w:p>
    <w:p w14:paraId="3EB8CFDC" w14:textId="77777777" w:rsidR="004F2A66" w:rsidRPr="004F2A66" w:rsidRDefault="004F2A66" w:rsidP="004F2A66">
      <w:pPr>
        <w:pStyle w:val="ListParagraph"/>
        <w:spacing w:line="360" w:lineRule="auto"/>
        <w:jc w:val="both"/>
        <w:rPr>
          <w:rFonts w:ascii="Arial" w:hAnsi="Arial" w:cs="Arial"/>
          <w:sz w:val="22"/>
          <w:szCs w:val="22"/>
        </w:rPr>
      </w:pPr>
    </w:p>
    <w:p w14:paraId="3C627E85" w14:textId="142B0F0B" w:rsidR="00384CBB" w:rsidRPr="004F2A66" w:rsidRDefault="00384CBB" w:rsidP="004F2A66">
      <w:pPr>
        <w:pStyle w:val="ListParagraph"/>
        <w:numPr>
          <w:ilvl w:val="0"/>
          <w:numId w:val="4"/>
        </w:numPr>
        <w:spacing w:line="360" w:lineRule="auto"/>
        <w:jc w:val="both"/>
        <w:rPr>
          <w:rFonts w:ascii="Arial" w:hAnsi="Arial" w:cs="Arial"/>
          <w:sz w:val="22"/>
          <w:szCs w:val="22"/>
        </w:rPr>
      </w:pPr>
      <w:r w:rsidRPr="004F2A66">
        <w:rPr>
          <w:rFonts w:ascii="Arial" w:hAnsi="Arial" w:cs="Arial"/>
          <w:sz w:val="22"/>
          <w:szCs w:val="22"/>
        </w:rPr>
        <w:t>​Autoantibody testing: Sometimes doctors check for specific proteins in the blood that show the immune system is attacking the pancreas. This helps tell type 1 diabetes apart from other types like type 2 diabetes (NICE, 2023b).</w:t>
      </w:r>
    </w:p>
    <w:p w14:paraId="299C84F1"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74A4D61B"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Once someone is diagnosed, they need to keep checking their blood sugar levels regularly. Most people use a small finger-prick machine at home to get immediate results. Newer technology includes continuous glucose monitors – small devices worn on the body that track levels all day without needing frequent finger pricks (NHS England, 2026).</w:t>
      </w:r>
    </w:p>
    <w:p w14:paraId="72B6D1BA"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6A98B970"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At a national level, </w:t>
      </w:r>
      <w:proofErr w:type="spellStart"/>
      <w:r w:rsidRPr="004F2A66">
        <w:rPr>
          <w:rFonts w:ascii="Arial" w:hAnsi="Arial" w:cs="Arial"/>
          <w:sz w:val="22"/>
          <w:szCs w:val="22"/>
        </w:rPr>
        <w:t>organisations</w:t>
      </w:r>
      <w:proofErr w:type="spellEnd"/>
      <w:r w:rsidRPr="004F2A66">
        <w:rPr>
          <w:rFonts w:ascii="Arial" w:hAnsi="Arial" w:cs="Arial"/>
          <w:sz w:val="22"/>
          <w:szCs w:val="22"/>
        </w:rPr>
        <w:t xml:space="preserve"> like NHS Digital collect data on new cases and how well people </w:t>
      </w:r>
      <w:proofErr w:type="gramStart"/>
      <w:r w:rsidRPr="004F2A66">
        <w:rPr>
          <w:rFonts w:ascii="Arial" w:hAnsi="Arial" w:cs="Arial"/>
          <w:sz w:val="22"/>
          <w:szCs w:val="22"/>
        </w:rPr>
        <w:t>are managing</w:t>
      </w:r>
      <w:proofErr w:type="gramEnd"/>
      <w:r w:rsidRPr="004F2A66">
        <w:rPr>
          <w:rFonts w:ascii="Arial" w:hAnsi="Arial" w:cs="Arial"/>
          <w:sz w:val="22"/>
          <w:szCs w:val="22"/>
        </w:rPr>
        <w:t xml:space="preserve"> their condition. This information helps the NHS plan services, train staff, and make sure resources reach the areas that need them most (NHS Digital, 2025). Regular monitoring is very important – it helps spot changes early so treatment can be adjusted to keep people healthy.</w:t>
      </w:r>
    </w:p>
    <w:p w14:paraId="000EFB0C"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59C1AA6A" w14:textId="77777777" w:rsidR="009A30BA" w:rsidRPr="003E1751" w:rsidRDefault="009A30BA" w:rsidP="004F2A66">
      <w:pPr>
        <w:pStyle w:val="Heading1"/>
        <w:spacing w:line="360" w:lineRule="auto"/>
        <w:rPr>
          <w:rFonts w:ascii="Arial" w:hAnsi="Arial" w:cs="Arial"/>
          <w:sz w:val="28"/>
          <w:szCs w:val="28"/>
        </w:rPr>
      </w:pPr>
      <w:bookmarkStart w:id="3" w:name="_Toc236683912"/>
      <w:r w:rsidRPr="003E1751">
        <w:rPr>
          <w:rFonts w:ascii="Arial" w:hAnsi="Arial" w:cs="Arial"/>
          <w:sz w:val="28"/>
          <w:szCs w:val="28"/>
        </w:rPr>
        <w:t>2.2 How Type 1 Diabetes is Controlled</w:t>
      </w:r>
      <w:bookmarkEnd w:id="3"/>
    </w:p>
    <w:p w14:paraId="75B3810B"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026A76FD"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There is currently no cure for type 1 diabetes, but with the right care, people can manage it well and live full, active lives. Unlike type 2 diabetes, type 1 cannot be prevented through lifestyle changes – treatment focuses on replacing insulin and keeping blood sugar levels steady (IDF, 2026).</w:t>
      </w:r>
    </w:p>
    <w:p w14:paraId="49638247"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0989CABF"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The main ways to control type 1 diabetes are:</w:t>
      </w:r>
    </w:p>
    <w:p w14:paraId="0633A98D"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06FC477D" w14:textId="209B8907" w:rsidR="00384CBB" w:rsidRPr="0085597D" w:rsidRDefault="00384CBB" w:rsidP="0085597D">
      <w:pPr>
        <w:pStyle w:val="ListParagraph"/>
        <w:numPr>
          <w:ilvl w:val="0"/>
          <w:numId w:val="6"/>
        </w:numPr>
        <w:spacing w:line="360" w:lineRule="auto"/>
        <w:jc w:val="both"/>
        <w:rPr>
          <w:rFonts w:ascii="Arial" w:hAnsi="Arial" w:cs="Arial"/>
          <w:sz w:val="22"/>
          <w:szCs w:val="22"/>
        </w:rPr>
      </w:pPr>
      <w:r w:rsidRPr="0085597D">
        <w:rPr>
          <w:rFonts w:ascii="Arial" w:hAnsi="Arial" w:cs="Arial"/>
          <w:sz w:val="22"/>
          <w:szCs w:val="22"/>
        </w:rPr>
        <w:lastRenderedPageBreak/>
        <w:t>Insulin replacement: Everyone with type 1 diabetes must take insulin every day, because their body no longer makes it. Most people use small injections under the skin, while some use an insulin pump – a small device worn on the body that gives insulin through a thin tube (Diabetes UK, 2025c).</w:t>
      </w:r>
    </w:p>
    <w:p w14:paraId="174F41E8" w14:textId="4FEDE29B" w:rsidR="00384CBB" w:rsidRPr="004F2A66" w:rsidRDefault="00384CBB" w:rsidP="004F2A66">
      <w:pPr>
        <w:tabs>
          <w:tab w:val="left" w:pos="770"/>
        </w:tabs>
        <w:spacing w:line="360" w:lineRule="auto"/>
        <w:jc w:val="both"/>
        <w:rPr>
          <w:rFonts w:ascii="Arial" w:hAnsi="Arial" w:cs="Arial"/>
          <w:sz w:val="22"/>
          <w:szCs w:val="22"/>
        </w:rPr>
      </w:pPr>
      <w:r w:rsidRPr="004F2A66">
        <w:rPr>
          <w:rFonts w:ascii="Arial" w:hAnsi="Arial" w:cs="Arial"/>
          <w:sz w:val="22"/>
          <w:szCs w:val="22"/>
        </w:rPr>
        <w:t>​</w:t>
      </w:r>
      <w:r w:rsidR="00A85273" w:rsidRPr="004F2A66">
        <w:rPr>
          <w:rFonts w:ascii="Arial" w:hAnsi="Arial" w:cs="Arial"/>
          <w:sz w:val="22"/>
          <w:szCs w:val="22"/>
        </w:rPr>
        <w:tab/>
      </w:r>
    </w:p>
    <w:p w14:paraId="56A01D4C" w14:textId="3A7C884C" w:rsidR="00384CBB" w:rsidRPr="0085597D" w:rsidRDefault="00384CBB" w:rsidP="0085597D">
      <w:pPr>
        <w:pStyle w:val="ListParagraph"/>
        <w:numPr>
          <w:ilvl w:val="0"/>
          <w:numId w:val="6"/>
        </w:numPr>
        <w:spacing w:line="360" w:lineRule="auto"/>
        <w:jc w:val="both"/>
        <w:rPr>
          <w:rFonts w:ascii="Arial" w:hAnsi="Arial" w:cs="Arial"/>
          <w:sz w:val="22"/>
          <w:szCs w:val="22"/>
        </w:rPr>
      </w:pPr>
      <w:r w:rsidRPr="0085597D">
        <w:rPr>
          <w:rFonts w:ascii="Arial" w:hAnsi="Arial" w:cs="Arial"/>
          <w:sz w:val="22"/>
          <w:szCs w:val="22"/>
        </w:rPr>
        <w:t xml:space="preserve">Regular blood sugar checks: Testing levels </w:t>
      </w:r>
      <w:proofErr w:type="gramStart"/>
      <w:r w:rsidRPr="0085597D">
        <w:rPr>
          <w:rFonts w:ascii="Arial" w:hAnsi="Arial" w:cs="Arial"/>
          <w:sz w:val="22"/>
          <w:szCs w:val="22"/>
        </w:rPr>
        <w:t>helps</w:t>
      </w:r>
      <w:proofErr w:type="gramEnd"/>
      <w:r w:rsidRPr="0085597D">
        <w:rPr>
          <w:rFonts w:ascii="Arial" w:hAnsi="Arial" w:cs="Arial"/>
          <w:sz w:val="22"/>
          <w:szCs w:val="22"/>
        </w:rPr>
        <w:t xml:space="preserve"> people know how much insulin to take, and spot when levels are too high or too low (NICE, 2023a).</w:t>
      </w:r>
    </w:p>
    <w:p w14:paraId="5790D967"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w:t>
      </w:r>
    </w:p>
    <w:p w14:paraId="6AF13ABA" w14:textId="5FC1831A" w:rsidR="00384CBB" w:rsidRPr="0085597D" w:rsidRDefault="00384CBB" w:rsidP="0085597D">
      <w:pPr>
        <w:pStyle w:val="ListParagraph"/>
        <w:numPr>
          <w:ilvl w:val="0"/>
          <w:numId w:val="6"/>
        </w:numPr>
        <w:spacing w:line="360" w:lineRule="auto"/>
        <w:jc w:val="both"/>
        <w:rPr>
          <w:rFonts w:ascii="Arial" w:hAnsi="Arial" w:cs="Arial"/>
          <w:sz w:val="22"/>
          <w:szCs w:val="22"/>
        </w:rPr>
      </w:pPr>
      <w:r w:rsidRPr="0085597D">
        <w:rPr>
          <w:rFonts w:ascii="Arial" w:hAnsi="Arial" w:cs="Arial"/>
          <w:sz w:val="22"/>
          <w:szCs w:val="22"/>
        </w:rPr>
        <w:t xml:space="preserve">Healthy daily habits: Eating balanced meals, staying active, and getting enough sleep all help keep blood sugar stable. People </w:t>
      </w:r>
      <w:proofErr w:type="gramStart"/>
      <w:r w:rsidRPr="0085597D">
        <w:rPr>
          <w:rFonts w:ascii="Arial" w:hAnsi="Arial" w:cs="Arial"/>
          <w:sz w:val="22"/>
          <w:szCs w:val="22"/>
        </w:rPr>
        <w:t>a</w:t>
      </w:r>
      <w:r w:rsidR="00A36015" w:rsidRPr="0085597D">
        <w:rPr>
          <w:rFonts w:ascii="Arial" w:hAnsi="Arial" w:cs="Arial"/>
          <w:sz w:val="22"/>
          <w:szCs w:val="22"/>
        </w:rPr>
        <w:tab/>
      </w:r>
      <w:proofErr w:type="spellStart"/>
      <w:r w:rsidRPr="0085597D">
        <w:rPr>
          <w:rFonts w:ascii="Arial" w:hAnsi="Arial" w:cs="Arial"/>
          <w:sz w:val="22"/>
          <w:szCs w:val="22"/>
        </w:rPr>
        <w:t>lso</w:t>
      </w:r>
      <w:proofErr w:type="spellEnd"/>
      <w:proofErr w:type="gramEnd"/>
      <w:r w:rsidRPr="0085597D">
        <w:rPr>
          <w:rFonts w:ascii="Arial" w:hAnsi="Arial" w:cs="Arial"/>
          <w:sz w:val="22"/>
          <w:szCs w:val="22"/>
        </w:rPr>
        <w:t xml:space="preserve"> learn how things like stress, illness, or alcohol can change their levels (NHS, 2026c).</w:t>
      </w:r>
    </w:p>
    <w:p w14:paraId="4366EA81"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w:t>
      </w:r>
    </w:p>
    <w:p w14:paraId="5E3F3725" w14:textId="3B19078C" w:rsidR="00384CBB" w:rsidRPr="0085597D" w:rsidRDefault="00384CBB" w:rsidP="0085597D">
      <w:pPr>
        <w:pStyle w:val="ListParagraph"/>
        <w:numPr>
          <w:ilvl w:val="0"/>
          <w:numId w:val="6"/>
        </w:numPr>
        <w:spacing w:line="360" w:lineRule="auto"/>
        <w:jc w:val="both"/>
        <w:rPr>
          <w:rFonts w:ascii="Arial" w:hAnsi="Arial" w:cs="Arial"/>
          <w:sz w:val="22"/>
          <w:szCs w:val="22"/>
        </w:rPr>
      </w:pPr>
      <w:r w:rsidRPr="0085597D">
        <w:rPr>
          <w:rFonts w:ascii="Arial" w:hAnsi="Arial" w:cs="Arial"/>
          <w:sz w:val="22"/>
          <w:szCs w:val="22"/>
        </w:rPr>
        <w:t xml:space="preserve">Self-management education: Special free courses teach people how to adjust insulin doses, </w:t>
      </w:r>
      <w:proofErr w:type="spellStart"/>
      <w:r w:rsidRPr="0085597D">
        <w:rPr>
          <w:rFonts w:ascii="Arial" w:hAnsi="Arial" w:cs="Arial"/>
          <w:sz w:val="22"/>
          <w:szCs w:val="22"/>
        </w:rPr>
        <w:t>recognise</w:t>
      </w:r>
      <w:proofErr w:type="spellEnd"/>
      <w:r w:rsidRPr="0085597D">
        <w:rPr>
          <w:rFonts w:ascii="Arial" w:hAnsi="Arial" w:cs="Arial"/>
          <w:sz w:val="22"/>
          <w:szCs w:val="22"/>
        </w:rPr>
        <w:t xml:space="preserve"> warning signs, and fit diabetes care into their daily routine (NHS, 2026b).</w:t>
      </w:r>
    </w:p>
    <w:p w14:paraId="3A336FF1"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w:t>
      </w:r>
    </w:p>
    <w:p w14:paraId="625A40CC" w14:textId="155F2BD7" w:rsidR="00384CBB" w:rsidRPr="0085597D" w:rsidRDefault="00384CBB" w:rsidP="0085597D">
      <w:pPr>
        <w:pStyle w:val="ListParagraph"/>
        <w:numPr>
          <w:ilvl w:val="0"/>
          <w:numId w:val="6"/>
        </w:numPr>
        <w:spacing w:line="360" w:lineRule="auto"/>
        <w:jc w:val="both"/>
        <w:rPr>
          <w:rFonts w:ascii="Arial" w:hAnsi="Arial" w:cs="Arial"/>
          <w:sz w:val="22"/>
          <w:szCs w:val="22"/>
        </w:rPr>
      </w:pPr>
      <w:r w:rsidRPr="0085597D">
        <w:rPr>
          <w:rFonts w:ascii="Arial" w:hAnsi="Arial" w:cs="Arial"/>
          <w:sz w:val="22"/>
          <w:szCs w:val="22"/>
        </w:rPr>
        <w:t>Annual health checks: Every year, people see specialists to check their eyes, feet, kidneys, and heart. These checks catch any long-term problems early, when they are easier to treat (NHS, 2026d).</w:t>
      </w:r>
    </w:p>
    <w:p w14:paraId="3B74C08E"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090BD763"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Public health teams also work to teach the public about the early signs of type 1 diabetes. This helps people get diagnosed and treated quickly, which lowers the risk of serious complications right from the start (WHO, 2025).</w:t>
      </w:r>
    </w:p>
    <w:p w14:paraId="2652B59A" w14:textId="7F219AE9" w:rsidR="009A30BA" w:rsidRPr="004F2A66" w:rsidRDefault="009A30BA" w:rsidP="00A82674">
      <w:pPr>
        <w:tabs>
          <w:tab w:val="left" w:pos="1140"/>
        </w:tabs>
        <w:spacing w:line="360" w:lineRule="auto"/>
        <w:jc w:val="both"/>
        <w:rPr>
          <w:rFonts w:ascii="Arial" w:hAnsi="Arial" w:cs="Arial"/>
          <w:sz w:val="22"/>
          <w:szCs w:val="22"/>
        </w:rPr>
      </w:pPr>
      <w:r w:rsidRPr="004F2A66">
        <w:rPr>
          <w:rFonts w:ascii="Arial" w:hAnsi="Arial" w:cs="Arial"/>
          <w:sz w:val="22"/>
          <w:szCs w:val="22"/>
        </w:rPr>
        <w:t xml:space="preserve"> </w:t>
      </w:r>
      <w:r w:rsidR="00A82674">
        <w:rPr>
          <w:rFonts w:ascii="Arial" w:hAnsi="Arial" w:cs="Arial"/>
          <w:sz w:val="22"/>
          <w:szCs w:val="22"/>
        </w:rPr>
        <w:tab/>
      </w:r>
    </w:p>
    <w:p w14:paraId="4E0D971B" w14:textId="77777777" w:rsidR="009A30BA" w:rsidRPr="003E1751" w:rsidRDefault="009A30BA" w:rsidP="004F2A66">
      <w:pPr>
        <w:pStyle w:val="Heading1"/>
        <w:spacing w:line="360" w:lineRule="auto"/>
        <w:rPr>
          <w:rFonts w:ascii="Arial" w:hAnsi="Arial" w:cs="Arial"/>
          <w:sz w:val="28"/>
          <w:szCs w:val="28"/>
        </w:rPr>
      </w:pPr>
      <w:bookmarkStart w:id="4" w:name="_Toc236683913"/>
      <w:r w:rsidRPr="003E1751">
        <w:rPr>
          <w:rFonts w:ascii="Arial" w:hAnsi="Arial" w:cs="Arial"/>
          <w:sz w:val="28"/>
          <w:szCs w:val="28"/>
        </w:rPr>
        <w:t>2.3 Effects of Type 1 Diabetes on People and Communities</w:t>
      </w:r>
      <w:bookmarkEnd w:id="4"/>
    </w:p>
    <w:p w14:paraId="7A6ACF8E"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6EA9783D"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When type 1 diabetes is managed well, people can live normally. But if levels stay too high or too low for a long time, it can cause lasting health harm. Over years, high blood sugar may damage </w:t>
      </w:r>
      <w:r w:rsidRPr="004F2A66">
        <w:rPr>
          <w:rFonts w:ascii="Arial" w:hAnsi="Arial" w:cs="Arial"/>
          <w:sz w:val="22"/>
          <w:szCs w:val="22"/>
        </w:rPr>
        <w:lastRenderedPageBreak/>
        <w:t xml:space="preserve">blood vessels and nerves, leading to heart disease, stroke, vision loss or blindness, kidney failure, and foot injuries that may need treatment or amputation (NHS, 2026d). On average, people with type 1 diabetes live around 11–12 years less than those without the condition, mostly because of these long-term complications (Diabetes UK, 2025a). Short-term risks include </w:t>
      </w:r>
      <w:proofErr w:type="spellStart"/>
      <w:r w:rsidRPr="004F2A66">
        <w:rPr>
          <w:rFonts w:ascii="Arial" w:hAnsi="Arial" w:cs="Arial"/>
          <w:sz w:val="22"/>
          <w:szCs w:val="22"/>
        </w:rPr>
        <w:t>hypoglycaemia</w:t>
      </w:r>
      <w:proofErr w:type="spellEnd"/>
      <w:r w:rsidRPr="004F2A66">
        <w:rPr>
          <w:rFonts w:ascii="Arial" w:hAnsi="Arial" w:cs="Arial"/>
          <w:sz w:val="22"/>
          <w:szCs w:val="22"/>
        </w:rPr>
        <w:t xml:space="preserve"> (very low blood sugar), which causes shaking, confusion, or fainting, and severe </w:t>
      </w:r>
      <w:proofErr w:type="spellStart"/>
      <w:r w:rsidRPr="004F2A66">
        <w:rPr>
          <w:rFonts w:ascii="Arial" w:hAnsi="Arial" w:cs="Arial"/>
          <w:sz w:val="22"/>
          <w:szCs w:val="22"/>
        </w:rPr>
        <w:t>hyperglycaemia</w:t>
      </w:r>
      <w:proofErr w:type="spellEnd"/>
      <w:r w:rsidRPr="004F2A66">
        <w:rPr>
          <w:rFonts w:ascii="Arial" w:hAnsi="Arial" w:cs="Arial"/>
          <w:sz w:val="22"/>
          <w:szCs w:val="22"/>
        </w:rPr>
        <w:t xml:space="preserve"> (very high blood sugar), which can lead to coma (NICE, 2023a).</w:t>
      </w:r>
    </w:p>
    <w:p w14:paraId="7676AD86"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41EBE723"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Living with type 1 diabetes also affects emotional and social wellbeing. Many people feel anxious, stressed, or sad about managing a lifelong condition every day. Children and teenagers may feel different from their </w:t>
      </w:r>
      <w:proofErr w:type="gramStart"/>
      <w:r w:rsidRPr="004F2A66">
        <w:rPr>
          <w:rFonts w:ascii="Arial" w:hAnsi="Arial" w:cs="Arial"/>
          <w:sz w:val="22"/>
          <w:szCs w:val="22"/>
        </w:rPr>
        <w:t>friends, or</w:t>
      </w:r>
      <w:proofErr w:type="gramEnd"/>
      <w:r w:rsidRPr="004F2A66">
        <w:rPr>
          <w:rFonts w:ascii="Arial" w:hAnsi="Arial" w:cs="Arial"/>
          <w:sz w:val="22"/>
          <w:szCs w:val="22"/>
        </w:rPr>
        <w:t xml:space="preserve"> worry about being teased at school. Families also take on extra work, stress, and sometimes extra costs to support their loved one (BMJ Open, 2026; PLOS, 2025).</w:t>
      </w:r>
    </w:p>
    <w:p w14:paraId="120F147E"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6791D307"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For communities and public health systems, type 1 diabetes requires significant resources: specialist staff, medication, equipment, and ongoing care. However, good management means most people with type 1 diabetes go to school, hold jobs, and take part in all daily activities – so the wider community benefits when support is strong and effective (WHO, 2025).</w:t>
      </w:r>
    </w:p>
    <w:p w14:paraId="6059A8A7"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6AA80B32" w14:textId="77777777" w:rsidR="009A30BA" w:rsidRPr="003E1751" w:rsidRDefault="009A30BA" w:rsidP="004F2A66">
      <w:pPr>
        <w:pStyle w:val="Heading1"/>
        <w:spacing w:line="360" w:lineRule="auto"/>
        <w:rPr>
          <w:rFonts w:ascii="Arial" w:hAnsi="Arial" w:cs="Arial"/>
          <w:sz w:val="28"/>
          <w:szCs w:val="28"/>
        </w:rPr>
      </w:pPr>
      <w:bookmarkStart w:id="5" w:name="_Toc236683914"/>
      <w:r w:rsidRPr="003E1751">
        <w:rPr>
          <w:rFonts w:ascii="Arial" w:hAnsi="Arial" w:cs="Arial"/>
          <w:sz w:val="28"/>
          <w:szCs w:val="28"/>
        </w:rPr>
        <w:t>2.4 Help and Support Services Available</w:t>
      </w:r>
      <w:bookmarkEnd w:id="5"/>
    </w:p>
    <w:p w14:paraId="4BC27905"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7EA99851"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In the UK, a wide network of free NHS and charity services supports people with type 1 diabetes at every stage of life:</w:t>
      </w:r>
    </w:p>
    <w:p w14:paraId="4B456405"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401AF2C0" w14:textId="43454698" w:rsidR="00384CBB" w:rsidRPr="00A82674" w:rsidRDefault="00384CBB" w:rsidP="00A82674">
      <w:pPr>
        <w:pStyle w:val="ListParagraph"/>
        <w:numPr>
          <w:ilvl w:val="0"/>
          <w:numId w:val="5"/>
        </w:numPr>
        <w:spacing w:line="360" w:lineRule="auto"/>
        <w:jc w:val="both"/>
        <w:rPr>
          <w:rFonts w:ascii="Arial" w:hAnsi="Arial" w:cs="Arial"/>
          <w:sz w:val="22"/>
          <w:szCs w:val="22"/>
        </w:rPr>
      </w:pPr>
      <w:r w:rsidRPr="00A82674">
        <w:rPr>
          <w:rFonts w:ascii="Arial" w:hAnsi="Arial" w:cs="Arial"/>
          <w:sz w:val="22"/>
          <w:szCs w:val="22"/>
        </w:rPr>
        <w:t>Specialist diabetes teams: These include consultants, specialist nurses, dietitians, and mental health workers who give expert care and advice at hospitals or local clinics (NHS, 2026c).</w:t>
      </w:r>
    </w:p>
    <w:p w14:paraId="64DF8EE8"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w:t>
      </w:r>
    </w:p>
    <w:p w14:paraId="6F7A4E58" w14:textId="7134E167" w:rsidR="00384CBB" w:rsidRPr="00A82674" w:rsidRDefault="00384CBB" w:rsidP="00A82674">
      <w:pPr>
        <w:pStyle w:val="ListParagraph"/>
        <w:numPr>
          <w:ilvl w:val="0"/>
          <w:numId w:val="5"/>
        </w:numPr>
        <w:spacing w:line="360" w:lineRule="auto"/>
        <w:jc w:val="both"/>
        <w:rPr>
          <w:rFonts w:ascii="Arial" w:hAnsi="Arial" w:cs="Arial"/>
          <w:sz w:val="22"/>
          <w:szCs w:val="22"/>
        </w:rPr>
      </w:pPr>
      <w:r w:rsidRPr="00A82674">
        <w:rPr>
          <w:rFonts w:ascii="Arial" w:hAnsi="Arial" w:cs="Arial"/>
          <w:sz w:val="22"/>
          <w:szCs w:val="22"/>
        </w:rPr>
        <w:lastRenderedPageBreak/>
        <w:t>General Practitioners (GPs): GPs provide ongoing care, arrange repeat prescriptions, and refer people to specialists when needed (NICE, 2023b).</w:t>
      </w:r>
    </w:p>
    <w:p w14:paraId="421C6DAB"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w:t>
      </w:r>
    </w:p>
    <w:p w14:paraId="57A821F2" w14:textId="770AD34C" w:rsidR="00384CBB" w:rsidRPr="00A82674" w:rsidRDefault="00384CBB" w:rsidP="00A82674">
      <w:pPr>
        <w:pStyle w:val="ListParagraph"/>
        <w:numPr>
          <w:ilvl w:val="0"/>
          <w:numId w:val="5"/>
        </w:numPr>
        <w:spacing w:line="360" w:lineRule="auto"/>
        <w:jc w:val="both"/>
        <w:rPr>
          <w:rFonts w:ascii="Arial" w:hAnsi="Arial" w:cs="Arial"/>
          <w:sz w:val="22"/>
          <w:szCs w:val="22"/>
        </w:rPr>
      </w:pPr>
      <w:r w:rsidRPr="00A82674">
        <w:rPr>
          <w:rFonts w:ascii="Arial" w:hAnsi="Arial" w:cs="Arial"/>
          <w:sz w:val="22"/>
          <w:szCs w:val="22"/>
        </w:rPr>
        <w:t>Education and peer support: Free courses, online resources, and support groups – run by the NHS and charities like Diabetes UK – help people learn how to care for themselves and connect with others who have the same condition (Diabetes UK, 2025c).</w:t>
      </w:r>
    </w:p>
    <w:p w14:paraId="682B1F2C"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w:t>
      </w:r>
    </w:p>
    <w:p w14:paraId="5957C827" w14:textId="46EE0959" w:rsidR="00384CBB" w:rsidRPr="00A82674" w:rsidRDefault="00384CBB" w:rsidP="00A82674">
      <w:pPr>
        <w:pStyle w:val="ListParagraph"/>
        <w:numPr>
          <w:ilvl w:val="0"/>
          <w:numId w:val="5"/>
        </w:numPr>
        <w:spacing w:line="360" w:lineRule="auto"/>
        <w:jc w:val="both"/>
        <w:rPr>
          <w:rFonts w:ascii="Arial" w:hAnsi="Arial" w:cs="Arial"/>
          <w:sz w:val="22"/>
          <w:szCs w:val="22"/>
        </w:rPr>
      </w:pPr>
      <w:r w:rsidRPr="00A82674">
        <w:rPr>
          <w:rFonts w:ascii="Arial" w:hAnsi="Arial" w:cs="Arial"/>
          <w:sz w:val="22"/>
          <w:szCs w:val="22"/>
        </w:rPr>
        <w:t>Practical and workplace support: By law, schools and workplaces must make reasonable changes so people can check their sugar or take insulin when needed. People can also get advice on financial help, benefits, and extra costs from groups like Citizens Advice (2025).</w:t>
      </w:r>
    </w:p>
    <w:p w14:paraId="17A672F6"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w:t>
      </w:r>
    </w:p>
    <w:p w14:paraId="67950555" w14:textId="7CC7D911" w:rsidR="00384CBB" w:rsidRPr="00A82674" w:rsidRDefault="00384CBB" w:rsidP="00A82674">
      <w:pPr>
        <w:pStyle w:val="ListParagraph"/>
        <w:numPr>
          <w:ilvl w:val="0"/>
          <w:numId w:val="5"/>
        </w:numPr>
        <w:spacing w:line="360" w:lineRule="auto"/>
        <w:jc w:val="both"/>
        <w:rPr>
          <w:rFonts w:ascii="Arial" w:hAnsi="Arial" w:cs="Arial"/>
          <w:sz w:val="22"/>
          <w:szCs w:val="22"/>
        </w:rPr>
      </w:pPr>
      <w:r w:rsidRPr="00A82674">
        <w:rPr>
          <w:rFonts w:ascii="Arial" w:hAnsi="Arial" w:cs="Arial"/>
          <w:sz w:val="22"/>
          <w:szCs w:val="22"/>
        </w:rPr>
        <w:t>Complication screening: Regular checks for eyes, feet, and kidney health are offered to all people with type 1 diabetes to catch problems early (NHS, 2026d).</w:t>
      </w:r>
    </w:p>
    <w:p w14:paraId="5AFA7009"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54A8E129"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All these services work together to make sure people get consistent support whether they are at home, at school, or at work (NHS England, 2026).</w:t>
      </w:r>
    </w:p>
    <w:p w14:paraId="5226C352" w14:textId="77777777" w:rsidR="00641133" w:rsidRDefault="00641133" w:rsidP="004F2A66">
      <w:pPr>
        <w:spacing w:line="360" w:lineRule="auto"/>
        <w:jc w:val="both"/>
        <w:rPr>
          <w:rFonts w:ascii="Arial" w:hAnsi="Arial" w:cs="Arial"/>
          <w:sz w:val="22"/>
          <w:szCs w:val="22"/>
        </w:rPr>
      </w:pPr>
    </w:p>
    <w:p w14:paraId="4A463F81" w14:textId="77777777" w:rsidR="00641133" w:rsidRDefault="00641133" w:rsidP="004F2A66">
      <w:pPr>
        <w:spacing w:line="360" w:lineRule="auto"/>
        <w:jc w:val="both"/>
        <w:rPr>
          <w:rFonts w:ascii="Arial" w:hAnsi="Arial" w:cs="Arial"/>
          <w:sz w:val="22"/>
          <w:szCs w:val="22"/>
        </w:rPr>
      </w:pPr>
    </w:p>
    <w:p w14:paraId="6C09300B" w14:textId="77777777" w:rsidR="00641133" w:rsidRDefault="00641133" w:rsidP="004F2A66">
      <w:pPr>
        <w:spacing w:line="360" w:lineRule="auto"/>
        <w:jc w:val="both"/>
        <w:rPr>
          <w:rFonts w:ascii="Arial" w:hAnsi="Arial" w:cs="Arial"/>
          <w:sz w:val="22"/>
          <w:szCs w:val="22"/>
        </w:rPr>
      </w:pPr>
    </w:p>
    <w:p w14:paraId="03D4A0C4" w14:textId="77777777" w:rsidR="00641133" w:rsidRDefault="00641133" w:rsidP="004F2A66">
      <w:pPr>
        <w:spacing w:line="360" w:lineRule="auto"/>
        <w:jc w:val="both"/>
        <w:rPr>
          <w:rFonts w:ascii="Arial" w:hAnsi="Arial" w:cs="Arial"/>
          <w:sz w:val="22"/>
          <w:szCs w:val="22"/>
        </w:rPr>
      </w:pPr>
    </w:p>
    <w:p w14:paraId="14E226BD" w14:textId="77777777" w:rsidR="00641133" w:rsidRDefault="00641133" w:rsidP="004F2A66">
      <w:pPr>
        <w:spacing w:line="360" w:lineRule="auto"/>
        <w:jc w:val="both"/>
        <w:rPr>
          <w:rFonts w:ascii="Arial" w:hAnsi="Arial" w:cs="Arial"/>
          <w:sz w:val="22"/>
          <w:szCs w:val="22"/>
        </w:rPr>
      </w:pPr>
    </w:p>
    <w:p w14:paraId="6DD2BE34"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48D7C8B3"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w:t>
      </w:r>
    </w:p>
    <w:p w14:paraId="193B65F4"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16C2FCD6" w14:textId="4E9EA941" w:rsidR="00384CBB" w:rsidRPr="003E1751" w:rsidRDefault="00384CBB" w:rsidP="004F2A66">
      <w:pPr>
        <w:pStyle w:val="Heading1"/>
        <w:spacing w:line="360" w:lineRule="auto"/>
        <w:rPr>
          <w:rFonts w:ascii="Arial" w:hAnsi="Arial" w:cs="Arial"/>
          <w:sz w:val="28"/>
          <w:szCs w:val="28"/>
        </w:rPr>
      </w:pPr>
      <w:bookmarkStart w:id="6" w:name="_Toc236683915"/>
      <w:r w:rsidRPr="003E1751">
        <w:rPr>
          <w:rFonts w:ascii="Arial" w:hAnsi="Arial" w:cs="Arial"/>
          <w:sz w:val="28"/>
          <w:szCs w:val="28"/>
        </w:rPr>
        <w:lastRenderedPageBreak/>
        <w:t>3. CONCLUSION</w:t>
      </w:r>
      <w:bookmarkEnd w:id="6"/>
      <w:r w:rsidRPr="003E1751">
        <w:rPr>
          <w:rFonts w:ascii="Arial" w:hAnsi="Arial" w:cs="Arial"/>
          <w:sz w:val="28"/>
          <w:szCs w:val="28"/>
        </w:rPr>
        <w:t xml:space="preserve"> </w:t>
      </w:r>
    </w:p>
    <w:p w14:paraId="516A6440" w14:textId="77777777" w:rsidR="00384CBB"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30D93542" w14:textId="7994C22A" w:rsidR="009A30BA" w:rsidRPr="004F2A66" w:rsidRDefault="00384CBB" w:rsidP="004F2A66">
      <w:pPr>
        <w:spacing w:line="360" w:lineRule="auto"/>
        <w:jc w:val="both"/>
        <w:rPr>
          <w:rFonts w:ascii="Arial" w:hAnsi="Arial" w:cs="Arial"/>
          <w:sz w:val="22"/>
          <w:szCs w:val="22"/>
        </w:rPr>
      </w:pPr>
      <w:r w:rsidRPr="004F2A66">
        <w:rPr>
          <w:rFonts w:ascii="Arial" w:hAnsi="Arial" w:cs="Arial"/>
          <w:sz w:val="22"/>
          <w:szCs w:val="22"/>
        </w:rPr>
        <w:t>Type 1 diabetes is a lifelong condition affecting millions of people worldwide and across the UK, with numbers rising steadily each year. While there is no cure yet, modern diagnosis methods, safe insulin treatments, and strong care systems mean most people can live long, healthy, and active lives. This condition brings clear physical, emotional, and financial challenges for individuals, families, and public health services. However, early detection, careful daily management, and reliable support greatly reduce harm and improve quality of life. Public health education and coordinated care from health teams, charities, and communities play a key part in helping those affected. Ongoing research continues to bring new hope for better treatments and, one day, a cure for type 1 diabetes.</w:t>
      </w:r>
      <w:r w:rsidR="009A30BA" w:rsidRPr="004F2A66">
        <w:rPr>
          <w:rFonts w:ascii="Arial" w:hAnsi="Arial" w:cs="Arial"/>
          <w:sz w:val="22"/>
          <w:szCs w:val="22"/>
        </w:rPr>
        <w:t xml:space="preserve"> </w:t>
      </w:r>
    </w:p>
    <w:p w14:paraId="0EBA071F" w14:textId="77777777" w:rsidR="007D3ECC" w:rsidRPr="004F2A66" w:rsidRDefault="007D3ECC" w:rsidP="004F2A66">
      <w:pPr>
        <w:spacing w:line="360" w:lineRule="auto"/>
        <w:jc w:val="both"/>
        <w:rPr>
          <w:rFonts w:ascii="Arial" w:hAnsi="Arial" w:cs="Arial"/>
          <w:sz w:val="22"/>
          <w:szCs w:val="22"/>
        </w:rPr>
      </w:pPr>
    </w:p>
    <w:p w14:paraId="23DA7A2C" w14:textId="77777777" w:rsidR="007D3ECC" w:rsidRPr="004F2A66" w:rsidRDefault="007D3ECC" w:rsidP="004F2A66">
      <w:pPr>
        <w:spacing w:line="360" w:lineRule="auto"/>
        <w:jc w:val="both"/>
        <w:rPr>
          <w:rFonts w:ascii="Arial" w:hAnsi="Arial" w:cs="Arial"/>
          <w:sz w:val="22"/>
          <w:szCs w:val="22"/>
        </w:rPr>
      </w:pPr>
    </w:p>
    <w:p w14:paraId="08C61087" w14:textId="77777777" w:rsidR="007D3ECC" w:rsidRPr="004F2A66" w:rsidRDefault="007D3ECC" w:rsidP="004F2A66">
      <w:pPr>
        <w:spacing w:line="360" w:lineRule="auto"/>
        <w:jc w:val="both"/>
        <w:rPr>
          <w:rFonts w:ascii="Arial" w:hAnsi="Arial" w:cs="Arial"/>
          <w:sz w:val="22"/>
          <w:szCs w:val="22"/>
        </w:rPr>
      </w:pPr>
    </w:p>
    <w:p w14:paraId="1B1A1525" w14:textId="77777777" w:rsidR="007D3ECC" w:rsidRPr="004F2A66" w:rsidRDefault="007D3ECC" w:rsidP="004F2A66">
      <w:pPr>
        <w:spacing w:line="360" w:lineRule="auto"/>
        <w:jc w:val="both"/>
        <w:rPr>
          <w:rFonts w:ascii="Arial" w:hAnsi="Arial" w:cs="Arial"/>
          <w:sz w:val="22"/>
          <w:szCs w:val="22"/>
        </w:rPr>
      </w:pPr>
    </w:p>
    <w:p w14:paraId="37E8EFB4" w14:textId="09386EB0"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w:t>
      </w:r>
    </w:p>
    <w:p w14:paraId="3C6BA747" w14:textId="77777777" w:rsidR="0037666D" w:rsidRPr="004F2A66" w:rsidRDefault="0037666D" w:rsidP="004F2A66">
      <w:pPr>
        <w:spacing w:line="360" w:lineRule="auto"/>
        <w:jc w:val="both"/>
        <w:rPr>
          <w:rFonts w:ascii="Arial" w:hAnsi="Arial" w:cs="Arial"/>
          <w:sz w:val="22"/>
          <w:szCs w:val="22"/>
        </w:rPr>
      </w:pPr>
    </w:p>
    <w:p w14:paraId="714F1491" w14:textId="77777777" w:rsidR="0037666D" w:rsidRPr="004F2A66" w:rsidRDefault="0037666D" w:rsidP="004F2A66">
      <w:pPr>
        <w:spacing w:line="360" w:lineRule="auto"/>
        <w:jc w:val="both"/>
        <w:rPr>
          <w:rFonts w:ascii="Arial" w:hAnsi="Arial" w:cs="Arial"/>
          <w:sz w:val="22"/>
          <w:szCs w:val="22"/>
        </w:rPr>
      </w:pPr>
    </w:p>
    <w:p w14:paraId="612F077C" w14:textId="77777777" w:rsidR="0037666D" w:rsidRPr="004F2A66" w:rsidRDefault="0037666D" w:rsidP="004F2A66">
      <w:pPr>
        <w:spacing w:line="360" w:lineRule="auto"/>
        <w:jc w:val="both"/>
        <w:rPr>
          <w:rFonts w:ascii="Arial" w:hAnsi="Arial" w:cs="Arial"/>
          <w:sz w:val="22"/>
          <w:szCs w:val="22"/>
        </w:rPr>
      </w:pPr>
    </w:p>
    <w:p w14:paraId="604FF344" w14:textId="77777777" w:rsidR="0037666D" w:rsidRPr="004F2A66" w:rsidRDefault="0037666D" w:rsidP="004F2A66">
      <w:pPr>
        <w:spacing w:line="360" w:lineRule="auto"/>
        <w:jc w:val="both"/>
        <w:rPr>
          <w:rFonts w:ascii="Arial" w:hAnsi="Arial" w:cs="Arial"/>
          <w:sz w:val="22"/>
          <w:szCs w:val="22"/>
        </w:rPr>
      </w:pPr>
    </w:p>
    <w:p w14:paraId="4DDFEC6A" w14:textId="77777777" w:rsidR="00DB1AA3" w:rsidRPr="004F2A66" w:rsidRDefault="00DB1AA3" w:rsidP="004F2A66">
      <w:pPr>
        <w:spacing w:line="360" w:lineRule="auto"/>
        <w:rPr>
          <w:rFonts w:ascii="Arial" w:hAnsi="Arial" w:cs="Arial"/>
          <w:sz w:val="22"/>
          <w:szCs w:val="22"/>
        </w:rPr>
      </w:pPr>
    </w:p>
    <w:p w14:paraId="4073978B" w14:textId="77777777" w:rsidR="00DB1AA3" w:rsidRPr="004F2A66" w:rsidRDefault="00DB1AA3" w:rsidP="004F2A66">
      <w:pPr>
        <w:spacing w:line="360" w:lineRule="auto"/>
        <w:rPr>
          <w:rFonts w:ascii="Arial" w:hAnsi="Arial" w:cs="Arial"/>
          <w:sz w:val="22"/>
          <w:szCs w:val="22"/>
        </w:rPr>
      </w:pPr>
    </w:p>
    <w:p w14:paraId="7143540D" w14:textId="77777777" w:rsidR="00DB1AA3" w:rsidRPr="004F2A66" w:rsidRDefault="00DB1AA3" w:rsidP="004F2A66">
      <w:pPr>
        <w:spacing w:line="360" w:lineRule="auto"/>
        <w:rPr>
          <w:rFonts w:ascii="Arial" w:hAnsi="Arial" w:cs="Arial"/>
          <w:sz w:val="22"/>
          <w:szCs w:val="22"/>
        </w:rPr>
      </w:pPr>
    </w:p>
    <w:p w14:paraId="72748192" w14:textId="77777777" w:rsidR="00DB1AA3" w:rsidRPr="004F2A66" w:rsidRDefault="00DB1AA3" w:rsidP="004F2A66">
      <w:pPr>
        <w:spacing w:line="360" w:lineRule="auto"/>
        <w:rPr>
          <w:rFonts w:ascii="Arial" w:hAnsi="Arial" w:cs="Arial"/>
          <w:sz w:val="22"/>
          <w:szCs w:val="22"/>
        </w:rPr>
      </w:pPr>
    </w:p>
    <w:p w14:paraId="3FADF296" w14:textId="77777777" w:rsidR="00DB1AA3" w:rsidRPr="004F2A66" w:rsidRDefault="00DB1AA3" w:rsidP="004F2A66">
      <w:pPr>
        <w:spacing w:line="360" w:lineRule="auto"/>
        <w:rPr>
          <w:rFonts w:ascii="Arial" w:hAnsi="Arial" w:cs="Arial"/>
          <w:sz w:val="22"/>
          <w:szCs w:val="22"/>
        </w:rPr>
      </w:pPr>
    </w:p>
    <w:p w14:paraId="2B3E13C0" w14:textId="77777777" w:rsidR="001D5F00" w:rsidRPr="004F2A66" w:rsidRDefault="001D5F00" w:rsidP="004F2A66">
      <w:pPr>
        <w:spacing w:line="360" w:lineRule="auto"/>
        <w:rPr>
          <w:rFonts w:ascii="Arial" w:hAnsi="Arial" w:cs="Arial"/>
          <w:sz w:val="22"/>
          <w:szCs w:val="22"/>
        </w:rPr>
      </w:pPr>
    </w:p>
    <w:p w14:paraId="7E40A28E" w14:textId="4619B4D2" w:rsidR="009A30BA" w:rsidRPr="00641133" w:rsidRDefault="001D5F00" w:rsidP="004F2A66">
      <w:pPr>
        <w:pStyle w:val="Heading1"/>
        <w:spacing w:line="360" w:lineRule="auto"/>
        <w:rPr>
          <w:rFonts w:ascii="Arial" w:hAnsi="Arial" w:cs="Arial"/>
          <w:sz w:val="28"/>
          <w:szCs w:val="28"/>
        </w:rPr>
      </w:pPr>
      <w:bookmarkStart w:id="7" w:name="_Toc236683916"/>
      <w:r w:rsidRPr="00641133">
        <w:rPr>
          <w:rFonts w:ascii="Arial" w:hAnsi="Arial" w:cs="Arial"/>
          <w:sz w:val="28"/>
          <w:szCs w:val="28"/>
        </w:rPr>
        <w:lastRenderedPageBreak/>
        <w:t>4</w:t>
      </w:r>
      <w:proofErr w:type="gramStart"/>
      <w:r w:rsidRPr="00641133">
        <w:rPr>
          <w:rFonts w:ascii="Arial" w:hAnsi="Arial" w:cs="Arial"/>
          <w:sz w:val="28"/>
          <w:szCs w:val="28"/>
        </w:rPr>
        <w:t xml:space="preserve">. </w:t>
      </w:r>
      <w:r w:rsidR="009A30BA" w:rsidRPr="00641133">
        <w:rPr>
          <w:rFonts w:ascii="Arial" w:hAnsi="Arial" w:cs="Arial"/>
          <w:sz w:val="28"/>
          <w:szCs w:val="28"/>
        </w:rPr>
        <w:t xml:space="preserve"> REFERENCE</w:t>
      </w:r>
      <w:proofErr w:type="gramEnd"/>
      <w:r w:rsidR="009A30BA" w:rsidRPr="00641133">
        <w:rPr>
          <w:rFonts w:ascii="Arial" w:hAnsi="Arial" w:cs="Arial"/>
          <w:sz w:val="28"/>
          <w:szCs w:val="28"/>
        </w:rPr>
        <w:t xml:space="preserve"> LIST</w:t>
      </w:r>
      <w:bookmarkEnd w:id="7"/>
      <w:r w:rsidR="009A30BA" w:rsidRPr="00641133">
        <w:rPr>
          <w:rFonts w:ascii="Arial" w:hAnsi="Arial" w:cs="Arial"/>
          <w:sz w:val="28"/>
          <w:szCs w:val="28"/>
        </w:rPr>
        <w:t xml:space="preserve"> </w:t>
      </w:r>
    </w:p>
    <w:p w14:paraId="10A91D72"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xml:space="preserve"> </w:t>
      </w:r>
    </w:p>
    <w:p w14:paraId="745718AF" w14:textId="18B26726" w:rsidR="009A30BA" w:rsidRPr="00394669" w:rsidRDefault="009A30BA" w:rsidP="002C0FFC">
      <w:pPr>
        <w:pStyle w:val="ListParagraph"/>
        <w:numPr>
          <w:ilvl w:val="0"/>
          <w:numId w:val="8"/>
        </w:numPr>
        <w:spacing w:line="360" w:lineRule="auto"/>
        <w:ind w:left="360"/>
        <w:jc w:val="both"/>
        <w:rPr>
          <w:rFonts w:ascii="Arial" w:hAnsi="Arial" w:cs="Arial"/>
          <w:sz w:val="22"/>
          <w:szCs w:val="22"/>
        </w:rPr>
      </w:pPr>
      <w:r w:rsidRPr="00394669">
        <w:rPr>
          <w:rFonts w:ascii="Arial" w:hAnsi="Arial" w:cs="Arial"/>
          <w:sz w:val="22"/>
          <w:szCs w:val="22"/>
        </w:rPr>
        <w:t>BMJ Open (</w:t>
      </w:r>
      <w:proofErr w:type="gramStart"/>
      <w:r w:rsidRPr="00394669">
        <w:rPr>
          <w:rFonts w:ascii="Arial" w:hAnsi="Arial" w:cs="Arial"/>
          <w:sz w:val="22"/>
          <w:szCs w:val="22"/>
        </w:rPr>
        <w:t>2026) ‘</w:t>
      </w:r>
      <w:proofErr w:type="gramEnd"/>
      <w:r w:rsidRPr="00394669">
        <w:rPr>
          <w:rFonts w:ascii="Arial" w:hAnsi="Arial" w:cs="Arial"/>
          <w:sz w:val="22"/>
          <w:szCs w:val="22"/>
        </w:rPr>
        <w:t xml:space="preserve">Lived experiences of children with type 1 diabetes mellitus and their parents’, BMJ Open, 16(3). Available at: </w:t>
      </w:r>
      <w:hyperlink r:id="rId9" w:history="1">
        <w:r w:rsidR="00394669" w:rsidRPr="00394669">
          <w:rPr>
            <w:rStyle w:val="Hyperlink"/>
            <w:rFonts w:ascii="Arial" w:hAnsi="Arial" w:cs="Arial"/>
            <w:sz w:val="22"/>
            <w:szCs w:val="22"/>
          </w:rPr>
          <w:t>https://bmjopen.bmj.com/content/16/3/e111570</w:t>
        </w:r>
      </w:hyperlink>
      <w:r w:rsidR="00394669" w:rsidRPr="00394669">
        <w:rPr>
          <w:rFonts w:ascii="Arial" w:hAnsi="Arial" w:cs="Arial"/>
          <w:sz w:val="22"/>
          <w:szCs w:val="22"/>
        </w:rPr>
        <w:t xml:space="preserve"> </w:t>
      </w:r>
      <w:r w:rsidRPr="00394669">
        <w:rPr>
          <w:rFonts w:ascii="Arial" w:hAnsi="Arial" w:cs="Arial"/>
          <w:sz w:val="22"/>
          <w:szCs w:val="22"/>
        </w:rPr>
        <w:t>(Accessed: 28 July 2026).</w:t>
      </w:r>
    </w:p>
    <w:p w14:paraId="4C5AF2AD" w14:textId="2D625946" w:rsidR="009A30BA" w:rsidRPr="000D406D" w:rsidRDefault="009A30BA" w:rsidP="002C0FFC">
      <w:pPr>
        <w:pStyle w:val="ListParagraph"/>
        <w:numPr>
          <w:ilvl w:val="0"/>
          <w:numId w:val="8"/>
        </w:numPr>
        <w:spacing w:line="360" w:lineRule="auto"/>
        <w:ind w:left="360"/>
        <w:jc w:val="both"/>
        <w:rPr>
          <w:rFonts w:ascii="Arial" w:hAnsi="Arial" w:cs="Arial"/>
          <w:sz w:val="22"/>
          <w:szCs w:val="22"/>
        </w:rPr>
      </w:pPr>
      <w:r w:rsidRPr="000D406D">
        <w:rPr>
          <w:rFonts w:ascii="Arial" w:hAnsi="Arial" w:cs="Arial"/>
          <w:sz w:val="22"/>
          <w:szCs w:val="22"/>
        </w:rPr>
        <w:t>Citizens Advice (</w:t>
      </w:r>
      <w:proofErr w:type="gramStart"/>
      <w:r w:rsidRPr="000D406D">
        <w:rPr>
          <w:rFonts w:ascii="Arial" w:hAnsi="Arial" w:cs="Arial"/>
          <w:sz w:val="22"/>
          <w:szCs w:val="22"/>
        </w:rPr>
        <w:t>2025) ‘</w:t>
      </w:r>
      <w:proofErr w:type="gramEnd"/>
      <w:r w:rsidRPr="000D406D">
        <w:rPr>
          <w:rFonts w:ascii="Arial" w:hAnsi="Arial" w:cs="Arial"/>
          <w:sz w:val="22"/>
          <w:szCs w:val="22"/>
        </w:rPr>
        <w:t xml:space="preserve">Diabetes and financial support’. Available at: </w:t>
      </w:r>
      <w:hyperlink r:id="rId10" w:history="1">
        <w:r w:rsidR="00637E93" w:rsidRPr="000D406D">
          <w:rPr>
            <w:rStyle w:val="Hyperlink"/>
            <w:rFonts w:ascii="Arial" w:hAnsi="Arial" w:cs="Arial"/>
            <w:sz w:val="22"/>
            <w:szCs w:val="22"/>
          </w:rPr>
          <w:t>https://www.citizensadvice.org.uk/health/diabetes/diabetes-and-money-matters/</w:t>
        </w:r>
      </w:hyperlink>
      <w:r w:rsidR="000D406D">
        <w:rPr>
          <w:rFonts w:ascii="Arial" w:hAnsi="Arial" w:cs="Arial"/>
          <w:sz w:val="22"/>
          <w:szCs w:val="22"/>
        </w:rPr>
        <w:t xml:space="preserve"> </w:t>
      </w:r>
      <w:r w:rsidRPr="000D406D">
        <w:rPr>
          <w:rFonts w:ascii="Arial" w:hAnsi="Arial" w:cs="Arial"/>
          <w:sz w:val="22"/>
          <w:szCs w:val="22"/>
        </w:rPr>
        <w:t>(Accessed: 28 July 2026).</w:t>
      </w:r>
    </w:p>
    <w:p w14:paraId="581CAF7D" w14:textId="26D99C72" w:rsidR="009A30BA" w:rsidRPr="000D406D" w:rsidRDefault="009A30BA" w:rsidP="002C0FFC">
      <w:pPr>
        <w:pStyle w:val="ListParagraph"/>
        <w:numPr>
          <w:ilvl w:val="0"/>
          <w:numId w:val="8"/>
        </w:numPr>
        <w:spacing w:line="360" w:lineRule="auto"/>
        <w:ind w:left="360"/>
        <w:jc w:val="both"/>
        <w:rPr>
          <w:rFonts w:ascii="Arial" w:hAnsi="Arial" w:cs="Arial"/>
          <w:sz w:val="22"/>
          <w:szCs w:val="22"/>
        </w:rPr>
      </w:pPr>
      <w:r w:rsidRPr="000D406D">
        <w:rPr>
          <w:rFonts w:ascii="Arial" w:hAnsi="Arial" w:cs="Arial"/>
          <w:sz w:val="22"/>
          <w:szCs w:val="22"/>
        </w:rPr>
        <w:t xml:space="preserve">Diabetes UK (2025a) What is type 1 diabetes? London: Diabetes UK. Available at: </w:t>
      </w:r>
      <w:hyperlink r:id="rId11" w:history="1">
        <w:r w:rsidR="000D406D" w:rsidRPr="000D406D">
          <w:rPr>
            <w:rStyle w:val="Hyperlink"/>
            <w:rFonts w:ascii="Arial" w:hAnsi="Arial" w:cs="Arial"/>
            <w:sz w:val="22"/>
            <w:szCs w:val="22"/>
          </w:rPr>
          <w:t>https://www.diabetes.org.uk/diabetes-the-basics/type-1-diabetes</w:t>
        </w:r>
      </w:hyperlink>
      <w:r w:rsidRPr="000D406D">
        <w:rPr>
          <w:rFonts w:ascii="Arial" w:hAnsi="Arial" w:cs="Arial"/>
          <w:sz w:val="22"/>
          <w:szCs w:val="22"/>
        </w:rPr>
        <w:t xml:space="preserve"> (Accessed: 28 July 2026).</w:t>
      </w:r>
    </w:p>
    <w:p w14:paraId="5F8523AD" w14:textId="1A020F67" w:rsidR="009A30BA" w:rsidRPr="000D406D" w:rsidRDefault="009A30BA" w:rsidP="002C0FFC">
      <w:pPr>
        <w:pStyle w:val="ListParagraph"/>
        <w:numPr>
          <w:ilvl w:val="0"/>
          <w:numId w:val="8"/>
        </w:numPr>
        <w:spacing w:line="360" w:lineRule="auto"/>
        <w:ind w:left="360"/>
        <w:jc w:val="both"/>
        <w:rPr>
          <w:rFonts w:ascii="Arial" w:hAnsi="Arial" w:cs="Arial"/>
          <w:sz w:val="22"/>
          <w:szCs w:val="22"/>
        </w:rPr>
      </w:pPr>
      <w:r w:rsidRPr="000D406D">
        <w:rPr>
          <w:rFonts w:ascii="Arial" w:hAnsi="Arial" w:cs="Arial"/>
          <w:sz w:val="22"/>
          <w:szCs w:val="22"/>
        </w:rPr>
        <w:t xml:space="preserve">Diabetes UK (2025b) Type 1 diabetes statistics. London: Diabetes UK. Available at: </w:t>
      </w:r>
      <w:hyperlink r:id="rId12" w:history="1">
        <w:r w:rsidR="000D406D" w:rsidRPr="000D406D">
          <w:rPr>
            <w:rStyle w:val="Hyperlink"/>
            <w:rFonts w:ascii="Arial" w:hAnsi="Arial" w:cs="Arial"/>
            <w:sz w:val="22"/>
            <w:szCs w:val="22"/>
          </w:rPr>
          <w:t>https://www.diabetes.org.uk/professionals/resources/statistics-and-reports/diabetes-statistics</w:t>
        </w:r>
      </w:hyperlink>
      <w:r w:rsidRPr="000D406D">
        <w:rPr>
          <w:rFonts w:ascii="Arial" w:hAnsi="Arial" w:cs="Arial"/>
          <w:sz w:val="22"/>
          <w:szCs w:val="22"/>
        </w:rPr>
        <w:t xml:space="preserve"> (Accessed: 28 July 2026).</w:t>
      </w:r>
    </w:p>
    <w:p w14:paraId="11B698D0" w14:textId="4F89EAF1" w:rsidR="009A30BA" w:rsidRPr="000D406D" w:rsidRDefault="009A30BA" w:rsidP="002C0FFC">
      <w:pPr>
        <w:pStyle w:val="ListParagraph"/>
        <w:numPr>
          <w:ilvl w:val="0"/>
          <w:numId w:val="8"/>
        </w:numPr>
        <w:spacing w:line="360" w:lineRule="auto"/>
        <w:ind w:left="360"/>
        <w:jc w:val="both"/>
        <w:rPr>
          <w:rFonts w:ascii="Arial" w:hAnsi="Arial" w:cs="Arial"/>
          <w:sz w:val="22"/>
          <w:szCs w:val="22"/>
        </w:rPr>
      </w:pPr>
      <w:r w:rsidRPr="000D406D">
        <w:rPr>
          <w:rFonts w:ascii="Arial" w:hAnsi="Arial" w:cs="Arial"/>
          <w:sz w:val="22"/>
          <w:szCs w:val="22"/>
        </w:rPr>
        <w:t xml:space="preserve">Diabetes UK (2025c) Managing type 1 diabetes. London: Diabetes UK. Available at: </w:t>
      </w:r>
      <w:hyperlink r:id="rId13" w:history="1">
        <w:r w:rsidR="000D406D" w:rsidRPr="000D406D">
          <w:rPr>
            <w:rStyle w:val="Hyperlink"/>
            <w:rFonts w:ascii="Arial" w:hAnsi="Arial" w:cs="Arial"/>
            <w:sz w:val="22"/>
            <w:szCs w:val="22"/>
          </w:rPr>
          <w:t>https://www.diabetes.org.uk/guide-to-diabetes/managing-your-diabetes/type-1-diabetes</w:t>
        </w:r>
      </w:hyperlink>
      <w:r w:rsidRPr="000D406D">
        <w:rPr>
          <w:rFonts w:ascii="Arial" w:hAnsi="Arial" w:cs="Arial"/>
          <w:sz w:val="22"/>
          <w:szCs w:val="22"/>
        </w:rPr>
        <w:t xml:space="preserve"> (Accessed: 28 July 2026).</w:t>
      </w:r>
    </w:p>
    <w:p w14:paraId="25112BCC" w14:textId="529354D2" w:rsidR="009A30BA" w:rsidRPr="00EA03D2" w:rsidRDefault="009A30BA" w:rsidP="002C0FFC">
      <w:pPr>
        <w:pStyle w:val="ListParagraph"/>
        <w:numPr>
          <w:ilvl w:val="0"/>
          <w:numId w:val="8"/>
        </w:numPr>
        <w:spacing w:line="360" w:lineRule="auto"/>
        <w:ind w:left="360"/>
        <w:jc w:val="both"/>
        <w:rPr>
          <w:rFonts w:ascii="Arial" w:hAnsi="Arial" w:cs="Arial"/>
          <w:sz w:val="22"/>
          <w:szCs w:val="22"/>
        </w:rPr>
      </w:pPr>
      <w:r w:rsidRPr="00EA03D2">
        <w:rPr>
          <w:rFonts w:ascii="Arial" w:hAnsi="Arial" w:cs="Arial"/>
          <w:sz w:val="22"/>
          <w:szCs w:val="22"/>
        </w:rPr>
        <w:t xml:space="preserve">International Diabetes Federation (2026) Type 1 diabetes policy brief. Brussels: IDF. Available at: </w:t>
      </w:r>
      <w:hyperlink r:id="rId14" w:history="1">
        <w:r w:rsidR="000D406D" w:rsidRPr="00EA03D2">
          <w:rPr>
            <w:rStyle w:val="Hyperlink"/>
            <w:rFonts w:ascii="Arial" w:hAnsi="Arial" w:cs="Arial"/>
            <w:sz w:val="22"/>
            <w:szCs w:val="22"/>
          </w:rPr>
          <w:t>https://idf.org/media/uploads/2026/02/IDF-ISPAD-Policy-Brief-T1D-screening-early-diagnosis.pdf</w:t>
        </w:r>
      </w:hyperlink>
      <w:r w:rsidR="00EA03D2" w:rsidRPr="00EA03D2">
        <w:rPr>
          <w:rFonts w:ascii="Arial" w:hAnsi="Arial" w:cs="Arial"/>
          <w:sz w:val="22"/>
          <w:szCs w:val="22"/>
        </w:rPr>
        <w:t xml:space="preserve"> </w:t>
      </w:r>
      <w:r w:rsidRPr="00EA03D2">
        <w:rPr>
          <w:rFonts w:ascii="Arial" w:hAnsi="Arial" w:cs="Arial"/>
          <w:sz w:val="22"/>
          <w:szCs w:val="22"/>
        </w:rPr>
        <w:t>Accessed: 28 July 2026).</w:t>
      </w:r>
    </w:p>
    <w:p w14:paraId="1EC9E87C" w14:textId="5540A757" w:rsidR="009A30BA" w:rsidRPr="00AA54A1" w:rsidRDefault="009A30BA" w:rsidP="002C0FFC">
      <w:pPr>
        <w:pStyle w:val="ListParagraph"/>
        <w:numPr>
          <w:ilvl w:val="0"/>
          <w:numId w:val="8"/>
        </w:numPr>
        <w:spacing w:line="360" w:lineRule="auto"/>
        <w:ind w:left="360"/>
        <w:jc w:val="both"/>
        <w:rPr>
          <w:rFonts w:ascii="Arial" w:hAnsi="Arial" w:cs="Arial"/>
          <w:sz w:val="22"/>
          <w:szCs w:val="22"/>
        </w:rPr>
      </w:pPr>
      <w:r w:rsidRPr="00AA54A1">
        <w:rPr>
          <w:rFonts w:ascii="Arial" w:hAnsi="Arial" w:cs="Arial"/>
          <w:sz w:val="22"/>
          <w:szCs w:val="22"/>
        </w:rPr>
        <w:t xml:space="preserve">National Institute for Health and Care Excellence (2023a) Type 1 diabetes in adults: diagnosis and management. NICE Guideline NG17. London: NICE. Available at: </w:t>
      </w:r>
      <w:hyperlink r:id="rId15" w:history="1">
        <w:r w:rsidR="00AA54A1" w:rsidRPr="00AA54A1">
          <w:rPr>
            <w:rStyle w:val="Hyperlink"/>
            <w:rFonts w:ascii="Arial" w:hAnsi="Arial" w:cs="Arial"/>
            <w:sz w:val="22"/>
            <w:szCs w:val="22"/>
          </w:rPr>
          <w:t>https://www.nice.org.uk/guidance/ng17</w:t>
        </w:r>
      </w:hyperlink>
      <w:r w:rsidRPr="00AA54A1">
        <w:rPr>
          <w:rFonts w:ascii="Arial" w:hAnsi="Arial" w:cs="Arial"/>
          <w:sz w:val="22"/>
          <w:szCs w:val="22"/>
        </w:rPr>
        <w:t xml:space="preserve"> (Accessed: 28 July 2026).</w:t>
      </w:r>
    </w:p>
    <w:p w14:paraId="42E89970" w14:textId="250EE137" w:rsidR="009A30BA" w:rsidRPr="009148F2" w:rsidRDefault="009A30BA" w:rsidP="002C0FFC">
      <w:pPr>
        <w:pStyle w:val="ListParagraph"/>
        <w:numPr>
          <w:ilvl w:val="0"/>
          <w:numId w:val="8"/>
        </w:numPr>
        <w:spacing w:line="360" w:lineRule="auto"/>
        <w:ind w:left="360"/>
        <w:jc w:val="both"/>
        <w:rPr>
          <w:rFonts w:ascii="Arial" w:hAnsi="Arial" w:cs="Arial"/>
          <w:sz w:val="22"/>
          <w:szCs w:val="22"/>
        </w:rPr>
      </w:pPr>
      <w:r w:rsidRPr="009148F2">
        <w:rPr>
          <w:rFonts w:ascii="Arial" w:hAnsi="Arial" w:cs="Arial"/>
          <w:sz w:val="22"/>
          <w:szCs w:val="22"/>
        </w:rPr>
        <w:t xml:space="preserve">National Institute for Health and Care Excellence (2023b) Diabetes in children and young people. NICE Guideline NG18. London: NICE. Available at: </w:t>
      </w:r>
      <w:hyperlink r:id="rId16" w:history="1">
        <w:r w:rsidR="00AA54A1" w:rsidRPr="009148F2">
          <w:rPr>
            <w:rStyle w:val="Hyperlink"/>
            <w:rFonts w:ascii="Arial" w:hAnsi="Arial" w:cs="Arial"/>
            <w:sz w:val="22"/>
            <w:szCs w:val="22"/>
          </w:rPr>
          <w:t>https://www.nice.org.uk/guidance/ng18</w:t>
        </w:r>
      </w:hyperlink>
      <w:r w:rsidRPr="009148F2">
        <w:rPr>
          <w:rFonts w:ascii="Arial" w:hAnsi="Arial" w:cs="Arial"/>
          <w:sz w:val="22"/>
          <w:szCs w:val="22"/>
        </w:rPr>
        <w:t xml:space="preserve"> (Accessed: 28 July 2026).</w:t>
      </w:r>
    </w:p>
    <w:p w14:paraId="705346F6" w14:textId="63AFE6D2" w:rsidR="009A30BA" w:rsidRPr="009148F2" w:rsidRDefault="009A30BA" w:rsidP="002C0FFC">
      <w:pPr>
        <w:pStyle w:val="ListParagraph"/>
        <w:numPr>
          <w:ilvl w:val="0"/>
          <w:numId w:val="8"/>
        </w:numPr>
        <w:spacing w:line="360" w:lineRule="auto"/>
        <w:ind w:left="360"/>
        <w:jc w:val="both"/>
        <w:rPr>
          <w:rFonts w:ascii="Arial" w:hAnsi="Arial" w:cs="Arial"/>
          <w:sz w:val="22"/>
          <w:szCs w:val="22"/>
        </w:rPr>
      </w:pPr>
      <w:r w:rsidRPr="009148F2">
        <w:rPr>
          <w:rFonts w:ascii="Arial" w:hAnsi="Arial" w:cs="Arial"/>
          <w:sz w:val="22"/>
          <w:szCs w:val="22"/>
        </w:rPr>
        <w:t>NHS (2026</w:t>
      </w:r>
      <w:proofErr w:type="gramStart"/>
      <w:r w:rsidRPr="009148F2">
        <w:rPr>
          <w:rFonts w:ascii="Arial" w:hAnsi="Arial" w:cs="Arial"/>
          <w:sz w:val="22"/>
          <w:szCs w:val="22"/>
        </w:rPr>
        <w:t>a) ‘</w:t>
      </w:r>
      <w:proofErr w:type="gramEnd"/>
      <w:r w:rsidRPr="009148F2">
        <w:rPr>
          <w:rFonts w:ascii="Arial" w:hAnsi="Arial" w:cs="Arial"/>
          <w:sz w:val="22"/>
          <w:szCs w:val="22"/>
        </w:rPr>
        <w:t xml:space="preserve">Type 1 diabetes: What </w:t>
      </w:r>
      <w:proofErr w:type="gramStart"/>
      <w:r w:rsidRPr="009148F2">
        <w:rPr>
          <w:rFonts w:ascii="Arial" w:hAnsi="Arial" w:cs="Arial"/>
          <w:sz w:val="22"/>
          <w:szCs w:val="22"/>
        </w:rPr>
        <w:t>it</w:t>
      </w:r>
      <w:proofErr w:type="gramEnd"/>
      <w:r w:rsidRPr="009148F2">
        <w:rPr>
          <w:rFonts w:ascii="Arial" w:hAnsi="Arial" w:cs="Arial"/>
          <w:sz w:val="22"/>
          <w:szCs w:val="22"/>
        </w:rPr>
        <w:t xml:space="preserve"> is’. Available at: </w:t>
      </w:r>
      <w:hyperlink r:id="rId17" w:history="1">
        <w:r w:rsidR="009148F2" w:rsidRPr="009148F2">
          <w:rPr>
            <w:rStyle w:val="Hyperlink"/>
            <w:rFonts w:ascii="Arial" w:hAnsi="Arial" w:cs="Arial"/>
            <w:sz w:val="22"/>
            <w:szCs w:val="22"/>
          </w:rPr>
          <w:t>https://www.nhs.uk/conditions/type-1-diabetes/what-is-type-1-diabetes/</w:t>
        </w:r>
      </w:hyperlink>
      <w:r w:rsidRPr="009148F2">
        <w:rPr>
          <w:rFonts w:ascii="Arial" w:hAnsi="Arial" w:cs="Arial"/>
          <w:sz w:val="22"/>
          <w:szCs w:val="22"/>
        </w:rPr>
        <w:t xml:space="preserve"> (Accessed: 28 July 2026).</w:t>
      </w:r>
    </w:p>
    <w:p w14:paraId="45D62D13" w14:textId="6466BE09" w:rsidR="009A30BA" w:rsidRPr="00A778B6" w:rsidRDefault="009A30BA" w:rsidP="002C0FFC">
      <w:pPr>
        <w:pStyle w:val="ListParagraph"/>
        <w:numPr>
          <w:ilvl w:val="0"/>
          <w:numId w:val="8"/>
        </w:numPr>
        <w:spacing w:line="360" w:lineRule="auto"/>
        <w:ind w:left="360"/>
        <w:jc w:val="both"/>
        <w:rPr>
          <w:rFonts w:ascii="Arial" w:hAnsi="Arial" w:cs="Arial"/>
          <w:sz w:val="22"/>
          <w:szCs w:val="22"/>
        </w:rPr>
      </w:pPr>
      <w:r w:rsidRPr="00A778B6">
        <w:rPr>
          <w:rFonts w:ascii="Arial" w:hAnsi="Arial" w:cs="Arial"/>
          <w:sz w:val="22"/>
          <w:szCs w:val="22"/>
        </w:rPr>
        <w:t>NHS (2026</w:t>
      </w:r>
      <w:proofErr w:type="gramStart"/>
      <w:r w:rsidRPr="00A778B6">
        <w:rPr>
          <w:rFonts w:ascii="Arial" w:hAnsi="Arial" w:cs="Arial"/>
          <w:sz w:val="22"/>
          <w:szCs w:val="22"/>
        </w:rPr>
        <w:t>b) ‘</w:t>
      </w:r>
      <w:proofErr w:type="gramEnd"/>
      <w:r w:rsidRPr="00A778B6">
        <w:rPr>
          <w:rFonts w:ascii="Arial" w:hAnsi="Arial" w:cs="Arial"/>
          <w:sz w:val="22"/>
          <w:szCs w:val="22"/>
        </w:rPr>
        <w:t xml:space="preserve">Type 1 diabetes: Treatment’. Available at: </w:t>
      </w:r>
      <w:hyperlink r:id="rId18" w:history="1">
        <w:r w:rsidR="00A778B6" w:rsidRPr="00A778B6">
          <w:rPr>
            <w:rStyle w:val="Hyperlink"/>
            <w:rFonts w:ascii="Arial" w:hAnsi="Arial" w:cs="Arial"/>
            <w:sz w:val="22"/>
            <w:szCs w:val="22"/>
          </w:rPr>
          <w:t>https://www.nhs.uk/conditions/type-1-diabetes/treatment/</w:t>
        </w:r>
      </w:hyperlink>
      <w:r w:rsidRPr="00A778B6">
        <w:rPr>
          <w:rFonts w:ascii="Arial" w:hAnsi="Arial" w:cs="Arial"/>
          <w:sz w:val="22"/>
          <w:szCs w:val="22"/>
        </w:rPr>
        <w:t xml:space="preserve"> (Accessed: 28 July 2026).</w:t>
      </w:r>
    </w:p>
    <w:p w14:paraId="448C0659" w14:textId="61C08EA4" w:rsidR="009A30BA" w:rsidRPr="00AC10C0" w:rsidRDefault="009A30BA" w:rsidP="002C0FFC">
      <w:pPr>
        <w:pStyle w:val="ListParagraph"/>
        <w:numPr>
          <w:ilvl w:val="0"/>
          <w:numId w:val="8"/>
        </w:numPr>
        <w:spacing w:line="360" w:lineRule="auto"/>
        <w:ind w:left="360"/>
        <w:jc w:val="both"/>
        <w:rPr>
          <w:rFonts w:ascii="Arial" w:hAnsi="Arial" w:cs="Arial"/>
          <w:sz w:val="22"/>
          <w:szCs w:val="22"/>
        </w:rPr>
      </w:pPr>
      <w:r w:rsidRPr="00AC10C0">
        <w:rPr>
          <w:rFonts w:ascii="Arial" w:hAnsi="Arial" w:cs="Arial"/>
          <w:sz w:val="22"/>
          <w:szCs w:val="22"/>
        </w:rPr>
        <w:t>NHS (2026</w:t>
      </w:r>
      <w:proofErr w:type="gramStart"/>
      <w:r w:rsidRPr="00AC10C0">
        <w:rPr>
          <w:rFonts w:ascii="Arial" w:hAnsi="Arial" w:cs="Arial"/>
          <w:sz w:val="22"/>
          <w:szCs w:val="22"/>
        </w:rPr>
        <w:t>c) ‘</w:t>
      </w:r>
      <w:proofErr w:type="gramEnd"/>
      <w:r w:rsidRPr="00AC10C0">
        <w:rPr>
          <w:rFonts w:ascii="Arial" w:hAnsi="Arial" w:cs="Arial"/>
          <w:sz w:val="22"/>
          <w:szCs w:val="22"/>
        </w:rPr>
        <w:t xml:space="preserve">Type 1 diabetes: Living with’. Available at: </w:t>
      </w:r>
      <w:hyperlink r:id="rId19" w:history="1">
        <w:r w:rsidR="00A778B6" w:rsidRPr="00AC10C0">
          <w:rPr>
            <w:rStyle w:val="Hyperlink"/>
            <w:rFonts w:ascii="Arial" w:hAnsi="Arial" w:cs="Arial"/>
            <w:sz w:val="22"/>
            <w:szCs w:val="22"/>
          </w:rPr>
          <w:t>https://www.nhs.uk/conditions/type-1-diabetes/living-with-type-1-diabetes/</w:t>
        </w:r>
      </w:hyperlink>
      <w:r w:rsidR="00AC10C0">
        <w:rPr>
          <w:rFonts w:ascii="Arial" w:hAnsi="Arial" w:cs="Arial"/>
          <w:sz w:val="22"/>
          <w:szCs w:val="22"/>
        </w:rPr>
        <w:t xml:space="preserve"> </w:t>
      </w:r>
      <w:r w:rsidRPr="00AC10C0">
        <w:rPr>
          <w:rFonts w:ascii="Arial" w:hAnsi="Arial" w:cs="Arial"/>
          <w:sz w:val="22"/>
          <w:szCs w:val="22"/>
        </w:rPr>
        <w:t>(Accessed: 28 July 2026).</w:t>
      </w:r>
    </w:p>
    <w:p w14:paraId="4ADC5302" w14:textId="5B29BBF6" w:rsidR="009A30BA" w:rsidRPr="00E04544" w:rsidRDefault="009A30BA" w:rsidP="002C0FFC">
      <w:pPr>
        <w:pStyle w:val="ListParagraph"/>
        <w:numPr>
          <w:ilvl w:val="0"/>
          <w:numId w:val="8"/>
        </w:numPr>
        <w:spacing w:line="360" w:lineRule="auto"/>
        <w:ind w:left="360"/>
        <w:jc w:val="both"/>
        <w:rPr>
          <w:rFonts w:ascii="Arial" w:hAnsi="Arial" w:cs="Arial"/>
          <w:sz w:val="22"/>
          <w:szCs w:val="22"/>
        </w:rPr>
      </w:pPr>
      <w:r w:rsidRPr="00E04544">
        <w:rPr>
          <w:rFonts w:ascii="Arial" w:hAnsi="Arial" w:cs="Arial"/>
          <w:sz w:val="22"/>
          <w:szCs w:val="22"/>
        </w:rPr>
        <w:t xml:space="preserve">NHS (2026d) ‘Type 1 diabetes: Complications’. Available at: </w:t>
      </w:r>
      <w:hyperlink r:id="rId20" w:history="1">
        <w:r w:rsidR="00AC10C0" w:rsidRPr="00E04544">
          <w:rPr>
            <w:rStyle w:val="Hyperlink"/>
            <w:rFonts w:ascii="Arial" w:hAnsi="Arial" w:cs="Arial"/>
            <w:sz w:val="22"/>
            <w:szCs w:val="22"/>
          </w:rPr>
          <w:t>https://www.nhs.uk/conditions/type-1-diabetes/complications/</w:t>
        </w:r>
      </w:hyperlink>
      <w:r w:rsidRPr="00E04544">
        <w:rPr>
          <w:rFonts w:ascii="Arial" w:hAnsi="Arial" w:cs="Arial"/>
          <w:sz w:val="22"/>
          <w:szCs w:val="22"/>
        </w:rPr>
        <w:t xml:space="preserve"> (Accessed: 28 July 2026).</w:t>
      </w:r>
    </w:p>
    <w:p w14:paraId="016942EE" w14:textId="1AE9B8F0" w:rsidR="009A30BA" w:rsidRPr="007A4A23" w:rsidRDefault="009A30BA" w:rsidP="002C0FFC">
      <w:pPr>
        <w:pStyle w:val="ListParagraph"/>
        <w:numPr>
          <w:ilvl w:val="0"/>
          <w:numId w:val="8"/>
        </w:numPr>
        <w:spacing w:line="360" w:lineRule="auto"/>
        <w:ind w:left="360"/>
        <w:jc w:val="both"/>
        <w:rPr>
          <w:rFonts w:ascii="Arial" w:hAnsi="Arial" w:cs="Arial"/>
          <w:sz w:val="22"/>
          <w:szCs w:val="22"/>
        </w:rPr>
      </w:pPr>
      <w:r w:rsidRPr="007A4A23">
        <w:rPr>
          <w:rFonts w:ascii="Arial" w:hAnsi="Arial" w:cs="Arial"/>
          <w:sz w:val="22"/>
          <w:szCs w:val="22"/>
        </w:rPr>
        <w:lastRenderedPageBreak/>
        <w:t xml:space="preserve">NHS Digital (2025) National Diabetes Audit 2021–2022. London: NHS Digital. Available at: </w:t>
      </w:r>
      <w:hyperlink r:id="rId21" w:history="1">
        <w:r w:rsidR="007A4A23" w:rsidRPr="007A4A23">
          <w:rPr>
            <w:rStyle w:val="Hyperlink"/>
            <w:rFonts w:ascii="Arial" w:hAnsi="Arial" w:cs="Arial"/>
            <w:sz w:val="22"/>
            <w:szCs w:val="22"/>
          </w:rPr>
          <w:t>https://digital.nhs.uk/data-and-information/publications/statistical/national-diabetes-audit</w:t>
        </w:r>
      </w:hyperlink>
      <w:r w:rsidR="007A4A23" w:rsidRPr="007A4A23">
        <w:rPr>
          <w:rFonts w:ascii="Arial" w:hAnsi="Arial" w:cs="Arial"/>
          <w:sz w:val="22"/>
          <w:szCs w:val="22"/>
        </w:rPr>
        <w:t xml:space="preserve"> </w:t>
      </w:r>
      <w:r w:rsidRPr="007A4A23">
        <w:rPr>
          <w:rFonts w:ascii="Arial" w:hAnsi="Arial" w:cs="Arial"/>
          <w:sz w:val="22"/>
          <w:szCs w:val="22"/>
        </w:rPr>
        <w:t>(Accessed: 28 July 2026).</w:t>
      </w:r>
    </w:p>
    <w:p w14:paraId="3E3957B6" w14:textId="5F499E44" w:rsidR="009A30BA" w:rsidRPr="002C0FFC" w:rsidRDefault="009A30BA" w:rsidP="002C0FFC">
      <w:pPr>
        <w:pStyle w:val="ListParagraph"/>
        <w:numPr>
          <w:ilvl w:val="0"/>
          <w:numId w:val="8"/>
        </w:numPr>
        <w:spacing w:line="360" w:lineRule="auto"/>
        <w:ind w:left="360"/>
        <w:jc w:val="both"/>
        <w:rPr>
          <w:rFonts w:ascii="Arial" w:hAnsi="Arial" w:cs="Arial"/>
          <w:sz w:val="22"/>
          <w:szCs w:val="22"/>
        </w:rPr>
      </w:pPr>
      <w:r w:rsidRPr="002C0FFC">
        <w:rPr>
          <w:rFonts w:ascii="Arial" w:hAnsi="Arial" w:cs="Arial"/>
          <w:sz w:val="22"/>
          <w:szCs w:val="22"/>
        </w:rPr>
        <w:t>NHS England (</w:t>
      </w:r>
      <w:proofErr w:type="gramStart"/>
      <w:r w:rsidRPr="002C0FFC">
        <w:rPr>
          <w:rFonts w:ascii="Arial" w:hAnsi="Arial" w:cs="Arial"/>
          <w:sz w:val="22"/>
          <w:szCs w:val="22"/>
        </w:rPr>
        <w:t>2026) ‘</w:t>
      </w:r>
      <w:proofErr w:type="gramEnd"/>
      <w:r w:rsidRPr="002C0FFC">
        <w:rPr>
          <w:rFonts w:ascii="Arial" w:hAnsi="Arial" w:cs="Arial"/>
          <w:sz w:val="22"/>
          <w:szCs w:val="22"/>
        </w:rPr>
        <w:t xml:space="preserve">Glucose monitoring for patients living with </w:t>
      </w:r>
      <w:proofErr w:type="gramStart"/>
      <w:r w:rsidRPr="002C0FFC">
        <w:rPr>
          <w:rFonts w:ascii="Arial" w:hAnsi="Arial" w:cs="Arial"/>
          <w:sz w:val="22"/>
          <w:szCs w:val="22"/>
        </w:rPr>
        <w:t>diabetes’.</w:t>
      </w:r>
      <w:proofErr w:type="gramEnd"/>
      <w:r w:rsidRPr="002C0FFC">
        <w:rPr>
          <w:rFonts w:ascii="Arial" w:hAnsi="Arial" w:cs="Arial"/>
          <w:sz w:val="22"/>
          <w:szCs w:val="22"/>
        </w:rPr>
        <w:t xml:space="preserve"> Available at: </w:t>
      </w:r>
      <w:hyperlink r:id="rId22" w:history="1">
        <w:r w:rsidR="007A4A23" w:rsidRPr="002C0FFC">
          <w:rPr>
            <w:rStyle w:val="Hyperlink"/>
            <w:rFonts w:ascii="Arial" w:hAnsi="Arial" w:cs="Arial"/>
            <w:sz w:val="22"/>
            <w:szCs w:val="22"/>
          </w:rPr>
          <w:t>https://www.england.nhs.uk/diabetes/digital-innovations-to-support-diabetes-outcomes/flash-glucose-monitoring/</w:t>
        </w:r>
      </w:hyperlink>
      <w:r w:rsidR="002C0FFC">
        <w:rPr>
          <w:rFonts w:ascii="Arial" w:hAnsi="Arial" w:cs="Arial"/>
          <w:sz w:val="22"/>
          <w:szCs w:val="22"/>
        </w:rPr>
        <w:t xml:space="preserve"> </w:t>
      </w:r>
      <w:r w:rsidRPr="002C0FFC">
        <w:rPr>
          <w:rFonts w:ascii="Arial" w:hAnsi="Arial" w:cs="Arial"/>
          <w:sz w:val="22"/>
          <w:szCs w:val="22"/>
        </w:rPr>
        <w:t>(Accessed: 28 July 2026).</w:t>
      </w:r>
    </w:p>
    <w:p w14:paraId="38E6C440" w14:textId="19671F11" w:rsidR="009A30BA" w:rsidRPr="002C0FFC" w:rsidRDefault="009A30BA" w:rsidP="002C0FFC">
      <w:pPr>
        <w:pStyle w:val="ListParagraph"/>
        <w:numPr>
          <w:ilvl w:val="0"/>
          <w:numId w:val="8"/>
        </w:numPr>
        <w:spacing w:line="360" w:lineRule="auto"/>
        <w:ind w:left="360"/>
        <w:jc w:val="both"/>
        <w:rPr>
          <w:rFonts w:ascii="Arial" w:hAnsi="Arial" w:cs="Arial"/>
          <w:sz w:val="22"/>
          <w:szCs w:val="22"/>
        </w:rPr>
      </w:pPr>
      <w:r w:rsidRPr="002C0FFC">
        <w:rPr>
          <w:rFonts w:ascii="Arial" w:hAnsi="Arial" w:cs="Arial"/>
          <w:sz w:val="22"/>
          <w:szCs w:val="22"/>
        </w:rPr>
        <w:t xml:space="preserve">PLOS (2025) ‘Invisible inequities in type I diabetes care’, PLOS Global Public Health. Available at: </w:t>
      </w:r>
      <w:hyperlink r:id="rId23" w:history="1">
        <w:r w:rsidR="002C0FFC" w:rsidRPr="002C0FFC">
          <w:rPr>
            <w:rStyle w:val="Hyperlink"/>
            <w:rFonts w:ascii="Arial" w:hAnsi="Arial" w:cs="Arial"/>
            <w:sz w:val="22"/>
            <w:szCs w:val="22"/>
          </w:rPr>
          <w:t>https://journals.plos.org/globalpublichealth/article?id=10.1371/journal.pgph.0005129</w:t>
        </w:r>
      </w:hyperlink>
      <w:r w:rsidRPr="002C0FFC">
        <w:rPr>
          <w:rFonts w:ascii="Arial" w:hAnsi="Arial" w:cs="Arial"/>
          <w:sz w:val="22"/>
          <w:szCs w:val="22"/>
        </w:rPr>
        <w:t xml:space="preserve"> (Accessed: 28 July 2026).</w:t>
      </w:r>
    </w:p>
    <w:p w14:paraId="0803961B" w14:textId="07937490" w:rsidR="009A30BA" w:rsidRPr="002C0FFC" w:rsidRDefault="009A30BA" w:rsidP="002C0FFC">
      <w:pPr>
        <w:pStyle w:val="ListParagraph"/>
        <w:numPr>
          <w:ilvl w:val="0"/>
          <w:numId w:val="8"/>
        </w:numPr>
        <w:spacing w:line="360" w:lineRule="auto"/>
        <w:ind w:left="360"/>
        <w:jc w:val="both"/>
        <w:rPr>
          <w:rFonts w:ascii="Arial" w:hAnsi="Arial" w:cs="Arial"/>
          <w:sz w:val="22"/>
          <w:szCs w:val="22"/>
        </w:rPr>
      </w:pPr>
      <w:r w:rsidRPr="002C0FFC">
        <w:rPr>
          <w:rFonts w:ascii="Arial" w:hAnsi="Arial" w:cs="Arial"/>
          <w:sz w:val="22"/>
          <w:szCs w:val="22"/>
        </w:rPr>
        <w:t xml:space="preserve">World Health Organization (2025) Type 1 diabetes: Global status and priorities. Geneva: WHO. Available at: </w:t>
      </w:r>
      <w:hyperlink r:id="rId24" w:history="1">
        <w:r w:rsidR="002C0FFC" w:rsidRPr="002C0FFC">
          <w:rPr>
            <w:rStyle w:val="Hyperlink"/>
            <w:rFonts w:ascii="Arial" w:hAnsi="Arial" w:cs="Arial"/>
            <w:sz w:val="22"/>
            <w:szCs w:val="22"/>
          </w:rPr>
          <w:t>https://www.who.int/japan/news/feature-stories/detail/advancing-universal-health-coverage-for-children-living-with-type-1-diabetes</w:t>
        </w:r>
      </w:hyperlink>
      <w:r w:rsidRPr="002C0FFC">
        <w:rPr>
          <w:rFonts w:ascii="Arial" w:hAnsi="Arial" w:cs="Arial"/>
          <w:sz w:val="22"/>
          <w:szCs w:val="22"/>
        </w:rPr>
        <w:t xml:space="preserve"> (Accessed: 28 July 2026).</w:t>
      </w:r>
    </w:p>
    <w:p w14:paraId="0CA24EE5" w14:textId="77777777" w:rsidR="009A30BA" w:rsidRPr="004F2A66" w:rsidRDefault="009A30BA" w:rsidP="002C0FFC">
      <w:pPr>
        <w:spacing w:line="360" w:lineRule="auto"/>
        <w:jc w:val="both"/>
        <w:rPr>
          <w:rFonts w:ascii="Arial" w:hAnsi="Arial" w:cs="Arial"/>
          <w:sz w:val="22"/>
          <w:szCs w:val="22"/>
        </w:rPr>
      </w:pPr>
      <w:r w:rsidRPr="004F2A66">
        <w:rPr>
          <w:rFonts w:ascii="Arial" w:hAnsi="Arial" w:cs="Arial"/>
          <w:sz w:val="22"/>
          <w:szCs w:val="22"/>
        </w:rPr>
        <w:t xml:space="preserve"> </w:t>
      </w:r>
    </w:p>
    <w:p w14:paraId="49B96CCD" w14:textId="77777777" w:rsidR="009A30BA" w:rsidRPr="004F2A66" w:rsidRDefault="009A30BA" w:rsidP="004F2A66">
      <w:pPr>
        <w:spacing w:line="360" w:lineRule="auto"/>
        <w:jc w:val="both"/>
        <w:rPr>
          <w:rFonts w:ascii="Arial" w:hAnsi="Arial" w:cs="Arial"/>
          <w:sz w:val="22"/>
          <w:szCs w:val="22"/>
        </w:rPr>
      </w:pPr>
      <w:r w:rsidRPr="004F2A66">
        <w:rPr>
          <w:rFonts w:ascii="Arial" w:hAnsi="Arial" w:cs="Arial"/>
          <w:sz w:val="22"/>
          <w:szCs w:val="22"/>
        </w:rPr>
        <w:t> </w:t>
      </w:r>
    </w:p>
    <w:p w14:paraId="548DCCF2" w14:textId="79890AA9" w:rsidR="002232B5" w:rsidRPr="004F2A66" w:rsidRDefault="002232B5" w:rsidP="004F2A66">
      <w:pPr>
        <w:spacing w:line="360" w:lineRule="auto"/>
        <w:jc w:val="both"/>
        <w:rPr>
          <w:rFonts w:ascii="Arial" w:hAnsi="Arial" w:cs="Arial"/>
          <w:sz w:val="22"/>
          <w:szCs w:val="22"/>
        </w:rPr>
      </w:pPr>
    </w:p>
    <w:sectPr w:rsidR="002232B5" w:rsidRPr="004F2A66" w:rsidSect="00A14FD0">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9507E" w14:textId="77777777" w:rsidR="00D2719C" w:rsidRDefault="00D2719C" w:rsidP="00F44088">
      <w:pPr>
        <w:spacing w:after="0" w:line="240" w:lineRule="auto"/>
      </w:pPr>
      <w:r>
        <w:separator/>
      </w:r>
    </w:p>
  </w:endnote>
  <w:endnote w:type="continuationSeparator" w:id="0">
    <w:p w14:paraId="0B5F307C" w14:textId="77777777" w:rsidR="00D2719C" w:rsidRDefault="00D2719C" w:rsidP="00F44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033896"/>
      <w:docPartObj>
        <w:docPartGallery w:val="Page Numbers (Bottom of Page)"/>
        <w:docPartUnique/>
      </w:docPartObj>
    </w:sdtPr>
    <w:sdtEndPr>
      <w:rPr>
        <w:noProof/>
      </w:rPr>
    </w:sdtEndPr>
    <w:sdtContent>
      <w:p w14:paraId="51633112" w14:textId="1B8D20FB" w:rsidR="00F44088" w:rsidRDefault="00F440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5773E3" w14:textId="77777777" w:rsidR="00F44088" w:rsidRDefault="00F44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8CCB1" w14:textId="77777777" w:rsidR="00D2719C" w:rsidRDefault="00D2719C" w:rsidP="00F44088">
      <w:pPr>
        <w:spacing w:after="0" w:line="240" w:lineRule="auto"/>
      </w:pPr>
      <w:r>
        <w:separator/>
      </w:r>
    </w:p>
  </w:footnote>
  <w:footnote w:type="continuationSeparator" w:id="0">
    <w:p w14:paraId="6B373D93" w14:textId="77777777" w:rsidR="00D2719C" w:rsidRDefault="00D2719C" w:rsidP="00F44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C16F0"/>
    <w:multiLevelType w:val="hybridMultilevel"/>
    <w:tmpl w:val="0DA61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A13A08"/>
    <w:multiLevelType w:val="hybridMultilevel"/>
    <w:tmpl w:val="29262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6D5F4C"/>
    <w:multiLevelType w:val="hybridMultilevel"/>
    <w:tmpl w:val="71763A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D21173"/>
    <w:multiLevelType w:val="hybridMultilevel"/>
    <w:tmpl w:val="56EE75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F07488"/>
    <w:multiLevelType w:val="hybridMultilevel"/>
    <w:tmpl w:val="9A82F5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5D52B9"/>
    <w:multiLevelType w:val="hybridMultilevel"/>
    <w:tmpl w:val="75E668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332DCF"/>
    <w:multiLevelType w:val="hybridMultilevel"/>
    <w:tmpl w:val="1BA843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6D45B4"/>
    <w:multiLevelType w:val="hybridMultilevel"/>
    <w:tmpl w:val="BB3203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706856">
    <w:abstractNumId w:val="3"/>
  </w:num>
  <w:num w:numId="2" w16cid:durableId="803154290">
    <w:abstractNumId w:val="2"/>
  </w:num>
  <w:num w:numId="3" w16cid:durableId="1036125055">
    <w:abstractNumId w:val="5"/>
  </w:num>
  <w:num w:numId="4" w16cid:durableId="1844080568">
    <w:abstractNumId w:val="4"/>
  </w:num>
  <w:num w:numId="5" w16cid:durableId="1063522564">
    <w:abstractNumId w:val="7"/>
  </w:num>
  <w:num w:numId="6" w16cid:durableId="91629916">
    <w:abstractNumId w:val="6"/>
  </w:num>
  <w:num w:numId="7" w16cid:durableId="322469055">
    <w:abstractNumId w:val="1"/>
  </w:num>
  <w:num w:numId="8" w16cid:durableId="596796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2B5"/>
    <w:rsid w:val="0001769B"/>
    <w:rsid w:val="000C08B5"/>
    <w:rsid w:val="000D406D"/>
    <w:rsid w:val="001149DF"/>
    <w:rsid w:val="00124950"/>
    <w:rsid w:val="001438AC"/>
    <w:rsid w:val="001D5F00"/>
    <w:rsid w:val="001F003D"/>
    <w:rsid w:val="002232B5"/>
    <w:rsid w:val="00242A1B"/>
    <w:rsid w:val="002C0FFC"/>
    <w:rsid w:val="002F125E"/>
    <w:rsid w:val="003468A7"/>
    <w:rsid w:val="0037666D"/>
    <w:rsid w:val="00384CBB"/>
    <w:rsid w:val="00394669"/>
    <w:rsid w:val="003A40F9"/>
    <w:rsid w:val="003E1751"/>
    <w:rsid w:val="004954A2"/>
    <w:rsid w:val="004E7C56"/>
    <w:rsid w:val="004F2A66"/>
    <w:rsid w:val="00637E93"/>
    <w:rsid w:val="00641133"/>
    <w:rsid w:val="00674290"/>
    <w:rsid w:val="00692BCF"/>
    <w:rsid w:val="006F2EAC"/>
    <w:rsid w:val="00715254"/>
    <w:rsid w:val="00763053"/>
    <w:rsid w:val="007A2B4C"/>
    <w:rsid w:val="007A4A23"/>
    <w:rsid w:val="007D3ECC"/>
    <w:rsid w:val="008047C0"/>
    <w:rsid w:val="00805A98"/>
    <w:rsid w:val="00807EC0"/>
    <w:rsid w:val="00836596"/>
    <w:rsid w:val="008377D0"/>
    <w:rsid w:val="0084155D"/>
    <w:rsid w:val="0085597D"/>
    <w:rsid w:val="00882E4B"/>
    <w:rsid w:val="00894211"/>
    <w:rsid w:val="008D2A60"/>
    <w:rsid w:val="008E49F2"/>
    <w:rsid w:val="009148F2"/>
    <w:rsid w:val="009177E9"/>
    <w:rsid w:val="009A30BA"/>
    <w:rsid w:val="009D0692"/>
    <w:rsid w:val="00A144FE"/>
    <w:rsid w:val="00A14FD0"/>
    <w:rsid w:val="00A36015"/>
    <w:rsid w:val="00A36673"/>
    <w:rsid w:val="00A41734"/>
    <w:rsid w:val="00A778B6"/>
    <w:rsid w:val="00A82674"/>
    <w:rsid w:val="00A85273"/>
    <w:rsid w:val="00AA54A1"/>
    <w:rsid w:val="00AC05DA"/>
    <w:rsid w:val="00AC10C0"/>
    <w:rsid w:val="00AD158E"/>
    <w:rsid w:val="00B52A98"/>
    <w:rsid w:val="00B85F55"/>
    <w:rsid w:val="00BE70C6"/>
    <w:rsid w:val="00C013C5"/>
    <w:rsid w:val="00C15423"/>
    <w:rsid w:val="00C22D5D"/>
    <w:rsid w:val="00C313CD"/>
    <w:rsid w:val="00C73812"/>
    <w:rsid w:val="00C920D0"/>
    <w:rsid w:val="00CA4FFA"/>
    <w:rsid w:val="00CC4AD2"/>
    <w:rsid w:val="00D01352"/>
    <w:rsid w:val="00D15948"/>
    <w:rsid w:val="00D2719C"/>
    <w:rsid w:val="00DB1AA3"/>
    <w:rsid w:val="00DB5DC3"/>
    <w:rsid w:val="00DD7C9E"/>
    <w:rsid w:val="00E04544"/>
    <w:rsid w:val="00E16F33"/>
    <w:rsid w:val="00E420FD"/>
    <w:rsid w:val="00E733D1"/>
    <w:rsid w:val="00E7719D"/>
    <w:rsid w:val="00E85A2F"/>
    <w:rsid w:val="00EA03D2"/>
    <w:rsid w:val="00EF6197"/>
    <w:rsid w:val="00F440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0102D"/>
  <w15:chartTrackingRefBased/>
  <w15:docId w15:val="{8CADDA8B-B3D7-4DBB-9706-29AABE1A0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2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32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3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3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3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3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3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3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32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2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3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32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32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32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32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32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32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32B5"/>
    <w:rPr>
      <w:rFonts w:eastAsiaTheme="majorEastAsia" w:cstheme="majorBidi"/>
      <w:color w:val="272727" w:themeColor="text1" w:themeTint="D8"/>
    </w:rPr>
  </w:style>
  <w:style w:type="paragraph" w:styleId="Title">
    <w:name w:val="Title"/>
    <w:basedOn w:val="Normal"/>
    <w:next w:val="Normal"/>
    <w:link w:val="TitleChar"/>
    <w:uiPriority w:val="10"/>
    <w:qFormat/>
    <w:rsid w:val="00223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32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32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3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32B5"/>
    <w:pPr>
      <w:spacing w:before="160"/>
      <w:jc w:val="center"/>
    </w:pPr>
    <w:rPr>
      <w:i/>
      <w:iCs/>
      <w:color w:val="404040" w:themeColor="text1" w:themeTint="BF"/>
    </w:rPr>
  </w:style>
  <w:style w:type="character" w:customStyle="1" w:styleId="QuoteChar">
    <w:name w:val="Quote Char"/>
    <w:basedOn w:val="DefaultParagraphFont"/>
    <w:link w:val="Quote"/>
    <w:uiPriority w:val="29"/>
    <w:rsid w:val="002232B5"/>
    <w:rPr>
      <w:i/>
      <w:iCs/>
      <w:color w:val="404040" w:themeColor="text1" w:themeTint="BF"/>
    </w:rPr>
  </w:style>
  <w:style w:type="paragraph" w:styleId="ListParagraph">
    <w:name w:val="List Paragraph"/>
    <w:basedOn w:val="Normal"/>
    <w:uiPriority w:val="34"/>
    <w:qFormat/>
    <w:rsid w:val="002232B5"/>
    <w:pPr>
      <w:ind w:left="720"/>
      <w:contextualSpacing/>
    </w:pPr>
  </w:style>
  <w:style w:type="character" w:styleId="IntenseEmphasis">
    <w:name w:val="Intense Emphasis"/>
    <w:basedOn w:val="DefaultParagraphFont"/>
    <w:uiPriority w:val="21"/>
    <w:qFormat/>
    <w:rsid w:val="002232B5"/>
    <w:rPr>
      <w:i/>
      <w:iCs/>
      <w:color w:val="0F4761" w:themeColor="accent1" w:themeShade="BF"/>
    </w:rPr>
  </w:style>
  <w:style w:type="paragraph" w:styleId="IntenseQuote">
    <w:name w:val="Intense Quote"/>
    <w:basedOn w:val="Normal"/>
    <w:next w:val="Normal"/>
    <w:link w:val="IntenseQuoteChar"/>
    <w:uiPriority w:val="30"/>
    <w:qFormat/>
    <w:rsid w:val="002232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32B5"/>
    <w:rPr>
      <w:i/>
      <w:iCs/>
      <w:color w:val="0F4761" w:themeColor="accent1" w:themeShade="BF"/>
    </w:rPr>
  </w:style>
  <w:style w:type="character" w:styleId="IntenseReference">
    <w:name w:val="Intense Reference"/>
    <w:basedOn w:val="DefaultParagraphFont"/>
    <w:uiPriority w:val="32"/>
    <w:qFormat/>
    <w:rsid w:val="002232B5"/>
    <w:rPr>
      <w:b/>
      <w:bCs/>
      <w:smallCaps/>
      <w:color w:val="0F4761" w:themeColor="accent1" w:themeShade="BF"/>
      <w:spacing w:val="5"/>
    </w:rPr>
  </w:style>
  <w:style w:type="paragraph" w:styleId="TOCHeading">
    <w:name w:val="TOC Heading"/>
    <w:basedOn w:val="Heading1"/>
    <w:next w:val="Normal"/>
    <w:uiPriority w:val="39"/>
    <w:unhideWhenUsed/>
    <w:qFormat/>
    <w:rsid w:val="001D5F0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D5F00"/>
    <w:pPr>
      <w:spacing w:after="100"/>
    </w:pPr>
  </w:style>
  <w:style w:type="character" w:styleId="Hyperlink">
    <w:name w:val="Hyperlink"/>
    <w:basedOn w:val="DefaultParagraphFont"/>
    <w:uiPriority w:val="99"/>
    <w:unhideWhenUsed/>
    <w:rsid w:val="001D5F00"/>
    <w:rPr>
      <w:color w:val="467886" w:themeColor="hyperlink"/>
      <w:u w:val="single"/>
    </w:rPr>
  </w:style>
  <w:style w:type="character" w:styleId="UnresolvedMention">
    <w:name w:val="Unresolved Mention"/>
    <w:basedOn w:val="DefaultParagraphFont"/>
    <w:uiPriority w:val="99"/>
    <w:semiHidden/>
    <w:unhideWhenUsed/>
    <w:rsid w:val="00C22D5D"/>
    <w:rPr>
      <w:color w:val="605E5C"/>
      <w:shd w:val="clear" w:color="auto" w:fill="E1DFDD"/>
    </w:rPr>
  </w:style>
  <w:style w:type="character" w:styleId="FollowedHyperlink">
    <w:name w:val="FollowedHyperlink"/>
    <w:basedOn w:val="DefaultParagraphFont"/>
    <w:uiPriority w:val="99"/>
    <w:semiHidden/>
    <w:unhideWhenUsed/>
    <w:rsid w:val="00F44088"/>
    <w:rPr>
      <w:color w:val="96607D" w:themeColor="followedHyperlink"/>
      <w:u w:val="single"/>
    </w:rPr>
  </w:style>
  <w:style w:type="paragraph" w:styleId="Header">
    <w:name w:val="header"/>
    <w:basedOn w:val="Normal"/>
    <w:link w:val="HeaderChar"/>
    <w:uiPriority w:val="99"/>
    <w:unhideWhenUsed/>
    <w:rsid w:val="00F44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088"/>
  </w:style>
  <w:style w:type="paragraph" w:styleId="Footer">
    <w:name w:val="footer"/>
    <w:basedOn w:val="Normal"/>
    <w:link w:val="FooterChar"/>
    <w:uiPriority w:val="99"/>
    <w:unhideWhenUsed/>
    <w:rsid w:val="00F44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0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abetes.org.uk/guide-to-diabetes/managing-your-diabetes/type-1-diabetes" TargetMode="External"/><Relationship Id="rId18" Type="http://schemas.openxmlformats.org/officeDocument/2006/relationships/hyperlink" Target="https://www.nhs.uk/conditions/type-1-diabetes/treatmen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igital.nhs.uk/data-and-information/publications/statistical/national-diabetes-audit" TargetMode="External"/><Relationship Id="rId7" Type="http://schemas.openxmlformats.org/officeDocument/2006/relationships/endnotes" Target="endnotes.xml"/><Relationship Id="rId12" Type="http://schemas.openxmlformats.org/officeDocument/2006/relationships/hyperlink" Target="https://www.diabetes.org.uk/professionals/resources/statistics-and-reports/diabetes-statistics" TargetMode="External"/><Relationship Id="rId17" Type="http://schemas.openxmlformats.org/officeDocument/2006/relationships/hyperlink" Target="https://www.nhs.uk/conditions/type-1-diabetes/what-is-type-1-diabete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ice.org.uk/guidance/ng18" TargetMode="External"/><Relationship Id="rId20" Type="http://schemas.openxmlformats.org/officeDocument/2006/relationships/hyperlink" Target="https://www.nhs.uk/conditions/type-1-diabetes/complic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diabetes-the-basics/type-1-diabetes" TargetMode="External"/><Relationship Id="rId24" Type="http://schemas.openxmlformats.org/officeDocument/2006/relationships/hyperlink" Target="https://www.who.int/japan/news/feature-stories/detail/advancing-universal-health-coverage-for-children-living-with-type-1-diabetes" TargetMode="External"/><Relationship Id="rId5" Type="http://schemas.openxmlformats.org/officeDocument/2006/relationships/webSettings" Target="webSettings.xml"/><Relationship Id="rId15" Type="http://schemas.openxmlformats.org/officeDocument/2006/relationships/hyperlink" Target="https://www.nice.org.uk/guidance/ng17" TargetMode="External"/><Relationship Id="rId23" Type="http://schemas.openxmlformats.org/officeDocument/2006/relationships/hyperlink" Target="https://journals.plos.org/globalpublichealth/article?id=10.1371/journal.pgph.0005129" TargetMode="External"/><Relationship Id="rId10" Type="http://schemas.openxmlformats.org/officeDocument/2006/relationships/hyperlink" Target="https://www.citizensadvice.org.uk/health/diabetes/diabetes-and-money-matters/" TargetMode="External"/><Relationship Id="rId19" Type="http://schemas.openxmlformats.org/officeDocument/2006/relationships/hyperlink" Target="https://www.nhs.uk/conditions/type-1-diabetes/living-with-type-1-diabetes/" TargetMode="External"/><Relationship Id="rId4" Type="http://schemas.openxmlformats.org/officeDocument/2006/relationships/settings" Target="settings.xml"/><Relationship Id="rId9" Type="http://schemas.openxmlformats.org/officeDocument/2006/relationships/hyperlink" Target="https://bmjopen.bmj.com/content/16/3/e111570" TargetMode="External"/><Relationship Id="rId14" Type="http://schemas.openxmlformats.org/officeDocument/2006/relationships/hyperlink" Target="https://idf.org/media/uploads/2026/02/IDF-ISPAD-Policy-Brief-T1D-screening-early-diagnosis.pdf" TargetMode="External"/><Relationship Id="rId22" Type="http://schemas.openxmlformats.org/officeDocument/2006/relationships/hyperlink" Target="https://www.england.nhs.uk/diabetes/digital-innovations-to-support-diabetes-outcomes/flash-glucose-monitor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068D8-39BC-4BE2-B71E-7F47F49DF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2043</Words>
  <Characters>11646</Characters>
  <Application>Microsoft Office Word</Application>
  <DocSecurity>0</DocSecurity>
  <Lines>97</Lines>
  <Paragraphs>27</Paragraphs>
  <ScaleCrop>false</ScaleCrop>
  <Company/>
  <LinksUpToDate>false</LinksUpToDate>
  <CharactersWithSpaces>13662</CharactersWithSpaces>
  <SharedDoc>false</SharedDoc>
  <HLinks>
    <vt:vector size="144" baseType="variant">
      <vt:variant>
        <vt:i4>7602289</vt:i4>
      </vt:variant>
      <vt:variant>
        <vt:i4>96</vt:i4>
      </vt:variant>
      <vt:variant>
        <vt:i4>0</vt:i4>
      </vt:variant>
      <vt:variant>
        <vt:i4>5</vt:i4>
      </vt:variant>
      <vt:variant>
        <vt:lpwstr>https://www.who.int/japan/news/feature-stories/detail/advancing-universal-health-coverage-for-children-living-with-type-1-diabetes</vt:lpwstr>
      </vt:variant>
      <vt:variant>
        <vt:lpwstr/>
      </vt:variant>
      <vt:variant>
        <vt:i4>17</vt:i4>
      </vt:variant>
      <vt:variant>
        <vt:i4>93</vt:i4>
      </vt:variant>
      <vt:variant>
        <vt:i4>0</vt:i4>
      </vt:variant>
      <vt:variant>
        <vt:i4>5</vt:i4>
      </vt:variant>
      <vt:variant>
        <vt:lpwstr>https://journals.plos.org/globalpublichealth/article?id=10.1371/journal.pgph.0005129</vt:lpwstr>
      </vt:variant>
      <vt:variant>
        <vt:lpwstr/>
      </vt:variant>
      <vt:variant>
        <vt:i4>7274555</vt:i4>
      </vt:variant>
      <vt:variant>
        <vt:i4>90</vt:i4>
      </vt:variant>
      <vt:variant>
        <vt:i4>0</vt:i4>
      </vt:variant>
      <vt:variant>
        <vt:i4>5</vt:i4>
      </vt:variant>
      <vt:variant>
        <vt:lpwstr>https://www.england.nhs.uk/diabetes/digital-innovations-to-support-diabetes-outcomes/flash-glucose-monitoring/</vt:lpwstr>
      </vt:variant>
      <vt:variant>
        <vt:lpwstr/>
      </vt:variant>
      <vt:variant>
        <vt:i4>196698</vt:i4>
      </vt:variant>
      <vt:variant>
        <vt:i4>87</vt:i4>
      </vt:variant>
      <vt:variant>
        <vt:i4>0</vt:i4>
      </vt:variant>
      <vt:variant>
        <vt:i4>5</vt:i4>
      </vt:variant>
      <vt:variant>
        <vt:lpwstr>https://digital.nhs.uk/data-and-information/publications/statistical/national-diabetes-audit</vt:lpwstr>
      </vt:variant>
      <vt:variant>
        <vt:lpwstr/>
      </vt:variant>
      <vt:variant>
        <vt:i4>1114117</vt:i4>
      </vt:variant>
      <vt:variant>
        <vt:i4>84</vt:i4>
      </vt:variant>
      <vt:variant>
        <vt:i4>0</vt:i4>
      </vt:variant>
      <vt:variant>
        <vt:i4>5</vt:i4>
      </vt:variant>
      <vt:variant>
        <vt:lpwstr>https://www.nhs.uk/conditions/type-1-diabetes/complications/</vt:lpwstr>
      </vt:variant>
      <vt:variant>
        <vt:lpwstr/>
      </vt:variant>
      <vt:variant>
        <vt:i4>6291516</vt:i4>
      </vt:variant>
      <vt:variant>
        <vt:i4>81</vt:i4>
      </vt:variant>
      <vt:variant>
        <vt:i4>0</vt:i4>
      </vt:variant>
      <vt:variant>
        <vt:i4>5</vt:i4>
      </vt:variant>
      <vt:variant>
        <vt:lpwstr>https://www.nhs.uk/conditions/type-1-diabetes/living-with-type-1-diabetes/</vt:lpwstr>
      </vt:variant>
      <vt:variant>
        <vt:lpwstr/>
      </vt:variant>
      <vt:variant>
        <vt:i4>1114136</vt:i4>
      </vt:variant>
      <vt:variant>
        <vt:i4>78</vt:i4>
      </vt:variant>
      <vt:variant>
        <vt:i4>0</vt:i4>
      </vt:variant>
      <vt:variant>
        <vt:i4>5</vt:i4>
      </vt:variant>
      <vt:variant>
        <vt:lpwstr>https://www.nhs.uk/conditions/type-1-diabetes/treatment/</vt:lpwstr>
      </vt:variant>
      <vt:variant>
        <vt:lpwstr/>
      </vt:variant>
      <vt:variant>
        <vt:i4>7405612</vt:i4>
      </vt:variant>
      <vt:variant>
        <vt:i4>75</vt:i4>
      </vt:variant>
      <vt:variant>
        <vt:i4>0</vt:i4>
      </vt:variant>
      <vt:variant>
        <vt:i4>5</vt:i4>
      </vt:variant>
      <vt:variant>
        <vt:lpwstr>https://www.nhs.uk/conditions/type-1-diabetes/what-is-type-1-diabetes/</vt:lpwstr>
      </vt:variant>
      <vt:variant>
        <vt:lpwstr/>
      </vt:variant>
      <vt:variant>
        <vt:i4>5439504</vt:i4>
      </vt:variant>
      <vt:variant>
        <vt:i4>72</vt:i4>
      </vt:variant>
      <vt:variant>
        <vt:i4>0</vt:i4>
      </vt:variant>
      <vt:variant>
        <vt:i4>5</vt:i4>
      </vt:variant>
      <vt:variant>
        <vt:lpwstr>https://www.nice.org.uk/guidance/ng18</vt:lpwstr>
      </vt:variant>
      <vt:variant>
        <vt:lpwstr/>
      </vt:variant>
      <vt:variant>
        <vt:i4>5439504</vt:i4>
      </vt:variant>
      <vt:variant>
        <vt:i4>69</vt:i4>
      </vt:variant>
      <vt:variant>
        <vt:i4>0</vt:i4>
      </vt:variant>
      <vt:variant>
        <vt:i4>5</vt:i4>
      </vt:variant>
      <vt:variant>
        <vt:lpwstr>https://www.nice.org.uk/guidance/ng17</vt:lpwstr>
      </vt:variant>
      <vt:variant>
        <vt:lpwstr/>
      </vt:variant>
      <vt:variant>
        <vt:i4>6619254</vt:i4>
      </vt:variant>
      <vt:variant>
        <vt:i4>66</vt:i4>
      </vt:variant>
      <vt:variant>
        <vt:i4>0</vt:i4>
      </vt:variant>
      <vt:variant>
        <vt:i4>5</vt:i4>
      </vt:variant>
      <vt:variant>
        <vt:lpwstr>https://idf.org/media/uploads/2026/02/IDF-ISPAD-Policy-Brief-T1D-screening-early-diagnosis.pdf</vt:lpwstr>
      </vt:variant>
      <vt:variant>
        <vt:lpwstr/>
      </vt:variant>
      <vt:variant>
        <vt:i4>4456538</vt:i4>
      </vt:variant>
      <vt:variant>
        <vt:i4>63</vt:i4>
      </vt:variant>
      <vt:variant>
        <vt:i4>0</vt:i4>
      </vt:variant>
      <vt:variant>
        <vt:i4>5</vt:i4>
      </vt:variant>
      <vt:variant>
        <vt:lpwstr>https://www.diabetes.org.uk/guide-to-diabetes/managing-your-diabetes/type-1-diabetes</vt:lpwstr>
      </vt:variant>
      <vt:variant>
        <vt:lpwstr/>
      </vt:variant>
      <vt:variant>
        <vt:i4>2687103</vt:i4>
      </vt:variant>
      <vt:variant>
        <vt:i4>60</vt:i4>
      </vt:variant>
      <vt:variant>
        <vt:i4>0</vt:i4>
      </vt:variant>
      <vt:variant>
        <vt:i4>5</vt:i4>
      </vt:variant>
      <vt:variant>
        <vt:lpwstr>https://www.diabetes.org.uk/professionals/resources/statistics-and-reports/diabetes-statistics</vt:lpwstr>
      </vt:variant>
      <vt:variant>
        <vt:lpwstr/>
      </vt:variant>
      <vt:variant>
        <vt:i4>8257585</vt:i4>
      </vt:variant>
      <vt:variant>
        <vt:i4>57</vt:i4>
      </vt:variant>
      <vt:variant>
        <vt:i4>0</vt:i4>
      </vt:variant>
      <vt:variant>
        <vt:i4>5</vt:i4>
      </vt:variant>
      <vt:variant>
        <vt:lpwstr>https://www.diabetes.org.uk/diabetes-the-basics/type-1-diabetes</vt:lpwstr>
      </vt:variant>
      <vt:variant>
        <vt:lpwstr/>
      </vt:variant>
      <vt:variant>
        <vt:i4>5439579</vt:i4>
      </vt:variant>
      <vt:variant>
        <vt:i4>54</vt:i4>
      </vt:variant>
      <vt:variant>
        <vt:i4>0</vt:i4>
      </vt:variant>
      <vt:variant>
        <vt:i4>5</vt:i4>
      </vt:variant>
      <vt:variant>
        <vt:lpwstr>https://www.citizensadvice.org.uk/health/diabetes/diabetes-and-money-matters/</vt:lpwstr>
      </vt:variant>
      <vt:variant>
        <vt:lpwstr/>
      </vt:variant>
      <vt:variant>
        <vt:i4>5570634</vt:i4>
      </vt:variant>
      <vt:variant>
        <vt:i4>51</vt:i4>
      </vt:variant>
      <vt:variant>
        <vt:i4>0</vt:i4>
      </vt:variant>
      <vt:variant>
        <vt:i4>5</vt:i4>
      </vt:variant>
      <vt:variant>
        <vt:lpwstr>https://bmjopen.bmj.com/content/16/3/e111570</vt:lpwstr>
      </vt:variant>
      <vt:variant>
        <vt:lpwstr/>
      </vt:variant>
      <vt:variant>
        <vt:i4>1048629</vt:i4>
      </vt:variant>
      <vt:variant>
        <vt:i4>44</vt:i4>
      </vt:variant>
      <vt:variant>
        <vt:i4>0</vt:i4>
      </vt:variant>
      <vt:variant>
        <vt:i4>5</vt:i4>
      </vt:variant>
      <vt:variant>
        <vt:lpwstr/>
      </vt:variant>
      <vt:variant>
        <vt:lpwstr>_Toc236683916</vt:lpwstr>
      </vt:variant>
      <vt:variant>
        <vt:i4>1048629</vt:i4>
      </vt:variant>
      <vt:variant>
        <vt:i4>38</vt:i4>
      </vt:variant>
      <vt:variant>
        <vt:i4>0</vt:i4>
      </vt:variant>
      <vt:variant>
        <vt:i4>5</vt:i4>
      </vt:variant>
      <vt:variant>
        <vt:lpwstr/>
      </vt:variant>
      <vt:variant>
        <vt:lpwstr>_Toc236683915</vt:lpwstr>
      </vt:variant>
      <vt:variant>
        <vt:i4>1048629</vt:i4>
      </vt:variant>
      <vt:variant>
        <vt:i4>32</vt:i4>
      </vt:variant>
      <vt:variant>
        <vt:i4>0</vt:i4>
      </vt:variant>
      <vt:variant>
        <vt:i4>5</vt:i4>
      </vt:variant>
      <vt:variant>
        <vt:lpwstr/>
      </vt:variant>
      <vt:variant>
        <vt:lpwstr>_Toc236683914</vt:lpwstr>
      </vt:variant>
      <vt:variant>
        <vt:i4>1048629</vt:i4>
      </vt:variant>
      <vt:variant>
        <vt:i4>26</vt:i4>
      </vt:variant>
      <vt:variant>
        <vt:i4>0</vt:i4>
      </vt:variant>
      <vt:variant>
        <vt:i4>5</vt:i4>
      </vt:variant>
      <vt:variant>
        <vt:lpwstr/>
      </vt:variant>
      <vt:variant>
        <vt:lpwstr>_Toc236683913</vt:lpwstr>
      </vt:variant>
      <vt:variant>
        <vt:i4>1048629</vt:i4>
      </vt:variant>
      <vt:variant>
        <vt:i4>20</vt:i4>
      </vt:variant>
      <vt:variant>
        <vt:i4>0</vt:i4>
      </vt:variant>
      <vt:variant>
        <vt:i4>5</vt:i4>
      </vt:variant>
      <vt:variant>
        <vt:lpwstr/>
      </vt:variant>
      <vt:variant>
        <vt:lpwstr>_Toc236683912</vt:lpwstr>
      </vt:variant>
      <vt:variant>
        <vt:i4>1048629</vt:i4>
      </vt:variant>
      <vt:variant>
        <vt:i4>14</vt:i4>
      </vt:variant>
      <vt:variant>
        <vt:i4>0</vt:i4>
      </vt:variant>
      <vt:variant>
        <vt:i4>5</vt:i4>
      </vt:variant>
      <vt:variant>
        <vt:lpwstr/>
      </vt:variant>
      <vt:variant>
        <vt:lpwstr>_Toc236683911</vt:lpwstr>
      </vt:variant>
      <vt:variant>
        <vt:i4>1048629</vt:i4>
      </vt:variant>
      <vt:variant>
        <vt:i4>8</vt:i4>
      </vt:variant>
      <vt:variant>
        <vt:i4>0</vt:i4>
      </vt:variant>
      <vt:variant>
        <vt:i4>5</vt:i4>
      </vt:variant>
      <vt:variant>
        <vt:lpwstr/>
      </vt:variant>
      <vt:variant>
        <vt:lpwstr>_Toc236683910</vt:lpwstr>
      </vt:variant>
      <vt:variant>
        <vt:i4>1114165</vt:i4>
      </vt:variant>
      <vt:variant>
        <vt:i4>2</vt:i4>
      </vt:variant>
      <vt:variant>
        <vt:i4>0</vt:i4>
      </vt:variant>
      <vt:variant>
        <vt:i4>5</vt:i4>
      </vt:variant>
      <vt:variant>
        <vt:lpwstr/>
      </vt:variant>
      <vt:variant>
        <vt:lpwstr>_Toc236683909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Serkalem Aylewe (2517705)</dc:creator>
  <cp:keywords/>
  <dc:description/>
  <cp:lastModifiedBy>Marites Aguas Novenario (2530441)</cp:lastModifiedBy>
  <cp:revision>2</cp:revision>
  <dcterms:created xsi:type="dcterms:W3CDTF">2026-08-05T18:14:00Z</dcterms:created>
  <dcterms:modified xsi:type="dcterms:W3CDTF">2026-08-05T18:14:00Z</dcterms:modified>
</cp:coreProperties>
</file>