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C7E4E" w14:textId="4F263B32" w:rsidR="00C55515" w:rsidRPr="003D39CC" w:rsidRDefault="00C55515">
      <w:pPr>
        <w:rPr>
          <w:rFonts w:ascii="Arial" w:hAnsi="Arial" w:cs="Arial"/>
          <w:b/>
          <w:bCs/>
        </w:rPr>
      </w:pPr>
    </w:p>
    <w:tbl>
      <w:tblPr>
        <w:tblStyle w:val="TableGrid"/>
        <w:tblW w:w="0" w:type="auto"/>
        <w:tblLook w:val="04A0" w:firstRow="1" w:lastRow="0" w:firstColumn="1" w:lastColumn="0" w:noHBand="0" w:noVBand="1"/>
      </w:tblPr>
      <w:tblGrid>
        <w:gridCol w:w="4505"/>
        <w:gridCol w:w="4505"/>
      </w:tblGrid>
      <w:tr w:rsidR="00C55515" w:rsidRPr="003D39CC" w14:paraId="605272B9" w14:textId="77777777" w:rsidTr="00C55515">
        <w:tc>
          <w:tcPr>
            <w:tcW w:w="4505" w:type="dxa"/>
          </w:tcPr>
          <w:p w14:paraId="38FD337D" w14:textId="5AED9680" w:rsidR="00C55515" w:rsidRPr="003D39CC" w:rsidRDefault="00C55515">
            <w:pPr>
              <w:rPr>
                <w:rFonts w:ascii="Arial" w:hAnsi="Arial" w:cs="Arial"/>
                <w:b/>
                <w:bCs/>
              </w:rPr>
            </w:pPr>
            <w:r w:rsidRPr="003D39CC">
              <w:rPr>
                <w:rFonts w:ascii="Arial" w:hAnsi="Arial" w:cs="Arial"/>
                <w:b/>
                <w:bCs/>
              </w:rPr>
              <w:t>Targedau</w:t>
            </w:r>
          </w:p>
        </w:tc>
        <w:tc>
          <w:tcPr>
            <w:tcW w:w="4505" w:type="dxa"/>
          </w:tcPr>
          <w:p w14:paraId="64AD1D85" w14:textId="77777777" w:rsidR="00C55515" w:rsidRPr="003D39CC" w:rsidRDefault="00C55515">
            <w:pPr>
              <w:rPr>
                <w:rFonts w:ascii="Arial" w:hAnsi="Arial" w:cs="Arial"/>
                <w:b/>
                <w:bCs/>
              </w:rPr>
            </w:pPr>
          </w:p>
        </w:tc>
      </w:tr>
      <w:tr w:rsidR="00C55515" w:rsidRPr="003D39CC" w14:paraId="10B46C39" w14:textId="77777777" w:rsidTr="00C55515">
        <w:tc>
          <w:tcPr>
            <w:tcW w:w="4505" w:type="dxa"/>
          </w:tcPr>
          <w:p w14:paraId="56080344" w14:textId="56EEF708" w:rsidR="00C55515" w:rsidRPr="003D39CC" w:rsidRDefault="00C55515">
            <w:pPr>
              <w:rPr>
                <w:rFonts w:ascii="Arial" w:hAnsi="Arial" w:cs="Arial"/>
                <w:b/>
                <w:bCs/>
              </w:rPr>
            </w:pPr>
            <w:r w:rsidRPr="003D39CC">
              <w:rPr>
                <w:rFonts w:ascii="Arial" w:hAnsi="Arial" w:cs="Arial"/>
                <w:b/>
                <w:bCs/>
              </w:rPr>
              <w:t>Targed 1</w:t>
            </w:r>
          </w:p>
        </w:tc>
        <w:tc>
          <w:tcPr>
            <w:tcW w:w="4505" w:type="dxa"/>
          </w:tcPr>
          <w:p w14:paraId="0C721C4D" w14:textId="25FCA375" w:rsidR="00C55515" w:rsidRPr="003D39CC" w:rsidRDefault="00C55515">
            <w:pPr>
              <w:rPr>
                <w:rFonts w:ascii="Arial" w:hAnsi="Arial" w:cs="Arial"/>
              </w:rPr>
            </w:pPr>
            <w:r w:rsidRPr="003D39CC">
              <w:rPr>
                <w:rFonts w:ascii="Arial" w:hAnsi="Arial" w:cs="Arial"/>
              </w:rPr>
              <w:t xml:space="preserve">Anelu at gymharu ffynonellau </w:t>
            </w:r>
          </w:p>
        </w:tc>
      </w:tr>
      <w:tr w:rsidR="00C55515" w:rsidRPr="003D39CC" w14:paraId="30F462ED" w14:textId="77777777" w:rsidTr="00C55515">
        <w:tc>
          <w:tcPr>
            <w:tcW w:w="4505" w:type="dxa"/>
          </w:tcPr>
          <w:p w14:paraId="28AEB633" w14:textId="2092A35A" w:rsidR="00C55515" w:rsidRPr="003D39CC" w:rsidRDefault="00C55515">
            <w:pPr>
              <w:rPr>
                <w:rFonts w:ascii="Arial" w:hAnsi="Arial" w:cs="Arial"/>
                <w:b/>
                <w:bCs/>
              </w:rPr>
            </w:pPr>
            <w:r w:rsidRPr="003D39CC">
              <w:rPr>
                <w:rFonts w:ascii="Arial" w:hAnsi="Arial" w:cs="Arial"/>
                <w:b/>
                <w:bCs/>
              </w:rPr>
              <w:t>Targed 2</w:t>
            </w:r>
          </w:p>
        </w:tc>
        <w:tc>
          <w:tcPr>
            <w:tcW w:w="4505" w:type="dxa"/>
          </w:tcPr>
          <w:p w14:paraId="51908969" w14:textId="19CB0281" w:rsidR="00C55515" w:rsidRPr="003D39CC" w:rsidRDefault="00C55515">
            <w:pPr>
              <w:rPr>
                <w:rFonts w:ascii="Arial" w:hAnsi="Arial" w:cs="Arial"/>
              </w:rPr>
            </w:pPr>
            <w:r w:rsidRPr="003D39CC">
              <w:rPr>
                <w:rFonts w:ascii="Arial" w:hAnsi="Arial" w:cs="Arial"/>
              </w:rPr>
              <w:t>Sicrhau</w:t>
            </w:r>
            <w:r w:rsidR="00A20439" w:rsidRPr="003D39CC">
              <w:rPr>
                <w:rFonts w:ascii="Arial" w:hAnsi="Arial" w:cs="Arial"/>
              </w:rPr>
              <w:t xml:space="preserve"> fy mod yn defnyddio </w:t>
            </w:r>
            <w:r w:rsidR="00373E0C" w:rsidRPr="003D39CC">
              <w:rPr>
                <w:rFonts w:ascii="Arial" w:hAnsi="Arial" w:cs="Arial"/>
              </w:rPr>
              <w:t>ystod eang o ffynonellau</w:t>
            </w:r>
          </w:p>
        </w:tc>
      </w:tr>
    </w:tbl>
    <w:p w14:paraId="08B9C43C" w14:textId="356FEADD" w:rsidR="00C55515" w:rsidRPr="003D39CC" w:rsidRDefault="00C55515">
      <w:pPr>
        <w:rPr>
          <w:rFonts w:ascii="Arial" w:hAnsi="Arial" w:cs="Arial"/>
          <w:b/>
          <w:bCs/>
        </w:rPr>
      </w:pPr>
    </w:p>
    <w:p w14:paraId="2191E4B2" w14:textId="74FF5448" w:rsidR="00D45EC7" w:rsidRPr="003D39CC" w:rsidRDefault="00D45EC7">
      <w:pPr>
        <w:rPr>
          <w:rFonts w:ascii="Arial" w:hAnsi="Arial" w:cs="Arial"/>
          <w:b/>
          <w:bCs/>
        </w:rPr>
      </w:pPr>
    </w:p>
    <w:p w14:paraId="02514346" w14:textId="028E8450" w:rsidR="00D45EC7" w:rsidRPr="003D39CC" w:rsidRDefault="00D45EC7">
      <w:pPr>
        <w:rPr>
          <w:rFonts w:ascii="Arial" w:hAnsi="Arial" w:cs="Arial"/>
          <w:b/>
          <w:bCs/>
        </w:rPr>
      </w:pPr>
    </w:p>
    <w:p w14:paraId="3076A72A" w14:textId="52F7C647" w:rsidR="00D45EC7" w:rsidRPr="003D39CC" w:rsidRDefault="00D45EC7">
      <w:pPr>
        <w:rPr>
          <w:rFonts w:ascii="Arial" w:hAnsi="Arial" w:cs="Arial"/>
          <w:b/>
          <w:bCs/>
        </w:rPr>
      </w:pPr>
    </w:p>
    <w:p w14:paraId="067E63B2" w14:textId="39C3453C" w:rsidR="00D45EC7" w:rsidRPr="003D39CC" w:rsidRDefault="00D45EC7">
      <w:pPr>
        <w:rPr>
          <w:rFonts w:ascii="Arial" w:hAnsi="Arial" w:cs="Arial"/>
          <w:b/>
          <w:bCs/>
        </w:rPr>
      </w:pPr>
    </w:p>
    <w:p w14:paraId="1343D0A9" w14:textId="2BA8B046" w:rsidR="00D45EC7" w:rsidRPr="003D39CC" w:rsidRDefault="00D45EC7">
      <w:pPr>
        <w:rPr>
          <w:rFonts w:ascii="Arial" w:hAnsi="Arial" w:cs="Arial"/>
          <w:b/>
          <w:bCs/>
        </w:rPr>
      </w:pPr>
    </w:p>
    <w:p w14:paraId="017F2ED9" w14:textId="0734DDE7" w:rsidR="00D45EC7" w:rsidRPr="003D39CC" w:rsidRDefault="00D45EC7">
      <w:pPr>
        <w:rPr>
          <w:rFonts w:ascii="Arial" w:hAnsi="Arial" w:cs="Arial"/>
          <w:b/>
          <w:bCs/>
        </w:rPr>
      </w:pPr>
    </w:p>
    <w:p w14:paraId="12319AB3" w14:textId="1408715A" w:rsidR="00D45EC7" w:rsidRPr="003D39CC" w:rsidRDefault="00D45EC7">
      <w:pPr>
        <w:rPr>
          <w:rFonts w:ascii="Arial" w:hAnsi="Arial" w:cs="Arial"/>
          <w:b/>
          <w:bCs/>
        </w:rPr>
      </w:pPr>
    </w:p>
    <w:p w14:paraId="22F13AE3" w14:textId="1B6CE69A" w:rsidR="00D45EC7" w:rsidRPr="003D39CC" w:rsidRDefault="00D45EC7">
      <w:pPr>
        <w:rPr>
          <w:rFonts w:ascii="Arial" w:hAnsi="Arial" w:cs="Arial"/>
          <w:b/>
          <w:bCs/>
        </w:rPr>
      </w:pPr>
    </w:p>
    <w:p w14:paraId="3BD772C2" w14:textId="535A3F46" w:rsidR="00D45EC7" w:rsidRPr="003D39CC" w:rsidRDefault="00D45EC7">
      <w:pPr>
        <w:rPr>
          <w:rFonts w:ascii="Arial" w:hAnsi="Arial" w:cs="Arial"/>
          <w:b/>
          <w:bCs/>
        </w:rPr>
      </w:pPr>
    </w:p>
    <w:p w14:paraId="483A4AD4" w14:textId="7F557E27" w:rsidR="00D45EC7" w:rsidRPr="003D39CC" w:rsidRDefault="00D45EC7">
      <w:pPr>
        <w:rPr>
          <w:rFonts w:ascii="Arial" w:hAnsi="Arial" w:cs="Arial"/>
          <w:b/>
          <w:bCs/>
        </w:rPr>
      </w:pPr>
    </w:p>
    <w:p w14:paraId="0DD5A7E4" w14:textId="589683E8" w:rsidR="00D45EC7" w:rsidRPr="003D39CC" w:rsidRDefault="00D45EC7">
      <w:pPr>
        <w:rPr>
          <w:rFonts w:ascii="Arial" w:hAnsi="Arial" w:cs="Arial"/>
          <w:b/>
          <w:bCs/>
        </w:rPr>
      </w:pPr>
    </w:p>
    <w:p w14:paraId="214F5052" w14:textId="7AC928FC" w:rsidR="00D45EC7" w:rsidRPr="003D39CC" w:rsidRDefault="00D45EC7">
      <w:pPr>
        <w:rPr>
          <w:rFonts w:ascii="Arial" w:hAnsi="Arial" w:cs="Arial"/>
          <w:b/>
          <w:bCs/>
        </w:rPr>
      </w:pPr>
    </w:p>
    <w:p w14:paraId="1B3FE058" w14:textId="3E51F491" w:rsidR="00D45EC7" w:rsidRPr="003D39CC" w:rsidRDefault="00D45EC7" w:rsidP="00D45EC7">
      <w:pPr>
        <w:tabs>
          <w:tab w:val="left" w:pos="7995"/>
        </w:tabs>
        <w:jc w:val="center"/>
        <w:rPr>
          <w:rFonts w:ascii="Arial" w:hAnsi="Arial" w:cs="Arial"/>
          <w:b/>
          <w:bCs/>
          <w:sz w:val="52"/>
          <w:szCs w:val="52"/>
        </w:rPr>
      </w:pPr>
      <w:r w:rsidRPr="003D39CC">
        <w:rPr>
          <w:rFonts w:ascii="Arial" w:hAnsi="Arial" w:cs="Arial"/>
          <w:b/>
          <w:bCs/>
          <w:sz w:val="52"/>
          <w:szCs w:val="52"/>
        </w:rPr>
        <w:t>ECAD6010: Astudiaethau Proffesiynol ac Addysgegol: Ymchwilio i’r Dysgu: beth, sut a pham ydw i’n addysgu?</w:t>
      </w:r>
    </w:p>
    <w:p w14:paraId="69203CDC" w14:textId="14CBAA21" w:rsidR="00846EFA" w:rsidRPr="003D39CC" w:rsidRDefault="00846EFA" w:rsidP="00D45EC7">
      <w:pPr>
        <w:tabs>
          <w:tab w:val="left" w:pos="7995"/>
        </w:tabs>
        <w:jc w:val="center"/>
        <w:rPr>
          <w:rFonts w:ascii="Arial" w:hAnsi="Arial" w:cs="Arial"/>
          <w:b/>
          <w:bCs/>
          <w:sz w:val="52"/>
          <w:szCs w:val="52"/>
        </w:rPr>
      </w:pPr>
    </w:p>
    <w:p w14:paraId="644A5E2C" w14:textId="140BA1F1" w:rsidR="00846EFA" w:rsidRPr="003D39CC" w:rsidRDefault="00846EFA" w:rsidP="00D45EC7">
      <w:pPr>
        <w:tabs>
          <w:tab w:val="left" w:pos="7995"/>
        </w:tabs>
        <w:jc w:val="center"/>
        <w:rPr>
          <w:rFonts w:ascii="Arial" w:hAnsi="Arial" w:cs="Arial"/>
          <w:b/>
          <w:bCs/>
          <w:sz w:val="52"/>
          <w:szCs w:val="52"/>
        </w:rPr>
      </w:pPr>
    </w:p>
    <w:p w14:paraId="1D5059DE" w14:textId="2E945FC8" w:rsidR="00846EFA" w:rsidRPr="003D39CC" w:rsidRDefault="00846EFA" w:rsidP="00D45EC7">
      <w:pPr>
        <w:tabs>
          <w:tab w:val="left" w:pos="7995"/>
        </w:tabs>
        <w:jc w:val="center"/>
        <w:rPr>
          <w:rFonts w:ascii="Arial" w:hAnsi="Arial" w:cs="Arial"/>
          <w:b/>
          <w:bCs/>
          <w:sz w:val="52"/>
          <w:szCs w:val="52"/>
        </w:rPr>
      </w:pPr>
    </w:p>
    <w:p w14:paraId="0D2B5619" w14:textId="5292B9C6" w:rsidR="00846EFA" w:rsidRPr="003D39CC" w:rsidRDefault="00846EFA" w:rsidP="00D45EC7">
      <w:pPr>
        <w:tabs>
          <w:tab w:val="left" w:pos="7995"/>
        </w:tabs>
        <w:jc w:val="center"/>
        <w:rPr>
          <w:rFonts w:ascii="Arial" w:hAnsi="Arial" w:cs="Arial"/>
          <w:b/>
          <w:bCs/>
          <w:sz w:val="52"/>
          <w:szCs w:val="52"/>
        </w:rPr>
      </w:pPr>
    </w:p>
    <w:p w14:paraId="61EDBFB6" w14:textId="78E0A0B3" w:rsidR="00846EFA" w:rsidRPr="003D39CC" w:rsidRDefault="00846EFA" w:rsidP="00D45EC7">
      <w:pPr>
        <w:tabs>
          <w:tab w:val="left" w:pos="7995"/>
        </w:tabs>
        <w:jc w:val="center"/>
        <w:rPr>
          <w:rFonts w:ascii="Arial" w:hAnsi="Arial" w:cs="Arial"/>
          <w:b/>
          <w:bCs/>
          <w:sz w:val="52"/>
          <w:szCs w:val="52"/>
        </w:rPr>
      </w:pPr>
    </w:p>
    <w:p w14:paraId="5C81EF55" w14:textId="7FC776E7" w:rsidR="00846EFA" w:rsidRPr="003D39CC" w:rsidRDefault="00846EFA" w:rsidP="00D45EC7">
      <w:pPr>
        <w:tabs>
          <w:tab w:val="left" w:pos="7995"/>
        </w:tabs>
        <w:jc w:val="center"/>
        <w:rPr>
          <w:rFonts w:ascii="Arial" w:hAnsi="Arial" w:cs="Arial"/>
          <w:b/>
          <w:bCs/>
          <w:sz w:val="52"/>
          <w:szCs w:val="52"/>
        </w:rPr>
      </w:pPr>
    </w:p>
    <w:p w14:paraId="222972C2" w14:textId="2B243340" w:rsidR="00846EFA" w:rsidRPr="003D39CC" w:rsidRDefault="00846EFA" w:rsidP="00D45EC7">
      <w:pPr>
        <w:tabs>
          <w:tab w:val="left" w:pos="7995"/>
        </w:tabs>
        <w:jc w:val="center"/>
        <w:rPr>
          <w:rFonts w:ascii="Arial" w:hAnsi="Arial" w:cs="Arial"/>
          <w:b/>
          <w:bCs/>
          <w:sz w:val="52"/>
          <w:szCs w:val="52"/>
        </w:rPr>
      </w:pPr>
    </w:p>
    <w:p w14:paraId="26CEEFA0" w14:textId="6BCB8AA4" w:rsidR="00846EFA" w:rsidRPr="003D39CC" w:rsidRDefault="00846EFA" w:rsidP="00D45EC7">
      <w:pPr>
        <w:tabs>
          <w:tab w:val="left" w:pos="7995"/>
        </w:tabs>
        <w:jc w:val="center"/>
        <w:rPr>
          <w:rFonts w:ascii="Arial" w:hAnsi="Arial" w:cs="Arial"/>
          <w:b/>
          <w:bCs/>
          <w:sz w:val="52"/>
          <w:szCs w:val="52"/>
        </w:rPr>
      </w:pPr>
    </w:p>
    <w:p w14:paraId="7A929449" w14:textId="644FA523" w:rsidR="00846EFA" w:rsidRPr="003D39CC" w:rsidRDefault="00846EFA" w:rsidP="00D45EC7">
      <w:pPr>
        <w:tabs>
          <w:tab w:val="left" w:pos="7995"/>
        </w:tabs>
        <w:jc w:val="center"/>
        <w:rPr>
          <w:rFonts w:ascii="Arial" w:hAnsi="Arial" w:cs="Arial"/>
          <w:b/>
          <w:bCs/>
          <w:sz w:val="52"/>
          <w:szCs w:val="52"/>
        </w:rPr>
      </w:pPr>
    </w:p>
    <w:p w14:paraId="7321582E" w14:textId="6140D0EC" w:rsidR="003D39CC" w:rsidRDefault="003D39CC" w:rsidP="003D39CC">
      <w:pPr>
        <w:tabs>
          <w:tab w:val="left" w:pos="7995"/>
        </w:tabs>
        <w:rPr>
          <w:rFonts w:ascii="Arial" w:hAnsi="Arial" w:cs="Arial"/>
          <w:b/>
          <w:bCs/>
          <w:sz w:val="52"/>
          <w:szCs w:val="52"/>
        </w:rPr>
      </w:pPr>
    </w:p>
    <w:p w14:paraId="0E9BE373" w14:textId="77777777" w:rsidR="003D39CC" w:rsidRPr="003D39CC" w:rsidRDefault="003D39CC" w:rsidP="003D39CC">
      <w:pPr>
        <w:tabs>
          <w:tab w:val="left" w:pos="7995"/>
        </w:tabs>
        <w:rPr>
          <w:rFonts w:ascii="Arial" w:hAnsi="Arial" w:cs="Arial"/>
          <w:b/>
          <w:bCs/>
          <w:sz w:val="52"/>
          <w:szCs w:val="52"/>
        </w:rPr>
      </w:pPr>
    </w:p>
    <w:p w14:paraId="291757BB" w14:textId="26B3CC70" w:rsidR="00846EFA"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Tudalen Cynnwys</w:t>
      </w:r>
    </w:p>
    <w:p w14:paraId="5AB69CE2" w14:textId="2AAD6CC9" w:rsidR="00D96D8F" w:rsidRPr="003D39CC" w:rsidRDefault="00D96D8F" w:rsidP="00D96D8F">
      <w:pPr>
        <w:pStyle w:val="ListBullet"/>
        <w:numPr>
          <w:ilvl w:val="0"/>
          <w:numId w:val="0"/>
        </w:numPr>
        <w:ind w:left="360"/>
        <w:rPr>
          <w:rFonts w:ascii="Arial" w:hAnsi="Arial" w:cs="Arial"/>
          <w:b/>
          <w:bCs/>
        </w:rPr>
      </w:pPr>
    </w:p>
    <w:p w14:paraId="5A3316F6" w14:textId="6417102F"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Cyd-destun yr</w:t>
      </w:r>
      <w:r w:rsidR="003D39CC">
        <w:rPr>
          <w:rFonts w:ascii="Arial" w:hAnsi="Arial" w:cs="Arial"/>
          <w:b/>
          <w:bCs/>
        </w:rPr>
        <w:t xml:space="preserve"> </w:t>
      </w:r>
      <w:r w:rsidRPr="003D39CC">
        <w:rPr>
          <w:rFonts w:ascii="Arial" w:hAnsi="Arial" w:cs="Arial"/>
          <w:b/>
          <w:bCs/>
        </w:rPr>
        <w:t>Ymchwi</w:t>
      </w:r>
      <w:r w:rsidR="003D39CC">
        <w:rPr>
          <w:rFonts w:ascii="Arial" w:hAnsi="Arial" w:cs="Arial"/>
          <w:b/>
          <w:bCs/>
        </w:rPr>
        <w:t>l</w:t>
      </w:r>
      <w:r w:rsidR="00D444DD">
        <w:rPr>
          <w:rFonts w:ascii="Arial" w:hAnsi="Arial" w:cs="Arial"/>
          <w:b/>
          <w:bCs/>
        </w:rPr>
        <w:t>...............................................................................1</w:t>
      </w:r>
    </w:p>
    <w:p w14:paraId="57C389D3" w14:textId="498FC5AC"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Llenyddiaeth cysylltiedig ag ymchwil</w:t>
      </w:r>
      <w:r w:rsidR="00D444DD">
        <w:rPr>
          <w:rFonts w:ascii="Arial" w:hAnsi="Arial" w:cs="Arial"/>
          <w:b/>
          <w:bCs/>
        </w:rPr>
        <w:t>........................................................2,3</w:t>
      </w:r>
    </w:p>
    <w:p w14:paraId="7E85AE1D" w14:textId="0B6F3762"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Astudiaeth</w:t>
      </w:r>
      <w:r w:rsidR="00D444DD">
        <w:rPr>
          <w:rFonts w:ascii="Arial" w:hAnsi="Arial" w:cs="Arial"/>
          <w:b/>
          <w:bCs/>
        </w:rPr>
        <w:t xml:space="preserve"> </w:t>
      </w:r>
      <w:r w:rsidRPr="003D39CC">
        <w:rPr>
          <w:rFonts w:ascii="Arial" w:hAnsi="Arial" w:cs="Arial"/>
          <w:b/>
          <w:bCs/>
        </w:rPr>
        <w:t>Gwers</w:t>
      </w:r>
      <w:r w:rsidR="00D444DD">
        <w:rPr>
          <w:rFonts w:ascii="Arial" w:hAnsi="Arial" w:cs="Arial"/>
          <w:b/>
          <w:bCs/>
        </w:rPr>
        <w:t>........................................................................................4,5,6,7</w:t>
      </w:r>
    </w:p>
    <w:p w14:paraId="1A359D85" w14:textId="44AC633F"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Ystyriaethau Moesegol</w:t>
      </w:r>
      <w:r w:rsidR="00D444DD">
        <w:rPr>
          <w:rFonts w:ascii="Arial" w:hAnsi="Arial" w:cs="Arial"/>
          <w:b/>
          <w:bCs/>
        </w:rPr>
        <w:t>................................................................................8</w:t>
      </w:r>
    </w:p>
    <w:p w14:paraId="1A8D01C5" w14:textId="6A1442DB"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Chanlyniadau astudio</w:t>
      </w:r>
      <w:r w:rsidR="00D444DD">
        <w:rPr>
          <w:rFonts w:ascii="Arial" w:hAnsi="Arial" w:cs="Arial"/>
          <w:b/>
          <w:bCs/>
        </w:rPr>
        <w:t xml:space="preserve"> </w:t>
      </w:r>
      <w:r w:rsidRPr="003D39CC">
        <w:rPr>
          <w:rFonts w:ascii="Arial" w:hAnsi="Arial" w:cs="Arial"/>
          <w:b/>
          <w:bCs/>
        </w:rPr>
        <w:t>gwersi</w:t>
      </w:r>
      <w:r w:rsidR="00D444DD">
        <w:rPr>
          <w:rFonts w:ascii="Arial" w:hAnsi="Arial" w:cs="Arial"/>
          <w:b/>
          <w:bCs/>
        </w:rPr>
        <w:t>.....................................................................9,10</w:t>
      </w:r>
    </w:p>
    <w:p w14:paraId="6DDDBBA1" w14:textId="16361E61" w:rsidR="00D96D8F" w:rsidRPr="003D39CC" w:rsidRDefault="00D96D8F" w:rsidP="00D96D8F">
      <w:pPr>
        <w:pStyle w:val="ListBullet"/>
        <w:numPr>
          <w:ilvl w:val="0"/>
          <w:numId w:val="0"/>
        </w:numPr>
        <w:ind w:left="360"/>
        <w:rPr>
          <w:rFonts w:ascii="Arial" w:hAnsi="Arial" w:cs="Arial"/>
          <w:b/>
          <w:bCs/>
        </w:rPr>
      </w:pPr>
      <w:r w:rsidRPr="003D39CC">
        <w:rPr>
          <w:rFonts w:ascii="Arial" w:hAnsi="Arial" w:cs="Arial"/>
          <w:b/>
          <w:bCs/>
        </w:rPr>
        <w:t>Trafodiaeth Canfyddiadau Ymchwil</w:t>
      </w:r>
      <w:r w:rsidR="00D444DD">
        <w:rPr>
          <w:rFonts w:ascii="Arial" w:hAnsi="Arial" w:cs="Arial"/>
          <w:b/>
          <w:bCs/>
        </w:rPr>
        <w:t>.......................................................</w:t>
      </w:r>
      <w:r w:rsidRPr="003D39CC">
        <w:rPr>
          <w:rFonts w:ascii="Arial" w:hAnsi="Arial" w:cs="Arial"/>
          <w:b/>
          <w:bCs/>
        </w:rPr>
        <w:t>…</w:t>
      </w:r>
      <w:r w:rsidR="00D444DD">
        <w:rPr>
          <w:rFonts w:ascii="Arial" w:hAnsi="Arial" w:cs="Arial"/>
          <w:b/>
          <w:bCs/>
        </w:rPr>
        <w:t>11</w:t>
      </w:r>
    </w:p>
    <w:p w14:paraId="401BF17E" w14:textId="055951E6" w:rsidR="00D96D8F" w:rsidRDefault="00D96D8F" w:rsidP="00D96D8F">
      <w:pPr>
        <w:pStyle w:val="ListBullet"/>
        <w:numPr>
          <w:ilvl w:val="0"/>
          <w:numId w:val="0"/>
        </w:numPr>
        <w:ind w:left="360"/>
        <w:rPr>
          <w:rFonts w:ascii="Arial" w:hAnsi="Arial" w:cs="Arial"/>
          <w:b/>
          <w:bCs/>
        </w:rPr>
      </w:pPr>
      <w:r w:rsidRPr="003D39CC">
        <w:rPr>
          <w:rFonts w:ascii="Arial" w:hAnsi="Arial" w:cs="Arial"/>
          <w:b/>
          <w:bCs/>
        </w:rPr>
        <w:t>Casgl</w:t>
      </w:r>
      <w:r w:rsidR="0080560F" w:rsidRPr="003D39CC">
        <w:rPr>
          <w:rFonts w:ascii="Arial" w:hAnsi="Arial" w:cs="Arial"/>
          <w:b/>
          <w:bCs/>
        </w:rPr>
        <w:t>iad</w:t>
      </w:r>
      <w:r w:rsidRPr="003D39CC">
        <w:rPr>
          <w:rFonts w:ascii="Arial" w:hAnsi="Arial" w:cs="Arial"/>
          <w:b/>
          <w:bCs/>
        </w:rPr>
        <w:t>au……………………………………………………………………</w:t>
      </w:r>
      <w:r w:rsidR="00D444DD">
        <w:rPr>
          <w:rFonts w:ascii="Arial" w:hAnsi="Arial" w:cs="Arial"/>
          <w:b/>
          <w:bCs/>
        </w:rPr>
        <w:t>..</w:t>
      </w:r>
      <w:r w:rsidRPr="003D39CC">
        <w:rPr>
          <w:rFonts w:ascii="Arial" w:hAnsi="Arial" w:cs="Arial"/>
          <w:b/>
          <w:bCs/>
        </w:rPr>
        <w:t>…</w:t>
      </w:r>
      <w:r w:rsidR="00D444DD">
        <w:rPr>
          <w:rFonts w:ascii="Arial" w:hAnsi="Arial" w:cs="Arial"/>
          <w:b/>
          <w:bCs/>
        </w:rPr>
        <w:t>12</w:t>
      </w:r>
    </w:p>
    <w:p w14:paraId="7CB7722F" w14:textId="2F8E0AC9" w:rsidR="00D444DD" w:rsidRPr="003D39CC" w:rsidRDefault="00D444DD" w:rsidP="00D96D8F">
      <w:pPr>
        <w:pStyle w:val="ListBullet"/>
        <w:numPr>
          <w:ilvl w:val="0"/>
          <w:numId w:val="0"/>
        </w:numPr>
        <w:ind w:left="360"/>
        <w:rPr>
          <w:rFonts w:ascii="Arial" w:hAnsi="Arial" w:cs="Arial"/>
          <w:b/>
          <w:bCs/>
        </w:rPr>
      </w:pPr>
      <w:r>
        <w:rPr>
          <w:rFonts w:ascii="Arial" w:hAnsi="Arial" w:cs="Arial"/>
          <w:b/>
          <w:bCs/>
        </w:rPr>
        <w:t>Argymhellion................................................................................................13</w:t>
      </w:r>
    </w:p>
    <w:p w14:paraId="3A64848A" w14:textId="4C69AF07" w:rsidR="00D96D8F" w:rsidRPr="003D39CC" w:rsidRDefault="008315BF" w:rsidP="00D96D8F">
      <w:pPr>
        <w:pStyle w:val="ListBullet"/>
        <w:numPr>
          <w:ilvl w:val="0"/>
          <w:numId w:val="0"/>
        </w:numPr>
        <w:ind w:left="360"/>
        <w:rPr>
          <w:rFonts w:ascii="Arial" w:hAnsi="Arial" w:cs="Arial"/>
          <w:b/>
          <w:bCs/>
        </w:rPr>
      </w:pPr>
      <w:r>
        <w:rPr>
          <w:rFonts w:ascii="Arial" w:hAnsi="Arial" w:cs="Arial"/>
          <w:b/>
          <w:bCs/>
        </w:rPr>
        <w:t>Rhestr cyfeirnodi......................................................................................14,15,16</w:t>
      </w:r>
    </w:p>
    <w:p w14:paraId="77A7D535" w14:textId="7CAB50E1" w:rsidR="00D96D8F" w:rsidRPr="003D39CC" w:rsidRDefault="00D96D8F" w:rsidP="00D96D8F">
      <w:pPr>
        <w:pStyle w:val="ListBullet"/>
        <w:numPr>
          <w:ilvl w:val="0"/>
          <w:numId w:val="0"/>
        </w:numPr>
        <w:ind w:left="360"/>
        <w:rPr>
          <w:rFonts w:ascii="Arial" w:hAnsi="Arial" w:cs="Arial"/>
          <w:b/>
          <w:bCs/>
        </w:rPr>
      </w:pPr>
    </w:p>
    <w:p w14:paraId="534AC70A" w14:textId="76C2BBD9" w:rsidR="00D96D8F" w:rsidRPr="003D39CC" w:rsidRDefault="00D96D8F" w:rsidP="00D96D8F">
      <w:pPr>
        <w:pStyle w:val="ListBullet"/>
        <w:numPr>
          <w:ilvl w:val="0"/>
          <w:numId w:val="0"/>
        </w:numPr>
        <w:ind w:left="360"/>
        <w:rPr>
          <w:rFonts w:ascii="Arial" w:hAnsi="Arial" w:cs="Arial"/>
          <w:b/>
          <w:bCs/>
        </w:rPr>
      </w:pPr>
    </w:p>
    <w:p w14:paraId="27AD5F48" w14:textId="412D12EA" w:rsidR="00D96D8F" w:rsidRPr="003D39CC" w:rsidRDefault="00D96D8F" w:rsidP="00D96D8F">
      <w:pPr>
        <w:pStyle w:val="ListBullet"/>
        <w:numPr>
          <w:ilvl w:val="0"/>
          <w:numId w:val="0"/>
        </w:numPr>
        <w:ind w:left="360"/>
        <w:rPr>
          <w:rFonts w:ascii="Arial" w:hAnsi="Arial" w:cs="Arial"/>
          <w:b/>
          <w:bCs/>
        </w:rPr>
      </w:pPr>
    </w:p>
    <w:p w14:paraId="793B78F7" w14:textId="799C9363" w:rsidR="00D96D8F" w:rsidRPr="003D39CC" w:rsidRDefault="00D96D8F" w:rsidP="00D96D8F">
      <w:pPr>
        <w:pStyle w:val="ListBullet"/>
        <w:numPr>
          <w:ilvl w:val="0"/>
          <w:numId w:val="0"/>
        </w:numPr>
        <w:ind w:left="360"/>
        <w:rPr>
          <w:rFonts w:ascii="Arial" w:hAnsi="Arial" w:cs="Arial"/>
          <w:b/>
          <w:bCs/>
        </w:rPr>
      </w:pPr>
    </w:p>
    <w:p w14:paraId="06CF4051" w14:textId="57E326EF" w:rsidR="00D96D8F" w:rsidRPr="003D39CC" w:rsidRDefault="00D96D8F" w:rsidP="00D96D8F">
      <w:pPr>
        <w:pStyle w:val="ListBullet"/>
        <w:numPr>
          <w:ilvl w:val="0"/>
          <w:numId w:val="0"/>
        </w:numPr>
        <w:ind w:left="360"/>
        <w:rPr>
          <w:rFonts w:ascii="Arial" w:hAnsi="Arial" w:cs="Arial"/>
          <w:b/>
          <w:bCs/>
        </w:rPr>
      </w:pPr>
    </w:p>
    <w:p w14:paraId="405991EA" w14:textId="473F97D9" w:rsidR="00D96D8F" w:rsidRPr="003D39CC" w:rsidRDefault="00D96D8F" w:rsidP="00D96D8F">
      <w:pPr>
        <w:pStyle w:val="ListBullet"/>
        <w:numPr>
          <w:ilvl w:val="0"/>
          <w:numId w:val="0"/>
        </w:numPr>
        <w:ind w:left="360"/>
        <w:rPr>
          <w:rFonts w:ascii="Arial" w:hAnsi="Arial" w:cs="Arial"/>
          <w:b/>
          <w:bCs/>
        </w:rPr>
      </w:pPr>
    </w:p>
    <w:p w14:paraId="6DB13180" w14:textId="41C4FB41" w:rsidR="00D96D8F" w:rsidRPr="003D39CC" w:rsidRDefault="00D96D8F" w:rsidP="00D96D8F">
      <w:pPr>
        <w:pStyle w:val="ListBullet"/>
        <w:numPr>
          <w:ilvl w:val="0"/>
          <w:numId w:val="0"/>
        </w:numPr>
        <w:ind w:left="360"/>
        <w:rPr>
          <w:rFonts w:ascii="Arial" w:hAnsi="Arial" w:cs="Arial"/>
          <w:b/>
          <w:bCs/>
        </w:rPr>
      </w:pPr>
    </w:p>
    <w:p w14:paraId="3CE7BAEA" w14:textId="20FA75BB" w:rsidR="00D96D8F" w:rsidRPr="003D39CC" w:rsidRDefault="00D96D8F" w:rsidP="00D96D8F">
      <w:pPr>
        <w:pStyle w:val="ListBullet"/>
        <w:numPr>
          <w:ilvl w:val="0"/>
          <w:numId w:val="0"/>
        </w:numPr>
        <w:ind w:left="360"/>
        <w:rPr>
          <w:rFonts w:ascii="Arial" w:hAnsi="Arial" w:cs="Arial"/>
          <w:b/>
          <w:bCs/>
        </w:rPr>
      </w:pPr>
    </w:p>
    <w:p w14:paraId="43834ECA" w14:textId="1F727CA4" w:rsidR="00D96D8F" w:rsidRPr="003D39CC" w:rsidRDefault="00D96D8F" w:rsidP="00D96D8F">
      <w:pPr>
        <w:pStyle w:val="ListBullet"/>
        <w:numPr>
          <w:ilvl w:val="0"/>
          <w:numId w:val="0"/>
        </w:numPr>
        <w:ind w:left="360"/>
        <w:rPr>
          <w:rFonts w:ascii="Arial" w:hAnsi="Arial" w:cs="Arial"/>
          <w:b/>
          <w:bCs/>
        </w:rPr>
      </w:pPr>
    </w:p>
    <w:p w14:paraId="06247094" w14:textId="3EFF9ECE" w:rsidR="00D96D8F" w:rsidRPr="003D39CC" w:rsidRDefault="00D96D8F" w:rsidP="00D96D8F">
      <w:pPr>
        <w:pStyle w:val="ListBullet"/>
        <w:numPr>
          <w:ilvl w:val="0"/>
          <w:numId w:val="0"/>
        </w:numPr>
        <w:ind w:left="360"/>
        <w:rPr>
          <w:rFonts w:ascii="Arial" w:hAnsi="Arial" w:cs="Arial"/>
          <w:b/>
          <w:bCs/>
        </w:rPr>
      </w:pPr>
    </w:p>
    <w:p w14:paraId="6F7C11C9" w14:textId="05C33AC4" w:rsidR="00D96D8F" w:rsidRPr="003D39CC" w:rsidRDefault="00D96D8F" w:rsidP="00D96D8F">
      <w:pPr>
        <w:pStyle w:val="ListBullet"/>
        <w:numPr>
          <w:ilvl w:val="0"/>
          <w:numId w:val="0"/>
        </w:numPr>
        <w:ind w:left="360"/>
        <w:rPr>
          <w:rFonts w:ascii="Arial" w:hAnsi="Arial" w:cs="Arial"/>
          <w:b/>
          <w:bCs/>
        </w:rPr>
      </w:pPr>
    </w:p>
    <w:p w14:paraId="2DB236AA" w14:textId="28E7D9D9" w:rsidR="00D96D8F" w:rsidRPr="003D39CC" w:rsidRDefault="00D96D8F" w:rsidP="00D96D8F">
      <w:pPr>
        <w:pStyle w:val="ListBullet"/>
        <w:numPr>
          <w:ilvl w:val="0"/>
          <w:numId w:val="0"/>
        </w:numPr>
        <w:ind w:left="360"/>
        <w:rPr>
          <w:rFonts w:ascii="Arial" w:hAnsi="Arial" w:cs="Arial"/>
          <w:b/>
          <w:bCs/>
        </w:rPr>
      </w:pPr>
    </w:p>
    <w:p w14:paraId="619D1540" w14:textId="624513A9" w:rsidR="00D96D8F" w:rsidRPr="003D39CC" w:rsidRDefault="00D96D8F" w:rsidP="00D96D8F">
      <w:pPr>
        <w:pStyle w:val="ListBullet"/>
        <w:numPr>
          <w:ilvl w:val="0"/>
          <w:numId w:val="0"/>
        </w:numPr>
        <w:ind w:left="360"/>
        <w:rPr>
          <w:rFonts w:ascii="Arial" w:hAnsi="Arial" w:cs="Arial"/>
          <w:b/>
          <w:bCs/>
        </w:rPr>
      </w:pPr>
    </w:p>
    <w:p w14:paraId="0F102B51" w14:textId="7A5A6BA2" w:rsidR="00D96D8F" w:rsidRPr="003D39CC" w:rsidRDefault="00D96D8F" w:rsidP="00D96D8F">
      <w:pPr>
        <w:pStyle w:val="ListBullet"/>
        <w:numPr>
          <w:ilvl w:val="0"/>
          <w:numId w:val="0"/>
        </w:numPr>
        <w:ind w:left="360"/>
        <w:rPr>
          <w:rFonts w:ascii="Arial" w:hAnsi="Arial" w:cs="Arial"/>
          <w:b/>
          <w:bCs/>
        </w:rPr>
      </w:pPr>
    </w:p>
    <w:p w14:paraId="79E0224E" w14:textId="2690FF4D" w:rsidR="00D96D8F" w:rsidRPr="003D39CC" w:rsidRDefault="00D96D8F" w:rsidP="00D96D8F">
      <w:pPr>
        <w:pStyle w:val="ListBullet"/>
        <w:numPr>
          <w:ilvl w:val="0"/>
          <w:numId w:val="0"/>
        </w:numPr>
        <w:ind w:left="360"/>
        <w:rPr>
          <w:rFonts w:ascii="Arial" w:hAnsi="Arial" w:cs="Arial"/>
          <w:b/>
          <w:bCs/>
        </w:rPr>
      </w:pPr>
    </w:p>
    <w:p w14:paraId="239EF548" w14:textId="24348980" w:rsidR="00D96D8F" w:rsidRPr="003D39CC" w:rsidRDefault="00D96D8F" w:rsidP="00D96D8F">
      <w:pPr>
        <w:pStyle w:val="ListBullet"/>
        <w:numPr>
          <w:ilvl w:val="0"/>
          <w:numId w:val="0"/>
        </w:numPr>
        <w:ind w:left="360"/>
        <w:rPr>
          <w:rFonts w:ascii="Arial" w:hAnsi="Arial" w:cs="Arial"/>
          <w:b/>
          <w:bCs/>
        </w:rPr>
      </w:pPr>
    </w:p>
    <w:p w14:paraId="0E8BABC6" w14:textId="1F498E38" w:rsidR="00D96D8F" w:rsidRPr="003D39CC" w:rsidRDefault="00D96D8F" w:rsidP="00D96D8F">
      <w:pPr>
        <w:pStyle w:val="ListBullet"/>
        <w:numPr>
          <w:ilvl w:val="0"/>
          <w:numId w:val="0"/>
        </w:numPr>
        <w:ind w:left="360"/>
        <w:rPr>
          <w:rFonts w:ascii="Arial" w:hAnsi="Arial" w:cs="Arial"/>
          <w:b/>
          <w:bCs/>
        </w:rPr>
      </w:pPr>
    </w:p>
    <w:p w14:paraId="63E1B22A" w14:textId="647CDB75" w:rsidR="00D96D8F" w:rsidRPr="003D39CC" w:rsidRDefault="00D96D8F" w:rsidP="00D96D8F">
      <w:pPr>
        <w:pStyle w:val="ListBullet"/>
        <w:numPr>
          <w:ilvl w:val="0"/>
          <w:numId w:val="0"/>
        </w:numPr>
        <w:ind w:left="360"/>
        <w:rPr>
          <w:rFonts w:ascii="Arial" w:hAnsi="Arial" w:cs="Arial"/>
          <w:b/>
          <w:bCs/>
        </w:rPr>
      </w:pPr>
    </w:p>
    <w:p w14:paraId="24FC0E6B" w14:textId="74C1DC76" w:rsidR="00D96D8F" w:rsidRPr="003D39CC" w:rsidRDefault="00D96D8F" w:rsidP="00D96D8F">
      <w:pPr>
        <w:pStyle w:val="ListBullet"/>
        <w:numPr>
          <w:ilvl w:val="0"/>
          <w:numId w:val="0"/>
        </w:numPr>
        <w:ind w:left="360"/>
        <w:rPr>
          <w:rFonts w:ascii="Arial" w:hAnsi="Arial" w:cs="Arial"/>
          <w:b/>
          <w:bCs/>
        </w:rPr>
      </w:pPr>
    </w:p>
    <w:p w14:paraId="4C33808B" w14:textId="6ED74111" w:rsidR="00D96D8F" w:rsidRPr="003D39CC" w:rsidRDefault="00D96D8F" w:rsidP="00D96D8F">
      <w:pPr>
        <w:pStyle w:val="ListBullet"/>
        <w:numPr>
          <w:ilvl w:val="0"/>
          <w:numId w:val="0"/>
        </w:numPr>
        <w:ind w:left="360"/>
        <w:rPr>
          <w:rFonts w:ascii="Arial" w:hAnsi="Arial" w:cs="Arial"/>
          <w:b/>
          <w:bCs/>
        </w:rPr>
      </w:pPr>
    </w:p>
    <w:p w14:paraId="52E80A95" w14:textId="2AEAD511" w:rsidR="00D96D8F" w:rsidRPr="003D39CC" w:rsidRDefault="00D96D8F" w:rsidP="00D96D8F">
      <w:pPr>
        <w:pStyle w:val="ListBullet"/>
        <w:numPr>
          <w:ilvl w:val="0"/>
          <w:numId w:val="0"/>
        </w:numPr>
        <w:ind w:left="360"/>
        <w:rPr>
          <w:rFonts w:ascii="Arial" w:hAnsi="Arial" w:cs="Arial"/>
          <w:b/>
          <w:bCs/>
        </w:rPr>
      </w:pPr>
    </w:p>
    <w:p w14:paraId="0DFCA5FA" w14:textId="30780F29" w:rsidR="00D96D8F" w:rsidRPr="003D39CC" w:rsidRDefault="00D96D8F" w:rsidP="00D96D8F">
      <w:pPr>
        <w:pStyle w:val="ListBullet"/>
        <w:numPr>
          <w:ilvl w:val="0"/>
          <w:numId w:val="0"/>
        </w:numPr>
        <w:ind w:left="360"/>
        <w:rPr>
          <w:rFonts w:ascii="Arial" w:hAnsi="Arial" w:cs="Arial"/>
          <w:b/>
          <w:bCs/>
        </w:rPr>
      </w:pPr>
    </w:p>
    <w:p w14:paraId="08EA593C" w14:textId="216E1543" w:rsidR="00D96D8F" w:rsidRPr="003D39CC" w:rsidRDefault="00D96D8F" w:rsidP="00D96D8F">
      <w:pPr>
        <w:pStyle w:val="ListBullet"/>
        <w:numPr>
          <w:ilvl w:val="0"/>
          <w:numId w:val="0"/>
        </w:numPr>
        <w:ind w:left="360"/>
        <w:rPr>
          <w:rFonts w:ascii="Arial" w:hAnsi="Arial" w:cs="Arial"/>
          <w:b/>
          <w:bCs/>
        </w:rPr>
      </w:pPr>
    </w:p>
    <w:p w14:paraId="1732633D" w14:textId="0315E1F9" w:rsidR="00D96D8F" w:rsidRPr="003D39CC" w:rsidRDefault="00D96D8F" w:rsidP="00D96D8F">
      <w:pPr>
        <w:pStyle w:val="ListBullet"/>
        <w:numPr>
          <w:ilvl w:val="0"/>
          <w:numId w:val="0"/>
        </w:numPr>
        <w:ind w:left="360"/>
        <w:rPr>
          <w:rFonts w:ascii="Arial" w:hAnsi="Arial" w:cs="Arial"/>
          <w:b/>
          <w:bCs/>
        </w:rPr>
      </w:pPr>
    </w:p>
    <w:p w14:paraId="798AB384" w14:textId="5915D9A6" w:rsidR="00D96D8F" w:rsidRPr="003D39CC" w:rsidRDefault="00D96D8F" w:rsidP="00D96D8F">
      <w:pPr>
        <w:pStyle w:val="ListBullet"/>
        <w:numPr>
          <w:ilvl w:val="0"/>
          <w:numId w:val="0"/>
        </w:numPr>
        <w:ind w:left="360"/>
        <w:rPr>
          <w:rFonts w:ascii="Arial" w:hAnsi="Arial" w:cs="Arial"/>
          <w:b/>
          <w:bCs/>
        </w:rPr>
      </w:pPr>
    </w:p>
    <w:p w14:paraId="364B881A" w14:textId="0AB11C46" w:rsidR="00D96D8F" w:rsidRPr="003D39CC" w:rsidRDefault="00D96D8F" w:rsidP="00D96D8F">
      <w:pPr>
        <w:pStyle w:val="ListBullet"/>
        <w:numPr>
          <w:ilvl w:val="0"/>
          <w:numId w:val="0"/>
        </w:numPr>
        <w:ind w:left="360"/>
        <w:rPr>
          <w:rFonts w:ascii="Arial" w:hAnsi="Arial" w:cs="Arial"/>
          <w:b/>
          <w:bCs/>
        </w:rPr>
      </w:pPr>
    </w:p>
    <w:p w14:paraId="47966034" w14:textId="6EF57C43" w:rsidR="00D96D8F" w:rsidRPr="003D39CC" w:rsidRDefault="00D96D8F" w:rsidP="00D96D8F">
      <w:pPr>
        <w:pStyle w:val="ListBullet"/>
        <w:numPr>
          <w:ilvl w:val="0"/>
          <w:numId w:val="0"/>
        </w:numPr>
        <w:ind w:left="360"/>
        <w:rPr>
          <w:rFonts w:ascii="Arial" w:hAnsi="Arial" w:cs="Arial"/>
          <w:b/>
          <w:bCs/>
        </w:rPr>
      </w:pPr>
    </w:p>
    <w:p w14:paraId="5AACFA38" w14:textId="39081521" w:rsidR="00D96D8F" w:rsidRPr="003D39CC" w:rsidRDefault="00D96D8F" w:rsidP="00D96D8F">
      <w:pPr>
        <w:pStyle w:val="ListBullet"/>
        <w:numPr>
          <w:ilvl w:val="0"/>
          <w:numId w:val="0"/>
        </w:numPr>
        <w:ind w:left="360"/>
        <w:rPr>
          <w:rFonts w:ascii="Arial" w:hAnsi="Arial" w:cs="Arial"/>
          <w:b/>
          <w:bCs/>
        </w:rPr>
      </w:pPr>
    </w:p>
    <w:p w14:paraId="097D7735" w14:textId="1D2DB74C" w:rsidR="00D96D8F" w:rsidRDefault="00D96D8F" w:rsidP="003D39CC">
      <w:pPr>
        <w:pStyle w:val="ListBullet"/>
        <w:numPr>
          <w:ilvl w:val="0"/>
          <w:numId w:val="0"/>
        </w:numPr>
        <w:rPr>
          <w:rFonts w:ascii="Arial" w:hAnsi="Arial" w:cs="Arial"/>
          <w:b/>
          <w:bCs/>
        </w:rPr>
      </w:pPr>
    </w:p>
    <w:p w14:paraId="7DDDAB68" w14:textId="3C05BBF4" w:rsidR="00D444DD" w:rsidRDefault="00D444DD" w:rsidP="003D39CC">
      <w:pPr>
        <w:pStyle w:val="ListBullet"/>
        <w:numPr>
          <w:ilvl w:val="0"/>
          <w:numId w:val="0"/>
        </w:numPr>
        <w:rPr>
          <w:rFonts w:ascii="Arial" w:hAnsi="Arial" w:cs="Arial"/>
          <w:b/>
          <w:bCs/>
        </w:rPr>
      </w:pPr>
    </w:p>
    <w:p w14:paraId="43084D31" w14:textId="30862A91" w:rsidR="00D444DD" w:rsidRDefault="00D444DD" w:rsidP="003D39CC">
      <w:pPr>
        <w:pStyle w:val="ListBullet"/>
        <w:numPr>
          <w:ilvl w:val="0"/>
          <w:numId w:val="0"/>
        </w:numPr>
        <w:rPr>
          <w:rFonts w:ascii="Arial" w:hAnsi="Arial" w:cs="Arial"/>
          <w:b/>
          <w:bCs/>
        </w:rPr>
      </w:pPr>
    </w:p>
    <w:p w14:paraId="261BC762" w14:textId="12BCB1C0" w:rsidR="00D444DD" w:rsidRDefault="00D444DD" w:rsidP="003D39CC">
      <w:pPr>
        <w:pStyle w:val="ListBullet"/>
        <w:numPr>
          <w:ilvl w:val="0"/>
          <w:numId w:val="0"/>
        </w:numPr>
        <w:rPr>
          <w:rFonts w:ascii="Arial" w:hAnsi="Arial" w:cs="Arial"/>
          <w:b/>
          <w:bCs/>
        </w:rPr>
      </w:pPr>
    </w:p>
    <w:p w14:paraId="6BFBE099" w14:textId="38E44338" w:rsidR="00D444DD" w:rsidRDefault="00D444DD" w:rsidP="003D39CC">
      <w:pPr>
        <w:pStyle w:val="ListBullet"/>
        <w:numPr>
          <w:ilvl w:val="0"/>
          <w:numId w:val="0"/>
        </w:numPr>
        <w:rPr>
          <w:rFonts w:ascii="Arial" w:hAnsi="Arial" w:cs="Arial"/>
          <w:b/>
          <w:bCs/>
        </w:rPr>
      </w:pPr>
    </w:p>
    <w:p w14:paraId="27F39C14" w14:textId="47B771D9" w:rsidR="00D444DD" w:rsidRDefault="00D444DD" w:rsidP="003D39CC">
      <w:pPr>
        <w:pStyle w:val="ListBullet"/>
        <w:numPr>
          <w:ilvl w:val="0"/>
          <w:numId w:val="0"/>
        </w:numPr>
        <w:rPr>
          <w:rFonts w:ascii="Arial" w:hAnsi="Arial" w:cs="Arial"/>
          <w:b/>
          <w:bCs/>
        </w:rPr>
      </w:pPr>
    </w:p>
    <w:p w14:paraId="63976FB7" w14:textId="43A5B02C" w:rsidR="00D444DD" w:rsidRDefault="00D444DD" w:rsidP="003D39CC">
      <w:pPr>
        <w:pStyle w:val="ListBullet"/>
        <w:numPr>
          <w:ilvl w:val="0"/>
          <w:numId w:val="0"/>
        </w:numPr>
        <w:rPr>
          <w:rFonts w:ascii="Arial" w:hAnsi="Arial" w:cs="Arial"/>
          <w:b/>
          <w:bCs/>
        </w:rPr>
      </w:pPr>
    </w:p>
    <w:p w14:paraId="46646904" w14:textId="151DA0E9" w:rsidR="00D444DD" w:rsidRDefault="00D444DD" w:rsidP="003D39CC">
      <w:pPr>
        <w:pStyle w:val="ListBullet"/>
        <w:numPr>
          <w:ilvl w:val="0"/>
          <w:numId w:val="0"/>
        </w:numPr>
        <w:rPr>
          <w:rFonts w:ascii="Arial" w:hAnsi="Arial" w:cs="Arial"/>
          <w:b/>
          <w:bCs/>
        </w:rPr>
      </w:pPr>
    </w:p>
    <w:p w14:paraId="2CB2D80C" w14:textId="77777777" w:rsidR="00D444DD" w:rsidRPr="003D39CC" w:rsidRDefault="00D444DD" w:rsidP="003D39CC">
      <w:pPr>
        <w:pStyle w:val="ListBullet"/>
        <w:numPr>
          <w:ilvl w:val="0"/>
          <w:numId w:val="0"/>
        </w:numPr>
        <w:rPr>
          <w:rFonts w:ascii="Arial" w:hAnsi="Arial" w:cs="Arial"/>
          <w:b/>
          <w:bCs/>
        </w:rPr>
      </w:pPr>
    </w:p>
    <w:p w14:paraId="5E556680" w14:textId="3B150417" w:rsidR="00D96D8F" w:rsidRPr="003D39CC" w:rsidRDefault="00D96D8F" w:rsidP="00A20439">
      <w:pPr>
        <w:pStyle w:val="ListBullet"/>
        <w:numPr>
          <w:ilvl w:val="0"/>
          <w:numId w:val="0"/>
        </w:numPr>
        <w:ind w:left="360" w:hanging="360"/>
        <w:rPr>
          <w:rFonts w:ascii="Arial" w:hAnsi="Arial" w:cs="Arial"/>
          <w:b/>
          <w:bCs/>
        </w:rPr>
      </w:pPr>
      <w:r w:rsidRPr="003D39CC">
        <w:rPr>
          <w:rFonts w:ascii="Arial" w:hAnsi="Arial" w:cs="Arial"/>
          <w:b/>
          <w:bCs/>
        </w:rPr>
        <w:t>Cyd-destun yr Ymchwil</w:t>
      </w:r>
    </w:p>
    <w:p w14:paraId="13D9E8FA" w14:textId="77777777" w:rsidR="00BD796D" w:rsidRPr="003D39CC" w:rsidRDefault="00BD796D" w:rsidP="00BD796D">
      <w:pPr>
        <w:pStyle w:val="ListBullet"/>
        <w:numPr>
          <w:ilvl w:val="0"/>
          <w:numId w:val="0"/>
        </w:numPr>
        <w:spacing w:before="30" w:line="360" w:lineRule="auto"/>
        <w:rPr>
          <w:rFonts w:ascii="Arial" w:hAnsi="Arial" w:cs="Arial"/>
          <w:b/>
          <w:bCs/>
        </w:rPr>
      </w:pPr>
    </w:p>
    <w:p w14:paraId="66C8396A" w14:textId="77777777" w:rsidR="00647A1D" w:rsidRPr="00647A1D" w:rsidRDefault="00647A1D" w:rsidP="00647A1D">
      <w:pPr>
        <w:pStyle w:val="ListBullet"/>
        <w:numPr>
          <w:ilvl w:val="0"/>
          <w:numId w:val="0"/>
        </w:numPr>
        <w:spacing w:before="30" w:line="360" w:lineRule="auto"/>
        <w:rPr>
          <w:rFonts w:ascii="Arial" w:hAnsi="Arial" w:cs="Arial"/>
        </w:rPr>
      </w:pPr>
      <w:r w:rsidRPr="00647A1D">
        <w:rPr>
          <w:rFonts w:ascii="Arial" w:hAnsi="Arial" w:cs="Arial"/>
        </w:rPr>
        <w:t>Nod yr aseiniad yma yw dylunio ac i werthuso’n feirniadol brosiect ymchwil sef yn agos at ymarfer astudiaeth gwers gan ganolbwyntio ar fodel yr athro trawsnewidiol wrth sicrhau fy mod yn datblygu ymarfer sydd yn cael effaith gadarnhaol ar y disgybl/disgyblion. Byddaf yn cynllunio methodoleg ymchwil sydd yn gysylltiedig â dangos dealltwriaeth feirniadol o natur ymchwil addysgol.</w:t>
      </w:r>
    </w:p>
    <w:p w14:paraId="2A4F8162" w14:textId="77777777" w:rsidR="00647A1D" w:rsidRPr="00647A1D" w:rsidRDefault="00647A1D" w:rsidP="00647A1D">
      <w:pPr>
        <w:pStyle w:val="ListBullet"/>
        <w:numPr>
          <w:ilvl w:val="0"/>
          <w:numId w:val="0"/>
        </w:numPr>
        <w:spacing w:before="30" w:line="360" w:lineRule="auto"/>
        <w:rPr>
          <w:rFonts w:ascii="Arial" w:hAnsi="Arial" w:cs="Arial"/>
        </w:rPr>
      </w:pPr>
    </w:p>
    <w:p w14:paraId="53D598AB" w14:textId="1E3D3E22" w:rsidR="0080560F" w:rsidRDefault="00647A1D" w:rsidP="00647A1D">
      <w:pPr>
        <w:pStyle w:val="ListBullet"/>
        <w:numPr>
          <w:ilvl w:val="0"/>
          <w:numId w:val="0"/>
        </w:numPr>
        <w:spacing w:before="30" w:line="360" w:lineRule="auto"/>
        <w:rPr>
          <w:rFonts w:ascii="Arial" w:hAnsi="Arial" w:cs="Arial"/>
        </w:rPr>
      </w:pPr>
      <w:r w:rsidRPr="00647A1D">
        <w:rPr>
          <w:rFonts w:ascii="Arial" w:hAnsi="Arial" w:cs="Arial"/>
        </w:rPr>
        <w:t>Y mater rwy eisiau ei ddatrys yn fy ymchwil fydd ‘sut gall clod a chosb gael effaith ar ymddygiad ac ymrwymiad disgyblion?’. Penderfynais i a fy mhartner dewis yr agwedd yma oherwydd mae hi’n strategaeth byddwn bendant yn defnyddio pob dydd pan fyddwn ni ar leoliad a hefyd ar ôl i ni raddio. Roedd y penderfyniad yma yn eithaf hawdd i ni gytuno arno oherwydd pa mor aml rydym yn defnyddio clod a chosb yn yr amgylchedd dysgu ac yn wastad yn edrych am ffyrdd i’w ddatblygu yn y maes yma. Ar ôl i ni gynnal yr ymchwil, rwy’n gobeithio bod yn ymwybodol o ba ddulliau clod/cosb sydd yn gweithio’n gorau a hefyd, gallwn weld yr holl effeithiau maent yn cael ar weddill y dosbarth (ydy’r gweddill y dosbarth yn dysgu wrth glod a chosb disgyblion eraill).</w:t>
      </w:r>
    </w:p>
    <w:p w14:paraId="2E8572E0" w14:textId="77777777" w:rsidR="00647A1D" w:rsidRPr="003D39CC" w:rsidRDefault="00647A1D" w:rsidP="00647A1D">
      <w:pPr>
        <w:pStyle w:val="ListBullet"/>
        <w:numPr>
          <w:ilvl w:val="0"/>
          <w:numId w:val="0"/>
        </w:numPr>
        <w:spacing w:before="30" w:line="360" w:lineRule="auto"/>
        <w:rPr>
          <w:rFonts w:ascii="Arial" w:hAnsi="Arial" w:cs="Arial"/>
        </w:rPr>
      </w:pPr>
    </w:p>
    <w:p w14:paraId="0A674614" w14:textId="7403EE4A" w:rsidR="00160EB7" w:rsidRPr="003D39CC" w:rsidRDefault="00647A1D" w:rsidP="00647A1D">
      <w:pPr>
        <w:pStyle w:val="ListBullet"/>
        <w:numPr>
          <w:ilvl w:val="0"/>
          <w:numId w:val="0"/>
        </w:numPr>
        <w:spacing w:before="30" w:line="360" w:lineRule="auto"/>
        <w:rPr>
          <w:rFonts w:ascii="Arial" w:hAnsi="Arial" w:cs="Arial"/>
        </w:rPr>
      </w:pPr>
      <w:r w:rsidRPr="00647A1D">
        <w:rPr>
          <w:rFonts w:ascii="Arial" w:hAnsi="Arial" w:cs="Arial"/>
        </w:rPr>
        <w:t>Byddaf yn cynnal yr ymchwil blaenorol yn ddosbarth o 24 o ddisgyblion blwyddyn 3 a 4 yn Ysgol X sef yn dysgu trwy’r cyfrwng Gymraeg. Cyflwynir Saesneg yn ffurfiol yn yr ysgol ar ddechrau cyfnod allweddol 2. Mae yna 312 o ddisgyblion amser llawn ar gofrestr yr ysgol, a 72 o blant yn y meithrin rhan amser. Addysgir y disgyblion mewn 8 dosbarth yn y Cyfnod Sylfaen a 6 dosbarth yng nghyfnod allweddol 2 a chyflogir 14 athro, gan gynnwys y pennaeth.</w:t>
      </w:r>
    </w:p>
    <w:p w14:paraId="5286BAF9" w14:textId="15BFD540" w:rsidR="00922F12" w:rsidRPr="003D39CC" w:rsidRDefault="00922F12" w:rsidP="00160EB7">
      <w:pPr>
        <w:pStyle w:val="ListBullet"/>
        <w:numPr>
          <w:ilvl w:val="0"/>
          <w:numId w:val="0"/>
        </w:numPr>
        <w:ind w:left="360"/>
        <w:rPr>
          <w:rFonts w:ascii="Arial" w:hAnsi="Arial" w:cs="Arial"/>
        </w:rPr>
      </w:pPr>
    </w:p>
    <w:p w14:paraId="7B64B636" w14:textId="61AF3E23" w:rsidR="00922F12" w:rsidRPr="003D39CC" w:rsidRDefault="00922F12" w:rsidP="00160EB7">
      <w:pPr>
        <w:pStyle w:val="ListBullet"/>
        <w:numPr>
          <w:ilvl w:val="0"/>
          <w:numId w:val="0"/>
        </w:numPr>
        <w:ind w:left="360"/>
        <w:rPr>
          <w:rFonts w:ascii="Arial" w:hAnsi="Arial" w:cs="Arial"/>
        </w:rPr>
      </w:pPr>
    </w:p>
    <w:p w14:paraId="1AEF9CC2" w14:textId="347939E1" w:rsidR="00922F12" w:rsidRPr="003D39CC" w:rsidRDefault="00922F12" w:rsidP="00160EB7">
      <w:pPr>
        <w:pStyle w:val="ListBullet"/>
        <w:numPr>
          <w:ilvl w:val="0"/>
          <w:numId w:val="0"/>
        </w:numPr>
        <w:ind w:left="360"/>
        <w:rPr>
          <w:rFonts w:ascii="Arial" w:hAnsi="Arial" w:cs="Arial"/>
        </w:rPr>
      </w:pPr>
    </w:p>
    <w:p w14:paraId="29AE37AB" w14:textId="1B9A672D" w:rsidR="0080560F" w:rsidRPr="003D39CC" w:rsidRDefault="0080560F" w:rsidP="00160EB7">
      <w:pPr>
        <w:pStyle w:val="ListBullet"/>
        <w:numPr>
          <w:ilvl w:val="0"/>
          <w:numId w:val="0"/>
        </w:numPr>
        <w:ind w:left="360"/>
        <w:rPr>
          <w:rFonts w:ascii="Arial" w:hAnsi="Arial" w:cs="Arial"/>
        </w:rPr>
      </w:pPr>
    </w:p>
    <w:p w14:paraId="0D74EAD7" w14:textId="5961E424" w:rsidR="0080560F" w:rsidRPr="003D39CC" w:rsidRDefault="0080560F" w:rsidP="00160EB7">
      <w:pPr>
        <w:pStyle w:val="ListBullet"/>
        <w:numPr>
          <w:ilvl w:val="0"/>
          <w:numId w:val="0"/>
        </w:numPr>
        <w:ind w:left="360"/>
        <w:rPr>
          <w:rFonts w:ascii="Arial" w:hAnsi="Arial" w:cs="Arial"/>
        </w:rPr>
      </w:pPr>
    </w:p>
    <w:p w14:paraId="1B7A0F19" w14:textId="34A1F9A4" w:rsidR="0080560F" w:rsidRPr="003D39CC" w:rsidRDefault="0080560F" w:rsidP="00160EB7">
      <w:pPr>
        <w:pStyle w:val="ListBullet"/>
        <w:numPr>
          <w:ilvl w:val="0"/>
          <w:numId w:val="0"/>
        </w:numPr>
        <w:ind w:left="360"/>
        <w:rPr>
          <w:rFonts w:ascii="Arial" w:hAnsi="Arial" w:cs="Arial"/>
        </w:rPr>
      </w:pPr>
    </w:p>
    <w:p w14:paraId="44F2CDF6" w14:textId="55D98657" w:rsidR="0080560F" w:rsidRDefault="0080560F" w:rsidP="00160EB7">
      <w:pPr>
        <w:pStyle w:val="ListBullet"/>
        <w:numPr>
          <w:ilvl w:val="0"/>
          <w:numId w:val="0"/>
        </w:numPr>
        <w:ind w:left="360"/>
        <w:rPr>
          <w:rFonts w:ascii="Arial" w:hAnsi="Arial" w:cs="Arial"/>
        </w:rPr>
      </w:pPr>
    </w:p>
    <w:p w14:paraId="1503A262" w14:textId="477936DC" w:rsidR="00647A1D" w:rsidRDefault="00647A1D" w:rsidP="00160EB7">
      <w:pPr>
        <w:pStyle w:val="ListBullet"/>
        <w:numPr>
          <w:ilvl w:val="0"/>
          <w:numId w:val="0"/>
        </w:numPr>
        <w:ind w:left="360"/>
        <w:rPr>
          <w:rFonts w:ascii="Arial" w:hAnsi="Arial" w:cs="Arial"/>
        </w:rPr>
      </w:pPr>
    </w:p>
    <w:p w14:paraId="103A64AD" w14:textId="77777777" w:rsidR="00647A1D" w:rsidRPr="003D39CC" w:rsidRDefault="00647A1D" w:rsidP="00160EB7">
      <w:pPr>
        <w:pStyle w:val="ListBullet"/>
        <w:numPr>
          <w:ilvl w:val="0"/>
          <w:numId w:val="0"/>
        </w:numPr>
        <w:ind w:left="360"/>
        <w:rPr>
          <w:rFonts w:ascii="Arial" w:hAnsi="Arial" w:cs="Arial"/>
        </w:rPr>
      </w:pPr>
    </w:p>
    <w:p w14:paraId="356F65BC" w14:textId="0D9EB857" w:rsidR="0080560F" w:rsidRPr="003D39CC" w:rsidRDefault="0080560F" w:rsidP="00160EB7">
      <w:pPr>
        <w:pStyle w:val="ListBullet"/>
        <w:numPr>
          <w:ilvl w:val="0"/>
          <w:numId w:val="0"/>
        </w:numPr>
        <w:ind w:left="360"/>
        <w:rPr>
          <w:rFonts w:ascii="Arial" w:hAnsi="Arial" w:cs="Arial"/>
        </w:rPr>
      </w:pPr>
    </w:p>
    <w:p w14:paraId="1D128952" w14:textId="0AD59408" w:rsidR="0080560F" w:rsidRDefault="0080560F" w:rsidP="00160EB7">
      <w:pPr>
        <w:pStyle w:val="ListBullet"/>
        <w:numPr>
          <w:ilvl w:val="0"/>
          <w:numId w:val="0"/>
        </w:numPr>
        <w:ind w:left="360"/>
        <w:rPr>
          <w:rFonts w:ascii="Arial" w:hAnsi="Arial" w:cs="Arial"/>
        </w:rPr>
      </w:pPr>
    </w:p>
    <w:p w14:paraId="3E9C9F5E" w14:textId="77777777" w:rsidR="003D39CC" w:rsidRPr="003D39CC" w:rsidRDefault="003D39CC" w:rsidP="00160EB7">
      <w:pPr>
        <w:pStyle w:val="ListBullet"/>
        <w:numPr>
          <w:ilvl w:val="0"/>
          <w:numId w:val="0"/>
        </w:numPr>
        <w:ind w:left="360"/>
        <w:rPr>
          <w:rFonts w:ascii="Arial" w:hAnsi="Arial" w:cs="Arial"/>
        </w:rPr>
      </w:pPr>
    </w:p>
    <w:p w14:paraId="411EBA43" w14:textId="52DC817E" w:rsidR="0080560F" w:rsidRPr="003D39CC" w:rsidRDefault="0080560F" w:rsidP="00160EB7">
      <w:pPr>
        <w:pStyle w:val="ListBullet"/>
        <w:numPr>
          <w:ilvl w:val="0"/>
          <w:numId w:val="0"/>
        </w:numPr>
        <w:ind w:left="360"/>
        <w:rPr>
          <w:rFonts w:ascii="Arial" w:hAnsi="Arial" w:cs="Arial"/>
        </w:rPr>
      </w:pPr>
    </w:p>
    <w:p w14:paraId="7D96B948" w14:textId="17EA5E97" w:rsidR="00C34D01" w:rsidRPr="003D39CC" w:rsidRDefault="00D444DD" w:rsidP="00C34D01">
      <w:pPr>
        <w:pStyle w:val="ListBullet"/>
        <w:numPr>
          <w:ilvl w:val="0"/>
          <w:numId w:val="0"/>
        </w:numPr>
        <w:ind w:left="360" w:hanging="360"/>
        <w:rPr>
          <w:rFonts w:ascii="Arial" w:hAnsi="Arial" w:cs="Arial"/>
          <w:b/>
          <w:bCs/>
        </w:rPr>
      </w:pPr>
      <w:r w:rsidRPr="003D39CC">
        <w:rPr>
          <w:rFonts w:ascii="Arial" w:hAnsi="Arial" w:cs="Arial"/>
          <w:b/>
          <w:bCs/>
        </w:rPr>
        <w:t>Llenyddiaeth cysylltiedig ag ymchwil</w:t>
      </w:r>
    </w:p>
    <w:p w14:paraId="4DA64828" w14:textId="77777777" w:rsidR="00C34D01" w:rsidRPr="003D39CC" w:rsidRDefault="00C34D01" w:rsidP="00C34D01">
      <w:pPr>
        <w:pStyle w:val="ListBullet"/>
        <w:numPr>
          <w:ilvl w:val="0"/>
          <w:numId w:val="0"/>
        </w:numPr>
        <w:rPr>
          <w:rFonts w:ascii="Arial" w:hAnsi="Arial" w:cs="Arial"/>
          <w:b/>
          <w:bCs/>
        </w:rPr>
      </w:pPr>
    </w:p>
    <w:p w14:paraId="2117C336" w14:textId="29010C2A" w:rsidR="002424EF" w:rsidRPr="003D39CC" w:rsidRDefault="00653DA6" w:rsidP="00C34D01">
      <w:pPr>
        <w:pStyle w:val="ListBullet"/>
        <w:numPr>
          <w:ilvl w:val="0"/>
          <w:numId w:val="0"/>
        </w:numPr>
        <w:spacing w:before="30" w:line="360" w:lineRule="auto"/>
        <w:rPr>
          <w:rFonts w:ascii="Arial" w:hAnsi="Arial" w:cs="Arial"/>
          <w:b/>
          <w:bCs/>
        </w:rPr>
      </w:pPr>
      <w:r w:rsidRPr="003D39CC">
        <w:rPr>
          <w:rFonts w:ascii="Arial" w:eastAsia="Times New Roman" w:hAnsi="Arial" w:cs="Arial"/>
          <w:lang w:eastAsia="en-GB"/>
        </w:rPr>
        <w:t xml:space="preserve">Nid yw pawb yn cytuno â chanmoliaeth, fodd bynnag, mae rhai yn ei wrthwynebu'n gryf. </w:t>
      </w:r>
      <w:r w:rsidR="00647A1D">
        <w:rPr>
          <w:rFonts w:ascii="Arial" w:eastAsia="Times New Roman" w:hAnsi="Arial" w:cs="Arial"/>
          <w:lang w:eastAsia="en-GB"/>
        </w:rPr>
        <w:t>Y</w:t>
      </w:r>
      <w:r w:rsidRPr="003D39CC">
        <w:rPr>
          <w:rFonts w:ascii="Arial" w:eastAsia="Times New Roman" w:hAnsi="Arial" w:cs="Arial"/>
          <w:lang w:eastAsia="en-GB"/>
        </w:rPr>
        <w:t xml:space="preserve">n ôl </w:t>
      </w:r>
      <w:r w:rsidRPr="003D39CC">
        <w:rPr>
          <w:rFonts w:ascii="Arial" w:eastAsia="Times New Roman" w:hAnsi="Arial" w:cs="Arial"/>
          <w:lang w:eastAsia="en-GB"/>
        </w:rPr>
        <w:t>Montessori (1964), Moore &amp; Anderson (1969) a Piaget (1952)</w:t>
      </w:r>
      <w:r w:rsidRPr="003D39CC">
        <w:rPr>
          <w:rFonts w:ascii="Arial" w:eastAsia="Times New Roman" w:hAnsi="Arial" w:cs="Arial"/>
          <w:lang w:eastAsia="en-GB"/>
        </w:rPr>
        <w:t>, mae unigolion yn dysgu wrth eu pwysau eu hunain a bod gwobrwyo a chanmol plant yn ddiangen a bod cyflawni tasgau’n gywir yn wobr ynddo’i hun</w:t>
      </w:r>
      <w:r w:rsidRPr="003D39CC">
        <w:rPr>
          <w:rFonts w:ascii="Arial" w:eastAsia="Times New Roman" w:hAnsi="Arial" w:cs="Arial"/>
          <w:lang w:eastAsia="en-GB"/>
        </w:rPr>
        <w:t xml:space="preserve"> (</w:t>
      </w:r>
      <w:r w:rsidRPr="003D39CC">
        <w:rPr>
          <w:rFonts w:ascii="Arial" w:eastAsia="Times New Roman" w:hAnsi="Arial" w:cs="Arial"/>
          <w:lang w:eastAsia="en-GB"/>
        </w:rPr>
        <w:t>Montessori, 1964; Moore &amp; Anderson, 1969; Piaget, 1952). Mae Deci (1975), Lepper a Greene (1978) yn ategu'r datganiad hwn trwy nodi y gall gwobrwyo plant am waith ac ymdrechion da leihau cymhelliant mewn gwirionedd yn hytrach na chynnydd. Sy'n golygu nad yw canmoliaeth mor ddymunol â'r hyn a feddylir</w:t>
      </w:r>
      <w:r w:rsidRPr="003D39CC">
        <w:rPr>
          <w:rFonts w:ascii="Arial" w:eastAsia="Times New Roman" w:hAnsi="Arial" w:cs="Arial"/>
          <w:lang w:eastAsia="en-GB"/>
        </w:rPr>
        <w:t xml:space="preserve"> (Deci, 1975; Lepper a Greene, 1978). </w:t>
      </w:r>
    </w:p>
    <w:p w14:paraId="4FCEDBF6" w14:textId="4DD959B0" w:rsidR="0080560F" w:rsidRPr="003D39CC" w:rsidRDefault="0080560F" w:rsidP="00C34D01">
      <w:pPr>
        <w:spacing w:before="30" w:after="30" w:line="360" w:lineRule="auto"/>
        <w:rPr>
          <w:rFonts w:ascii="Arial" w:eastAsia="Times New Roman" w:hAnsi="Arial" w:cs="Arial"/>
          <w:color w:val="222222"/>
          <w:sz w:val="20"/>
          <w:szCs w:val="20"/>
          <w:shd w:val="clear" w:color="auto" w:fill="FFFFFF"/>
          <w:lang w:eastAsia="en-GB"/>
        </w:rPr>
      </w:pPr>
    </w:p>
    <w:p w14:paraId="290E975D" w14:textId="370A8CCE" w:rsidR="00755595" w:rsidRPr="003D39CC" w:rsidRDefault="00820577" w:rsidP="00C34D01">
      <w:pPr>
        <w:spacing w:before="30" w:after="30" w:line="360" w:lineRule="auto"/>
        <w:rPr>
          <w:rFonts w:ascii="Arial" w:eastAsia="Times New Roman" w:hAnsi="Arial" w:cs="Arial"/>
          <w:lang w:eastAsia="en-GB"/>
        </w:rPr>
      </w:pPr>
      <w:r w:rsidRPr="003D39CC">
        <w:rPr>
          <w:rFonts w:ascii="Arial" w:eastAsia="Times New Roman" w:hAnsi="Arial" w:cs="Arial"/>
          <w:lang w:eastAsia="en-GB"/>
        </w:rPr>
        <w:t>Yn ôl Burnett (2001) m</w:t>
      </w:r>
      <w:r w:rsidRPr="003D39CC">
        <w:rPr>
          <w:rFonts w:ascii="Arial" w:eastAsia="Times New Roman" w:hAnsi="Arial" w:cs="Arial"/>
          <w:lang w:eastAsia="en-GB"/>
        </w:rPr>
        <w:t>ynegodd llawer o fyfyrwyr (91%) awydd i gael eu cydnabod yn aml neu’n achlysurol am eu galluoedd academaidd (adborth gallu), ond pan roddwyd y dewis iddynt rhwng cael adborth ar ymdrech neu allu, gwelwyd ffafriaeth uchel i dderbyn adborth ar ymdrech (Burnett, 2001) .</w:t>
      </w:r>
      <w:r w:rsidR="00BD1659" w:rsidRPr="003D39CC">
        <w:rPr>
          <w:rFonts w:ascii="Arial" w:eastAsia="Times New Roman" w:hAnsi="Arial" w:cs="Arial"/>
          <w:lang w:eastAsia="en-GB"/>
        </w:rPr>
        <w:t xml:space="preserve"> </w:t>
      </w:r>
      <w:r w:rsidR="00755595" w:rsidRPr="003D39CC">
        <w:rPr>
          <w:rFonts w:ascii="Arial" w:eastAsia="Times New Roman" w:hAnsi="Arial" w:cs="Arial"/>
          <w:lang w:eastAsia="en-GB"/>
        </w:rPr>
        <w:t>Mewn cyferbyniad â'r canfyddiad hwn, cyfeiriodd Craven</w:t>
      </w:r>
      <w:r w:rsidR="00BD1659" w:rsidRPr="003D39CC">
        <w:rPr>
          <w:rFonts w:ascii="Arial" w:eastAsia="Times New Roman" w:hAnsi="Arial" w:cs="Arial"/>
          <w:lang w:eastAsia="en-GB"/>
        </w:rPr>
        <w:t xml:space="preserve"> et al</w:t>
      </w:r>
      <w:r w:rsidR="00755595" w:rsidRPr="003D39CC">
        <w:rPr>
          <w:rFonts w:ascii="Arial" w:eastAsia="Times New Roman" w:hAnsi="Arial" w:cs="Arial"/>
          <w:lang w:eastAsia="en-GB"/>
        </w:rPr>
        <w:t xml:space="preserve"> (1991) at ddata UDA yn nodi bod myfyrwyr yn gwerthfawrogi adborth gallu fwyaf ac mai dyma'r ffactor mwyaf dylanwadol yn natblygiad hunan-gysyniadau mewn rhai meysyd</w:t>
      </w:r>
      <w:r w:rsidR="00755595" w:rsidRPr="003D39CC">
        <w:rPr>
          <w:rFonts w:ascii="Arial" w:eastAsia="Times New Roman" w:hAnsi="Arial" w:cs="Arial"/>
          <w:lang w:eastAsia="en-GB"/>
        </w:rPr>
        <w:t>d</w:t>
      </w:r>
      <w:r w:rsidR="00755595" w:rsidRPr="003D39CC">
        <w:rPr>
          <w:rFonts w:ascii="Arial" w:eastAsia="Times New Roman" w:hAnsi="Arial" w:cs="Arial"/>
          <w:lang w:eastAsia="en-GB"/>
        </w:rPr>
        <w:t>. Y rhagosodiad yma yw, er mwyn creu cysyniad cadarnhaol o'ch hun fel person cymwys a medrus mewn tasgau penodol, bod angen i ddisgyblion gael gwerthusiadau gallu gan eraill</w:t>
      </w:r>
      <w:r w:rsidR="00BD1659" w:rsidRPr="003D39CC">
        <w:rPr>
          <w:rFonts w:ascii="Arial" w:eastAsia="Times New Roman" w:hAnsi="Arial" w:cs="Arial"/>
          <w:lang w:eastAsia="en-GB"/>
        </w:rPr>
        <w:t xml:space="preserve"> (Craven et al, 1991). </w:t>
      </w:r>
      <w:r w:rsidR="00755595" w:rsidRPr="003D39CC">
        <w:rPr>
          <w:rFonts w:ascii="Arial" w:eastAsia="Times New Roman" w:hAnsi="Arial" w:cs="Arial"/>
          <w:lang w:eastAsia="en-GB"/>
        </w:rPr>
        <w:t xml:space="preserve">Roedd myfyrwyr a ddywedodd eu bod wedi derbyn lefelau isel o werthusiad gallu mewn mathemateg a darllen gan eu hathrawon yn </w:t>
      </w:r>
      <w:r w:rsidR="00755595" w:rsidRPr="003D39CC">
        <w:rPr>
          <w:rFonts w:ascii="Arial" w:eastAsia="Times New Roman" w:hAnsi="Arial" w:cs="Arial"/>
          <w:lang w:eastAsia="en-GB"/>
        </w:rPr>
        <w:t xml:space="preserve">dweud </w:t>
      </w:r>
      <w:r w:rsidR="00755595" w:rsidRPr="003D39CC">
        <w:rPr>
          <w:rFonts w:ascii="Arial" w:eastAsia="Times New Roman" w:hAnsi="Arial" w:cs="Arial"/>
          <w:lang w:eastAsia="en-GB"/>
        </w:rPr>
        <w:t xml:space="preserve">nad oeddent yn dda yn y pynciau hynny, yn ôl Burnett (2003). </w:t>
      </w:r>
    </w:p>
    <w:p w14:paraId="135E5C95" w14:textId="77777777" w:rsidR="00755595" w:rsidRPr="003D39CC" w:rsidRDefault="00755595" w:rsidP="00C34D01">
      <w:pPr>
        <w:spacing w:before="30" w:after="30" w:line="360" w:lineRule="auto"/>
        <w:rPr>
          <w:rFonts w:ascii="Arial" w:eastAsia="Times New Roman" w:hAnsi="Arial" w:cs="Arial"/>
          <w:lang w:eastAsia="en-GB"/>
        </w:rPr>
      </w:pPr>
    </w:p>
    <w:p w14:paraId="3A810C19" w14:textId="26059095" w:rsidR="008A6D1A" w:rsidRPr="003D39CC" w:rsidRDefault="008A6D1A" w:rsidP="00C34D01">
      <w:pPr>
        <w:spacing w:before="30" w:after="30" w:line="360" w:lineRule="auto"/>
        <w:rPr>
          <w:rFonts w:ascii="Arial" w:eastAsia="Times New Roman" w:hAnsi="Arial" w:cs="Arial"/>
          <w:lang w:eastAsia="en-GB"/>
        </w:rPr>
      </w:pPr>
      <w:r w:rsidRPr="003D39CC">
        <w:rPr>
          <w:rFonts w:ascii="Arial" w:eastAsia="Times New Roman" w:hAnsi="Arial" w:cs="Arial"/>
          <w:lang w:eastAsia="en-GB"/>
        </w:rPr>
        <w:t>Yn ôl Fredenburg, Lee, a Solmon (2001), mae myfyrwyr yn gwerthuso eu cymhwysedd i wneud tasg yn seiliedig ar eu gwerthusiad gwybyddol o'r wybodaeth sydd ar gael, sy'n cynnwys ffynonellau fel hyfforddwr neu sylwadau arwyddocaol eraill.</w:t>
      </w:r>
      <w:r w:rsidRPr="003D39CC">
        <w:rPr>
          <w:rFonts w:ascii="Arial" w:eastAsia="Times New Roman" w:hAnsi="Arial" w:cs="Arial"/>
          <w:lang w:eastAsia="en-GB"/>
        </w:rPr>
        <w:t xml:space="preserve"> </w:t>
      </w:r>
      <w:r w:rsidRPr="003D39CC">
        <w:rPr>
          <w:rFonts w:ascii="Arial" w:eastAsia="Times New Roman" w:hAnsi="Arial" w:cs="Arial"/>
          <w:lang w:eastAsia="en-GB"/>
        </w:rPr>
        <w:t>Dywedodd Freedman-Doan et al (2000) Pan ofynnwyd i'r plant "sut maen nhw'n gwybod mai nhw yw'r gorau mewn gweithgaredd a ddewiswyd ganddynt?" Dywedodd 46% mai adborth cadarnhaol am eu galluoedd oedd y rheswm pam eu bod yn meddwl mai nhw oedd y mwyaf. Cynhaliwyd cyfweliadau gyda 865 o blant gradd 1af, 2il, a 4ydd gradd ar gyfer yr astudiaeth hon</w:t>
      </w:r>
      <w:r w:rsidRPr="003D39CC">
        <w:rPr>
          <w:rFonts w:ascii="Arial" w:eastAsia="Times New Roman" w:hAnsi="Arial" w:cs="Arial"/>
          <w:lang w:eastAsia="en-GB"/>
        </w:rPr>
        <w:t xml:space="preserve"> (</w:t>
      </w:r>
      <w:r w:rsidRPr="003D39CC">
        <w:rPr>
          <w:rFonts w:ascii="Arial" w:eastAsia="Times New Roman" w:hAnsi="Arial" w:cs="Arial"/>
          <w:lang w:eastAsia="en-GB"/>
        </w:rPr>
        <w:t>Freedman-Doan et al</w:t>
      </w:r>
      <w:r w:rsidRPr="003D39CC">
        <w:rPr>
          <w:rFonts w:ascii="Arial" w:eastAsia="Times New Roman" w:hAnsi="Arial" w:cs="Arial"/>
          <w:lang w:eastAsia="en-GB"/>
        </w:rPr>
        <w:t>, 2000).</w:t>
      </w:r>
    </w:p>
    <w:p w14:paraId="0CFEF58D" w14:textId="77777777" w:rsidR="008A6D1A" w:rsidRPr="003D39CC" w:rsidRDefault="008A6D1A" w:rsidP="00C34D01">
      <w:pPr>
        <w:spacing w:before="30" w:after="30"/>
        <w:rPr>
          <w:rFonts w:ascii="Arial" w:eastAsia="Times New Roman" w:hAnsi="Arial" w:cs="Arial"/>
          <w:lang w:eastAsia="en-GB"/>
        </w:rPr>
      </w:pPr>
    </w:p>
    <w:p w14:paraId="3242C473" w14:textId="008E3023" w:rsidR="0069155F" w:rsidRPr="003D39CC" w:rsidRDefault="0069155F" w:rsidP="00617BDD">
      <w:pPr>
        <w:spacing w:before="30" w:after="30" w:line="360" w:lineRule="auto"/>
        <w:rPr>
          <w:rFonts w:ascii="Arial" w:eastAsia="Times New Roman" w:hAnsi="Arial" w:cs="Arial"/>
          <w:lang w:eastAsia="en-GB"/>
        </w:rPr>
      </w:pPr>
      <w:r w:rsidRPr="003D39CC">
        <w:rPr>
          <w:rFonts w:ascii="Arial" w:eastAsia="Times New Roman" w:hAnsi="Arial" w:cs="Arial"/>
          <w:lang w:eastAsia="en-GB"/>
        </w:rPr>
        <w:lastRenderedPageBreak/>
        <w:t xml:space="preserve">Cynhaliodd Mueller a Dweck (1998) gyfres o ymchwil gyda disgyblion naw i un ar ddeg oed a darganfod nad oedd myfyrwyr a dderbyniodd </w:t>
      </w:r>
      <w:r w:rsidRPr="003D39CC">
        <w:rPr>
          <w:rFonts w:ascii="Arial" w:eastAsia="Times New Roman" w:hAnsi="Arial" w:cs="Arial"/>
          <w:lang w:eastAsia="en-GB"/>
        </w:rPr>
        <w:t>cosb</w:t>
      </w:r>
      <w:r w:rsidRPr="003D39CC">
        <w:rPr>
          <w:rFonts w:ascii="Arial" w:eastAsia="Times New Roman" w:hAnsi="Arial" w:cs="Arial"/>
          <w:lang w:eastAsia="en-GB"/>
        </w:rPr>
        <w:t xml:space="preserve"> ac yna profiad methiant diweddarach yn gwneud yn dda ar ôl y methiant, tra bod myfyrwyr a dderbyniodd </w:t>
      </w:r>
      <w:r w:rsidRPr="003D39CC">
        <w:rPr>
          <w:rFonts w:ascii="Arial" w:eastAsia="Times New Roman" w:hAnsi="Arial" w:cs="Arial"/>
          <w:lang w:eastAsia="en-GB"/>
        </w:rPr>
        <w:t>clôd</w:t>
      </w:r>
      <w:r w:rsidRPr="003D39CC">
        <w:rPr>
          <w:rFonts w:ascii="Arial" w:eastAsia="Times New Roman" w:hAnsi="Arial" w:cs="Arial"/>
          <w:lang w:eastAsia="en-GB"/>
        </w:rPr>
        <w:t xml:space="preserve"> yn gwneud hynny'n dda. Roedd myfyrwyr a gafodd </w:t>
      </w:r>
      <w:r w:rsidRPr="003D39CC">
        <w:rPr>
          <w:rFonts w:ascii="Arial" w:eastAsia="Times New Roman" w:hAnsi="Arial" w:cs="Arial"/>
          <w:lang w:eastAsia="en-GB"/>
        </w:rPr>
        <w:t>cosbi</w:t>
      </w:r>
      <w:r w:rsidRPr="003D39CC">
        <w:rPr>
          <w:rFonts w:ascii="Arial" w:eastAsia="Times New Roman" w:hAnsi="Arial" w:cs="Arial"/>
          <w:lang w:eastAsia="en-GB"/>
        </w:rPr>
        <w:t xml:space="preserve"> yn beio eu colled ar ddiffyg deallusrwydd; gostyngodd eu perfformiad ar ôl y </w:t>
      </w:r>
      <w:r w:rsidR="003B7719" w:rsidRPr="003D39CC">
        <w:rPr>
          <w:rFonts w:ascii="Arial" w:eastAsia="Times New Roman" w:hAnsi="Arial" w:cs="Arial"/>
          <w:lang w:eastAsia="en-GB"/>
        </w:rPr>
        <w:t>g</w:t>
      </w:r>
      <w:r w:rsidRPr="003D39CC">
        <w:rPr>
          <w:rFonts w:ascii="Arial" w:eastAsia="Times New Roman" w:hAnsi="Arial" w:cs="Arial"/>
          <w:lang w:eastAsia="en-GB"/>
        </w:rPr>
        <w:t>osb</w:t>
      </w:r>
      <w:r w:rsidRPr="003D39CC">
        <w:rPr>
          <w:rFonts w:ascii="Arial" w:eastAsia="Times New Roman" w:hAnsi="Arial" w:cs="Arial"/>
          <w:lang w:eastAsia="en-GB"/>
        </w:rPr>
        <w:t xml:space="preserve">; dywedasant gelwydd am eu canlyniadau ar ôl y </w:t>
      </w:r>
      <w:r w:rsidR="003B7719" w:rsidRPr="003D39CC">
        <w:rPr>
          <w:rFonts w:ascii="Arial" w:eastAsia="Times New Roman" w:hAnsi="Arial" w:cs="Arial"/>
          <w:lang w:eastAsia="en-GB"/>
        </w:rPr>
        <w:t>gosb</w:t>
      </w:r>
      <w:r w:rsidRPr="003D39CC">
        <w:rPr>
          <w:rFonts w:ascii="Arial" w:eastAsia="Times New Roman" w:hAnsi="Arial" w:cs="Arial"/>
          <w:lang w:eastAsia="en-GB"/>
        </w:rPr>
        <w:t>. Datgelodd canfyddiadau chwe ymchwiliad Mueller a Dweck fod dim ond darparu adborth gallu yn cael ôl-effeithiau andwyol, yn enwedig pan fydd profiad methiant yn dilyn</w:t>
      </w:r>
      <w:r w:rsidRPr="003D39CC">
        <w:rPr>
          <w:rFonts w:ascii="Arial" w:eastAsia="Times New Roman" w:hAnsi="Arial" w:cs="Arial"/>
          <w:lang w:eastAsia="en-GB"/>
        </w:rPr>
        <w:t xml:space="preserve"> (</w:t>
      </w:r>
      <w:r w:rsidRPr="003D39CC">
        <w:rPr>
          <w:rFonts w:ascii="Arial" w:eastAsia="Times New Roman" w:hAnsi="Arial" w:cs="Arial"/>
          <w:lang w:eastAsia="en-GB"/>
        </w:rPr>
        <w:t>Mueller a Dweck</w:t>
      </w:r>
      <w:r w:rsidRPr="003D39CC">
        <w:rPr>
          <w:rFonts w:ascii="Arial" w:eastAsia="Times New Roman" w:hAnsi="Arial" w:cs="Arial"/>
          <w:lang w:eastAsia="en-GB"/>
        </w:rPr>
        <w:t xml:space="preserve">, </w:t>
      </w:r>
      <w:r w:rsidRPr="003D39CC">
        <w:rPr>
          <w:rFonts w:ascii="Arial" w:eastAsia="Times New Roman" w:hAnsi="Arial" w:cs="Arial"/>
          <w:lang w:eastAsia="en-GB"/>
        </w:rPr>
        <w:t>1998)</w:t>
      </w:r>
      <w:r w:rsidRPr="003D39CC">
        <w:rPr>
          <w:rFonts w:ascii="Arial" w:eastAsia="Times New Roman" w:hAnsi="Arial" w:cs="Arial"/>
          <w:lang w:eastAsia="en-GB"/>
        </w:rPr>
        <w:t>.</w:t>
      </w:r>
    </w:p>
    <w:p w14:paraId="09B4DE5E" w14:textId="77777777" w:rsidR="0069155F" w:rsidRPr="003D39CC" w:rsidRDefault="0069155F" w:rsidP="00617BDD">
      <w:pPr>
        <w:spacing w:before="30" w:after="30" w:line="360" w:lineRule="auto"/>
        <w:rPr>
          <w:rFonts w:ascii="Arial" w:eastAsia="Times New Roman" w:hAnsi="Arial" w:cs="Arial"/>
          <w:lang w:eastAsia="en-GB"/>
        </w:rPr>
      </w:pPr>
    </w:p>
    <w:p w14:paraId="102AFECF" w14:textId="69050C5B" w:rsidR="00282252" w:rsidRPr="003D39CC" w:rsidRDefault="0024724F" w:rsidP="00617BDD">
      <w:pPr>
        <w:spacing w:before="30" w:after="30" w:line="360" w:lineRule="auto"/>
        <w:rPr>
          <w:rFonts w:ascii="Arial" w:eastAsia="Times New Roman" w:hAnsi="Arial" w:cs="Arial"/>
          <w:lang w:eastAsia="en-GB"/>
        </w:rPr>
      </w:pPr>
      <w:r w:rsidRPr="003D39CC">
        <w:rPr>
          <w:rFonts w:ascii="Arial" w:eastAsia="Times New Roman" w:hAnsi="Arial" w:cs="Arial"/>
          <w:lang w:eastAsia="en-GB"/>
        </w:rPr>
        <w:t xml:space="preserve">Roedd yn well gan athrawon </w:t>
      </w:r>
      <w:r w:rsidRPr="003D39CC">
        <w:rPr>
          <w:rFonts w:ascii="Arial" w:eastAsia="Times New Roman" w:hAnsi="Arial" w:cs="Arial"/>
          <w:lang w:eastAsia="en-GB"/>
        </w:rPr>
        <w:t xml:space="preserve">i roi </w:t>
      </w:r>
      <w:r w:rsidRPr="003D39CC">
        <w:rPr>
          <w:rFonts w:ascii="Arial" w:eastAsia="Times New Roman" w:hAnsi="Arial" w:cs="Arial"/>
          <w:lang w:eastAsia="en-GB"/>
        </w:rPr>
        <w:t xml:space="preserve">ganmoliaeth gyffredinol heb ei thargedu </w:t>
      </w:r>
      <w:r w:rsidRPr="003D39CC">
        <w:rPr>
          <w:rFonts w:ascii="Arial" w:eastAsia="Times New Roman" w:hAnsi="Arial" w:cs="Arial"/>
          <w:lang w:eastAsia="en-GB"/>
        </w:rPr>
        <w:t>at ddisgybl penodol</w:t>
      </w:r>
      <w:r w:rsidRPr="003D39CC">
        <w:rPr>
          <w:rFonts w:ascii="Arial" w:eastAsia="Times New Roman" w:hAnsi="Arial" w:cs="Arial"/>
          <w:lang w:eastAsia="en-GB"/>
        </w:rPr>
        <w:t xml:space="preserve">. Mae llawer o astudiaethau (Brophy, 1981; Gable et al. 2009; Hattie &amp; Timperley 2007; Kalis, Vannest, &amp; Parker 2007; Lannie, &amp; McCurdy, 2007; Nicol &amp; Macfarlane-Dick, 2005) wedi canfod bod canmoliaeth gyffredinol yn aneffeithiol oni bai ei fod yn gysylltiedig ag ymddygiad neu dasg benodol. Dadleuodd Mueller a Dweck (1998) yn erbyn defnyddio </w:t>
      </w:r>
      <w:r w:rsidR="00F308CD" w:rsidRPr="003D39CC">
        <w:rPr>
          <w:rFonts w:ascii="Arial" w:eastAsia="Times New Roman" w:hAnsi="Arial" w:cs="Arial"/>
          <w:lang w:eastAsia="en-GB"/>
        </w:rPr>
        <w:t xml:space="preserve">cosb </w:t>
      </w:r>
      <w:r w:rsidRPr="003D39CC">
        <w:rPr>
          <w:rFonts w:ascii="Arial" w:eastAsia="Times New Roman" w:hAnsi="Arial" w:cs="Arial"/>
          <w:lang w:eastAsia="en-GB"/>
        </w:rPr>
        <w:t xml:space="preserve">yn yr ystafell ddosbarth oherwydd iddo gael effaith negyddol, ond roeddent yn cefnogi'r defnydd o </w:t>
      </w:r>
      <w:r w:rsidR="00F308CD" w:rsidRPr="003D39CC">
        <w:rPr>
          <w:rFonts w:ascii="Arial" w:eastAsia="Times New Roman" w:hAnsi="Arial" w:cs="Arial"/>
          <w:lang w:eastAsia="en-GB"/>
        </w:rPr>
        <w:t>glôd a chanmoliaeth</w:t>
      </w:r>
      <w:r w:rsidRPr="003D39CC">
        <w:rPr>
          <w:rFonts w:ascii="Arial" w:eastAsia="Times New Roman" w:hAnsi="Arial" w:cs="Arial"/>
          <w:lang w:eastAsia="en-GB"/>
        </w:rPr>
        <w:t>.</w:t>
      </w:r>
    </w:p>
    <w:p w14:paraId="500B5CF0" w14:textId="77F41295" w:rsidR="009E5C4E" w:rsidRPr="003D39CC" w:rsidRDefault="00A76F89" w:rsidP="00617BDD">
      <w:pPr>
        <w:spacing w:before="30" w:after="30" w:line="360" w:lineRule="auto"/>
        <w:rPr>
          <w:rFonts w:ascii="Arial" w:eastAsia="Times New Roman" w:hAnsi="Arial" w:cs="Arial"/>
          <w:lang w:eastAsia="en-GB"/>
        </w:rPr>
      </w:pPr>
      <w:r w:rsidRPr="003D39CC">
        <w:rPr>
          <w:rFonts w:ascii="Arial" w:eastAsia="Times New Roman" w:hAnsi="Arial" w:cs="Arial"/>
          <w:lang w:eastAsia="en-GB"/>
        </w:rPr>
        <w:t>Noda Hunt &amp; Brady (1955) gall cosb gael y canlyniad anfwriadol o achosi niwed emosiynol. Mae nifer o astudiaethau wedi dangos nad oes unrhyw ganlyniadau emosiynol hirdymor i gosb (Hunt &amp; Brady, 1955). Ymhellach, fel nododd Azrin a Holz (1966), mae'n beth da nad yw cosb yn cael canlyniadau emosiynol hirdymor yn y rhan fwyaf o achosion, oherwydd byddai'n anodd dileu cosb o fyd natur (Azrin a Holz, 1966)</w:t>
      </w:r>
      <w:r w:rsidRPr="003D39CC">
        <w:rPr>
          <w:rFonts w:ascii="Arial" w:eastAsia="Times New Roman" w:hAnsi="Arial" w:cs="Arial"/>
          <w:lang w:eastAsia="en-GB"/>
        </w:rPr>
        <w:t xml:space="preserve">. </w:t>
      </w:r>
      <w:r w:rsidR="009E5C4E" w:rsidRPr="003D39CC">
        <w:rPr>
          <w:rFonts w:ascii="Arial" w:eastAsia="Times New Roman" w:hAnsi="Arial" w:cs="Arial"/>
          <w:lang w:eastAsia="en-GB"/>
        </w:rPr>
        <w:t>Yn ôl Harris &amp; Wolchik (1979) e</w:t>
      </w:r>
      <w:r w:rsidR="009E5C4E" w:rsidRPr="003D39CC">
        <w:rPr>
          <w:rFonts w:ascii="Arial" w:eastAsia="Times New Roman" w:hAnsi="Arial" w:cs="Arial"/>
          <w:lang w:eastAsia="en-GB"/>
        </w:rPr>
        <w:t xml:space="preserve">r bod ymddygiadau emosiynol yn cael eu harsylwi'n rheolaidd ar ôl cosb, effeithiau </w:t>
      </w:r>
      <w:r w:rsidR="009E5C4E" w:rsidRPr="003D39CC">
        <w:rPr>
          <w:rFonts w:ascii="Arial" w:eastAsia="Times New Roman" w:hAnsi="Arial" w:cs="Arial"/>
          <w:lang w:eastAsia="en-GB"/>
        </w:rPr>
        <w:t>tymor byr</w:t>
      </w:r>
      <w:r w:rsidR="009E5C4E" w:rsidRPr="003D39CC">
        <w:rPr>
          <w:rFonts w:ascii="Arial" w:eastAsia="Times New Roman" w:hAnsi="Arial" w:cs="Arial"/>
          <w:lang w:eastAsia="en-GB"/>
        </w:rPr>
        <w:t xml:space="preserve"> yw'r rhain fel arfer. Er y cafwyd adroddiadau bod cosb yn achosi effeithiau negyddol byr, mae nifer o ymchwilwyr wedi nodi bodolaeth sgîl-effeithiau cadarnhaol pan gaiff ei ddefnyddio</w:t>
      </w:r>
      <w:r w:rsidR="009E5C4E" w:rsidRPr="003D39CC">
        <w:rPr>
          <w:rFonts w:ascii="Arial" w:eastAsia="Times New Roman" w:hAnsi="Arial" w:cs="Arial"/>
          <w:lang w:eastAsia="en-GB"/>
        </w:rPr>
        <w:t xml:space="preserve"> </w:t>
      </w:r>
      <w:r w:rsidR="009E5C4E" w:rsidRPr="003D39CC">
        <w:rPr>
          <w:rFonts w:ascii="Arial" w:eastAsia="Times New Roman" w:hAnsi="Arial" w:cs="Arial"/>
          <w:lang w:eastAsia="en-GB"/>
        </w:rPr>
        <w:t>(Harris &amp; Wolchik, 1979)</w:t>
      </w:r>
      <w:r w:rsidR="009E5C4E" w:rsidRPr="003D39CC">
        <w:rPr>
          <w:rFonts w:ascii="Arial" w:eastAsia="Times New Roman" w:hAnsi="Arial" w:cs="Arial"/>
          <w:lang w:eastAsia="en-GB"/>
        </w:rPr>
        <w:t>.</w:t>
      </w:r>
    </w:p>
    <w:p w14:paraId="1ADDA4C3" w14:textId="77777777" w:rsidR="009E5C4E" w:rsidRPr="003D39CC" w:rsidRDefault="009E5C4E" w:rsidP="00282252">
      <w:pPr>
        <w:rPr>
          <w:rFonts w:ascii="Arial" w:eastAsia="Times New Roman" w:hAnsi="Arial" w:cs="Arial"/>
          <w:lang w:eastAsia="en-GB"/>
        </w:rPr>
      </w:pPr>
    </w:p>
    <w:p w14:paraId="04903207" w14:textId="2ADBE48D" w:rsidR="00282252" w:rsidRPr="003D39CC" w:rsidRDefault="00282252" w:rsidP="00282252">
      <w:pPr>
        <w:rPr>
          <w:rFonts w:ascii="Arial" w:eastAsia="Times New Roman" w:hAnsi="Arial" w:cs="Arial"/>
          <w:lang w:eastAsia="en-GB"/>
        </w:rPr>
      </w:pPr>
    </w:p>
    <w:p w14:paraId="50DBBCEE" w14:textId="18EBC9C9" w:rsidR="00282252" w:rsidRPr="003D39CC" w:rsidRDefault="00282252" w:rsidP="00282252">
      <w:pPr>
        <w:rPr>
          <w:rFonts w:ascii="Arial" w:eastAsia="Times New Roman" w:hAnsi="Arial" w:cs="Arial"/>
          <w:lang w:eastAsia="en-GB"/>
        </w:rPr>
      </w:pPr>
    </w:p>
    <w:p w14:paraId="28A8D6E6" w14:textId="7048F5D7" w:rsidR="00282252" w:rsidRPr="003D39CC" w:rsidRDefault="00282252" w:rsidP="00282252">
      <w:pPr>
        <w:rPr>
          <w:rFonts w:ascii="Arial" w:eastAsia="Times New Roman" w:hAnsi="Arial" w:cs="Arial"/>
          <w:lang w:eastAsia="en-GB"/>
        </w:rPr>
      </w:pPr>
    </w:p>
    <w:p w14:paraId="6ED19569" w14:textId="77777777" w:rsidR="00282252" w:rsidRPr="003D39CC" w:rsidRDefault="00282252" w:rsidP="00282252">
      <w:pPr>
        <w:rPr>
          <w:rFonts w:ascii="Arial" w:eastAsia="Times New Roman" w:hAnsi="Arial" w:cs="Arial"/>
          <w:lang w:eastAsia="en-GB"/>
        </w:rPr>
      </w:pPr>
    </w:p>
    <w:p w14:paraId="2818A19A" w14:textId="53FC67DC" w:rsidR="00282252" w:rsidRPr="003D39CC" w:rsidRDefault="00282252" w:rsidP="00282252">
      <w:pPr>
        <w:rPr>
          <w:rFonts w:ascii="Arial" w:eastAsia="Times New Roman" w:hAnsi="Arial" w:cs="Arial"/>
          <w:lang w:eastAsia="en-GB"/>
        </w:rPr>
      </w:pPr>
    </w:p>
    <w:p w14:paraId="4C01EF18" w14:textId="77777777" w:rsidR="00282252" w:rsidRPr="003D39CC" w:rsidRDefault="00282252" w:rsidP="00282252">
      <w:pPr>
        <w:rPr>
          <w:rFonts w:ascii="Arial" w:eastAsia="Times New Roman" w:hAnsi="Arial" w:cs="Arial"/>
          <w:lang w:eastAsia="en-GB"/>
        </w:rPr>
      </w:pPr>
    </w:p>
    <w:p w14:paraId="64A9C2C4" w14:textId="361781FC" w:rsidR="0080560F" w:rsidRPr="003D39CC" w:rsidRDefault="0080560F" w:rsidP="00282252">
      <w:pPr>
        <w:pStyle w:val="ListBullet"/>
        <w:numPr>
          <w:ilvl w:val="0"/>
          <w:numId w:val="0"/>
        </w:numPr>
        <w:rPr>
          <w:rFonts w:ascii="Arial" w:hAnsi="Arial" w:cs="Arial"/>
          <w:b/>
          <w:bCs/>
          <w:u w:val="single"/>
        </w:rPr>
      </w:pPr>
    </w:p>
    <w:p w14:paraId="3EE27990" w14:textId="115E5B10" w:rsidR="0080560F" w:rsidRPr="003D39CC" w:rsidRDefault="0080560F" w:rsidP="00160EB7">
      <w:pPr>
        <w:pStyle w:val="ListBullet"/>
        <w:numPr>
          <w:ilvl w:val="0"/>
          <w:numId w:val="0"/>
        </w:numPr>
        <w:ind w:left="360"/>
        <w:rPr>
          <w:rFonts w:ascii="Arial" w:hAnsi="Arial" w:cs="Arial"/>
          <w:b/>
          <w:bCs/>
          <w:u w:val="single"/>
        </w:rPr>
      </w:pPr>
    </w:p>
    <w:p w14:paraId="651C5AC8" w14:textId="77777777" w:rsidR="00C34D01" w:rsidRPr="003D39CC" w:rsidRDefault="00C34D01" w:rsidP="00617BDD">
      <w:pPr>
        <w:pStyle w:val="ListBullet"/>
        <w:numPr>
          <w:ilvl w:val="0"/>
          <w:numId w:val="0"/>
        </w:numPr>
        <w:rPr>
          <w:rFonts w:ascii="Arial" w:hAnsi="Arial" w:cs="Arial"/>
          <w:b/>
          <w:bCs/>
          <w:u w:val="single"/>
        </w:rPr>
      </w:pPr>
    </w:p>
    <w:p w14:paraId="0EE4872D" w14:textId="17A3D2C3" w:rsidR="00282252" w:rsidRPr="003D39CC" w:rsidRDefault="00C60EF8" w:rsidP="00C34D01">
      <w:pPr>
        <w:pStyle w:val="ListBullet"/>
        <w:numPr>
          <w:ilvl w:val="0"/>
          <w:numId w:val="0"/>
        </w:numPr>
        <w:ind w:left="360" w:hanging="360"/>
        <w:rPr>
          <w:rFonts w:ascii="Arial" w:hAnsi="Arial" w:cs="Arial"/>
          <w:b/>
          <w:bCs/>
        </w:rPr>
      </w:pPr>
      <w:r w:rsidRPr="003D39CC">
        <w:rPr>
          <w:rFonts w:ascii="Arial" w:hAnsi="Arial" w:cs="Arial"/>
          <w:b/>
          <w:bCs/>
        </w:rPr>
        <w:lastRenderedPageBreak/>
        <w:t xml:space="preserve">Astudiaeth Gwers </w:t>
      </w:r>
    </w:p>
    <w:p w14:paraId="4CD6C09E" w14:textId="65A84F54" w:rsidR="00F0494F" w:rsidRPr="003D39CC" w:rsidRDefault="00F0494F" w:rsidP="00160EB7">
      <w:pPr>
        <w:pStyle w:val="ListBullet"/>
        <w:numPr>
          <w:ilvl w:val="0"/>
          <w:numId w:val="0"/>
        </w:numPr>
        <w:ind w:left="360"/>
        <w:rPr>
          <w:rFonts w:ascii="Arial" w:hAnsi="Arial" w:cs="Arial"/>
          <w:b/>
          <w:bCs/>
          <w:u w:val="single"/>
        </w:rPr>
      </w:pPr>
    </w:p>
    <w:p w14:paraId="6C32111C" w14:textId="7F625CB6" w:rsidR="00F35114" w:rsidRDefault="008F3D6D" w:rsidP="00617BDD">
      <w:pPr>
        <w:spacing w:line="360" w:lineRule="auto"/>
        <w:rPr>
          <w:rFonts w:ascii="Arial" w:eastAsia="Times New Roman" w:hAnsi="Arial" w:cs="Arial"/>
          <w:lang w:eastAsia="en-GB"/>
        </w:rPr>
      </w:pPr>
      <w:r w:rsidRPr="008F3D6D">
        <w:rPr>
          <w:rFonts w:ascii="Arial" w:eastAsia="Times New Roman" w:hAnsi="Arial" w:cs="Arial"/>
          <w:lang w:eastAsia="en-GB"/>
        </w:rPr>
        <w:t>Yn ôl Stigler a Hiebert (1999), mae astudiaeth gwers yw astudiaeth weithredu yn yr amgylchedd dysgu sy’n ffocysu ar y ffordd mae athrawon yn cysylltu â’r dosbarth. Mewn ‘gwersi ymchwil’, fe fydd athrawon yn cydweithio i gynllunio, arsylwi, addysgu, a dadansoddi dysgu i sicrhau addysgu effeithiol. Maent yn cadw dyddlyfr o'u darganfyddiadau. Gallant ddatblygu neu fireinio dull pedagogaidd trwy gydol y cylch o wersi ymchwil (Stigler a Hiebert, 1999). Awgryma Dudley (2011), mae astudiaethau gwersi yn gweithio oherwydd eu bod yn caniatáu i athrawon i gamu nol a weld y ffordd sut mae dysgu yn digwydd o welediad newydd, i weld y gwahaniaethau rhwng yr hyn yr oeddent wedi tybio oedd yn digwydd a beth ddigwyddodd mewn gwirionedd, i ddarganfod y ffordd gorau i gynllunio ac i addysgu sy’n rhoi cyfle well i addysg y disgyblion (Dudley, P. 2011).</w:t>
      </w:r>
    </w:p>
    <w:p w14:paraId="7B8BB517" w14:textId="77777777" w:rsidR="008F3D6D" w:rsidRPr="003D39CC" w:rsidRDefault="008F3D6D" w:rsidP="00617BDD">
      <w:pPr>
        <w:spacing w:line="360" w:lineRule="auto"/>
        <w:rPr>
          <w:rFonts w:ascii="Arial" w:eastAsia="Times New Roman" w:hAnsi="Arial" w:cs="Arial"/>
          <w:lang w:eastAsia="en-GB"/>
        </w:rPr>
      </w:pPr>
    </w:p>
    <w:p w14:paraId="196939CC" w14:textId="0F86CE3D" w:rsidR="001D0D83" w:rsidRPr="003D39CC" w:rsidRDefault="001D0D83" w:rsidP="00617BDD">
      <w:pPr>
        <w:spacing w:line="360" w:lineRule="auto"/>
        <w:rPr>
          <w:rFonts w:ascii="Arial" w:eastAsia="Times New Roman" w:hAnsi="Arial" w:cs="Arial"/>
          <w:lang w:eastAsia="en-GB"/>
        </w:rPr>
      </w:pPr>
      <w:r w:rsidRPr="003D39CC">
        <w:rPr>
          <w:rFonts w:ascii="Arial" w:eastAsia="Times New Roman" w:hAnsi="Arial" w:cs="Arial"/>
          <w:lang w:eastAsia="en-GB"/>
        </w:rPr>
        <w:t>Mae nifer o ymchwilwyr (Fernandez, 2002; Fernandez a Chokshi, 2002; Lewis a Tsuchida, 1998; Stigler a Hiebert, 1999; Yoshida, 1999) wedi nodi bod y defnydd o</w:t>
      </w:r>
      <w:r w:rsidRPr="003D39CC">
        <w:rPr>
          <w:rFonts w:ascii="Arial" w:eastAsia="Times New Roman" w:hAnsi="Arial" w:cs="Arial"/>
          <w:lang w:eastAsia="en-GB"/>
        </w:rPr>
        <w:t xml:space="preserve"> astudiaeth gwersi</w:t>
      </w:r>
      <w:r w:rsidRPr="003D39CC">
        <w:rPr>
          <w:rFonts w:ascii="Arial" w:eastAsia="Times New Roman" w:hAnsi="Arial" w:cs="Arial"/>
          <w:lang w:eastAsia="en-GB"/>
        </w:rPr>
        <w:t xml:space="preserve"> wedi dod yn amlwg ymhlith athrawon ac addysgwyr. Mae gwella addysgu a dysgu myfyrwyr wedi dod yn ganolbwynt i ddatblygiad proffesiynol athrawon. Fel y diffinnir gan Lewis (2000), yn </w:t>
      </w:r>
      <w:r w:rsidRPr="003D39CC">
        <w:rPr>
          <w:rFonts w:ascii="Arial" w:eastAsia="Times New Roman" w:hAnsi="Arial" w:cs="Arial"/>
          <w:lang w:eastAsia="en-GB"/>
        </w:rPr>
        <w:t>a</w:t>
      </w:r>
      <w:r w:rsidRPr="003D39CC">
        <w:rPr>
          <w:rFonts w:ascii="Arial" w:eastAsia="Times New Roman" w:hAnsi="Arial" w:cs="Arial"/>
          <w:lang w:eastAsia="en-GB"/>
        </w:rPr>
        <w:t xml:space="preserve">studiaeth </w:t>
      </w:r>
      <w:r w:rsidRPr="003D39CC">
        <w:rPr>
          <w:rFonts w:ascii="Arial" w:eastAsia="Times New Roman" w:hAnsi="Arial" w:cs="Arial"/>
          <w:lang w:eastAsia="en-GB"/>
        </w:rPr>
        <w:t>g</w:t>
      </w:r>
      <w:r w:rsidRPr="003D39CC">
        <w:rPr>
          <w:rFonts w:ascii="Arial" w:eastAsia="Times New Roman" w:hAnsi="Arial" w:cs="Arial"/>
          <w:lang w:eastAsia="en-GB"/>
        </w:rPr>
        <w:t xml:space="preserve">wers, mae athrawon yn cynllunio, arsylwi a thrafod gyda'i gilydd i gynhyrchu gwers ymchwil. Mewn </w:t>
      </w:r>
      <w:r w:rsidRPr="003D39CC">
        <w:rPr>
          <w:rFonts w:ascii="Arial" w:eastAsia="Times New Roman" w:hAnsi="Arial" w:cs="Arial"/>
          <w:lang w:eastAsia="en-GB"/>
        </w:rPr>
        <w:t>a</w:t>
      </w:r>
      <w:r w:rsidRPr="003D39CC">
        <w:rPr>
          <w:rFonts w:ascii="Arial" w:eastAsia="Times New Roman" w:hAnsi="Arial" w:cs="Arial"/>
          <w:lang w:eastAsia="en-GB"/>
        </w:rPr>
        <w:t>studi</w:t>
      </w:r>
      <w:r w:rsidRPr="003D39CC">
        <w:rPr>
          <w:rFonts w:ascii="Arial" w:eastAsia="Times New Roman" w:hAnsi="Arial" w:cs="Arial"/>
          <w:lang w:eastAsia="en-GB"/>
        </w:rPr>
        <w:t>aeth</w:t>
      </w:r>
      <w:r w:rsidRPr="003D39CC">
        <w:rPr>
          <w:rFonts w:ascii="Arial" w:eastAsia="Times New Roman" w:hAnsi="Arial" w:cs="Arial"/>
          <w:lang w:eastAsia="en-GB"/>
        </w:rPr>
        <w:t xml:space="preserve"> </w:t>
      </w:r>
      <w:r w:rsidRPr="003D39CC">
        <w:rPr>
          <w:rFonts w:ascii="Arial" w:eastAsia="Times New Roman" w:hAnsi="Arial" w:cs="Arial"/>
          <w:lang w:eastAsia="en-GB"/>
        </w:rPr>
        <w:t>g</w:t>
      </w:r>
      <w:r w:rsidRPr="003D39CC">
        <w:rPr>
          <w:rFonts w:ascii="Arial" w:eastAsia="Times New Roman" w:hAnsi="Arial" w:cs="Arial"/>
          <w:lang w:eastAsia="en-GB"/>
        </w:rPr>
        <w:t>wersi, mae athrawon yn chwarae rhan weithredol fel ymchwilwyr i archwilio a mireinio gwersi ar gyfer gwella addysgu a dysgu</w:t>
      </w:r>
      <w:r w:rsidRPr="003D39CC">
        <w:rPr>
          <w:rFonts w:ascii="Arial" w:eastAsia="Times New Roman" w:hAnsi="Arial" w:cs="Arial"/>
          <w:lang w:eastAsia="en-GB"/>
        </w:rPr>
        <w:t xml:space="preserve"> (Lewis, 2000).</w:t>
      </w:r>
    </w:p>
    <w:p w14:paraId="05725FCC" w14:textId="77777777" w:rsidR="00A7078A" w:rsidRPr="00AB6F0A" w:rsidRDefault="00A7078A" w:rsidP="00617BDD">
      <w:pPr>
        <w:spacing w:line="360" w:lineRule="auto"/>
        <w:rPr>
          <w:rFonts w:ascii="Arial" w:eastAsia="Times New Roman" w:hAnsi="Arial" w:cs="Arial"/>
          <w:lang w:eastAsia="en-GB"/>
        </w:rPr>
      </w:pPr>
    </w:p>
    <w:p w14:paraId="1125C3E0" w14:textId="2002F906" w:rsidR="007C20B5" w:rsidRDefault="007C20B5" w:rsidP="003F64BB">
      <w:pPr>
        <w:pStyle w:val="ListBullet"/>
        <w:numPr>
          <w:ilvl w:val="0"/>
          <w:numId w:val="0"/>
        </w:numPr>
        <w:spacing w:line="360" w:lineRule="auto"/>
        <w:rPr>
          <w:rFonts w:ascii="Arial" w:eastAsia="Times New Roman" w:hAnsi="Arial" w:cs="Arial"/>
          <w:lang w:eastAsia="en-GB"/>
        </w:rPr>
      </w:pPr>
      <w:r w:rsidRPr="003D39CC">
        <w:rPr>
          <w:rFonts w:ascii="Arial" w:eastAsia="Times New Roman" w:hAnsi="Arial" w:cs="Arial"/>
          <w:lang w:eastAsia="en-GB"/>
        </w:rPr>
        <w:t>Yn ôl McMahon (2008) d</w:t>
      </w:r>
      <w:r w:rsidRPr="003D39CC">
        <w:rPr>
          <w:rFonts w:ascii="Arial" w:eastAsia="Times New Roman" w:hAnsi="Arial" w:cs="Arial"/>
          <w:lang w:eastAsia="en-GB"/>
        </w:rPr>
        <w:t>angosodd canfyddiadau'r astudiaeth y gall astudiaethau gwersi ddarparu fframwaith cefnogol ar gyfer cydweithrediad adfyfyriol hyfforddwyr wrth iddynt ymdrechu i wella eu haddysgu. Yn ogystal, mae athrawon profiadol wedi tyfu'n broffesiynol o ganlyniad i'w cyfranogiad yn yr astudiaeth wers, gan eu bod yn gallu myfyrio ar eu harferion eu hunain a meithrin cydweithrediad athrawon wrth roi cymorth i athrawon cyn-wasanaeth. McMahon.</w:t>
      </w:r>
      <w:r w:rsidRPr="003D39CC">
        <w:rPr>
          <w:rFonts w:ascii="Arial" w:eastAsia="Times New Roman" w:hAnsi="Arial" w:cs="Arial"/>
          <w:lang w:eastAsia="en-GB"/>
        </w:rPr>
        <w:t xml:space="preserve"> </w:t>
      </w:r>
      <w:r w:rsidRPr="003D39CC">
        <w:rPr>
          <w:rFonts w:ascii="Arial" w:eastAsia="Times New Roman" w:hAnsi="Arial" w:cs="Arial"/>
          <w:lang w:eastAsia="en-GB"/>
        </w:rPr>
        <w:t xml:space="preserve">Fodd bynnag, darganfuwyd y gall </w:t>
      </w:r>
      <w:r w:rsidRPr="003D39CC">
        <w:rPr>
          <w:rFonts w:ascii="Arial" w:eastAsia="Times New Roman" w:hAnsi="Arial" w:cs="Arial"/>
          <w:lang w:eastAsia="en-GB"/>
        </w:rPr>
        <w:t>a</w:t>
      </w:r>
      <w:r w:rsidRPr="003D39CC">
        <w:rPr>
          <w:rFonts w:ascii="Arial" w:eastAsia="Times New Roman" w:hAnsi="Arial" w:cs="Arial"/>
          <w:lang w:eastAsia="en-GB"/>
        </w:rPr>
        <w:t>stu</w:t>
      </w:r>
      <w:r w:rsidRPr="003D39CC">
        <w:rPr>
          <w:rFonts w:ascii="Arial" w:eastAsia="Times New Roman" w:hAnsi="Arial" w:cs="Arial"/>
          <w:lang w:eastAsia="en-GB"/>
        </w:rPr>
        <w:t>diaeth</w:t>
      </w:r>
      <w:r w:rsidRPr="003D39CC">
        <w:rPr>
          <w:rFonts w:ascii="Arial" w:eastAsia="Times New Roman" w:hAnsi="Arial" w:cs="Arial"/>
          <w:lang w:eastAsia="en-GB"/>
        </w:rPr>
        <w:t xml:space="preserve"> </w:t>
      </w:r>
      <w:r w:rsidRPr="003D39CC">
        <w:rPr>
          <w:rFonts w:ascii="Arial" w:eastAsia="Times New Roman" w:hAnsi="Arial" w:cs="Arial"/>
          <w:lang w:eastAsia="en-GB"/>
        </w:rPr>
        <w:t>g</w:t>
      </w:r>
      <w:r w:rsidRPr="003D39CC">
        <w:rPr>
          <w:rFonts w:ascii="Arial" w:eastAsia="Times New Roman" w:hAnsi="Arial" w:cs="Arial"/>
          <w:lang w:eastAsia="en-GB"/>
        </w:rPr>
        <w:t>wersi fod yn aneffeithiol mewn amgylchiadau lle mae diffyg dealltwriaeth athrawon o gynnwys</w:t>
      </w:r>
      <w:r w:rsidRPr="003D39CC">
        <w:rPr>
          <w:rFonts w:ascii="Arial" w:eastAsia="Times New Roman" w:hAnsi="Arial" w:cs="Arial"/>
          <w:lang w:eastAsia="en-GB"/>
        </w:rPr>
        <w:t xml:space="preserve"> </w:t>
      </w:r>
      <w:r w:rsidRPr="003D39CC">
        <w:rPr>
          <w:rFonts w:ascii="Arial" w:eastAsia="Times New Roman" w:hAnsi="Arial" w:cs="Arial"/>
          <w:lang w:eastAsia="en-GB"/>
        </w:rPr>
        <w:t>(McMahon, 2008)</w:t>
      </w:r>
      <w:r w:rsidRPr="003D39CC">
        <w:rPr>
          <w:rFonts w:ascii="Arial" w:eastAsia="Times New Roman" w:hAnsi="Arial" w:cs="Arial"/>
          <w:lang w:eastAsia="en-GB"/>
        </w:rPr>
        <w:t>.</w:t>
      </w:r>
      <w:r w:rsidRPr="003D39CC">
        <w:rPr>
          <w:rFonts w:ascii="Arial" w:eastAsia="Times New Roman" w:hAnsi="Arial" w:cs="Arial"/>
          <w:lang w:eastAsia="en-GB"/>
        </w:rPr>
        <w:t xml:space="preserve"> O ganlyniad, mae'n hollbwysig bod arbenigwr pwnc yn mynychu cyfarfodydd Astudio Gwersi i roi cymorth mewn achosion lle mae diffyg dealltwriaeth o gynnwys yn atal cydweithio ystyrlon.</w:t>
      </w:r>
      <w:r w:rsidRPr="003D39CC">
        <w:rPr>
          <w:rFonts w:ascii="Arial" w:eastAsia="Times New Roman" w:hAnsi="Arial" w:cs="Arial"/>
          <w:lang w:eastAsia="en-GB"/>
        </w:rPr>
        <w:t xml:space="preserve"> </w:t>
      </w:r>
    </w:p>
    <w:p w14:paraId="2D181267" w14:textId="77777777" w:rsidR="003F64BB" w:rsidRPr="003D39CC" w:rsidRDefault="003F64BB" w:rsidP="003F64BB">
      <w:pPr>
        <w:pStyle w:val="ListBullet"/>
        <w:numPr>
          <w:ilvl w:val="0"/>
          <w:numId w:val="0"/>
        </w:numPr>
        <w:spacing w:line="360" w:lineRule="auto"/>
        <w:rPr>
          <w:rFonts w:ascii="Arial" w:eastAsia="Times New Roman" w:hAnsi="Arial" w:cs="Arial"/>
          <w:lang w:eastAsia="en-GB"/>
        </w:rPr>
      </w:pPr>
    </w:p>
    <w:p w14:paraId="1BF21831" w14:textId="5ECE2766" w:rsidR="00432274" w:rsidRDefault="00546E7B" w:rsidP="00617BDD">
      <w:pPr>
        <w:spacing w:line="360" w:lineRule="auto"/>
        <w:rPr>
          <w:rFonts w:ascii="Arial" w:eastAsia="Times New Roman" w:hAnsi="Arial" w:cs="Arial"/>
          <w:lang w:eastAsia="en-GB"/>
        </w:rPr>
      </w:pPr>
      <w:r w:rsidRPr="00546E7B">
        <w:rPr>
          <w:rFonts w:ascii="Arial" w:eastAsia="Times New Roman" w:hAnsi="Arial" w:cs="Arial"/>
          <w:lang w:eastAsia="en-GB"/>
        </w:rPr>
        <w:lastRenderedPageBreak/>
        <w:t>Er mwyn cynnal y cyfweliad, penderfynais i a fy mhartner i ddewis tri disgybl ar hap er mwyn cadw’r ymchwil yn deg. Credwn dyma’r ffordd fwyaf effeithiol er mwyn derbyn y canfyddiadau gorau. Cytuna Shadish et al (2002) gyda’r datganiad yma gan ddweud hyn yw’r ffordd gorau i gynnal ymchwil gan fydd pawb yn cael cyfle cyfartal i gael eu dewis i gyfranogi (Shadish et al., 2002). Mae’r dosbarth cyfan yn mor debyg o ran ymddygiad ac ymrwymiad, felly, credaf yn gryf dyma’r ffordd gorau o ddewis y cyfranogwyr a hefyd, mae hi’n ffordd effeithiol oblegid mae’n gynrychioladol o’r dosbarth cyfan.</w:t>
      </w:r>
    </w:p>
    <w:p w14:paraId="25CA6AD1" w14:textId="77777777" w:rsidR="00546E7B" w:rsidRPr="003D39CC" w:rsidRDefault="00546E7B" w:rsidP="00617BDD">
      <w:pPr>
        <w:spacing w:line="360" w:lineRule="auto"/>
        <w:rPr>
          <w:rFonts w:ascii="Arial" w:eastAsia="Times New Roman" w:hAnsi="Arial" w:cs="Arial"/>
          <w:lang w:eastAsia="en-GB"/>
        </w:rPr>
      </w:pPr>
    </w:p>
    <w:p w14:paraId="113C286A" w14:textId="2EB4F883" w:rsidR="00AA64A1" w:rsidRDefault="00546E7B" w:rsidP="00617BDD">
      <w:pPr>
        <w:spacing w:line="360" w:lineRule="auto"/>
        <w:rPr>
          <w:rFonts w:ascii="Arial" w:eastAsia="Times New Roman" w:hAnsi="Arial" w:cs="Arial"/>
          <w:lang w:eastAsia="en-GB"/>
        </w:rPr>
      </w:pPr>
      <w:r w:rsidRPr="00546E7B">
        <w:rPr>
          <w:rFonts w:ascii="Arial" w:eastAsia="Times New Roman" w:hAnsi="Arial" w:cs="Arial"/>
          <w:lang w:eastAsia="en-GB"/>
        </w:rPr>
        <w:t>Oherwydd y ffordd mae fy ysgol yn cynllunio ei gwersi, bydd eisiau i mi addysgu cyfres o  wersi sydd nail ai yn cynnwys y dosbarth cyfan fel ymarfer corff neu ryw fath o arbrawf, neu ymestynna’r hyd o’r cyflwyniadau gwersi. Bydd hyn yn rhoi'r cyfle i mi i roi mwy o glod neu gosb i’r disgyblion ac yn rhoi’r cyfle i’r disgyblion i ddeall beth sydd yn ddisgwyliedig o ran ymddygiad ac ymrwymiad, yn enwedig os bydden nhw’n dysgu wrth eu cyfeillion. Pwysleisia Gelman (2009) mae plant yn dysgu siwt gymaint wrth y bobl sydd o’i gwmpas ac yn dechrau ymddwyn yr un ffordd, felly, gall hyn meddwl bod os mae rhywun yn y dosbarth yn ymddwyn yn dda ac yn gweld yr athro/athrawes yn rhoi clod iddynt, bydd y disgyblion eraill yn ceisio ymddwyn yr un ffordd (Gelman, 2009).</w:t>
      </w:r>
    </w:p>
    <w:p w14:paraId="6FAE7767" w14:textId="77777777" w:rsidR="00546E7B" w:rsidRPr="003D39CC" w:rsidRDefault="00546E7B" w:rsidP="00617BDD">
      <w:pPr>
        <w:spacing w:line="360" w:lineRule="auto"/>
        <w:rPr>
          <w:rFonts w:ascii="Arial" w:eastAsia="Times New Roman" w:hAnsi="Arial" w:cs="Arial"/>
          <w:lang w:val="en-GB" w:eastAsia="en-GB"/>
        </w:rPr>
      </w:pPr>
    </w:p>
    <w:p w14:paraId="1D204F13" w14:textId="599A37DE" w:rsidR="00AE44DF" w:rsidRPr="003D39CC" w:rsidRDefault="00373E0C" w:rsidP="00617BDD">
      <w:pPr>
        <w:spacing w:line="360" w:lineRule="auto"/>
        <w:rPr>
          <w:rFonts w:ascii="Arial" w:eastAsia="Times New Roman" w:hAnsi="Arial" w:cs="Arial"/>
          <w:lang w:eastAsia="en-GB"/>
        </w:rPr>
      </w:pPr>
      <w:r w:rsidRPr="003D39CC">
        <w:rPr>
          <w:rFonts w:ascii="Arial" w:eastAsia="Times New Roman" w:hAnsi="Arial" w:cs="Arial"/>
          <w:lang w:val="en-GB" w:eastAsia="en-GB"/>
        </w:rPr>
        <w:t xml:space="preserve">Er mwyn cynnal yr ymchwil, rwyf wedi dewis arsylwad fel dull ymchwil. Dewisaf hyn oblegid mae hi’n ffordd dda i eistedd nôl i weld yr holl ddosbarth gyda fy nghwestiynau neu dabl arsylwi. Diffinia Bryant (2015) arsylwad fel dull sydd yn galluogi ni i ddeall ac i gymryd y cyd-destun o fewn y ffordd mae pobl yn cydweithio. Pwysleisia’r cryfderau o ddefnyddio arsylwad fel dull ymchwil, mae hi’n rhoi’r cyfleoedd i’r ymchwilir i ddod o hyd i ganfyddiadau ni fyddwn yn gallu cael heb arsylwad ac yn lleihau dyfalu (Bryant, 2015). Cytunir Patton (2002) gyda’r datganiad yma gan ddweud mai arsylwadau yn galluogi ni i weld a nodi pethau sydd weithiau yn cael ei adael mas gan ddefnyddio dull ymchwil arall. Maent hefyd yn nodi mae hi’n rhoi’r cyfle i’r ymchwilir i ddysgu pethau am y cyfranogwyr ni allwn weld mewn cyfweliad (Patton, 2002). </w:t>
      </w:r>
      <w:r w:rsidRPr="003D39CC">
        <w:rPr>
          <w:rFonts w:ascii="Arial" w:eastAsia="Times New Roman" w:hAnsi="Arial" w:cs="Arial"/>
          <w:lang w:eastAsia="en-GB"/>
        </w:rPr>
        <w:t xml:space="preserve">Ar y llaw arall, mae yna rhai cyfyngiadau gyda’r dull yma. Noda Holmes a Bloxman (2007) bod yna llwyth o anfanteision gyda’r dull yma; yr un mwyaf amlwg yw, dim pob tro mae’r arsylwad yn mynd i ateb eich cwestiynau </w:t>
      </w:r>
      <w:r w:rsidRPr="003D39CC">
        <w:rPr>
          <w:rFonts w:ascii="Arial" w:eastAsia="Times New Roman" w:hAnsi="Arial" w:cs="Arial"/>
          <w:lang w:eastAsia="en-GB"/>
        </w:rPr>
        <w:lastRenderedPageBreak/>
        <w:t>ymchwil ac yn gallu bod gwastraff amser (Holmes a Bloxman, 2007). O hyn, rwy’n dal eisiau mynd ymlaen gyda defnyddio arsylwad fel dull ymchwil oblegid mae yna lawer fwy manteision nag anfanteision ac rwy’n meddwl bydd y dull yma yn werthfawr i mi o ran cwpla fy nhaflen arsylwi.</w:t>
      </w:r>
    </w:p>
    <w:p w14:paraId="0C5E301F" w14:textId="77777777" w:rsidR="00373E0C" w:rsidRPr="003D39CC" w:rsidRDefault="00373E0C" w:rsidP="00617BDD">
      <w:pPr>
        <w:spacing w:line="360" w:lineRule="auto"/>
        <w:rPr>
          <w:rFonts w:ascii="Arial" w:eastAsia="Times New Roman" w:hAnsi="Arial" w:cs="Arial"/>
          <w:lang w:eastAsia="en-GB"/>
        </w:rPr>
      </w:pPr>
    </w:p>
    <w:p w14:paraId="28D3DE36" w14:textId="16B13A89" w:rsidR="00373E0C" w:rsidRPr="003D39CC" w:rsidRDefault="00373E0C" w:rsidP="00617BDD">
      <w:pPr>
        <w:pStyle w:val="ListBullet"/>
        <w:numPr>
          <w:ilvl w:val="0"/>
          <w:numId w:val="0"/>
        </w:numPr>
        <w:spacing w:line="360" w:lineRule="auto"/>
        <w:rPr>
          <w:rFonts w:ascii="Arial" w:eastAsia="Times New Roman" w:hAnsi="Arial" w:cs="Arial"/>
          <w:lang w:val="en-GB" w:eastAsia="en-GB"/>
        </w:rPr>
      </w:pPr>
      <w:r w:rsidRPr="003D39CC">
        <w:rPr>
          <w:rFonts w:ascii="Arial" w:eastAsia="Times New Roman" w:hAnsi="Arial" w:cs="Arial"/>
          <w:lang w:val="en-GB" w:eastAsia="en-GB"/>
        </w:rPr>
        <w:t xml:space="preserve">I sicrhau fy mod yn barod i gynnal yr arsylwad, rwyf wedi creu taflen arsylwi (gweler atodiad i) sydd yn cynnwys y ffordd rwyf yn bwriadu cynnal yr arsylwad a hefyd yr holl gwestiynau bwriadaf i ofyn. Mae yna amrywiaeth o gwestiynau i ofyn, caeedig ac agored. </w:t>
      </w:r>
    </w:p>
    <w:p w14:paraId="281F6380" w14:textId="77777777" w:rsidR="00373E0C" w:rsidRPr="003D39CC" w:rsidRDefault="00373E0C" w:rsidP="00617BDD">
      <w:pPr>
        <w:pStyle w:val="ListBullet"/>
        <w:numPr>
          <w:ilvl w:val="0"/>
          <w:numId w:val="0"/>
        </w:numPr>
        <w:spacing w:line="360" w:lineRule="auto"/>
        <w:rPr>
          <w:rFonts w:ascii="Arial" w:eastAsia="Times New Roman" w:hAnsi="Arial" w:cs="Arial"/>
          <w:lang w:val="en-GB" w:eastAsia="en-GB"/>
        </w:rPr>
      </w:pPr>
    </w:p>
    <w:p w14:paraId="3CC56EDF" w14:textId="3462707F" w:rsidR="00373E0C" w:rsidRPr="003D39CC" w:rsidRDefault="00373E0C" w:rsidP="00617BDD">
      <w:pPr>
        <w:pStyle w:val="ListBullet"/>
        <w:numPr>
          <w:ilvl w:val="0"/>
          <w:numId w:val="0"/>
        </w:numPr>
        <w:spacing w:line="360" w:lineRule="auto"/>
        <w:rPr>
          <w:rFonts w:ascii="Arial" w:hAnsi="Arial" w:cs="Arial"/>
        </w:rPr>
      </w:pPr>
      <w:r w:rsidRPr="003D39CC">
        <w:rPr>
          <w:rFonts w:ascii="Arial" w:eastAsia="Times New Roman" w:hAnsi="Arial" w:cs="Arial"/>
          <w:lang w:val="en-GB" w:eastAsia="en-GB"/>
        </w:rPr>
        <w:t>Yn ychwanegol ag arsylwad, byddaf hefyd yn cynnal cyfweliad gyda 3 disgybl. Noda Bailey</w:t>
      </w:r>
      <w:r w:rsidRPr="003D39CC">
        <w:rPr>
          <w:rFonts w:ascii="Arial" w:eastAsia="Times New Roman" w:hAnsi="Arial" w:cs="Arial"/>
          <w:lang w:val="en-GB" w:eastAsia="en-GB"/>
        </w:rPr>
        <w:t xml:space="preserve"> </w:t>
      </w:r>
      <w:r w:rsidRPr="003D39CC">
        <w:rPr>
          <w:rFonts w:ascii="Arial" w:eastAsia="Times New Roman" w:hAnsi="Arial" w:cs="Arial"/>
          <w:lang w:val="en-GB" w:eastAsia="en-GB"/>
        </w:rPr>
        <w:t>(1994) mae cyfweliadau yn rhoi siwt gymaint o hyblygrwydd i’r cyfwelydd ac yn dweud bod ni’n cymryd atebion cliriach ac ymestynnol o gyfweliadau (Bailey, 1994). Ar y llaw arall, mae yna anfanteision i gyfweliadau. Pwysleisia Opdenakker (2006) gall cyfweliadau bod yn ddrud ac yn cymryd llwyth o amser i gynnal ac i baratoi.</w:t>
      </w:r>
      <w:r w:rsidR="00922D84" w:rsidRPr="003D39CC">
        <w:rPr>
          <w:rFonts w:ascii="Arial" w:hAnsi="Arial" w:cs="Arial"/>
        </w:rPr>
        <w:t xml:space="preserve"> </w:t>
      </w:r>
      <w:r w:rsidRPr="003D39CC">
        <w:rPr>
          <w:rFonts w:ascii="Arial" w:hAnsi="Arial" w:cs="Arial"/>
        </w:rPr>
        <w:t>Hefyd, maent yn nodi nid yw cyfweliadau yn rhoi’r un faint o hysbysrwydd i’r cyfranogwyr â dulliau eraill (Opdenakker, 2006). Byddaf dal yn bwriadu cynnal cyfweliad i gael mewnwelediad dwfn o’r hyn mae plant yn teimlo am glod a chosb. Hefyd, nid yw’r cyfyngiadau nodaf am y cyfweliad yn berthnasol i fy ymchwil ond mae hi’n rhywbeth byddaf yn ystyried am y dyfodol.</w:t>
      </w:r>
    </w:p>
    <w:p w14:paraId="0AC8C7CE" w14:textId="77777777" w:rsidR="00373E0C" w:rsidRPr="003D39CC" w:rsidRDefault="00373E0C" w:rsidP="00617BDD">
      <w:pPr>
        <w:pStyle w:val="ListBullet"/>
        <w:numPr>
          <w:ilvl w:val="0"/>
          <w:numId w:val="0"/>
        </w:numPr>
        <w:spacing w:line="360" w:lineRule="auto"/>
        <w:rPr>
          <w:rFonts w:ascii="Arial" w:hAnsi="Arial" w:cs="Arial"/>
        </w:rPr>
      </w:pPr>
    </w:p>
    <w:p w14:paraId="7C6EB0E0" w14:textId="3F8274D4" w:rsidR="00BD796D" w:rsidRPr="003D39CC" w:rsidRDefault="00373E0C" w:rsidP="00617BDD">
      <w:pPr>
        <w:pStyle w:val="ListBullet"/>
        <w:numPr>
          <w:ilvl w:val="0"/>
          <w:numId w:val="0"/>
        </w:numPr>
        <w:spacing w:line="360" w:lineRule="auto"/>
        <w:rPr>
          <w:rFonts w:ascii="Arial" w:hAnsi="Arial" w:cs="Arial"/>
          <w:lang w:val="en-GB"/>
        </w:rPr>
      </w:pPr>
      <w:r w:rsidRPr="003D39CC">
        <w:rPr>
          <w:rFonts w:ascii="Arial" w:hAnsi="Arial" w:cs="Arial"/>
        </w:rPr>
        <w:t>Penderfynon ni i ganolbwyntio ar 2 agwedd benodol, sef yr effaith ar y disgybl sydd yn derbyn clod neu gosb a hefyd, yr effaith mae clod a chosb yn cael ar gyd-ddisgyblion. Dewison ni'r cwestiynau yma (gweler atodiad ii) i gael mewnwelediad o’r ffordd mae’r disgyblion yn ymateb i glod a chosb a hefyd, pa fath o glod a chosb sydd yn cael eu defnyddio yn y dosbarth ac am beth mae’r disgyblion yn derbyn clod a chosb am</w:t>
      </w:r>
      <w:r w:rsidR="000F4BF9" w:rsidRPr="003D39CC">
        <w:rPr>
          <w:rFonts w:ascii="Arial" w:hAnsi="Arial" w:cs="Arial"/>
          <w:lang w:val="en-US"/>
        </w:rPr>
        <w:t>.</w:t>
      </w:r>
    </w:p>
    <w:p w14:paraId="7E99AB42" w14:textId="77777777" w:rsidR="00BD796D" w:rsidRPr="003D39CC" w:rsidRDefault="00BD796D" w:rsidP="00617BDD">
      <w:pPr>
        <w:pStyle w:val="ListBullet"/>
        <w:numPr>
          <w:ilvl w:val="0"/>
          <w:numId w:val="0"/>
        </w:numPr>
        <w:spacing w:line="360" w:lineRule="auto"/>
        <w:rPr>
          <w:rFonts w:ascii="Arial" w:hAnsi="Arial" w:cs="Arial"/>
          <w:lang w:val="en-GB"/>
        </w:rPr>
      </w:pPr>
    </w:p>
    <w:p w14:paraId="1ECDDC50" w14:textId="77777777" w:rsidR="00373E0C" w:rsidRPr="003D39CC" w:rsidRDefault="00373E0C" w:rsidP="00617BDD">
      <w:pPr>
        <w:spacing w:line="360" w:lineRule="auto"/>
        <w:rPr>
          <w:rFonts w:ascii="Arial" w:hAnsi="Arial" w:cs="Arial"/>
          <w:lang w:val="en-US"/>
        </w:rPr>
      </w:pPr>
      <w:r w:rsidRPr="003D39CC">
        <w:rPr>
          <w:rFonts w:ascii="Arial" w:hAnsi="Arial" w:cs="Arial"/>
          <w:lang w:val="en-US"/>
        </w:rPr>
        <w:t>Y disgwyliadau oedd i’r cyd-ddisgyblion i ddilyn esiampl ar ôl weld y ffordd mae’r disgybl sydd wedi derbyn clod yn ymddwyn. Ac ar y llaw arall, bydd y cyd-ddisgyblion yn osgoi ymddwyn yr un ffordd â’r disgybl sydd wedi derbyn cosb.</w:t>
      </w:r>
    </w:p>
    <w:p w14:paraId="5A89BB55" w14:textId="77777777" w:rsidR="00373E0C" w:rsidRPr="003D39CC" w:rsidRDefault="00373E0C" w:rsidP="00617BDD">
      <w:pPr>
        <w:spacing w:line="360" w:lineRule="auto"/>
        <w:rPr>
          <w:rFonts w:ascii="Arial" w:hAnsi="Arial" w:cs="Arial"/>
          <w:lang w:val="en-US"/>
        </w:rPr>
      </w:pPr>
    </w:p>
    <w:p w14:paraId="390FF6A3" w14:textId="746B053C" w:rsidR="009A58FD" w:rsidRPr="003D39CC" w:rsidRDefault="00373E0C" w:rsidP="00617BDD">
      <w:pPr>
        <w:spacing w:line="360" w:lineRule="auto"/>
        <w:rPr>
          <w:rFonts w:ascii="Arial" w:hAnsi="Arial" w:cs="Arial"/>
        </w:rPr>
      </w:pPr>
      <w:r w:rsidRPr="003D39CC">
        <w:rPr>
          <w:rFonts w:ascii="Arial" w:hAnsi="Arial" w:cs="Arial"/>
          <w:lang w:val="en-US"/>
        </w:rPr>
        <w:lastRenderedPageBreak/>
        <w:t xml:space="preserve">Er mwyn adfyfyrio, byddaf yn defnyddio dull Kolb (1984) </w:t>
      </w:r>
      <w:r w:rsidR="008F3D6D" w:rsidRPr="008F3D6D">
        <w:rPr>
          <w:rFonts w:ascii="Arial" w:hAnsi="Arial" w:cs="Arial"/>
          <w:lang w:val="en-US"/>
        </w:rPr>
        <w:t>Pwysleisir arsylwi yn y Cylch Dysgu fel dull o archwilio a dod i gasgliadau am ddigwyddiadau. Y nod yw cymhwyso'r hyn rydych chi wedi'i ddysgu mewn sefyllfaoedd newydd, gan gwblhau cylch Kolb</w:t>
      </w:r>
      <w:r w:rsidR="008F3D6D">
        <w:rPr>
          <w:rFonts w:ascii="Arial" w:hAnsi="Arial" w:cs="Arial"/>
          <w:lang w:val="en-US"/>
        </w:rPr>
        <w:t xml:space="preserve"> </w:t>
      </w:r>
      <w:r w:rsidRPr="003D39CC">
        <w:rPr>
          <w:rFonts w:ascii="Arial" w:hAnsi="Arial" w:cs="Arial"/>
          <w:lang w:val="en-US"/>
        </w:rPr>
        <w:t>(1984). Awgrymodd Akella (2010) mae dull Kolb (1984) yn anwybyddu agweddau fel agweddau cymdeithasu a seicodynamig. Ni chytuna Witt, Colbert &amp; Kelly (2013) gyda’r awgrymiad yma, gan nodi mae pob elfen yn y dull yn ymgysylltu ag amrywiaeth o arddulliau dysgu. Mae pob plentyn yn dysgu mewn ffurf wahanol, felly, mae dull yma yn addas iawn iddynt (Witt, Colbert &amp; Kelly, 2013). Cytunaf fod yna rhai cyfyngiadau i’r dull yma, ond yn gyffredinol, mae’r dull yn addas i bob dysgwyr ac yn addas i’r ymchwil rwy’n cynnal.</w:t>
      </w:r>
    </w:p>
    <w:p w14:paraId="15559C1D"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4F4AA9B2"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4C36D762"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462A6123"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61E86615"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5DE1B701"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41ED36DF"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060C6410"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2E88052D"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0939685F"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2C7B2922"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0A74D060"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1BBEE4E8"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5ABA1DF9" w14:textId="77777777" w:rsidR="00A20439" w:rsidRPr="003D39CC" w:rsidRDefault="00A20439" w:rsidP="00617BDD">
      <w:pPr>
        <w:pStyle w:val="ListBullet"/>
        <w:numPr>
          <w:ilvl w:val="0"/>
          <w:numId w:val="0"/>
        </w:numPr>
        <w:spacing w:line="360" w:lineRule="auto"/>
        <w:ind w:left="360" w:hanging="360"/>
        <w:rPr>
          <w:rFonts w:ascii="Arial" w:hAnsi="Arial" w:cs="Arial"/>
          <w:b/>
          <w:bCs/>
          <w:u w:val="single"/>
        </w:rPr>
      </w:pPr>
    </w:p>
    <w:p w14:paraId="3910CE80" w14:textId="41A2C550" w:rsidR="00A20439" w:rsidRDefault="00A20439" w:rsidP="00617BDD">
      <w:pPr>
        <w:pStyle w:val="ListBullet"/>
        <w:numPr>
          <w:ilvl w:val="0"/>
          <w:numId w:val="0"/>
        </w:numPr>
        <w:spacing w:line="360" w:lineRule="auto"/>
        <w:ind w:left="360" w:hanging="360"/>
        <w:rPr>
          <w:rFonts w:ascii="Arial" w:hAnsi="Arial" w:cs="Arial"/>
          <w:b/>
          <w:bCs/>
          <w:u w:val="single"/>
        </w:rPr>
      </w:pPr>
    </w:p>
    <w:p w14:paraId="1C786F06" w14:textId="5347EE4E" w:rsidR="003F64BB" w:rsidRDefault="003F64BB" w:rsidP="00617BDD">
      <w:pPr>
        <w:pStyle w:val="ListBullet"/>
        <w:numPr>
          <w:ilvl w:val="0"/>
          <w:numId w:val="0"/>
        </w:numPr>
        <w:spacing w:line="360" w:lineRule="auto"/>
        <w:ind w:left="360" w:hanging="360"/>
        <w:rPr>
          <w:rFonts w:ascii="Arial" w:hAnsi="Arial" w:cs="Arial"/>
          <w:b/>
          <w:bCs/>
          <w:u w:val="single"/>
        </w:rPr>
      </w:pPr>
    </w:p>
    <w:p w14:paraId="098DF7DD" w14:textId="266A7E60" w:rsidR="003F64BB" w:rsidRDefault="003F64BB" w:rsidP="00617BDD">
      <w:pPr>
        <w:pStyle w:val="ListBullet"/>
        <w:numPr>
          <w:ilvl w:val="0"/>
          <w:numId w:val="0"/>
        </w:numPr>
        <w:spacing w:line="360" w:lineRule="auto"/>
        <w:ind w:left="360" w:hanging="360"/>
        <w:rPr>
          <w:rFonts w:ascii="Arial" w:hAnsi="Arial" w:cs="Arial"/>
          <w:b/>
          <w:bCs/>
          <w:u w:val="single"/>
        </w:rPr>
      </w:pPr>
    </w:p>
    <w:p w14:paraId="5E7EFF57" w14:textId="77777777" w:rsidR="003F64BB" w:rsidRPr="003D39CC" w:rsidRDefault="003F64BB" w:rsidP="00617BDD">
      <w:pPr>
        <w:pStyle w:val="ListBullet"/>
        <w:numPr>
          <w:ilvl w:val="0"/>
          <w:numId w:val="0"/>
        </w:numPr>
        <w:spacing w:line="360" w:lineRule="auto"/>
        <w:ind w:left="360" w:hanging="360"/>
        <w:rPr>
          <w:rFonts w:ascii="Arial" w:hAnsi="Arial" w:cs="Arial"/>
          <w:b/>
          <w:bCs/>
          <w:u w:val="single"/>
        </w:rPr>
      </w:pPr>
    </w:p>
    <w:p w14:paraId="5398EA84" w14:textId="77777777" w:rsidR="00FA741E" w:rsidRDefault="00FA741E" w:rsidP="00617BDD">
      <w:pPr>
        <w:pStyle w:val="ListBullet"/>
        <w:numPr>
          <w:ilvl w:val="0"/>
          <w:numId w:val="0"/>
        </w:numPr>
        <w:spacing w:line="360" w:lineRule="auto"/>
        <w:ind w:left="360" w:hanging="360"/>
        <w:rPr>
          <w:rFonts w:ascii="Arial" w:hAnsi="Arial" w:cs="Arial"/>
          <w:b/>
          <w:bCs/>
          <w:u w:val="single"/>
        </w:rPr>
      </w:pPr>
    </w:p>
    <w:p w14:paraId="6BDA331F" w14:textId="77777777" w:rsidR="00FA741E" w:rsidRDefault="00FA741E" w:rsidP="00617BDD">
      <w:pPr>
        <w:pStyle w:val="ListBullet"/>
        <w:numPr>
          <w:ilvl w:val="0"/>
          <w:numId w:val="0"/>
        </w:numPr>
        <w:spacing w:line="360" w:lineRule="auto"/>
        <w:ind w:left="360" w:hanging="360"/>
        <w:rPr>
          <w:rFonts w:ascii="Arial" w:hAnsi="Arial" w:cs="Arial"/>
          <w:b/>
          <w:bCs/>
          <w:u w:val="single"/>
        </w:rPr>
      </w:pPr>
    </w:p>
    <w:p w14:paraId="618028AA" w14:textId="77777777" w:rsidR="00FA741E" w:rsidRDefault="00FA741E" w:rsidP="00617BDD">
      <w:pPr>
        <w:pStyle w:val="ListBullet"/>
        <w:numPr>
          <w:ilvl w:val="0"/>
          <w:numId w:val="0"/>
        </w:numPr>
        <w:spacing w:line="360" w:lineRule="auto"/>
        <w:ind w:left="360" w:hanging="360"/>
        <w:rPr>
          <w:rFonts w:ascii="Arial" w:hAnsi="Arial" w:cs="Arial"/>
          <w:b/>
          <w:bCs/>
          <w:u w:val="single"/>
        </w:rPr>
      </w:pPr>
    </w:p>
    <w:p w14:paraId="30B0B2E5" w14:textId="77777777" w:rsidR="00FA741E" w:rsidRDefault="00FA741E" w:rsidP="00617BDD">
      <w:pPr>
        <w:pStyle w:val="ListBullet"/>
        <w:numPr>
          <w:ilvl w:val="0"/>
          <w:numId w:val="0"/>
        </w:numPr>
        <w:spacing w:line="360" w:lineRule="auto"/>
        <w:ind w:left="360" w:hanging="360"/>
        <w:rPr>
          <w:rFonts w:ascii="Arial" w:hAnsi="Arial" w:cs="Arial"/>
          <w:b/>
          <w:bCs/>
          <w:u w:val="single"/>
        </w:rPr>
      </w:pPr>
    </w:p>
    <w:p w14:paraId="75E3DAA8" w14:textId="77777777" w:rsidR="00FA741E" w:rsidRDefault="00FA741E" w:rsidP="00617BDD">
      <w:pPr>
        <w:pStyle w:val="ListBullet"/>
        <w:numPr>
          <w:ilvl w:val="0"/>
          <w:numId w:val="0"/>
        </w:numPr>
        <w:spacing w:line="360" w:lineRule="auto"/>
        <w:ind w:left="360" w:hanging="360"/>
        <w:rPr>
          <w:rFonts w:ascii="Arial" w:hAnsi="Arial" w:cs="Arial"/>
          <w:b/>
          <w:bCs/>
          <w:u w:val="single"/>
        </w:rPr>
      </w:pPr>
    </w:p>
    <w:p w14:paraId="41CD7585" w14:textId="05CBC8D2" w:rsidR="00FA7162" w:rsidRPr="003D39CC" w:rsidRDefault="00FA7162" w:rsidP="00617BDD">
      <w:pPr>
        <w:pStyle w:val="ListBullet"/>
        <w:numPr>
          <w:ilvl w:val="0"/>
          <w:numId w:val="0"/>
        </w:numPr>
        <w:spacing w:line="360" w:lineRule="auto"/>
        <w:ind w:left="360" w:hanging="360"/>
        <w:rPr>
          <w:rFonts w:ascii="Arial" w:hAnsi="Arial" w:cs="Arial"/>
          <w:b/>
          <w:bCs/>
        </w:rPr>
      </w:pPr>
      <w:r w:rsidRPr="003D39CC">
        <w:rPr>
          <w:rFonts w:ascii="Arial" w:hAnsi="Arial" w:cs="Arial"/>
          <w:b/>
          <w:bCs/>
        </w:rPr>
        <w:lastRenderedPageBreak/>
        <w:t>Y</w:t>
      </w:r>
      <w:r w:rsidRPr="003D39CC">
        <w:rPr>
          <w:rFonts w:ascii="Arial" w:hAnsi="Arial" w:cs="Arial"/>
          <w:b/>
          <w:bCs/>
        </w:rPr>
        <w:t>st</w:t>
      </w:r>
      <w:r w:rsidRPr="003D39CC">
        <w:rPr>
          <w:rFonts w:ascii="Arial" w:hAnsi="Arial" w:cs="Arial"/>
          <w:b/>
          <w:bCs/>
        </w:rPr>
        <w:t>yriaethau Moesegol</w:t>
      </w:r>
    </w:p>
    <w:p w14:paraId="78A3A712" w14:textId="77777777" w:rsidR="005825E5" w:rsidRPr="003D39CC" w:rsidRDefault="005825E5" w:rsidP="00617BDD">
      <w:pPr>
        <w:spacing w:line="360" w:lineRule="auto"/>
        <w:rPr>
          <w:rFonts w:ascii="Arial" w:eastAsia="Times New Roman" w:hAnsi="Arial" w:cs="Arial"/>
          <w:lang w:val="en-US"/>
        </w:rPr>
      </w:pPr>
    </w:p>
    <w:p w14:paraId="671BEF33" w14:textId="48A63D09" w:rsidR="00964FD5" w:rsidRDefault="00964FD5" w:rsidP="00617BDD">
      <w:pPr>
        <w:spacing w:line="360" w:lineRule="auto"/>
        <w:rPr>
          <w:rFonts w:ascii="Arial" w:eastAsia="Times New Roman" w:hAnsi="Arial" w:cs="Arial"/>
          <w:lang w:val="en-US"/>
        </w:rPr>
      </w:pPr>
      <w:r w:rsidRPr="003D39CC">
        <w:rPr>
          <w:rFonts w:ascii="Arial" w:eastAsia="Times New Roman" w:hAnsi="Arial" w:cs="Arial"/>
          <w:lang w:val="en-US"/>
        </w:rPr>
        <w:t xml:space="preserve">Trwy gydol yr ymchwil byddaf yn dilyn canllawiau British Educational Research Association (BERA). </w:t>
      </w:r>
      <w:r w:rsidR="00D90AA1" w:rsidRPr="00D90AA1">
        <w:rPr>
          <w:rFonts w:ascii="Arial" w:eastAsia="Times New Roman" w:hAnsi="Arial" w:cs="Arial"/>
          <w:lang w:val="en-US"/>
        </w:rPr>
        <w:t xml:space="preserve">Mae BERA </w:t>
      </w:r>
      <w:r w:rsidR="00D90AA1">
        <w:rPr>
          <w:rFonts w:ascii="Arial" w:eastAsia="Times New Roman" w:hAnsi="Arial" w:cs="Arial"/>
          <w:lang w:val="en-US"/>
        </w:rPr>
        <w:t xml:space="preserve">(2018) </w:t>
      </w:r>
      <w:r w:rsidR="00D90AA1" w:rsidRPr="00D90AA1">
        <w:rPr>
          <w:rFonts w:ascii="Arial" w:eastAsia="Times New Roman" w:hAnsi="Arial" w:cs="Arial"/>
          <w:lang w:val="en-US"/>
        </w:rPr>
        <w:t>yn sefydliad aelodaeth a chymdeithas ddysgedig sy'n ymroddedig i wella ansawdd ymchwil, cynyddu gallu ymchwil, ac annog cyfranogiad ymchwil. Cenhadaeth BERA yw hyrwyddo tystiolaeth o'r ansawdd uchaf a gynhyrchir gan ymchwil addysgol er mwyn llywio datblygiad polisi ac ymarfer.</w:t>
      </w:r>
    </w:p>
    <w:p w14:paraId="0939AFFD" w14:textId="77777777" w:rsidR="00D90AA1" w:rsidRPr="003D39CC" w:rsidRDefault="00D90AA1" w:rsidP="00617BDD">
      <w:pPr>
        <w:spacing w:line="360" w:lineRule="auto"/>
        <w:rPr>
          <w:rFonts w:ascii="Arial" w:eastAsia="Times New Roman" w:hAnsi="Arial" w:cs="Arial"/>
          <w:lang w:val="en-US"/>
        </w:rPr>
      </w:pPr>
    </w:p>
    <w:p w14:paraId="746E284B" w14:textId="6265CC06" w:rsidR="00BC67E8" w:rsidRPr="003D39CC" w:rsidRDefault="00964FD5" w:rsidP="00617BDD">
      <w:pPr>
        <w:spacing w:line="360" w:lineRule="auto"/>
        <w:rPr>
          <w:rFonts w:ascii="Arial" w:eastAsia="Times New Roman" w:hAnsi="Arial" w:cs="Arial"/>
          <w:lang w:val="en-US"/>
        </w:rPr>
      </w:pPr>
      <w:r w:rsidRPr="003D39CC">
        <w:rPr>
          <w:rFonts w:ascii="Arial" w:eastAsia="Times New Roman" w:hAnsi="Arial" w:cs="Arial"/>
          <w:lang w:val="en-US"/>
        </w:rPr>
        <w:t>Er mwyn cynnal unrhyw ymchwil yn y Deyrnas Unedig, mae rhaid i’r ymchwilir dilyn a chydymffurfio gyda chanllawiau BERA. Un o’r prif ddisgwyliadau yw cydsyniad, mae rhaid i bob cyfranogwyr bod yn ymwybodol o’r hawl sydd ganddyn nhw sef – I dynnu mas o’r ymchwil o unrhyw adeg am unrhyw reswm, does dim rhaid i’r cyfranogwyr rhoi rheswm dros dynnu mas chwaith. Noda Resnick (2018) mae moeseg yn hollol bwysig yn y byd ymchwil oblegid maent yn hyrwyddo agweddau cydweithredol sydd yn gallu ymddiried o fewn ymchwil.</w:t>
      </w:r>
    </w:p>
    <w:p w14:paraId="7650F63E" w14:textId="77777777" w:rsidR="00964FD5" w:rsidRPr="003D39CC" w:rsidRDefault="00964FD5" w:rsidP="00617BDD">
      <w:pPr>
        <w:spacing w:line="360" w:lineRule="auto"/>
        <w:rPr>
          <w:rFonts w:ascii="Arial" w:eastAsia="Times New Roman" w:hAnsi="Arial" w:cs="Arial"/>
          <w:lang w:val="en-US"/>
        </w:rPr>
      </w:pPr>
    </w:p>
    <w:p w14:paraId="2121B1B6" w14:textId="77777777" w:rsidR="00964FD5" w:rsidRPr="003D39CC" w:rsidRDefault="00964FD5" w:rsidP="00617BDD">
      <w:pPr>
        <w:spacing w:line="360" w:lineRule="auto"/>
        <w:rPr>
          <w:rFonts w:ascii="Arial" w:eastAsia="Times New Roman" w:hAnsi="Arial" w:cs="Arial"/>
          <w:lang w:val="en-US"/>
        </w:rPr>
      </w:pPr>
      <w:r w:rsidRPr="003D39CC">
        <w:rPr>
          <w:rFonts w:ascii="Arial" w:eastAsia="Times New Roman" w:hAnsi="Arial" w:cs="Arial"/>
          <w:lang w:val="en-US"/>
        </w:rPr>
        <w:t xml:space="preserve">Er mwyn cynnal yr ymchwil, danfonais i lythyr caniatâd at rieni’r disgyblion i esbonio’r ymchwil bwriadaf i gynnal ar y dydd. Esboniais fod hawl i’r rhieni/disgyblion i dynnu mas o’r cyfweliad unrhyw bryd maent yn teimlo bod eisiau am unrhyw reswm o gwbl. Sicrheais bydd enwau’r plant yn cael ei chadw’n anhysbys a bydd fideo’r cyfweliad dim ond yn cael ei ddefnyddio gen i. Wnes i lenwi mas ffurflen foeseg er mwyn cynnal yr ymchwil (gweler atodiad iii </w:t>
      </w:r>
      <w:proofErr w:type="gramStart"/>
      <w:r w:rsidRPr="003D39CC">
        <w:rPr>
          <w:rFonts w:ascii="Arial" w:eastAsia="Times New Roman" w:hAnsi="Arial" w:cs="Arial"/>
          <w:lang w:val="en-US"/>
        </w:rPr>
        <w:t>a</w:t>
      </w:r>
      <w:proofErr w:type="gramEnd"/>
      <w:r w:rsidRPr="003D39CC">
        <w:rPr>
          <w:rFonts w:ascii="Arial" w:eastAsia="Times New Roman" w:hAnsi="Arial" w:cs="Arial"/>
          <w:lang w:val="en-US"/>
        </w:rPr>
        <w:t xml:space="preserve"> iv). </w:t>
      </w:r>
    </w:p>
    <w:p w14:paraId="24AB4C11" w14:textId="77777777" w:rsidR="00964FD5" w:rsidRPr="003D39CC" w:rsidRDefault="00964FD5" w:rsidP="00617BDD">
      <w:pPr>
        <w:spacing w:line="360" w:lineRule="auto"/>
        <w:rPr>
          <w:rFonts w:ascii="Arial" w:eastAsia="Times New Roman" w:hAnsi="Arial" w:cs="Arial"/>
          <w:lang w:val="en-US"/>
        </w:rPr>
      </w:pPr>
    </w:p>
    <w:p w14:paraId="038CBF12" w14:textId="5A91DD73" w:rsidR="003E1E0D" w:rsidRPr="003D39CC" w:rsidRDefault="00964FD5" w:rsidP="00617BDD">
      <w:pPr>
        <w:spacing w:line="360" w:lineRule="auto"/>
        <w:rPr>
          <w:rFonts w:ascii="Arial" w:eastAsia="Times New Roman" w:hAnsi="Arial" w:cs="Arial"/>
          <w:lang w:val="en-GB"/>
        </w:rPr>
      </w:pPr>
      <w:r w:rsidRPr="003D39CC">
        <w:rPr>
          <w:rFonts w:ascii="Arial" w:eastAsia="Times New Roman" w:hAnsi="Arial" w:cs="Arial"/>
          <w:lang w:val="en-US"/>
        </w:rPr>
        <w:t>I ddilyn canllawiau BERA, mae rhaid cadw enw pob cyfranogwyr yn hollol anhysbys ynglŷn ag ymchwil yn ysgolion. Yn yr achos hwn, dewisais i roi'r enwau canlynol i’r 3 disgybl sef disgybl 1, disgybl 2 a disgybl 3. Cyn cynnal yr ymchwil byddaf yn cael sgwrs gyda’r disgyblion er mwyn sicrhau maen nhw’n hollol ymwybodol o’r holl hawliau sydd ganddyn nhw yn ystod y cyfnod ymchwil.</w:t>
      </w:r>
    </w:p>
    <w:p w14:paraId="7FA026CE" w14:textId="77777777" w:rsidR="004E44E5" w:rsidRPr="003D39CC" w:rsidRDefault="004E44E5" w:rsidP="00617BDD">
      <w:pPr>
        <w:spacing w:line="360" w:lineRule="auto"/>
        <w:rPr>
          <w:rFonts w:ascii="Arial" w:hAnsi="Arial" w:cs="Arial"/>
          <w:sz w:val="22"/>
          <w:szCs w:val="22"/>
        </w:rPr>
      </w:pPr>
    </w:p>
    <w:p w14:paraId="18FF92BF" w14:textId="77777777" w:rsidR="009B3365" w:rsidRPr="003D39CC" w:rsidRDefault="009B3365" w:rsidP="00617BDD">
      <w:pPr>
        <w:pStyle w:val="ListBullet"/>
        <w:numPr>
          <w:ilvl w:val="0"/>
          <w:numId w:val="0"/>
        </w:numPr>
        <w:spacing w:line="360" w:lineRule="auto"/>
        <w:rPr>
          <w:rFonts w:ascii="Arial" w:hAnsi="Arial" w:cs="Arial"/>
          <w:b/>
          <w:bCs/>
          <w:u w:val="single"/>
        </w:rPr>
      </w:pPr>
    </w:p>
    <w:p w14:paraId="5965D53B" w14:textId="77777777" w:rsidR="009B3365" w:rsidRPr="003D39CC" w:rsidRDefault="009B3365" w:rsidP="00617BDD">
      <w:pPr>
        <w:pStyle w:val="ListBullet"/>
        <w:numPr>
          <w:ilvl w:val="0"/>
          <w:numId w:val="0"/>
        </w:numPr>
        <w:spacing w:line="360" w:lineRule="auto"/>
        <w:rPr>
          <w:rFonts w:ascii="Arial" w:hAnsi="Arial" w:cs="Arial"/>
          <w:b/>
          <w:bCs/>
          <w:u w:val="single"/>
        </w:rPr>
      </w:pPr>
    </w:p>
    <w:p w14:paraId="48838B08" w14:textId="0AC019B9" w:rsidR="009B3365" w:rsidRPr="003D39CC" w:rsidRDefault="009B3365" w:rsidP="00617BDD">
      <w:pPr>
        <w:pStyle w:val="ListBullet"/>
        <w:numPr>
          <w:ilvl w:val="0"/>
          <w:numId w:val="0"/>
        </w:numPr>
        <w:spacing w:line="360" w:lineRule="auto"/>
        <w:rPr>
          <w:rFonts w:ascii="Arial" w:hAnsi="Arial" w:cs="Arial"/>
          <w:b/>
          <w:bCs/>
          <w:u w:val="single"/>
        </w:rPr>
      </w:pPr>
    </w:p>
    <w:p w14:paraId="276BB231" w14:textId="77777777" w:rsidR="00A20439" w:rsidRPr="003D39CC" w:rsidRDefault="00A20439" w:rsidP="00617BDD">
      <w:pPr>
        <w:pStyle w:val="ListBullet"/>
        <w:numPr>
          <w:ilvl w:val="0"/>
          <w:numId w:val="0"/>
        </w:numPr>
        <w:spacing w:line="360" w:lineRule="auto"/>
        <w:rPr>
          <w:rFonts w:ascii="Arial" w:hAnsi="Arial" w:cs="Arial"/>
          <w:b/>
          <w:bCs/>
          <w:u w:val="single"/>
        </w:rPr>
      </w:pPr>
    </w:p>
    <w:p w14:paraId="744CA76C" w14:textId="65782F65" w:rsidR="0066422E" w:rsidRPr="003D39CC" w:rsidRDefault="00D444DD" w:rsidP="00617BDD">
      <w:pPr>
        <w:pStyle w:val="ListBullet"/>
        <w:numPr>
          <w:ilvl w:val="0"/>
          <w:numId w:val="0"/>
        </w:numPr>
        <w:spacing w:line="360" w:lineRule="auto"/>
        <w:rPr>
          <w:rFonts w:ascii="Arial" w:hAnsi="Arial" w:cs="Arial"/>
          <w:b/>
          <w:bCs/>
        </w:rPr>
      </w:pPr>
      <w:r>
        <w:rPr>
          <w:rFonts w:ascii="Arial" w:hAnsi="Arial" w:cs="Arial"/>
          <w:b/>
          <w:bCs/>
        </w:rPr>
        <w:t>C</w:t>
      </w:r>
      <w:r w:rsidR="0066422E" w:rsidRPr="003D39CC">
        <w:rPr>
          <w:rFonts w:ascii="Arial" w:hAnsi="Arial" w:cs="Arial"/>
          <w:b/>
          <w:bCs/>
        </w:rPr>
        <w:t>hanlyniadau astudio gwersi</w:t>
      </w:r>
    </w:p>
    <w:p w14:paraId="2C85DD28" w14:textId="77777777" w:rsidR="00BD796D" w:rsidRPr="003D39CC" w:rsidRDefault="00BD796D" w:rsidP="00617BDD">
      <w:pPr>
        <w:pStyle w:val="ListBullet"/>
        <w:numPr>
          <w:ilvl w:val="0"/>
          <w:numId w:val="0"/>
        </w:numPr>
        <w:spacing w:line="360" w:lineRule="auto"/>
        <w:rPr>
          <w:rFonts w:ascii="Arial" w:hAnsi="Arial" w:cs="Arial"/>
        </w:rPr>
      </w:pPr>
    </w:p>
    <w:p w14:paraId="44CFFE4E" w14:textId="1816ECFC" w:rsidR="00F64A57" w:rsidRPr="003D39CC" w:rsidRDefault="00964FD5" w:rsidP="00617BDD">
      <w:pPr>
        <w:pStyle w:val="ListBullet"/>
        <w:numPr>
          <w:ilvl w:val="0"/>
          <w:numId w:val="0"/>
        </w:numPr>
        <w:spacing w:line="360" w:lineRule="auto"/>
        <w:rPr>
          <w:rFonts w:ascii="Arial" w:hAnsi="Arial" w:cs="Arial"/>
        </w:rPr>
      </w:pPr>
      <w:r w:rsidRPr="003D39CC">
        <w:rPr>
          <w:rFonts w:ascii="Arial" w:hAnsi="Arial" w:cs="Arial"/>
        </w:rPr>
        <w:t>O’r arsylwad, wnes i ddarganfod llawer o bethau am glod a chosb. Hefyd, ges i fewnwelediad o sut mae’r disgyblion yn teimlo ar ôl derbyn clod a chosb gan ystyried nid yw pob dull clod a chosb yn gweithio i bob disgybl. Cafodd y gwersi eu haddasu er mwyn i’r cyflawnid o’r gwersi i fod yn hirach; y rheswm dros hyn oedd i’r athrawes i roi fwy o gyfleoedd i ddarparu clod neu gosb yn ystod y dydd. Yn ôl Robins (2012), dylai’r athrawon yn yr ysgol yn rhoi cymaint â chyfleoedd a gallant er mwyn rhoi clod i’r disgyblion, gan roi clod am arfer dda, gall disgyblion eraill yn y dosbarth dilyn yr un esiampl; byddech chi’n gweld yr un fath o ymddygiad yn dechrau dod ar ôl i ddisgyblion derbyn clod (Robins, 2012). Gall hyn hefyd fod yn ddisgwyliedig gyda chosb, pan fydd disgyblion yn derbyn cosb, fe ddylech chi ddechrau gweld y disgyblion eraill a’r disgyblion sef wedi derbyn y gosb i osgoi ymddwyn yr un ffordd yn y dyfodol.</w:t>
      </w:r>
    </w:p>
    <w:p w14:paraId="428E3F89" w14:textId="77777777" w:rsidR="00964FD5" w:rsidRPr="003D39CC" w:rsidRDefault="00964FD5" w:rsidP="00617BDD">
      <w:pPr>
        <w:pStyle w:val="ListBullet"/>
        <w:numPr>
          <w:ilvl w:val="0"/>
          <w:numId w:val="0"/>
        </w:numPr>
        <w:spacing w:line="360" w:lineRule="auto"/>
        <w:rPr>
          <w:rFonts w:ascii="Arial" w:hAnsi="Arial" w:cs="Arial"/>
        </w:rPr>
      </w:pPr>
    </w:p>
    <w:p w14:paraId="03BD541D" w14:textId="77777777" w:rsidR="00964FD5" w:rsidRPr="003D39CC" w:rsidRDefault="00964FD5" w:rsidP="00617BDD">
      <w:pPr>
        <w:spacing w:line="360" w:lineRule="auto"/>
        <w:rPr>
          <w:rFonts w:ascii="Arial" w:hAnsi="Arial" w:cs="Arial"/>
        </w:rPr>
      </w:pPr>
      <w:r w:rsidRPr="003D39CC">
        <w:rPr>
          <w:rFonts w:ascii="Arial" w:hAnsi="Arial" w:cs="Arial"/>
        </w:rPr>
        <w:t xml:space="preserve">Yn ystod y wers, rhoddwyd yr athrawes dosbarth llawer o glod a chosb i weld yr effeithiau gwahanol maent yn cael ar y disgyblion. Rhoddwyd fwy o glod i’r disgyblion i gymharu â chosb. Roedd clod yn cael ei rhoi am bethau fel siarad Cymraeg, eistedd yn llonydd neu roi cynnig i ymateb. Roedd cosb yn cael ei rhoi am bethau fel torri ar draws fi neu gyd-ddisgyblion, gweiddi mas neu siarad Saesneg. Roedd yn haws i weld bod y doi strategaeth yn gweithio’n dda. </w:t>
      </w:r>
    </w:p>
    <w:p w14:paraId="115083BA" w14:textId="77777777" w:rsidR="00964FD5" w:rsidRPr="003D39CC" w:rsidRDefault="00964FD5" w:rsidP="00617BDD">
      <w:pPr>
        <w:spacing w:line="360" w:lineRule="auto"/>
        <w:rPr>
          <w:rFonts w:ascii="Arial" w:hAnsi="Arial" w:cs="Arial"/>
        </w:rPr>
      </w:pPr>
    </w:p>
    <w:p w14:paraId="288ADF22" w14:textId="44890029" w:rsidR="00720FAB" w:rsidRPr="003D39CC" w:rsidRDefault="00964FD5" w:rsidP="00617BDD">
      <w:pPr>
        <w:spacing w:line="360" w:lineRule="auto"/>
        <w:rPr>
          <w:rFonts w:ascii="Arial" w:hAnsi="Arial" w:cs="Arial"/>
        </w:rPr>
      </w:pPr>
      <w:r w:rsidRPr="003D39CC">
        <w:rPr>
          <w:rFonts w:ascii="Arial" w:hAnsi="Arial" w:cs="Arial"/>
        </w:rPr>
        <w:t>Gan ddefnyddio clod, welais i fod y disgyblion yn teimlo’n arbennig ac yn teimlo rhyw fath o falchder ar ôl derbyn clod, maent hyn yn amlwg yn annog nhw i barhau gydag ymddwyn yn y ffordd yma. Gan ddefnyddio cosb, welais i fod y disgyblion yn gwrando’n syth ar ôl un rhybudd ac roedd ymddygiad yn gwella’n syth.</w:t>
      </w:r>
    </w:p>
    <w:p w14:paraId="56D80267" w14:textId="77777777" w:rsidR="00964FD5" w:rsidRPr="003D39CC" w:rsidRDefault="00964FD5" w:rsidP="00617BDD">
      <w:pPr>
        <w:spacing w:line="360" w:lineRule="auto"/>
        <w:rPr>
          <w:rFonts w:ascii="Arial" w:hAnsi="Arial" w:cs="Arial"/>
          <w:b/>
          <w:bCs/>
        </w:rPr>
      </w:pPr>
    </w:p>
    <w:p w14:paraId="68A273BB" w14:textId="3E5A480D" w:rsidR="00D955FE" w:rsidRPr="003D39CC" w:rsidRDefault="00D955FE" w:rsidP="00617BDD">
      <w:pPr>
        <w:spacing w:line="360" w:lineRule="auto"/>
        <w:rPr>
          <w:rFonts w:ascii="Arial" w:hAnsi="Arial" w:cs="Arial"/>
        </w:rPr>
      </w:pPr>
      <w:r w:rsidRPr="003D39CC">
        <w:rPr>
          <w:rFonts w:ascii="Arial" w:hAnsi="Arial" w:cs="Arial"/>
        </w:rPr>
        <w:t xml:space="preserve">Mae’r siart ymddygiad yn gweithio’n arbennig o dda yn ystod y dydd. Os mae plant yn cyrraedd yr adran gorau (serennog) erbyn diwedd y dydd, maent yn cael 10 munud amser aur yn y prynhawn. Os yw’r plant yn cwympo i’r gwaelod o’r siart (o ganlyniad i’r weithred) maent yn colli 5 munud amser chwarae. Roedd yn amlwg </w:t>
      </w:r>
      <w:r w:rsidRPr="003D39CC">
        <w:rPr>
          <w:rFonts w:ascii="Arial" w:hAnsi="Arial" w:cs="Arial"/>
        </w:rPr>
        <w:lastRenderedPageBreak/>
        <w:t>weld yr ymateb wrth y cyd-ddisgyblion ar ôl iddyn nhw weld enw rhywun yn symud lan neu lawr y siart.</w:t>
      </w:r>
    </w:p>
    <w:p w14:paraId="3B3EC20C" w14:textId="77777777" w:rsidR="00D955FE" w:rsidRPr="003D39CC" w:rsidRDefault="00D955FE" w:rsidP="00617BDD">
      <w:pPr>
        <w:spacing w:line="360" w:lineRule="auto"/>
        <w:rPr>
          <w:rFonts w:ascii="Arial" w:hAnsi="Arial" w:cs="Arial"/>
        </w:rPr>
      </w:pPr>
    </w:p>
    <w:p w14:paraId="30DCE254" w14:textId="7695E191" w:rsidR="00F64A57" w:rsidRPr="003D39CC" w:rsidRDefault="00D955FE" w:rsidP="00617BDD">
      <w:pPr>
        <w:spacing w:line="360" w:lineRule="auto"/>
        <w:rPr>
          <w:rFonts w:ascii="Arial" w:hAnsi="Arial" w:cs="Arial"/>
        </w:rPr>
      </w:pPr>
      <w:r w:rsidRPr="003D39CC">
        <w:rPr>
          <w:rFonts w:ascii="Arial" w:hAnsi="Arial" w:cs="Arial"/>
        </w:rPr>
        <w:t xml:space="preserve">I symud ymlaen, rwyf yn mynd i ffocysu ar glod yn hytrach na chosb. Gwelais </w:t>
      </w:r>
      <w:r w:rsidR="00B2091F" w:rsidRPr="003D39CC">
        <w:rPr>
          <w:rFonts w:ascii="Arial" w:hAnsi="Arial" w:cs="Arial"/>
        </w:rPr>
        <w:t>i</w:t>
      </w:r>
      <w:r w:rsidRPr="003D39CC">
        <w:rPr>
          <w:rFonts w:ascii="Arial" w:hAnsi="Arial" w:cs="Arial"/>
        </w:rPr>
        <w:t xml:space="preserve"> fod clod yn gweithio’n well er mwyn i’r plant i ddysgu’n effeithiol.  Roedd yn braf i weld pa mor hapus oedd y plant gan gymryd clod a pha mor well roedden nhw’n gweithio. Rwy’n ceisio osgoi cosbi’r disgyblion pryd bynnag rwy’n gallu achos y peth olaf dwi eisiau yw gwneud i’r disgyblion teimlo’n fach.</w:t>
      </w:r>
      <w:r w:rsidR="00B2091F" w:rsidRPr="003D39CC">
        <w:rPr>
          <w:rFonts w:ascii="Arial" w:hAnsi="Arial" w:cs="Arial"/>
        </w:rPr>
        <w:t xml:space="preserve"> </w:t>
      </w:r>
      <w:r w:rsidR="00964FD5" w:rsidRPr="003D39CC">
        <w:rPr>
          <w:rFonts w:ascii="Arial" w:hAnsi="Arial" w:cs="Arial"/>
        </w:rPr>
        <w:t>Ond, fel nodais, nid yw clod yn gweithio i bob disgybl, felly, mae rhaid ystyried weithiau, bydd yn well i ddefnyddio cosb fel strategaeth ymddygiad yn lle clod. O’r profiad yma, dysgais i lwyth o strategaethau clod a chosb a sut i ddefnyddio nhw yn y dosbarth. Dysgais i fod pob disgybl yn cymryd clod a chosb yn wahanol, felly, mae rhaid cymryd amser er mwyn darganfod pa strategaethau sy’n gweithio’n well i bob disgybl. Hefyd, wnes i ddarganfod bod y disgyblion sydd yn wastad yn ymddwyn ac yn pob tro rhoi eu gorau glas yn fel arfer yn aros yn yr un adran ar y siart ymddygiad achos dydyn nhw ddim yn gwneud unrhyw beth mas o le ac yn wastad yn ymddwyn felly mae hi’n anodd gwybod pryd i roi clod iddynt.</w:t>
      </w:r>
    </w:p>
    <w:p w14:paraId="6EFB6332" w14:textId="77777777" w:rsidR="00964FD5" w:rsidRPr="003D39CC" w:rsidRDefault="00964FD5" w:rsidP="00617BDD">
      <w:pPr>
        <w:spacing w:line="360" w:lineRule="auto"/>
        <w:rPr>
          <w:rFonts w:ascii="Arial" w:hAnsi="Arial" w:cs="Arial"/>
        </w:rPr>
      </w:pPr>
    </w:p>
    <w:p w14:paraId="305606D1" w14:textId="164D11B6" w:rsidR="00A20439" w:rsidRDefault="00A20439" w:rsidP="00617BDD">
      <w:pPr>
        <w:pStyle w:val="ListBullet"/>
        <w:numPr>
          <w:ilvl w:val="0"/>
          <w:numId w:val="0"/>
        </w:numPr>
        <w:spacing w:line="360" w:lineRule="auto"/>
        <w:rPr>
          <w:rFonts w:ascii="Arial" w:hAnsi="Arial" w:cs="Arial"/>
          <w:b/>
          <w:bCs/>
        </w:rPr>
      </w:pPr>
    </w:p>
    <w:p w14:paraId="25AD2B77" w14:textId="7F693E7B" w:rsidR="003D39CC" w:rsidRDefault="003D39CC" w:rsidP="00617BDD">
      <w:pPr>
        <w:pStyle w:val="ListBullet"/>
        <w:numPr>
          <w:ilvl w:val="0"/>
          <w:numId w:val="0"/>
        </w:numPr>
        <w:spacing w:line="360" w:lineRule="auto"/>
        <w:rPr>
          <w:rFonts w:ascii="Arial" w:hAnsi="Arial" w:cs="Arial"/>
          <w:b/>
          <w:bCs/>
        </w:rPr>
      </w:pPr>
    </w:p>
    <w:p w14:paraId="038EF51D" w14:textId="1E5E19E7" w:rsidR="003D39CC" w:rsidRDefault="003D39CC" w:rsidP="00617BDD">
      <w:pPr>
        <w:pStyle w:val="ListBullet"/>
        <w:numPr>
          <w:ilvl w:val="0"/>
          <w:numId w:val="0"/>
        </w:numPr>
        <w:spacing w:line="360" w:lineRule="auto"/>
        <w:rPr>
          <w:rFonts w:ascii="Arial" w:hAnsi="Arial" w:cs="Arial"/>
          <w:b/>
          <w:bCs/>
        </w:rPr>
      </w:pPr>
    </w:p>
    <w:p w14:paraId="1B146785" w14:textId="78D4206C" w:rsidR="003D39CC" w:rsidRDefault="003D39CC" w:rsidP="00617BDD">
      <w:pPr>
        <w:pStyle w:val="ListBullet"/>
        <w:numPr>
          <w:ilvl w:val="0"/>
          <w:numId w:val="0"/>
        </w:numPr>
        <w:spacing w:line="360" w:lineRule="auto"/>
        <w:rPr>
          <w:rFonts w:ascii="Arial" w:hAnsi="Arial" w:cs="Arial"/>
          <w:b/>
          <w:bCs/>
        </w:rPr>
      </w:pPr>
    </w:p>
    <w:p w14:paraId="7CECB788" w14:textId="2049D69E" w:rsidR="003D39CC" w:rsidRDefault="003D39CC" w:rsidP="00617BDD">
      <w:pPr>
        <w:pStyle w:val="ListBullet"/>
        <w:numPr>
          <w:ilvl w:val="0"/>
          <w:numId w:val="0"/>
        </w:numPr>
        <w:spacing w:line="360" w:lineRule="auto"/>
        <w:rPr>
          <w:rFonts w:ascii="Arial" w:hAnsi="Arial" w:cs="Arial"/>
          <w:b/>
          <w:bCs/>
        </w:rPr>
      </w:pPr>
    </w:p>
    <w:p w14:paraId="4BBB28C4" w14:textId="6617B7F9" w:rsidR="003D39CC" w:rsidRDefault="003D39CC" w:rsidP="00617BDD">
      <w:pPr>
        <w:pStyle w:val="ListBullet"/>
        <w:numPr>
          <w:ilvl w:val="0"/>
          <w:numId w:val="0"/>
        </w:numPr>
        <w:spacing w:line="360" w:lineRule="auto"/>
        <w:rPr>
          <w:rFonts w:ascii="Arial" w:hAnsi="Arial" w:cs="Arial"/>
          <w:b/>
          <w:bCs/>
        </w:rPr>
      </w:pPr>
    </w:p>
    <w:p w14:paraId="36F9C451" w14:textId="26ED30BE" w:rsidR="003D39CC" w:rsidRDefault="003D39CC" w:rsidP="00617BDD">
      <w:pPr>
        <w:pStyle w:val="ListBullet"/>
        <w:numPr>
          <w:ilvl w:val="0"/>
          <w:numId w:val="0"/>
        </w:numPr>
        <w:spacing w:line="360" w:lineRule="auto"/>
        <w:rPr>
          <w:rFonts w:ascii="Arial" w:hAnsi="Arial" w:cs="Arial"/>
          <w:b/>
          <w:bCs/>
        </w:rPr>
      </w:pPr>
    </w:p>
    <w:p w14:paraId="7473B047" w14:textId="153E8A08" w:rsidR="003D39CC" w:rsidRDefault="003D39CC" w:rsidP="00617BDD">
      <w:pPr>
        <w:pStyle w:val="ListBullet"/>
        <w:numPr>
          <w:ilvl w:val="0"/>
          <w:numId w:val="0"/>
        </w:numPr>
        <w:spacing w:line="360" w:lineRule="auto"/>
        <w:rPr>
          <w:rFonts w:ascii="Arial" w:hAnsi="Arial" w:cs="Arial"/>
          <w:b/>
          <w:bCs/>
        </w:rPr>
      </w:pPr>
    </w:p>
    <w:p w14:paraId="1B4220A9" w14:textId="52EBBF5F" w:rsidR="003D39CC" w:rsidRDefault="003D39CC" w:rsidP="00617BDD">
      <w:pPr>
        <w:pStyle w:val="ListBullet"/>
        <w:numPr>
          <w:ilvl w:val="0"/>
          <w:numId w:val="0"/>
        </w:numPr>
        <w:spacing w:line="360" w:lineRule="auto"/>
        <w:rPr>
          <w:rFonts w:ascii="Arial" w:hAnsi="Arial" w:cs="Arial"/>
          <w:b/>
          <w:bCs/>
        </w:rPr>
      </w:pPr>
    </w:p>
    <w:p w14:paraId="39198065" w14:textId="225F7736" w:rsidR="003D39CC" w:rsidRDefault="003D39CC" w:rsidP="00617BDD">
      <w:pPr>
        <w:pStyle w:val="ListBullet"/>
        <w:numPr>
          <w:ilvl w:val="0"/>
          <w:numId w:val="0"/>
        </w:numPr>
        <w:spacing w:line="360" w:lineRule="auto"/>
        <w:rPr>
          <w:rFonts w:ascii="Arial" w:hAnsi="Arial" w:cs="Arial"/>
          <w:b/>
          <w:bCs/>
        </w:rPr>
      </w:pPr>
    </w:p>
    <w:p w14:paraId="436D2843" w14:textId="4DAE5D6B" w:rsidR="003D39CC" w:rsidRDefault="003D39CC" w:rsidP="00617BDD">
      <w:pPr>
        <w:pStyle w:val="ListBullet"/>
        <w:numPr>
          <w:ilvl w:val="0"/>
          <w:numId w:val="0"/>
        </w:numPr>
        <w:spacing w:line="360" w:lineRule="auto"/>
        <w:rPr>
          <w:rFonts w:ascii="Arial" w:hAnsi="Arial" w:cs="Arial"/>
          <w:b/>
          <w:bCs/>
        </w:rPr>
      </w:pPr>
    </w:p>
    <w:p w14:paraId="3542ABDC" w14:textId="59C7F687" w:rsidR="003D39CC" w:rsidRDefault="003D39CC" w:rsidP="00617BDD">
      <w:pPr>
        <w:pStyle w:val="ListBullet"/>
        <w:numPr>
          <w:ilvl w:val="0"/>
          <w:numId w:val="0"/>
        </w:numPr>
        <w:spacing w:line="360" w:lineRule="auto"/>
        <w:rPr>
          <w:rFonts w:ascii="Arial" w:hAnsi="Arial" w:cs="Arial"/>
          <w:b/>
          <w:bCs/>
        </w:rPr>
      </w:pPr>
    </w:p>
    <w:p w14:paraId="6749908D" w14:textId="0C3B6690" w:rsidR="003D39CC" w:rsidRDefault="003D39CC" w:rsidP="00617BDD">
      <w:pPr>
        <w:pStyle w:val="ListBullet"/>
        <w:numPr>
          <w:ilvl w:val="0"/>
          <w:numId w:val="0"/>
        </w:numPr>
        <w:spacing w:line="360" w:lineRule="auto"/>
        <w:rPr>
          <w:rFonts w:ascii="Arial" w:hAnsi="Arial" w:cs="Arial"/>
          <w:b/>
          <w:bCs/>
        </w:rPr>
      </w:pPr>
    </w:p>
    <w:p w14:paraId="5DDA6705" w14:textId="1EAF1A50" w:rsidR="003D39CC" w:rsidRDefault="003D39CC" w:rsidP="00617BDD">
      <w:pPr>
        <w:pStyle w:val="ListBullet"/>
        <w:numPr>
          <w:ilvl w:val="0"/>
          <w:numId w:val="0"/>
        </w:numPr>
        <w:spacing w:line="360" w:lineRule="auto"/>
        <w:rPr>
          <w:rFonts w:ascii="Arial" w:hAnsi="Arial" w:cs="Arial"/>
          <w:b/>
          <w:bCs/>
        </w:rPr>
      </w:pPr>
    </w:p>
    <w:p w14:paraId="3E912D54" w14:textId="6284C72E" w:rsidR="003D39CC" w:rsidRDefault="003D39CC" w:rsidP="00617BDD">
      <w:pPr>
        <w:pStyle w:val="ListBullet"/>
        <w:numPr>
          <w:ilvl w:val="0"/>
          <w:numId w:val="0"/>
        </w:numPr>
        <w:spacing w:line="360" w:lineRule="auto"/>
        <w:rPr>
          <w:rFonts w:ascii="Arial" w:hAnsi="Arial" w:cs="Arial"/>
          <w:b/>
          <w:bCs/>
        </w:rPr>
      </w:pPr>
    </w:p>
    <w:p w14:paraId="1ADA1D7C" w14:textId="3CA9D57F" w:rsidR="003D39CC" w:rsidRDefault="003D39CC" w:rsidP="00617BDD">
      <w:pPr>
        <w:pStyle w:val="ListBullet"/>
        <w:numPr>
          <w:ilvl w:val="0"/>
          <w:numId w:val="0"/>
        </w:numPr>
        <w:spacing w:line="360" w:lineRule="auto"/>
        <w:rPr>
          <w:rFonts w:ascii="Arial" w:hAnsi="Arial" w:cs="Arial"/>
          <w:b/>
          <w:bCs/>
        </w:rPr>
      </w:pPr>
    </w:p>
    <w:p w14:paraId="5A702C7F" w14:textId="77777777" w:rsidR="003D39CC" w:rsidRPr="003D39CC" w:rsidRDefault="003D39CC" w:rsidP="00617BDD">
      <w:pPr>
        <w:pStyle w:val="ListBullet"/>
        <w:numPr>
          <w:ilvl w:val="0"/>
          <w:numId w:val="0"/>
        </w:numPr>
        <w:spacing w:line="360" w:lineRule="auto"/>
        <w:rPr>
          <w:rFonts w:ascii="Arial" w:hAnsi="Arial" w:cs="Arial"/>
          <w:b/>
          <w:bCs/>
        </w:rPr>
      </w:pPr>
    </w:p>
    <w:p w14:paraId="4A829572" w14:textId="699FBE57" w:rsidR="00B56E76" w:rsidRPr="003D39CC" w:rsidRDefault="00B56E76" w:rsidP="00617BDD">
      <w:pPr>
        <w:pStyle w:val="ListBullet"/>
        <w:numPr>
          <w:ilvl w:val="0"/>
          <w:numId w:val="0"/>
        </w:numPr>
        <w:spacing w:line="360" w:lineRule="auto"/>
        <w:rPr>
          <w:rFonts w:ascii="Arial" w:hAnsi="Arial" w:cs="Arial"/>
          <w:b/>
          <w:bCs/>
        </w:rPr>
      </w:pPr>
      <w:r w:rsidRPr="003D39CC">
        <w:rPr>
          <w:rFonts w:ascii="Arial" w:hAnsi="Arial" w:cs="Arial"/>
          <w:b/>
          <w:bCs/>
        </w:rPr>
        <w:t xml:space="preserve">Trafodaeth canfyddiadau ymchwil </w:t>
      </w:r>
    </w:p>
    <w:p w14:paraId="295AC1FC" w14:textId="19D09BD1" w:rsidR="00F0494F" w:rsidRPr="003D39CC" w:rsidRDefault="00F0494F" w:rsidP="003D39CC">
      <w:pPr>
        <w:pStyle w:val="ListBullet"/>
        <w:numPr>
          <w:ilvl w:val="0"/>
          <w:numId w:val="0"/>
        </w:numPr>
        <w:spacing w:line="360" w:lineRule="auto"/>
        <w:rPr>
          <w:rFonts w:ascii="Arial" w:hAnsi="Arial" w:cs="Arial"/>
          <w:b/>
          <w:bCs/>
          <w:u w:val="single"/>
        </w:rPr>
      </w:pPr>
    </w:p>
    <w:p w14:paraId="62FEC99A" w14:textId="17D1BA97" w:rsidR="00C34D01" w:rsidRPr="003D39CC" w:rsidRDefault="00C34D01" w:rsidP="00617BDD">
      <w:pPr>
        <w:pStyle w:val="ListBullet"/>
        <w:numPr>
          <w:ilvl w:val="0"/>
          <w:numId w:val="0"/>
        </w:numPr>
        <w:spacing w:line="360" w:lineRule="auto"/>
        <w:rPr>
          <w:rFonts w:ascii="Arial" w:hAnsi="Arial" w:cs="Arial"/>
          <w:lang w:val="en-US"/>
        </w:rPr>
      </w:pPr>
      <w:r w:rsidRPr="003D39CC">
        <w:rPr>
          <w:rFonts w:ascii="Arial" w:hAnsi="Arial" w:cs="Arial"/>
          <w:lang w:val="en-US"/>
        </w:rPr>
        <w:t>Y prif ganfyddiadau oedd bod y dysgwyr yn gweld bod clod yn gweithio’n well iddynt na chosb. Dywedon nhw fod y teimlad o dderbyn clod yn annog nhw i weithio'r un ffordd trwy’r dydd. Mae cosb yn gallu gwneud iddynt deimlo’n fach ac yn gaeedig sydd weithiau yn creu teimlad o ddihyder sydd yn gallu arwain at safon is o waith. Pan fydd y disgyblion yn gweld clod/cosb, mae hyn yn annog nhw i ymddwyn yr un ffordd neu osgoi ymddwyn y ffordd.  Roedd y cwestiynau yn addas oherwydd ges i fewnwelediad o’r hyn mae’r disgyblion yn teimlo pan fyddent yn cymryd clod/cosb sydd yn hollol bwysig.</w:t>
      </w:r>
    </w:p>
    <w:p w14:paraId="63EFFCE2" w14:textId="77777777" w:rsidR="00C34D01" w:rsidRPr="003D39CC" w:rsidRDefault="00C34D01" w:rsidP="00617BDD">
      <w:pPr>
        <w:pStyle w:val="ListBullet"/>
        <w:numPr>
          <w:ilvl w:val="0"/>
          <w:numId w:val="0"/>
        </w:numPr>
        <w:spacing w:line="360" w:lineRule="auto"/>
        <w:rPr>
          <w:rFonts w:ascii="Arial" w:hAnsi="Arial" w:cs="Arial"/>
          <w:lang w:val="en-US"/>
        </w:rPr>
      </w:pPr>
    </w:p>
    <w:p w14:paraId="0D909420" w14:textId="3CFDE81C" w:rsidR="00C34D01" w:rsidRPr="003D39CC" w:rsidRDefault="00C34D01" w:rsidP="00617BDD">
      <w:pPr>
        <w:pStyle w:val="ListBullet"/>
        <w:numPr>
          <w:ilvl w:val="0"/>
          <w:numId w:val="0"/>
        </w:numPr>
        <w:spacing w:line="360" w:lineRule="auto"/>
        <w:rPr>
          <w:rFonts w:ascii="Arial" w:hAnsi="Arial" w:cs="Arial"/>
        </w:rPr>
      </w:pPr>
      <w:r w:rsidRPr="003D39CC">
        <w:rPr>
          <w:rFonts w:ascii="Arial" w:hAnsi="Arial" w:cs="Arial"/>
          <w:lang w:val="en-US"/>
        </w:rPr>
        <w:t xml:space="preserve">O’r wybodaeth derbyniais i o’r ymchwil, ar y cyfan, mae’r dosbarth yn gweld bod clod yn gweithio’n well na chosb. Ond, mae eisiau ystyried dyw neb yn hoffi cael ei chosba, yn enwedig plant, felly, falle mai canfyddiad hyn yn fias. O’r arsylwad yn unig, welais i fod y disgyblion yn ymateb yr un ffordd gyda chlod a chosb. </w:t>
      </w:r>
      <w:r w:rsidRPr="003D39CC">
        <w:rPr>
          <w:rFonts w:ascii="Arial" w:hAnsi="Arial" w:cs="Arial"/>
        </w:rPr>
        <w:t>Yn fy marn i, roedd cosb yn well i ddefnyddio er mwyn lleihau ymddygiad drwg ac roedd clod yn gweithio’n well er mwyn annog y plant i ymddwyn yn dda ac i godi safon o waith trwy’r wythnos. Welais i’r plant yn rhoi fwy o gynnig i ymdrechu ac i ymddwyn yn dda ar ôl derbyn clod.</w:t>
      </w:r>
    </w:p>
    <w:p w14:paraId="73BE5F8C" w14:textId="77777777" w:rsidR="00C34D01" w:rsidRPr="003D39CC" w:rsidRDefault="00C34D01" w:rsidP="00617BDD">
      <w:pPr>
        <w:pStyle w:val="ListBullet"/>
        <w:numPr>
          <w:ilvl w:val="0"/>
          <w:numId w:val="0"/>
        </w:numPr>
        <w:spacing w:line="360" w:lineRule="auto"/>
        <w:ind w:left="360" w:hanging="360"/>
        <w:rPr>
          <w:rFonts w:ascii="Arial" w:hAnsi="Arial" w:cs="Arial"/>
        </w:rPr>
      </w:pPr>
    </w:p>
    <w:p w14:paraId="45BFFECE" w14:textId="7E8F52E8" w:rsidR="00697B75" w:rsidRPr="003D39CC" w:rsidRDefault="00C34D01" w:rsidP="00617BDD">
      <w:pPr>
        <w:pStyle w:val="ListBullet"/>
        <w:numPr>
          <w:ilvl w:val="0"/>
          <w:numId w:val="0"/>
        </w:numPr>
        <w:spacing w:line="360" w:lineRule="auto"/>
        <w:rPr>
          <w:rFonts w:ascii="Arial" w:eastAsia="Times New Roman" w:hAnsi="Arial" w:cs="Arial"/>
          <w:lang w:val="en-GB" w:eastAsia="en-GB"/>
        </w:rPr>
      </w:pPr>
      <w:r w:rsidRPr="003D39CC">
        <w:rPr>
          <w:rFonts w:ascii="Arial" w:hAnsi="Arial" w:cs="Arial"/>
        </w:rPr>
        <w:t>Cytuna Sadin (2021) gyda’r canfyddiadau yma gan nodi bod clod a chosb yn darparu ymatebion positif wrth y disgyblion ar y cyd. Oblegid clod, mae’r disgyblion yn tueddu bod yn fwy brwdfrydig wrth ddysgu. Darganfyddaf pan mae disgyblion yn dangos brwdfrydedd tuag at ddysgu, maent yn tueddu i ymdrechu’n well. Ond, ar y llaw arall, mae cosb yn gwneud i’r disgyblion i deimlo’n gywilydd ac yn cael yr effaith gwrthwyneb o glod (Sadin, 2021). Gan ystyried y llenyddiaeth yma, cytunaf fod clod a chosb yn gweithio’n dda yn yr amgylchedd dysgu, ond mae rhaid bod yn ofalus wrth gosbi disgyblion.</w:t>
      </w:r>
    </w:p>
    <w:p w14:paraId="7CD096AE" w14:textId="77777777" w:rsidR="00697B75" w:rsidRPr="003D39CC" w:rsidRDefault="00697B75" w:rsidP="00617BDD">
      <w:pPr>
        <w:spacing w:line="360" w:lineRule="auto"/>
        <w:rPr>
          <w:rFonts w:ascii="Arial" w:eastAsia="Times New Roman" w:hAnsi="Arial" w:cs="Arial"/>
          <w:lang w:val="en-GB" w:eastAsia="en-GB"/>
        </w:rPr>
      </w:pPr>
    </w:p>
    <w:p w14:paraId="1ED16C88" w14:textId="19245184" w:rsidR="00F0494F" w:rsidRPr="003D39CC" w:rsidRDefault="00F0494F" w:rsidP="00617BDD">
      <w:pPr>
        <w:spacing w:line="360" w:lineRule="auto"/>
        <w:rPr>
          <w:rFonts w:ascii="Arial" w:hAnsi="Arial" w:cs="Arial"/>
          <w:b/>
          <w:bCs/>
          <w:u w:val="single"/>
        </w:rPr>
      </w:pPr>
    </w:p>
    <w:p w14:paraId="46F22A9F" w14:textId="5359E961" w:rsidR="00F0494F" w:rsidRPr="003D39CC" w:rsidRDefault="00F0494F" w:rsidP="00617BDD">
      <w:pPr>
        <w:pStyle w:val="ListBullet"/>
        <w:numPr>
          <w:ilvl w:val="0"/>
          <w:numId w:val="0"/>
        </w:numPr>
        <w:spacing w:line="360" w:lineRule="auto"/>
        <w:ind w:left="360"/>
        <w:rPr>
          <w:rFonts w:ascii="Arial" w:hAnsi="Arial" w:cs="Arial"/>
          <w:b/>
          <w:bCs/>
          <w:u w:val="single"/>
        </w:rPr>
      </w:pPr>
    </w:p>
    <w:p w14:paraId="36C04FBF" w14:textId="1C67E94B" w:rsidR="007C20B5" w:rsidRDefault="007C20B5" w:rsidP="003D39CC">
      <w:pPr>
        <w:pStyle w:val="ListBullet"/>
        <w:numPr>
          <w:ilvl w:val="0"/>
          <w:numId w:val="0"/>
        </w:numPr>
        <w:spacing w:line="360" w:lineRule="auto"/>
        <w:rPr>
          <w:rFonts w:ascii="Arial" w:hAnsi="Arial" w:cs="Arial"/>
          <w:b/>
          <w:bCs/>
          <w:u w:val="single"/>
        </w:rPr>
      </w:pPr>
    </w:p>
    <w:p w14:paraId="596D9DF6" w14:textId="77777777" w:rsidR="003D39CC" w:rsidRPr="003D39CC" w:rsidRDefault="003D39CC" w:rsidP="003D39CC">
      <w:pPr>
        <w:pStyle w:val="ListBullet"/>
        <w:numPr>
          <w:ilvl w:val="0"/>
          <w:numId w:val="0"/>
        </w:numPr>
        <w:spacing w:line="360" w:lineRule="auto"/>
        <w:rPr>
          <w:rFonts w:ascii="Arial" w:hAnsi="Arial" w:cs="Arial"/>
          <w:b/>
          <w:bCs/>
          <w:u w:val="single"/>
        </w:rPr>
      </w:pPr>
    </w:p>
    <w:p w14:paraId="18061FFC" w14:textId="53D53E35" w:rsidR="00B9573A" w:rsidRPr="003D39CC" w:rsidRDefault="00B9573A" w:rsidP="00617BDD">
      <w:pPr>
        <w:pStyle w:val="ListBullet"/>
        <w:numPr>
          <w:ilvl w:val="0"/>
          <w:numId w:val="0"/>
        </w:numPr>
        <w:spacing w:line="360" w:lineRule="auto"/>
        <w:ind w:left="360" w:hanging="360"/>
        <w:rPr>
          <w:rFonts w:ascii="Arial" w:hAnsi="Arial" w:cs="Arial"/>
          <w:b/>
          <w:bCs/>
        </w:rPr>
      </w:pPr>
      <w:r w:rsidRPr="003D39CC">
        <w:rPr>
          <w:rFonts w:ascii="Arial" w:hAnsi="Arial" w:cs="Arial"/>
          <w:b/>
          <w:bCs/>
        </w:rPr>
        <w:t>Casgliadau</w:t>
      </w:r>
    </w:p>
    <w:p w14:paraId="6C195B9E" w14:textId="4307FAD4" w:rsidR="00641BBA" w:rsidRPr="003D39CC" w:rsidRDefault="00641BBA" w:rsidP="00617BDD">
      <w:pPr>
        <w:pStyle w:val="ListBullet"/>
        <w:numPr>
          <w:ilvl w:val="0"/>
          <w:numId w:val="0"/>
        </w:numPr>
        <w:spacing w:line="360" w:lineRule="auto"/>
        <w:ind w:left="360"/>
        <w:rPr>
          <w:rFonts w:ascii="Arial" w:hAnsi="Arial" w:cs="Arial"/>
          <w:b/>
          <w:bCs/>
          <w:u w:val="single"/>
        </w:rPr>
      </w:pPr>
    </w:p>
    <w:p w14:paraId="4C59EAA9" w14:textId="5D1D878E" w:rsidR="00C34D01" w:rsidRPr="003D39CC" w:rsidRDefault="00C34D01" w:rsidP="00617BDD">
      <w:pPr>
        <w:pStyle w:val="ListBullet"/>
        <w:numPr>
          <w:ilvl w:val="0"/>
          <w:numId w:val="0"/>
        </w:numPr>
        <w:spacing w:line="360" w:lineRule="auto"/>
        <w:rPr>
          <w:rFonts w:ascii="Arial" w:hAnsi="Arial" w:cs="Arial"/>
        </w:rPr>
      </w:pPr>
      <w:r w:rsidRPr="003D39CC">
        <w:rPr>
          <w:rFonts w:ascii="Arial" w:hAnsi="Arial" w:cs="Arial"/>
        </w:rPr>
        <w:t xml:space="preserve">Gan ystyried y doi strategaeth defnyddiais i sef arsylwad gwers a chyfweliad, credaf rwy wedi cael mewnwelediad dwfn o’r hyn mae’r disgyblion yn teimlo wrth dderbyn clod a chosb. Wrth gynnal arsylwad gwers, gwelaf y ffordd mae’r disgyblion yn ymateb wrth dderbyn clod a chosb yn ystod y dydd ac yr effaith mae hi’n cael dim yn unig ar y ffordd maen nhw’n ymddwyn, ond hefyd, y ffordd maen nhw’n gweithio trwy’r gweddill yr wythnos. Roedd yr ymchwil yma wedi galluogi mi i weld yr effaith ar y cyd-ddisgyblion wrth iddyn nhw weld eu cyfeillion yn derbyn clod neu gosb. </w:t>
      </w:r>
    </w:p>
    <w:p w14:paraId="50E62934" w14:textId="77777777" w:rsidR="00C34D01" w:rsidRPr="003D39CC" w:rsidRDefault="00C34D01" w:rsidP="00617BDD">
      <w:pPr>
        <w:pStyle w:val="ListBullet"/>
        <w:numPr>
          <w:ilvl w:val="0"/>
          <w:numId w:val="0"/>
        </w:numPr>
        <w:spacing w:line="360" w:lineRule="auto"/>
        <w:rPr>
          <w:rFonts w:ascii="Arial" w:hAnsi="Arial" w:cs="Arial"/>
        </w:rPr>
      </w:pPr>
    </w:p>
    <w:p w14:paraId="5AD65813" w14:textId="653E6445" w:rsidR="00C34D01" w:rsidRPr="003D39CC" w:rsidRDefault="00C34D01" w:rsidP="00617BDD">
      <w:pPr>
        <w:pStyle w:val="ListBullet"/>
        <w:numPr>
          <w:ilvl w:val="0"/>
          <w:numId w:val="0"/>
        </w:numPr>
        <w:spacing w:line="360" w:lineRule="auto"/>
        <w:rPr>
          <w:rFonts w:ascii="Arial" w:hAnsi="Arial" w:cs="Arial"/>
        </w:rPr>
      </w:pPr>
      <w:r w:rsidRPr="003D39CC">
        <w:rPr>
          <w:rFonts w:ascii="Arial" w:hAnsi="Arial" w:cs="Arial"/>
        </w:rPr>
        <w:t xml:space="preserve">Ar y llaw arall, roedd yna rhai cyfyngiadau i’r dulliau defnyddiais i. Y cyfyngiad cyntaf yw – wnes i ddim ond cyfweld a 3 disgybl o’r dosbarth, felly, mae rhaid gofyn y cwestiwn, a fyddai yn cael yr un canfyddiadau os oeddwn i wedi dewis 3 disgybl arall neu ddewis mwy na 3 disgybl i gyfweld â? Yn gyffredinol, credaf bydd rhan fwyaf o’r dosbarth yn rhoi’r un atebion i mi, ond mae dal rhaid bod yn sceptigol a gofyn y cwestiwn. Cyfyngiad arall wnes i ddarganfod oedd – nid oedd y dosbarth llawn yn bresennol yn ystod fy arsylwad wers, felly, a oedd hwn wedi effeithio'r ffordd mae’r dosbarth yn gweithio? Weithiau, mae rhai disgyblion yn cael effaith enfawr ar y dosbarth a’r ffordd mae’r dosbarth yn ymddwyn ac ymdrechu, felly, mae rhaid ystyried yr agwedd yma. Y cyfyngiad olaf welais i yn y dosbarth oedd, nid oedd y plant yn gallu eistedd ar y carped am amser hir a chanolbwyntio, sydd yn gwneud hi’n anodd i’r athrawes/athro i roi digon o gyfleoedd i roi clod neu gosb. </w:t>
      </w:r>
    </w:p>
    <w:p w14:paraId="3A4B1E57" w14:textId="77777777" w:rsidR="00C34D01" w:rsidRPr="003D39CC" w:rsidRDefault="00C34D01" w:rsidP="00617BDD">
      <w:pPr>
        <w:pStyle w:val="ListBullet"/>
        <w:numPr>
          <w:ilvl w:val="0"/>
          <w:numId w:val="0"/>
        </w:numPr>
        <w:spacing w:line="360" w:lineRule="auto"/>
        <w:rPr>
          <w:rFonts w:ascii="Arial" w:hAnsi="Arial" w:cs="Arial"/>
        </w:rPr>
      </w:pPr>
    </w:p>
    <w:p w14:paraId="0206F919" w14:textId="77777777" w:rsidR="00C34D01" w:rsidRPr="003D39CC" w:rsidRDefault="00C34D01" w:rsidP="00617BDD">
      <w:pPr>
        <w:pStyle w:val="ListBullet"/>
        <w:numPr>
          <w:ilvl w:val="0"/>
          <w:numId w:val="0"/>
        </w:numPr>
        <w:spacing w:line="360" w:lineRule="auto"/>
        <w:rPr>
          <w:rFonts w:ascii="Arial" w:hAnsi="Arial" w:cs="Arial"/>
        </w:rPr>
      </w:pPr>
      <w:r w:rsidRPr="003D39CC">
        <w:rPr>
          <w:rFonts w:ascii="Arial" w:hAnsi="Arial" w:cs="Arial"/>
        </w:rPr>
        <w:t>Ar y cyfan, rwy’n meddwl roedd y dulliau defnyddiais yn eithaf addas i’r ymchwil ond roedd rhai pethau gallai addasu tro nesaf er mwyn cadw’r canfyddiadau mor ddibynadwy â phosib.</w:t>
      </w:r>
    </w:p>
    <w:p w14:paraId="0DB24BE4" w14:textId="608EEC80" w:rsidR="00205CB9" w:rsidRPr="003D39CC" w:rsidRDefault="00205CB9" w:rsidP="00617BDD">
      <w:pPr>
        <w:pStyle w:val="ListBullet"/>
        <w:numPr>
          <w:ilvl w:val="0"/>
          <w:numId w:val="0"/>
        </w:numPr>
        <w:spacing w:line="360" w:lineRule="auto"/>
        <w:rPr>
          <w:rFonts w:ascii="Arial" w:hAnsi="Arial" w:cs="Arial"/>
          <w:b/>
          <w:bCs/>
          <w:u w:val="single"/>
        </w:rPr>
      </w:pPr>
    </w:p>
    <w:p w14:paraId="13CF9BF7" w14:textId="1E9F0499" w:rsidR="00641BBA" w:rsidRPr="003D39CC" w:rsidRDefault="00641BBA" w:rsidP="00617BDD">
      <w:pPr>
        <w:pStyle w:val="ListBullet"/>
        <w:numPr>
          <w:ilvl w:val="0"/>
          <w:numId w:val="0"/>
        </w:numPr>
        <w:spacing w:line="360" w:lineRule="auto"/>
        <w:ind w:left="360"/>
        <w:rPr>
          <w:rFonts w:ascii="Arial" w:hAnsi="Arial" w:cs="Arial"/>
          <w:b/>
          <w:bCs/>
          <w:u w:val="single"/>
        </w:rPr>
      </w:pPr>
    </w:p>
    <w:p w14:paraId="558023B5" w14:textId="2FE6A8D7" w:rsidR="00641BBA" w:rsidRPr="003D39CC" w:rsidRDefault="00641BBA" w:rsidP="00617BDD">
      <w:pPr>
        <w:pStyle w:val="ListBullet"/>
        <w:numPr>
          <w:ilvl w:val="0"/>
          <w:numId w:val="0"/>
        </w:numPr>
        <w:spacing w:line="360" w:lineRule="auto"/>
        <w:ind w:left="360"/>
        <w:rPr>
          <w:rFonts w:ascii="Arial" w:hAnsi="Arial" w:cs="Arial"/>
          <w:b/>
          <w:bCs/>
          <w:u w:val="single"/>
        </w:rPr>
      </w:pPr>
    </w:p>
    <w:p w14:paraId="3EE8063D" w14:textId="66442C99" w:rsidR="00641BBA" w:rsidRPr="003D39CC" w:rsidRDefault="00641BBA" w:rsidP="00617BDD">
      <w:pPr>
        <w:pStyle w:val="ListBullet"/>
        <w:numPr>
          <w:ilvl w:val="0"/>
          <w:numId w:val="0"/>
        </w:numPr>
        <w:spacing w:line="360" w:lineRule="auto"/>
        <w:ind w:left="360"/>
        <w:rPr>
          <w:rFonts w:ascii="Arial" w:hAnsi="Arial" w:cs="Arial"/>
          <w:b/>
          <w:bCs/>
          <w:u w:val="single"/>
        </w:rPr>
      </w:pPr>
    </w:p>
    <w:p w14:paraId="606FCCA3" w14:textId="3C0A6800" w:rsidR="00641BBA" w:rsidRPr="003D39CC" w:rsidRDefault="00641BBA" w:rsidP="00617BDD">
      <w:pPr>
        <w:pStyle w:val="ListBullet"/>
        <w:numPr>
          <w:ilvl w:val="0"/>
          <w:numId w:val="0"/>
        </w:numPr>
        <w:spacing w:line="360" w:lineRule="auto"/>
        <w:ind w:left="360"/>
        <w:rPr>
          <w:rFonts w:ascii="Arial" w:hAnsi="Arial" w:cs="Arial"/>
          <w:b/>
          <w:bCs/>
          <w:u w:val="single"/>
        </w:rPr>
      </w:pPr>
    </w:p>
    <w:p w14:paraId="76449938" w14:textId="40B6F5A6" w:rsidR="00641BBA" w:rsidRPr="003D39CC" w:rsidRDefault="00641BBA" w:rsidP="00617BDD">
      <w:pPr>
        <w:pStyle w:val="ListBullet"/>
        <w:numPr>
          <w:ilvl w:val="0"/>
          <w:numId w:val="0"/>
        </w:numPr>
        <w:spacing w:line="360" w:lineRule="auto"/>
        <w:ind w:left="360"/>
        <w:rPr>
          <w:rFonts w:ascii="Arial" w:hAnsi="Arial" w:cs="Arial"/>
          <w:b/>
          <w:bCs/>
          <w:u w:val="single"/>
        </w:rPr>
      </w:pPr>
    </w:p>
    <w:p w14:paraId="0DFF84C9" w14:textId="77777777" w:rsidR="00C34D01" w:rsidRPr="003D39CC" w:rsidRDefault="00C34D01" w:rsidP="003D39CC">
      <w:pPr>
        <w:pStyle w:val="ListBullet"/>
        <w:numPr>
          <w:ilvl w:val="0"/>
          <w:numId w:val="0"/>
        </w:numPr>
        <w:spacing w:line="360" w:lineRule="auto"/>
        <w:rPr>
          <w:rFonts w:ascii="Arial" w:hAnsi="Arial" w:cs="Arial"/>
          <w:b/>
          <w:bCs/>
          <w:u w:val="single"/>
        </w:rPr>
      </w:pPr>
    </w:p>
    <w:p w14:paraId="1A000ACF" w14:textId="17AB3A37" w:rsidR="00B9573A" w:rsidRPr="003D39CC" w:rsidRDefault="00B9573A" w:rsidP="003D39CC">
      <w:pPr>
        <w:pStyle w:val="ListBullet"/>
        <w:numPr>
          <w:ilvl w:val="0"/>
          <w:numId w:val="0"/>
        </w:numPr>
        <w:spacing w:line="360" w:lineRule="auto"/>
        <w:ind w:left="360" w:hanging="360"/>
        <w:rPr>
          <w:rFonts w:ascii="Arial" w:hAnsi="Arial" w:cs="Arial"/>
          <w:b/>
          <w:bCs/>
        </w:rPr>
      </w:pPr>
      <w:r w:rsidRPr="003D39CC">
        <w:rPr>
          <w:rFonts w:ascii="Arial" w:hAnsi="Arial" w:cs="Arial"/>
          <w:b/>
          <w:bCs/>
        </w:rPr>
        <w:t xml:space="preserve">Argymhellion </w:t>
      </w:r>
    </w:p>
    <w:p w14:paraId="35DC58B8" w14:textId="77777777" w:rsidR="00C34D01" w:rsidRPr="003D39CC" w:rsidRDefault="00C34D01" w:rsidP="00617BDD">
      <w:pPr>
        <w:pStyle w:val="ListBullet"/>
        <w:numPr>
          <w:ilvl w:val="0"/>
          <w:numId w:val="0"/>
        </w:numPr>
        <w:spacing w:line="360" w:lineRule="auto"/>
        <w:rPr>
          <w:rFonts w:ascii="Arial" w:hAnsi="Arial" w:cs="Arial"/>
          <w:b/>
          <w:bCs/>
          <w:u w:val="single"/>
        </w:rPr>
      </w:pPr>
    </w:p>
    <w:p w14:paraId="4DE307A4" w14:textId="4F817E6F" w:rsidR="00F801CF" w:rsidRPr="003D39CC" w:rsidRDefault="00C34D01" w:rsidP="00617BDD">
      <w:pPr>
        <w:pStyle w:val="ListBullet"/>
        <w:numPr>
          <w:ilvl w:val="0"/>
          <w:numId w:val="0"/>
        </w:numPr>
        <w:spacing w:line="360" w:lineRule="auto"/>
        <w:rPr>
          <w:rFonts w:ascii="Arial" w:hAnsi="Arial" w:cs="Arial"/>
        </w:rPr>
      </w:pPr>
      <w:r w:rsidRPr="003D39CC">
        <w:rPr>
          <w:rFonts w:ascii="Arial" w:hAnsi="Arial" w:cs="Arial"/>
        </w:rPr>
        <w:t>I symud ymlaen byddaf yn ceisio ffocysu ar glod yn hytrach na chosb oblegid yr effaith negyddol mae cosb yn gallu cael ar y disgyblion. Wrth ymchwilio ar gyfer yr aseiniad yma, rwyf wedi darganfod yr effeithiau arbennig mae clod yn cael ar ddisgyblion a pha mor bwysig yw hi fod ni fel athrawon yn rhoi clod mor aml â phosib a hefyd sicrhau rydym yn rhoi digon o gyfleoedd i’r disgyblion i dderbyn clod. I grynhoi, credaf mai clod yw’r dull gorau er mwyn canmol ac annog y disgyblion i ymdrechu’n well a hefyd ymddwyn yn well yn yr ysgol. Rwyf wedi dysgu wrth fod ar leoliad, mae cosbi disgyblion yn rhoi teimlad cywilydd iddyn nhw ac yn gwneud iddyn nhw deimlo’n gaeedig sydd yn cael effaith negyddol ar eu gwaith ac ymrwymiad yn y dosbarth.</w:t>
      </w:r>
    </w:p>
    <w:p w14:paraId="4880909E" w14:textId="77777777" w:rsidR="00C34D01" w:rsidRPr="003D39CC" w:rsidRDefault="00C34D01" w:rsidP="00617BDD">
      <w:pPr>
        <w:pStyle w:val="ListBullet"/>
        <w:numPr>
          <w:ilvl w:val="0"/>
          <w:numId w:val="0"/>
        </w:numPr>
        <w:spacing w:line="360" w:lineRule="auto"/>
        <w:ind w:left="360" w:hanging="360"/>
        <w:rPr>
          <w:rFonts w:ascii="Arial" w:hAnsi="Arial" w:cs="Arial"/>
        </w:rPr>
      </w:pPr>
    </w:p>
    <w:p w14:paraId="0738CDF3" w14:textId="77777777" w:rsidR="00C34D01" w:rsidRPr="003D39CC" w:rsidRDefault="00C34D01" w:rsidP="00617BDD">
      <w:pPr>
        <w:pStyle w:val="ListBullet"/>
        <w:numPr>
          <w:ilvl w:val="0"/>
          <w:numId w:val="0"/>
        </w:numPr>
        <w:spacing w:line="360" w:lineRule="auto"/>
        <w:rPr>
          <w:rFonts w:ascii="Arial" w:hAnsi="Arial" w:cs="Arial"/>
        </w:rPr>
      </w:pPr>
      <w:r w:rsidRPr="003D39CC">
        <w:rPr>
          <w:rFonts w:ascii="Arial" w:hAnsi="Arial" w:cs="Arial"/>
        </w:rPr>
        <w:t>Yn fy marn i, mae’r ymchwil yma wedi ateb fy nghwestiynau gofynnais i gyn cynnal yr ymchwil ac wedi rhoi ymwybyddiaeth i mi o sut mae’r disgyblion yn dysgu’n effeithiol. Rwy hefyd wedi darganfod y clod gorau mae’r dosbarth yn hoffi, y pethau mae’r disgyblion yn derbyn clod a chosb am, sut maen nhw’n teimlo ar ôl derbyn clod neu gosb a phethau eraill ar hyd y daith.</w:t>
      </w:r>
    </w:p>
    <w:p w14:paraId="2941A0DF" w14:textId="77777777" w:rsidR="00C34D01" w:rsidRPr="003D39CC" w:rsidRDefault="00C34D01" w:rsidP="00617BDD">
      <w:pPr>
        <w:pStyle w:val="ListBullet"/>
        <w:numPr>
          <w:ilvl w:val="0"/>
          <w:numId w:val="0"/>
        </w:numPr>
        <w:spacing w:line="360" w:lineRule="auto"/>
        <w:ind w:left="360"/>
        <w:rPr>
          <w:rFonts w:ascii="Arial" w:hAnsi="Arial" w:cs="Arial"/>
        </w:rPr>
      </w:pPr>
    </w:p>
    <w:p w14:paraId="5668DCF4" w14:textId="55C54A53" w:rsidR="00641BBA" w:rsidRPr="003D39CC" w:rsidRDefault="00C34D01" w:rsidP="00617BDD">
      <w:pPr>
        <w:pStyle w:val="ListBullet"/>
        <w:numPr>
          <w:ilvl w:val="0"/>
          <w:numId w:val="0"/>
        </w:numPr>
        <w:spacing w:line="360" w:lineRule="auto"/>
        <w:rPr>
          <w:rFonts w:ascii="Arial" w:hAnsi="Arial" w:cs="Arial"/>
          <w:b/>
          <w:bCs/>
          <w:u w:val="single"/>
        </w:rPr>
      </w:pPr>
      <w:r w:rsidRPr="003D39CC">
        <w:rPr>
          <w:rFonts w:ascii="Arial" w:hAnsi="Arial" w:cs="Arial"/>
        </w:rPr>
        <w:t>Mae’r profiad yma wedi datblygu fy nealltwriaeth o’r pwnc byddaf yn bendant yn defnyddio pob dydd yn ystod fy ngyrfa ac yn bendant wedi datblygu fy sgiliau a datblygiad fel darpar athro. Pe bawn i’n gwneud yr ymchwil yma eto, byddaf yn ceisio arsylwi fwy o wersi a hefyd cyfweld â mwy o ddisgyblion er mwyn derbyn canfyddiadau mwy dibynadwy.</w:t>
      </w:r>
    </w:p>
    <w:p w14:paraId="388C9E7C" w14:textId="05A8D890" w:rsidR="00641BBA" w:rsidRPr="003D39CC" w:rsidRDefault="00641BBA" w:rsidP="00617BDD">
      <w:pPr>
        <w:pStyle w:val="ListBullet"/>
        <w:numPr>
          <w:ilvl w:val="0"/>
          <w:numId w:val="0"/>
        </w:numPr>
        <w:spacing w:line="360" w:lineRule="auto"/>
        <w:ind w:left="360" w:hanging="360"/>
        <w:rPr>
          <w:rFonts w:ascii="Arial" w:hAnsi="Arial" w:cs="Arial"/>
          <w:b/>
          <w:bCs/>
          <w:u w:val="single"/>
        </w:rPr>
      </w:pPr>
    </w:p>
    <w:p w14:paraId="3988B3CD" w14:textId="4C668EBF" w:rsidR="00641BBA" w:rsidRPr="003D39CC" w:rsidRDefault="00641BBA" w:rsidP="00641BBA">
      <w:pPr>
        <w:pStyle w:val="ListBullet"/>
        <w:numPr>
          <w:ilvl w:val="0"/>
          <w:numId w:val="0"/>
        </w:numPr>
        <w:ind w:left="360" w:hanging="360"/>
        <w:rPr>
          <w:rFonts w:ascii="Arial" w:hAnsi="Arial" w:cs="Arial"/>
          <w:b/>
          <w:bCs/>
          <w:u w:val="single"/>
        </w:rPr>
      </w:pPr>
    </w:p>
    <w:p w14:paraId="157F15F9" w14:textId="477AAA1A" w:rsidR="00641BBA" w:rsidRPr="003D39CC" w:rsidRDefault="00641BBA" w:rsidP="00641BBA">
      <w:pPr>
        <w:pStyle w:val="ListBullet"/>
        <w:numPr>
          <w:ilvl w:val="0"/>
          <w:numId w:val="0"/>
        </w:numPr>
        <w:ind w:left="360" w:hanging="360"/>
        <w:rPr>
          <w:rFonts w:ascii="Arial" w:hAnsi="Arial" w:cs="Arial"/>
          <w:b/>
          <w:bCs/>
          <w:u w:val="single"/>
        </w:rPr>
      </w:pPr>
    </w:p>
    <w:p w14:paraId="47DC8D93" w14:textId="733009FB" w:rsidR="00641BBA" w:rsidRPr="003D39CC" w:rsidRDefault="00641BBA" w:rsidP="00641BBA">
      <w:pPr>
        <w:pStyle w:val="ListBullet"/>
        <w:numPr>
          <w:ilvl w:val="0"/>
          <w:numId w:val="0"/>
        </w:numPr>
        <w:ind w:left="360" w:hanging="360"/>
        <w:rPr>
          <w:rFonts w:ascii="Arial" w:hAnsi="Arial" w:cs="Arial"/>
          <w:b/>
          <w:bCs/>
          <w:u w:val="single"/>
        </w:rPr>
      </w:pPr>
    </w:p>
    <w:p w14:paraId="14FBCA43" w14:textId="1A8B2B5B" w:rsidR="00641BBA" w:rsidRPr="003D39CC" w:rsidRDefault="00641BBA" w:rsidP="00641BBA">
      <w:pPr>
        <w:pStyle w:val="ListBullet"/>
        <w:numPr>
          <w:ilvl w:val="0"/>
          <w:numId w:val="0"/>
        </w:numPr>
        <w:ind w:left="360" w:hanging="360"/>
        <w:rPr>
          <w:rFonts w:ascii="Arial" w:hAnsi="Arial" w:cs="Arial"/>
          <w:b/>
          <w:bCs/>
          <w:u w:val="single"/>
        </w:rPr>
      </w:pPr>
    </w:p>
    <w:p w14:paraId="680B12AE" w14:textId="0BD88823" w:rsidR="00641BBA" w:rsidRPr="003D39CC" w:rsidRDefault="00641BBA" w:rsidP="00641BBA">
      <w:pPr>
        <w:pStyle w:val="ListBullet"/>
        <w:numPr>
          <w:ilvl w:val="0"/>
          <w:numId w:val="0"/>
        </w:numPr>
        <w:ind w:left="360" w:hanging="360"/>
        <w:rPr>
          <w:rFonts w:ascii="Arial" w:hAnsi="Arial" w:cs="Arial"/>
          <w:b/>
          <w:bCs/>
          <w:u w:val="single"/>
        </w:rPr>
      </w:pPr>
    </w:p>
    <w:p w14:paraId="0CEB61E9" w14:textId="3D17EE27" w:rsidR="00641BBA" w:rsidRPr="003D39CC" w:rsidRDefault="00641BBA" w:rsidP="00641BBA">
      <w:pPr>
        <w:pStyle w:val="ListBullet"/>
        <w:numPr>
          <w:ilvl w:val="0"/>
          <w:numId w:val="0"/>
        </w:numPr>
        <w:ind w:left="360" w:hanging="360"/>
        <w:rPr>
          <w:rFonts w:ascii="Arial" w:hAnsi="Arial" w:cs="Arial"/>
          <w:b/>
          <w:bCs/>
          <w:u w:val="single"/>
        </w:rPr>
      </w:pPr>
    </w:p>
    <w:p w14:paraId="5A182515" w14:textId="6B538B71" w:rsidR="00641BBA" w:rsidRPr="003D39CC" w:rsidRDefault="00641BBA" w:rsidP="00641BBA">
      <w:pPr>
        <w:pStyle w:val="ListBullet"/>
        <w:numPr>
          <w:ilvl w:val="0"/>
          <w:numId w:val="0"/>
        </w:numPr>
        <w:ind w:left="360" w:hanging="360"/>
        <w:rPr>
          <w:rFonts w:ascii="Arial" w:hAnsi="Arial" w:cs="Arial"/>
          <w:b/>
          <w:bCs/>
          <w:u w:val="single"/>
        </w:rPr>
      </w:pPr>
    </w:p>
    <w:p w14:paraId="7F194EB4" w14:textId="08ED5BE3" w:rsidR="00641BBA" w:rsidRPr="003D39CC" w:rsidRDefault="00641BBA" w:rsidP="00641BBA">
      <w:pPr>
        <w:pStyle w:val="ListBullet"/>
        <w:numPr>
          <w:ilvl w:val="0"/>
          <w:numId w:val="0"/>
        </w:numPr>
        <w:ind w:left="360" w:hanging="360"/>
        <w:rPr>
          <w:rFonts w:ascii="Arial" w:hAnsi="Arial" w:cs="Arial"/>
          <w:b/>
          <w:bCs/>
          <w:u w:val="single"/>
        </w:rPr>
      </w:pPr>
    </w:p>
    <w:p w14:paraId="14EAB6C2" w14:textId="0B71F929" w:rsidR="00641BBA" w:rsidRPr="003D39CC" w:rsidRDefault="00641BBA" w:rsidP="00641BBA">
      <w:pPr>
        <w:pStyle w:val="ListBullet"/>
        <w:numPr>
          <w:ilvl w:val="0"/>
          <w:numId w:val="0"/>
        </w:numPr>
        <w:ind w:left="360" w:hanging="360"/>
        <w:rPr>
          <w:rFonts w:ascii="Arial" w:hAnsi="Arial" w:cs="Arial"/>
          <w:b/>
          <w:bCs/>
          <w:u w:val="single"/>
        </w:rPr>
      </w:pPr>
    </w:p>
    <w:p w14:paraId="2E7054B7" w14:textId="266EBA83" w:rsidR="00641BBA" w:rsidRPr="003D39CC" w:rsidRDefault="00641BBA" w:rsidP="00641BBA">
      <w:pPr>
        <w:pStyle w:val="ListBullet"/>
        <w:numPr>
          <w:ilvl w:val="0"/>
          <w:numId w:val="0"/>
        </w:numPr>
        <w:ind w:left="360" w:hanging="360"/>
        <w:rPr>
          <w:rFonts w:ascii="Arial" w:hAnsi="Arial" w:cs="Arial"/>
          <w:b/>
          <w:bCs/>
          <w:u w:val="single"/>
        </w:rPr>
      </w:pPr>
    </w:p>
    <w:p w14:paraId="0E01998E" w14:textId="6E6C984D" w:rsidR="00641BBA" w:rsidRPr="003D39CC" w:rsidRDefault="00641BBA" w:rsidP="003D39CC">
      <w:pPr>
        <w:pStyle w:val="ListBullet"/>
        <w:numPr>
          <w:ilvl w:val="0"/>
          <w:numId w:val="0"/>
        </w:numPr>
        <w:rPr>
          <w:rFonts w:ascii="Arial" w:hAnsi="Arial" w:cs="Arial"/>
          <w:b/>
          <w:bCs/>
          <w:u w:val="single"/>
        </w:rPr>
      </w:pPr>
    </w:p>
    <w:p w14:paraId="6B90CC26" w14:textId="77777777" w:rsidR="00641BBA" w:rsidRPr="003D39CC" w:rsidRDefault="00641BBA" w:rsidP="007C20B5">
      <w:pPr>
        <w:pStyle w:val="ListBullet"/>
        <w:numPr>
          <w:ilvl w:val="0"/>
          <w:numId w:val="0"/>
        </w:numPr>
        <w:rPr>
          <w:rFonts w:ascii="Arial" w:hAnsi="Arial" w:cs="Arial"/>
          <w:b/>
          <w:bCs/>
          <w:u w:val="single"/>
        </w:rPr>
      </w:pPr>
    </w:p>
    <w:p w14:paraId="00AB1776" w14:textId="3EAFC25D" w:rsidR="0080560F" w:rsidRPr="003D39CC" w:rsidRDefault="0080560F" w:rsidP="0080560F">
      <w:pPr>
        <w:pStyle w:val="ListBullet"/>
        <w:numPr>
          <w:ilvl w:val="0"/>
          <w:numId w:val="0"/>
        </w:numPr>
        <w:rPr>
          <w:rFonts w:ascii="Arial" w:hAnsi="Arial" w:cs="Arial"/>
          <w:b/>
          <w:bCs/>
          <w:color w:val="000000" w:themeColor="text1"/>
          <w:sz w:val="22"/>
          <w:szCs w:val="22"/>
          <w:u w:val="single"/>
        </w:rPr>
      </w:pPr>
      <w:r w:rsidRPr="003D39CC">
        <w:rPr>
          <w:rFonts w:ascii="Arial" w:hAnsi="Arial" w:cs="Arial"/>
          <w:b/>
          <w:bCs/>
          <w:color w:val="000000" w:themeColor="text1"/>
          <w:sz w:val="22"/>
          <w:szCs w:val="22"/>
          <w:u w:val="single"/>
        </w:rPr>
        <w:t>Rhestr cyfeirnodi</w:t>
      </w:r>
    </w:p>
    <w:p w14:paraId="15CB3C6F" w14:textId="77777777" w:rsidR="0080560F" w:rsidRPr="003D39CC" w:rsidRDefault="0080560F" w:rsidP="00160EB7">
      <w:pPr>
        <w:pStyle w:val="ListBullet"/>
        <w:numPr>
          <w:ilvl w:val="0"/>
          <w:numId w:val="0"/>
        </w:numPr>
        <w:ind w:left="360"/>
        <w:rPr>
          <w:rFonts w:ascii="Arial" w:hAnsi="Arial" w:cs="Arial"/>
          <w:b/>
          <w:bCs/>
          <w:color w:val="000000" w:themeColor="text1"/>
          <w:sz w:val="22"/>
          <w:szCs w:val="22"/>
          <w:u w:val="single"/>
        </w:rPr>
      </w:pPr>
    </w:p>
    <w:p w14:paraId="688D3D59" w14:textId="3B928FC6" w:rsidR="00282252" w:rsidRPr="003D39CC" w:rsidRDefault="00282252" w:rsidP="00282252">
      <w:pPr>
        <w:rPr>
          <w:rFonts w:ascii="Arial" w:eastAsia="Times New Roman" w:hAnsi="Arial" w:cs="Arial"/>
          <w:color w:val="000000" w:themeColor="text1"/>
          <w:sz w:val="22"/>
          <w:szCs w:val="22"/>
          <w:shd w:val="clear" w:color="auto" w:fill="FFFFFF"/>
          <w:lang w:eastAsia="en-GB"/>
        </w:rPr>
      </w:pPr>
      <w:r w:rsidRPr="003D39CC">
        <w:rPr>
          <w:rFonts w:ascii="Arial" w:eastAsia="Times New Roman" w:hAnsi="Arial" w:cs="Arial"/>
          <w:color w:val="000000" w:themeColor="text1"/>
          <w:sz w:val="22"/>
          <w:szCs w:val="22"/>
          <w:shd w:val="clear" w:color="auto" w:fill="FFFFFF"/>
          <w:lang w:eastAsia="en-GB"/>
        </w:rPr>
        <w:t xml:space="preserve">Azrin, N.H. and Holtz, W.C., </w:t>
      </w:r>
      <w:r w:rsidR="000103D4">
        <w:rPr>
          <w:rFonts w:ascii="Arial" w:eastAsia="Times New Roman" w:hAnsi="Arial" w:cs="Arial"/>
          <w:color w:val="000000" w:themeColor="text1"/>
          <w:sz w:val="22"/>
          <w:szCs w:val="22"/>
          <w:shd w:val="clear" w:color="auto" w:fill="FFFFFF"/>
          <w:lang w:eastAsia="en-GB"/>
        </w:rPr>
        <w:t>(</w:t>
      </w:r>
      <w:r w:rsidRPr="003D39CC">
        <w:rPr>
          <w:rFonts w:ascii="Arial" w:eastAsia="Times New Roman" w:hAnsi="Arial" w:cs="Arial"/>
          <w:color w:val="000000" w:themeColor="text1"/>
          <w:sz w:val="22"/>
          <w:szCs w:val="22"/>
          <w:shd w:val="clear" w:color="auto" w:fill="FFFFFF"/>
          <w:lang w:eastAsia="en-GB"/>
        </w:rPr>
        <w:t>1966</w:t>
      </w:r>
      <w:r w:rsidR="000103D4">
        <w:rPr>
          <w:rFonts w:ascii="Arial" w:eastAsia="Times New Roman" w:hAnsi="Arial" w:cs="Arial"/>
          <w:color w:val="000000" w:themeColor="text1"/>
          <w:sz w:val="22"/>
          <w:szCs w:val="22"/>
          <w:shd w:val="clear" w:color="auto" w:fill="FFFFFF"/>
          <w:lang w:eastAsia="en-GB"/>
        </w:rPr>
        <w:t>)</w:t>
      </w:r>
      <w:r w:rsidRPr="003D39CC">
        <w:rPr>
          <w:rFonts w:ascii="Arial" w:eastAsia="Times New Roman" w:hAnsi="Arial" w:cs="Arial"/>
          <w:color w:val="000000" w:themeColor="text1"/>
          <w:sz w:val="22"/>
          <w:szCs w:val="22"/>
          <w:shd w:val="clear" w:color="auto" w:fill="FFFFFF"/>
          <w:lang w:eastAsia="en-GB"/>
        </w:rPr>
        <w:t>. Punishment. ln WR Honing (Ed.), Operant behavior: Areas of research and application (pp. 380-447). </w:t>
      </w:r>
      <w:r w:rsidRPr="003D39CC">
        <w:rPr>
          <w:rFonts w:ascii="Arial" w:eastAsia="Times New Roman" w:hAnsi="Arial" w:cs="Arial"/>
          <w:i/>
          <w:iCs/>
          <w:color w:val="000000" w:themeColor="text1"/>
          <w:sz w:val="22"/>
          <w:szCs w:val="22"/>
          <w:shd w:val="clear" w:color="auto" w:fill="FFFFFF"/>
          <w:lang w:eastAsia="en-GB"/>
        </w:rPr>
        <w:t>New York: Appleton</w:t>
      </w:r>
      <w:r w:rsidRPr="003D39CC">
        <w:rPr>
          <w:rFonts w:ascii="Arial" w:eastAsia="Times New Roman" w:hAnsi="Arial" w:cs="Arial"/>
          <w:color w:val="000000" w:themeColor="text1"/>
          <w:sz w:val="22"/>
          <w:szCs w:val="22"/>
          <w:shd w:val="clear" w:color="auto" w:fill="FFFFFF"/>
          <w:lang w:eastAsia="en-GB"/>
        </w:rPr>
        <w:t>.</w:t>
      </w:r>
    </w:p>
    <w:p w14:paraId="5E4DDDF6" w14:textId="77777777" w:rsidR="00922D84" w:rsidRPr="003D39CC" w:rsidRDefault="00922D84" w:rsidP="00922D84">
      <w:pPr>
        <w:rPr>
          <w:rFonts w:ascii="Arial" w:eastAsia="Times New Roman" w:hAnsi="Arial" w:cs="Arial"/>
          <w:color w:val="000000" w:themeColor="text1"/>
          <w:sz w:val="22"/>
          <w:szCs w:val="22"/>
          <w:shd w:val="clear" w:color="auto" w:fill="FFFFFF"/>
          <w:lang w:val="en-GB" w:eastAsia="en-GB"/>
        </w:rPr>
      </w:pPr>
    </w:p>
    <w:p w14:paraId="16099702" w14:textId="6FEEE1BA" w:rsidR="00E252FF" w:rsidRPr="003D39CC" w:rsidRDefault="00922D84" w:rsidP="00E252FF">
      <w:pPr>
        <w:rPr>
          <w:rFonts w:ascii="Arial" w:eastAsia="Times New Roman" w:hAnsi="Arial" w:cs="Arial"/>
          <w:color w:val="000000" w:themeColor="text1"/>
          <w:sz w:val="22"/>
          <w:szCs w:val="22"/>
          <w:shd w:val="clear" w:color="auto" w:fill="FFFFFF"/>
          <w:lang w:val="en-GB" w:eastAsia="en-GB"/>
        </w:rPr>
      </w:pPr>
      <w:r w:rsidRPr="00673351">
        <w:rPr>
          <w:rFonts w:ascii="Arial" w:eastAsia="Times New Roman" w:hAnsi="Arial" w:cs="Arial"/>
          <w:color w:val="000000" w:themeColor="text1"/>
          <w:sz w:val="22"/>
          <w:szCs w:val="22"/>
          <w:shd w:val="clear" w:color="auto" w:fill="FFFFFF"/>
          <w:lang w:val="en-GB" w:eastAsia="en-GB"/>
        </w:rPr>
        <w:t>Bailey, K. (1994). Interview Studies in Methods of social research. Simonand Schuster, 4th</w:t>
      </w:r>
      <w:r w:rsidRPr="00673351">
        <w:rPr>
          <w:rFonts w:ascii="Arial" w:eastAsia="Times New Roman" w:hAnsi="Arial" w:cs="Arial"/>
          <w:color w:val="000000" w:themeColor="text1"/>
          <w:sz w:val="22"/>
          <w:szCs w:val="22"/>
          <w:lang w:val="en-GB" w:eastAsia="en-GB"/>
        </w:rPr>
        <w:br/>
      </w:r>
      <w:r w:rsidRPr="00673351">
        <w:rPr>
          <w:rFonts w:ascii="Arial" w:eastAsia="Times New Roman" w:hAnsi="Arial" w:cs="Arial"/>
          <w:color w:val="000000" w:themeColor="text1"/>
          <w:sz w:val="22"/>
          <w:szCs w:val="22"/>
          <w:shd w:val="clear" w:color="auto" w:fill="FFFFFF"/>
          <w:lang w:val="en-GB" w:eastAsia="en-GB"/>
        </w:rPr>
        <w:t>ed. The Free Press, New York NY 10020.Ch8. Pp.173-213.</w:t>
      </w:r>
    </w:p>
    <w:p w14:paraId="3A569521" w14:textId="1278B371" w:rsidR="0015754E" w:rsidRDefault="0015754E" w:rsidP="00E252FF">
      <w:pPr>
        <w:rPr>
          <w:rFonts w:ascii="Arial" w:eastAsia="Times New Roman" w:hAnsi="Arial" w:cs="Arial"/>
          <w:color w:val="000000" w:themeColor="text1"/>
          <w:sz w:val="22"/>
          <w:szCs w:val="22"/>
          <w:shd w:val="clear" w:color="auto" w:fill="FFFFFF"/>
          <w:lang w:val="en-GB" w:eastAsia="en-GB"/>
        </w:rPr>
      </w:pPr>
    </w:p>
    <w:p w14:paraId="06664000" w14:textId="728A400C" w:rsidR="004E1988" w:rsidRPr="003D39CC" w:rsidRDefault="004E1988" w:rsidP="004E1988">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shd w:val="clear" w:color="auto" w:fill="FFFFFF"/>
          <w:lang w:eastAsia="en-GB"/>
        </w:rPr>
        <w:t xml:space="preserve">Brady, J.V. and Hunt, H.F., </w:t>
      </w:r>
      <w:r w:rsidR="000103D4">
        <w:rPr>
          <w:rFonts w:ascii="Arial" w:eastAsia="Times New Roman" w:hAnsi="Arial" w:cs="Arial"/>
          <w:color w:val="000000" w:themeColor="text1"/>
          <w:sz w:val="22"/>
          <w:szCs w:val="22"/>
          <w:shd w:val="clear" w:color="auto" w:fill="FFFFFF"/>
          <w:lang w:eastAsia="en-GB"/>
        </w:rPr>
        <w:t>(</w:t>
      </w:r>
      <w:r w:rsidRPr="003D39CC">
        <w:rPr>
          <w:rFonts w:ascii="Arial" w:eastAsia="Times New Roman" w:hAnsi="Arial" w:cs="Arial"/>
          <w:color w:val="000000" w:themeColor="text1"/>
          <w:sz w:val="22"/>
          <w:szCs w:val="22"/>
          <w:shd w:val="clear" w:color="auto" w:fill="FFFFFF"/>
          <w:lang w:eastAsia="en-GB"/>
        </w:rPr>
        <w:t>1955</w:t>
      </w:r>
      <w:r w:rsidR="000103D4">
        <w:rPr>
          <w:rFonts w:ascii="Arial" w:eastAsia="Times New Roman" w:hAnsi="Arial" w:cs="Arial"/>
          <w:color w:val="000000" w:themeColor="text1"/>
          <w:sz w:val="22"/>
          <w:szCs w:val="22"/>
          <w:shd w:val="clear" w:color="auto" w:fill="FFFFFF"/>
          <w:lang w:eastAsia="en-GB"/>
        </w:rPr>
        <w:t>)</w:t>
      </w:r>
      <w:r w:rsidRPr="003D39CC">
        <w:rPr>
          <w:rFonts w:ascii="Arial" w:eastAsia="Times New Roman" w:hAnsi="Arial" w:cs="Arial"/>
          <w:color w:val="000000" w:themeColor="text1"/>
          <w:sz w:val="22"/>
          <w:szCs w:val="22"/>
          <w:shd w:val="clear" w:color="auto" w:fill="FFFFFF"/>
          <w:lang w:eastAsia="en-GB"/>
        </w:rPr>
        <w:t>. An experimental approach to the analysis of emotional behavior. </w:t>
      </w:r>
      <w:r w:rsidRPr="003D39CC">
        <w:rPr>
          <w:rFonts w:ascii="Arial" w:eastAsia="Times New Roman" w:hAnsi="Arial" w:cs="Arial"/>
          <w:i/>
          <w:iCs/>
          <w:color w:val="000000" w:themeColor="text1"/>
          <w:sz w:val="22"/>
          <w:szCs w:val="22"/>
          <w:shd w:val="clear" w:color="auto" w:fill="FFFFFF"/>
          <w:lang w:eastAsia="en-GB"/>
        </w:rPr>
        <w:t>The Journal of Psychology</w:t>
      </w:r>
      <w:r w:rsidRPr="003D39CC">
        <w:rPr>
          <w:rFonts w:ascii="Arial" w:eastAsia="Times New Roman" w:hAnsi="Arial" w:cs="Arial"/>
          <w:color w:val="000000" w:themeColor="text1"/>
          <w:sz w:val="22"/>
          <w:szCs w:val="22"/>
          <w:shd w:val="clear" w:color="auto" w:fill="FFFFFF"/>
          <w:lang w:eastAsia="en-GB"/>
        </w:rPr>
        <w:t>, </w:t>
      </w:r>
      <w:r w:rsidRPr="003D39CC">
        <w:rPr>
          <w:rFonts w:ascii="Arial" w:eastAsia="Times New Roman" w:hAnsi="Arial" w:cs="Arial"/>
          <w:i/>
          <w:iCs/>
          <w:color w:val="000000" w:themeColor="text1"/>
          <w:sz w:val="22"/>
          <w:szCs w:val="22"/>
          <w:shd w:val="clear" w:color="auto" w:fill="FFFFFF"/>
          <w:lang w:eastAsia="en-GB"/>
        </w:rPr>
        <w:t>40</w:t>
      </w:r>
      <w:r w:rsidRPr="003D39CC">
        <w:rPr>
          <w:rFonts w:ascii="Arial" w:eastAsia="Times New Roman" w:hAnsi="Arial" w:cs="Arial"/>
          <w:color w:val="000000" w:themeColor="text1"/>
          <w:sz w:val="22"/>
          <w:szCs w:val="22"/>
          <w:shd w:val="clear" w:color="auto" w:fill="FFFFFF"/>
          <w:lang w:eastAsia="en-GB"/>
        </w:rPr>
        <w:t>(2), pp.313-324.</w:t>
      </w:r>
    </w:p>
    <w:p w14:paraId="3B88B3CB" w14:textId="77777777" w:rsidR="004E1988" w:rsidRPr="003D39CC" w:rsidRDefault="004E1988" w:rsidP="00E252FF">
      <w:pPr>
        <w:rPr>
          <w:rFonts w:ascii="Arial" w:eastAsia="Times New Roman" w:hAnsi="Arial" w:cs="Arial"/>
          <w:color w:val="000000" w:themeColor="text1"/>
          <w:sz w:val="22"/>
          <w:szCs w:val="22"/>
          <w:shd w:val="clear" w:color="auto" w:fill="FFFFFF"/>
          <w:lang w:val="en-GB" w:eastAsia="en-GB"/>
        </w:rPr>
      </w:pPr>
    </w:p>
    <w:p w14:paraId="434C7594" w14:textId="4CACA382" w:rsidR="00E252FF" w:rsidRPr="003D39CC" w:rsidRDefault="00E252FF" w:rsidP="00E252FF">
      <w:pPr>
        <w:rPr>
          <w:rFonts w:ascii="Arial" w:eastAsia="Times New Roman" w:hAnsi="Arial" w:cs="Arial"/>
          <w:color w:val="000000" w:themeColor="text1"/>
          <w:sz w:val="22"/>
          <w:szCs w:val="22"/>
          <w:shd w:val="clear" w:color="auto" w:fill="FFFFFF"/>
          <w:lang w:val="en-GB" w:eastAsia="en-GB"/>
        </w:rPr>
      </w:pPr>
      <w:r w:rsidRPr="003D39CC">
        <w:rPr>
          <w:rFonts w:ascii="Arial" w:eastAsia="Times New Roman" w:hAnsi="Arial" w:cs="Arial"/>
          <w:color w:val="000000" w:themeColor="text1"/>
          <w:sz w:val="22"/>
          <w:szCs w:val="22"/>
          <w:lang w:val="en-GB" w:eastAsia="en-GB"/>
        </w:rPr>
        <w:t>British Educational Research Association (BERA) (2018) Ethical guidelines for educational research. 4th edn. Available at: https://www.bera.ac.uk/researchers-resources/publications/ethical-guidelines-for-educational-research-2018</w:t>
      </w:r>
    </w:p>
    <w:p w14:paraId="5B15BC91" w14:textId="2F129B07" w:rsidR="00282252" w:rsidRPr="003D39CC" w:rsidRDefault="00282252" w:rsidP="0080560F">
      <w:pPr>
        <w:rPr>
          <w:rFonts w:ascii="Arial" w:eastAsia="Times New Roman" w:hAnsi="Arial" w:cs="Arial"/>
          <w:color w:val="000000" w:themeColor="text1"/>
          <w:sz w:val="22"/>
          <w:szCs w:val="22"/>
          <w:shd w:val="clear" w:color="auto" w:fill="FFFFFF"/>
          <w:lang w:eastAsia="en-GB"/>
        </w:rPr>
      </w:pPr>
    </w:p>
    <w:p w14:paraId="5628C457" w14:textId="243295AB"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Brophy, J. (1981). Teacher praise: A functional analysis. Review of Educational Research, 51, 5-32. </w:t>
      </w:r>
    </w:p>
    <w:p w14:paraId="43A499D6" w14:textId="1CAE82FB" w:rsidR="00B11223" w:rsidRPr="003D39CC" w:rsidRDefault="00B11223" w:rsidP="00282252">
      <w:pPr>
        <w:rPr>
          <w:rFonts w:ascii="Arial" w:eastAsia="Times New Roman" w:hAnsi="Arial" w:cs="Arial"/>
          <w:color w:val="000000" w:themeColor="text1"/>
          <w:sz w:val="22"/>
          <w:szCs w:val="22"/>
          <w:lang w:eastAsia="en-GB"/>
        </w:rPr>
      </w:pPr>
    </w:p>
    <w:p w14:paraId="39D3CA52" w14:textId="6151D0B3" w:rsidR="00B11223" w:rsidRPr="00B11223" w:rsidRDefault="00B11223" w:rsidP="00B11223">
      <w:pPr>
        <w:rPr>
          <w:rFonts w:ascii="Arial" w:eastAsia="Times New Roman" w:hAnsi="Arial" w:cs="Arial"/>
          <w:color w:val="000000" w:themeColor="text1"/>
          <w:sz w:val="22"/>
          <w:szCs w:val="22"/>
          <w:lang w:val="en-GB" w:eastAsia="en-GB"/>
        </w:rPr>
      </w:pPr>
      <w:r w:rsidRPr="00B11223">
        <w:rPr>
          <w:rFonts w:ascii="Arial" w:eastAsia="Times New Roman" w:hAnsi="Arial" w:cs="Arial"/>
          <w:color w:val="000000" w:themeColor="text1"/>
          <w:sz w:val="22"/>
          <w:szCs w:val="22"/>
          <w:shd w:val="clear" w:color="auto" w:fill="FFFFFF"/>
          <w:lang w:val="en-GB" w:eastAsia="en-GB"/>
        </w:rPr>
        <w:t xml:space="preserve">Bryant, M., </w:t>
      </w:r>
      <w:r w:rsidR="000103D4">
        <w:rPr>
          <w:rFonts w:ascii="Arial" w:eastAsia="Times New Roman" w:hAnsi="Arial" w:cs="Arial"/>
          <w:color w:val="000000" w:themeColor="text1"/>
          <w:sz w:val="22"/>
          <w:szCs w:val="22"/>
          <w:shd w:val="clear" w:color="auto" w:fill="FFFFFF"/>
          <w:lang w:val="en-GB" w:eastAsia="en-GB"/>
        </w:rPr>
        <w:t>(</w:t>
      </w:r>
      <w:r w:rsidRPr="00B11223">
        <w:rPr>
          <w:rFonts w:ascii="Arial" w:eastAsia="Times New Roman" w:hAnsi="Arial" w:cs="Arial"/>
          <w:color w:val="000000" w:themeColor="text1"/>
          <w:sz w:val="22"/>
          <w:szCs w:val="22"/>
          <w:shd w:val="clear" w:color="auto" w:fill="FFFFFF"/>
          <w:lang w:val="en-GB" w:eastAsia="en-GB"/>
        </w:rPr>
        <w:t>2015</w:t>
      </w:r>
      <w:r w:rsidR="000103D4">
        <w:rPr>
          <w:rFonts w:ascii="Arial" w:eastAsia="Times New Roman" w:hAnsi="Arial" w:cs="Arial"/>
          <w:color w:val="000000" w:themeColor="text1"/>
          <w:sz w:val="22"/>
          <w:szCs w:val="22"/>
          <w:shd w:val="clear" w:color="auto" w:fill="FFFFFF"/>
          <w:lang w:val="en-GB" w:eastAsia="en-GB"/>
        </w:rPr>
        <w:t>)</w:t>
      </w:r>
      <w:r w:rsidRPr="00B11223">
        <w:rPr>
          <w:rFonts w:ascii="Arial" w:eastAsia="Times New Roman" w:hAnsi="Arial" w:cs="Arial"/>
          <w:color w:val="000000" w:themeColor="text1"/>
          <w:sz w:val="22"/>
          <w:szCs w:val="22"/>
          <w:shd w:val="clear" w:color="auto" w:fill="FFFFFF"/>
          <w:lang w:val="en-GB" w:eastAsia="en-GB"/>
        </w:rPr>
        <w:t>. </w:t>
      </w:r>
      <w:r w:rsidRPr="00B11223">
        <w:rPr>
          <w:rFonts w:ascii="Arial" w:eastAsia="Times New Roman" w:hAnsi="Arial" w:cs="Arial"/>
          <w:i/>
          <w:iCs/>
          <w:color w:val="000000" w:themeColor="text1"/>
          <w:sz w:val="22"/>
          <w:szCs w:val="22"/>
          <w:shd w:val="clear" w:color="auto" w:fill="FFFFFF"/>
          <w:lang w:val="en-GB" w:eastAsia="en-GB"/>
        </w:rPr>
        <w:t>Conducting Observational Research</w:t>
      </w:r>
      <w:r w:rsidRPr="00B11223">
        <w:rPr>
          <w:rFonts w:ascii="Arial" w:eastAsia="Times New Roman" w:hAnsi="Arial" w:cs="Arial"/>
          <w:color w:val="000000" w:themeColor="text1"/>
          <w:sz w:val="22"/>
          <w:szCs w:val="22"/>
          <w:shd w:val="clear" w:color="auto" w:fill="FFFFFF"/>
          <w:lang w:val="en-GB" w:eastAsia="en-GB"/>
        </w:rPr>
        <w:t>.</w:t>
      </w:r>
    </w:p>
    <w:p w14:paraId="2DA8A214" w14:textId="77777777" w:rsidR="00282252" w:rsidRPr="003D39CC" w:rsidRDefault="00282252" w:rsidP="00282252">
      <w:pPr>
        <w:rPr>
          <w:rFonts w:ascii="Arial" w:eastAsia="Times New Roman" w:hAnsi="Arial" w:cs="Arial"/>
          <w:color w:val="000000" w:themeColor="text1"/>
          <w:sz w:val="22"/>
          <w:szCs w:val="22"/>
          <w:shd w:val="clear" w:color="auto" w:fill="FFFFFF"/>
          <w:lang w:eastAsia="en-GB"/>
        </w:rPr>
      </w:pPr>
    </w:p>
    <w:p w14:paraId="5FA81BE9" w14:textId="77777777"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Burnett, P. C. (2001). Elementary students’ preferences for teacher praise. Journal of Classroom Interaction, 36(1), 16-23</w:t>
      </w:r>
    </w:p>
    <w:p w14:paraId="6F95C4B4" w14:textId="4B37D40B" w:rsidR="00282252" w:rsidRPr="003D39CC" w:rsidRDefault="00282252" w:rsidP="0080560F">
      <w:pPr>
        <w:rPr>
          <w:rFonts w:ascii="Arial" w:eastAsia="Times New Roman" w:hAnsi="Arial" w:cs="Arial"/>
          <w:color w:val="000000" w:themeColor="text1"/>
          <w:sz w:val="22"/>
          <w:szCs w:val="22"/>
          <w:shd w:val="clear" w:color="auto" w:fill="FFFFFF"/>
          <w:lang w:eastAsia="en-GB"/>
        </w:rPr>
      </w:pPr>
    </w:p>
    <w:p w14:paraId="08BB7962" w14:textId="77777777"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Burnett, P. C. (2003) The Impact of teacher feedback on student self talk and self-concepts in reading and mathematics. Journal of Classroom Interaction, 38(1), 11-16. </w:t>
      </w:r>
    </w:p>
    <w:p w14:paraId="37CE846F" w14:textId="48EFC987" w:rsidR="00282252" w:rsidRPr="003D39CC" w:rsidRDefault="00282252" w:rsidP="0080560F">
      <w:pPr>
        <w:rPr>
          <w:rFonts w:ascii="Arial" w:eastAsia="Times New Roman" w:hAnsi="Arial" w:cs="Arial"/>
          <w:color w:val="000000" w:themeColor="text1"/>
          <w:sz w:val="22"/>
          <w:szCs w:val="22"/>
          <w:shd w:val="clear" w:color="auto" w:fill="FFFFFF"/>
          <w:lang w:eastAsia="en-GB"/>
        </w:rPr>
      </w:pPr>
    </w:p>
    <w:p w14:paraId="2502402D" w14:textId="77777777"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Craven, R. G., Marsh, H. W., &amp; Debus, R. L. (1991). Effects of internally focused feedback and attributional feedback on enhancement of academic self-concept. Journal of Educational Psychology, 83, 17-27. </w:t>
      </w:r>
    </w:p>
    <w:p w14:paraId="51831935" w14:textId="2D6AEF88" w:rsidR="0080560F" w:rsidRPr="003D39CC" w:rsidRDefault="0080560F" w:rsidP="00705966">
      <w:pPr>
        <w:pStyle w:val="ListBullet"/>
        <w:numPr>
          <w:ilvl w:val="0"/>
          <w:numId w:val="0"/>
        </w:numPr>
        <w:rPr>
          <w:rFonts w:ascii="Arial" w:hAnsi="Arial" w:cs="Arial"/>
          <w:color w:val="000000" w:themeColor="text1"/>
          <w:sz w:val="22"/>
          <w:szCs w:val="22"/>
        </w:rPr>
      </w:pPr>
    </w:p>
    <w:p w14:paraId="4CC16D32" w14:textId="0F5652DC" w:rsidR="0080560F" w:rsidRPr="003D39CC" w:rsidRDefault="0080560F" w:rsidP="0080560F">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Deci, E. </w:t>
      </w:r>
      <w:r w:rsidR="000103D4">
        <w:rPr>
          <w:rFonts w:ascii="Arial" w:eastAsia="Times New Roman" w:hAnsi="Arial" w:cs="Arial"/>
          <w:color w:val="000000" w:themeColor="text1"/>
          <w:sz w:val="22"/>
          <w:szCs w:val="22"/>
          <w:lang w:eastAsia="en-GB"/>
        </w:rPr>
        <w:t xml:space="preserve">(1975) </w:t>
      </w:r>
      <w:r w:rsidRPr="003D39CC">
        <w:rPr>
          <w:rFonts w:ascii="Arial" w:eastAsia="Times New Roman" w:hAnsi="Arial" w:cs="Arial"/>
          <w:color w:val="000000" w:themeColor="text1"/>
          <w:sz w:val="22"/>
          <w:szCs w:val="22"/>
          <w:lang w:eastAsia="en-GB"/>
        </w:rPr>
        <w:t>Intrinsic motivation. New York: Plenum, 19.75.</w:t>
      </w:r>
    </w:p>
    <w:p w14:paraId="108D2676" w14:textId="12094866" w:rsidR="00967193" w:rsidRPr="003D39CC" w:rsidRDefault="00967193" w:rsidP="0080560F">
      <w:pPr>
        <w:rPr>
          <w:rFonts w:ascii="Arial" w:eastAsia="Times New Roman" w:hAnsi="Arial" w:cs="Arial"/>
          <w:color w:val="000000" w:themeColor="text1"/>
          <w:sz w:val="22"/>
          <w:szCs w:val="22"/>
          <w:lang w:eastAsia="en-GB"/>
        </w:rPr>
      </w:pPr>
    </w:p>
    <w:p w14:paraId="0D4420F2" w14:textId="77777777" w:rsidR="00967193" w:rsidRPr="00967193" w:rsidRDefault="00967193" w:rsidP="00967193">
      <w:pPr>
        <w:rPr>
          <w:rFonts w:ascii="Arial" w:eastAsia="Times New Roman" w:hAnsi="Arial" w:cs="Arial"/>
          <w:color w:val="000000" w:themeColor="text1"/>
          <w:sz w:val="22"/>
          <w:szCs w:val="22"/>
          <w:lang w:eastAsia="en-GB"/>
        </w:rPr>
      </w:pPr>
      <w:r w:rsidRPr="00967193">
        <w:rPr>
          <w:rFonts w:ascii="Arial" w:eastAsia="Times New Roman" w:hAnsi="Arial" w:cs="Arial"/>
          <w:color w:val="000000" w:themeColor="text1"/>
          <w:sz w:val="22"/>
          <w:szCs w:val="22"/>
          <w:lang w:eastAsia="en-GB"/>
        </w:rPr>
        <w:t xml:space="preserve">Dudley, P. (2011). How Lesson Study orchestrates key features of teacher knowledge and teacher learning to create profound changes in professional practice. Presented at the World Association of Lesson Studies Annual Conference, Tokyo. </w:t>
      </w:r>
    </w:p>
    <w:p w14:paraId="64CA5AE5" w14:textId="420DDFCE" w:rsidR="001D4646" w:rsidRPr="003D39CC" w:rsidRDefault="001D4646" w:rsidP="0080560F">
      <w:pPr>
        <w:rPr>
          <w:rFonts w:ascii="Arial" w:eastAsia="Times New Roman" w:hAnsi="Arial" w:cs="Arial"/>
          <w:color w:val="000000" w:themeColor="text1"/>
          <w:sz w:val="22"/>
          <w:szCs w:val="22"/>
          <w:lang w:eastAsia="en-GB"/>
        </w:rPr>
      </w:pPr>
    </w:p>
    <w:p w14:paraId="23225F42" w14:textId="77777777" w:rsidR="001D4646" w:rsidRPr="001D4646" w:rsidRDefault="001D4646" w:rsidP="001D4646">
      <w:pPr>
        <w:rPr>
          <w:rFonts w:ascii="Arial" w:eastAsia="Times New Roman" w:hAnsi="Arial" w:cs="Arial"/>
          <w:color w:val="000000" w:themeColor="text1"/>
          <w:sz w:val="22"/>
          <w:szCs w:val="22"/>
          <w:lang w:eastAsia="en-GB"/>
        </w:rPr>
      </w:pPr>
      <w:r w:rsidRPr="001D4646">
        <w:rPr>
          <w:rFonts w:ascii="Arial" w:eastAsia="Times New Roman" w:hAnsi="Arial" w:cs="Arial"/>
          <w:color w:val="000000" w:themeColor="text1"/>
          <w:sz w:val="22"/>
          <w:szCs w:val="22"/>
          <w:lang w:eastAsia="en-GB"/>
        </w:rPr>
        <w:t>Fernandez, C. (2002), “Learning from Japanese approaches to professional development”, Journal of Teacher Education, Vol. 53 No. 5, pp. 393-405.</w:t>
      </w:r>
    </w:p>
    <w:p w14:paraId="294FA8CB" w14:textId="09B5930E" w:rsidR="001D4646" w:rsidRPr="003D39CC" w:rsidRDefault="001D4646" w:rsidP="0080560F">
      <w:pPr>
        <w:rPr>
          <w:rFonts w:ascii="Arial" w:eastAsia="Times New Roman" w:hAnsi="Arial" w:cs="Arial"/>
          <w:color w:val="000000" w:themeColor="text1"/>
          <w:sz w:val="22"/>
          <w:szCs w:val="22"/>
          <w:lang w:eastAsia="en-GB"/>
        </w:rPr>
      </w:pPr>
    </w:p>
    <w:p w14:paraId="0F59AD95" w14:textId="1BB1FDE5" w:rsidR="00282252" w:rsidRPr="003D39CC" w:rsidRDefault="001D4646" w:rsidP="0080560F">
      <w:pPr>
        <w:rPr>
          <w:rFonts w:ascii="Arial" w:eastAsia="Times New Roman" w:hAnsi="Arial" w:cs="Arial"/>
          <w:color w:val="000000" w:themeColor="text1"/>
          <w:sz w:val="22"/>
          <w:szCs w:val="22"/>
          <w:lang w:eastAsia="en-GB"/>
        </w:rPr>
      </w:pPr>
      <w:r w:rsidRPr="001D4646">
        <w:rPr>
          <w:rFonts w:ascii="Arial" w:eastAsia="Times New Roman" w:hAnsi="Arial" w:cs="Arial"/>
          <w:color w:val="000000" w:themeColor="text1"/>
          <w:sz w:val="22"/>
          <w:szCs w:val="22"/>
          <w:lang w:eastAsia="en-GB"/>
        </w:rPr>
        <w:t>Fernandez, C. and Chokshi, S. (2002), “A practical guide to translating lesson study for a US setting”, Phi Delta Kappan, Vol. 84 No. 2, pp. 128-134.</w:t>
      </w:r>
    </w:p>
    <w:p w14:paraId="7E62C574" w14:textId="77777777" w:rsidR="00282252" w:rsidRPr="003D39CC" w:rsidRDefault="00282252" w:rsidP="0080560F">
      <w:pPr>
        <w:rPr>
          <w:rFonts w:ascii="Arial" w:eastAsia="Times New Roman" w:hAnsi="Arial" w:cs="Arial"/>
          <w:color w:val="000000" w:themeColor="text1"/>
          <w:sz w:val="22"/>
          <w:szCs w:val="22"/>
          <w:lang w:eastAsia="en-GB"/>
        </w:rPr>
      </w:pPr>
    </w:p>
    <w:p w14:paraId="3AC3786D" w14:textId="77777777"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Fredenburg, K. B., Lee, A. M., &amp; Solmon, M. (2001). The effects of augmented feedback on students' perceptions and performance. Research Quarterly for Exercise and Sport, 72(3), 232-242</w:t>
      </w:r>
    </w:p>
    <w:p w14:paraId="019E8E3D" w14:textId="77777777" w:rsidR="00282252" w:rsidRPr="003D39CC" w:rsidRDefault="00282252" w:rsidP="0080560F">
      <w:pPr>
        <w:rPr>
          <w:rFonts w:ascii="Arial" w:eastAsia="Times New Roman" w:hAnsi="Arial" w:cs="Arial"/>
          <w:color w:val="000000" w:themeColor="text1"/>
          <w:sz w:val="22"/>
          <w:szCs w:val="22"/>
          <w:lang w:eastAsia="en-GB"/>
        </w:rPr>
      </w:pPr>
    </w:p>
    <w:p w14:paraId="3F448E3D" w14:textId="654305C7"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Gable, R. A., Hester, P. H., Rock, M. L., &amp; Hughes, K. G. (2009). Back to basics: Rules, praise, ignoring, and reprimands revisited. Intervention in School and Clinic, 44(4), 195-205.</w:t>
      </w:r>
    </w:p>
    <w:p w14:paraId="57419495" w14:textId="09EE0A8C" w:rsidR="00705966" w:rsidRPr="003D39CC" w:rsidRDefault="00705966" w:rsidP="00282252">
      <w:pPr>
        <w:rPr>
          <w:rFonts w:ascii="Arial" w:eastAsia="Times New Roman" w:hAnsi="Arial" w:cs="Arial"/>
          <w:color w:val="000000" w:themeColor="text1"/>
          <w:sz w:val="22"/>
          <w:szCs w:val="22"/>
          <w:lang w:eastAsia="en-GB"/>
        </w:rPr>
      </w:pPr>
    </w:p>
    <w:p w14:paraId="7A73EFBF" w14:textId="2A1AD608" w:rsidR="0080560F" w:rsidRDefault="00705966" w:rsidP="00705966">
      <w:pPr>
        <w:rPr>
          <w:rFonts w:ascii="Arial" w:eastAsia="Times New Roman" w:hAnsi="Arial" w:cs="Arial"/>
          <w:color w:val="000000" w:themeColor="text1"/>
          <w:sz w:val="22"/>
          <w:szCs w:val="22"/>
          <w:shd w:val="clear" w:color="auto" w:fill="FFFFFF"/>
          <w:lang w:val="en-GB" w:eastAsia="en-GB"/>
        </w:rPr>
      </w:pPr>
      <w:r w:rsidRPr="00705966">
        <w:rPr>
          <w:rFonts w:ascii="Arial" w:eastAsia="Times New Roman" w:hAnsi="Arial" w:cs="Arial"/>
          <w:color w:val="000000" w:themeColor="text1"/>
          <w:sz w:val="22"/>
          <w:szCs w:val="22"/>
          <w:shd w:val="clear" w:color="auto" w:fill="FFFFFF"/>
          <w:lang w:val="en-GB" w:eastAsia="en-GB"/>
        </w:rPr>
        <w:t xml:space="preserve">Gelman, S.A., </w:t>
      </w:r>
      <w:r w:rsidR="000103D4">
        <w:rPr>
          <w:rFonts w:ascii="Arial" w:eastAsia="Times New Roman" w:hAnsi="Arial" w:cs="Arial"/>
          <w:color w:val="000000" w:themeColor="text1"/>
          <w:sz w:val="22"/>
          <w:szCs w:val="22"/>
          <w:shd w:val="clear" w:color="auto" w:fill="FFFFFF"/>
          <w:lang w:val="en-GB" w:eastAsia="en-GB"/>
        </w:rPr>
        <w:t>(</w:t>
      </w:r>
      <w:r w:rsidRPr="00705966">
        <w:rPr>
          <w:rFonts w:ascii="Arial" w:eastAsia="Times New Roman" w:hAnsi="Arial" w:cs="Arial"/>
          <w:color w:val="000000" w:themeColor="text1"/>
          <w:sz w:val="22"/>
          <w:szCs w:val="22"/>
          <w:shd w:val="clear" w:color="auto" w:fill="FFFFFF"/>
          <w:lang w:val="en-GB" w:eastAsia="en-GB"/>
        </w:rPr>
        <w:t>2009</w:t>
      </w:r>
      <w:r w:rsidR="000103D4">
        <w:rPr>
          <w:rFonts w:ascii="Arial" w:eastAsia="Times New Roman" w:hAnsi="Arial" w:cs="Arial"/>
          <w:color w:val="000000" w:themeColor="text1"/>
          <w:sz w:val="22"/>
          <w:szCs w:val="22"/>
          <w:shd w:val="clear" w:color="auto" w:fill="FFFFFF"/>
          <w:lang w:val="en-GB" w:eastAsia="en-GB"/>
        </w:rPr>
        <w:t>)</w:t>
      </w:r>
      <w:r w:rsidRPr="00705966">
        <w:rPr>
          <w:rFonts w:ascii="Arial" w:eastAsia="Times New Roman" w:hAnsi="Arial" w:cs="Arial"/>
          <w:color w:val="000000" w:themeColor="text1"/>
          <w:sz w:val="22"/>
          <w:szCs w:val="22"/>
          <w:shd w:val="clear" w:color="auto" w:fill="FFFFFF"/>
          <w:lang w:val="en-GB" w:eastAsia="en-GB"/>
        </w:rPr>
        <w:t>. Learning from others: Children's construction of concepts. </w:t>
      </w:r>
      <w:r w:rsidRPr="00705966">
        <w:rPr>
          <w:rFonts w:ascii="Arial" w:eastAsia="Times New Roman" w:hAnsi="Arial" w:cs="Arial"/>
          <w:i/>
          <w:iCs/>
          <w:color w:val="000000" w:themeColor="text1"/>
          <w:sz w:val="22"/>
          <w:szCs w:val="22"/>
          <w:shd w:val="clear" w:color="auto" w:fill="FFFFFF"/>
          <w:lang w:val="en-GB" w:eastAsia="en-GB"/>
        </w:rPr>
        <w:t>Annual review of psychology</w:t>
      </w:r>
      <w:r w:rsidRPr="00705966">
        <w:rPr>
          <w:rFonts w:ascii="Arial" w:eastAsia="Times New Roman" w:hAnsi="Arial" w:cs="Arial"/>
          <w:color w:val="000000" w:themeColor="text1"/>
          <w:sz w:val="22"/>
          <w:szCs w:val="22"/>
          <w:shd w:val="clear" w:color="auto" w:fill="FFFFFF"/>
          <w:lang w:val="en-GB" w:eastAsia="en-GB"/>
        </w:rPr>
        <w:t>, </w:t>
      </w:r>
      <w:r w:rsidRPr="00705966">
        <w:rPr>
          <w:rFonts w:ascii="Arial" w:eastAsia="Times New Roman" w:hAnsi="Arial" w:cs="Arial"/>
          <w:i/>
          <w:iCs/>
          <w:color w:val="000000" w:themeColor="text1"/>
          <w:sz w:val="22"/>
          <w:szCs w:val="22"/>
          <w:shd w:val="clear" w:color="auto" w:fill="FFFFFF"/>
          <w:lang w:val="en-GB" w:eastAsia="en-GB"/>
        </w:rPr>
        <w:t>60</w:t>
      </w:r>
      <w:r w:rsidRPr="00705966">
        <w:rPr>
          <w:rFonts w:ascii="Arial" w:eastAsia="Times New Roman" w:hAnsi="Arial" w:cs="Arial"/>
          <w:color w:val="000000" w:themeColor="text1"/>
          <w:sz w:val="22"/>
          <w:szCs w:val="22"/>
          <w:shd w:val="clear" w:color="auto" w:fill="FFFFFF"/>
          <w:lang w:val="en-GB" w:eastAsia="en-GB"/>
        </w:rPr>
        <w:t>, pp.115-140.</w:t>
      </w:r>
    </w:p>
    <w:p w14:paraId="60109299" w14:textId="5F7576C1" w:rsidR="000103D4" w:rsidRDefault="000103D4" w:rsidP="00705966">
      <w:pPr>
        <w:rPr>
          <w:rFonts w:ascii="Arial" w:eastAsia="Times New Roman" w:hAnsi="Arial" w:cs="Arial"/>
          <w:color w:val="000000" w:themeColor="text1"/>
          <w:sz w:val="22"/>
          <w:szCs w:val="22"/>
          <w:lang w:val="en-GB" w:eastAsia="en-GB"/>
        </w:rPr>
      </w:pPr>
    </w:p>
    <w:p w14:paraId="3859C12D" w14:textId="0D21BE50" w:rsidR="000103D4" w:rsidRPr="000103D4" w:rsidRDefault="000103D4" w:rsidP="00705966">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Harris, S.L. and Wolchik, S.A., </w:t>
      </w:r>
      <w:r>
        <w:rPr>
          <w:rFonts w:ascii="Arial" w:eastAsia="Times New Roman" w:hAnsi="Arial" w:cs="Arial"/>
          <w:color w:val="000000" w:themeColor="text1"/>
          <w:sz w:val="22"/>
          <w:szCs w:val="22"/>
          <w:lang w:eastAsia="en-GB"/>
        </w:rPr>
        <w:t>(</w:t>
      </w:r>
      <w:r w:rsidRPr="003D39CC">
        <w:rPr>
          <w:rFonts w:ascii="Arial" w:eastAsia="Times New Roman" w:hAnsi="Arial" w:cs="Arial"/>
          <w:color w:val="000000" w:themeColor="text1"/>
          <w:sz w:val="22"/>
          <w:szCs w:val="22"/>
          <w:lang w:eastAsia="en-GB"/>
        </w:rPr>
        <w:t>1979</w:t>
      </w:r>
      <w:r>
        <w:rPr>
          <w:rFonts w:ascii="Arial" w:eastAsia="Times New Roman" w:hAnsi="Arial" w:cs="Arial"/>
          <w:color w:val="000000" w:themeColor="text1"/>
          <w:sz w:val="22"/>
          <w:szCs w:val="22"/>
          <w:lang w:eastAsia="en-GB"/>
        </w:rPr>
        <w:t>)</w:t>
      </w:r>
      <w:r w:rsidRPr="003D39CC">
        <w:rPr>
          <w:rFonts w:ascii="Arial" w:eastAsia="Times New Roman" w:hAnsi="Arial" w:cs="Arial"/>
          <w:color w:val="000000" w:themeColor="text1"/>
          <w:sz w:val="22"/>
          <w:szCs w:val="22"/>
          <w:lang w:eastAsia="en-GB"/>
        </w:rPr>
        <w:t>. Suppression of self</w:t>
      </w:r>
      <w:r w:rsidRPr="003D39CC">
        <w:rPr>
          <w:rFonts w:ascii="Cambria Math" w:eastAsia="Times New Roman" w:hAnsi="Cambria Math" w:cs="Cambria Math"/>
          <w:color w:val="000000" w:themeColor="text1"/>
          <w:sz w:val="22"/>
          <w:szCs w:val="22"/>
          <w:lang w:eastAsia="en-GB"/>
        </w:rPr>
        <w:t>‐</w:t>
      </w:r>
      <w:r w:rsidRPr="003D39CC">
        <w:rPr>
          <w:rFonts w:ascii="Arial" w:eastAsia="Times New Roman" w:hAnsi="Arial" w:cs="Arial"/>
          <w:color w:val="000000" w:themeColor="text1"/>
          <w:sz w:val="22"/>
          <w:szCs w:val="22"/>
          <w:lang w:eastAsia="en-GB"/>
        </w:rPr>
        <w:t>stimulation: Three alternative strategies. </w:t>
      </w:r>
      <w:r w:rsidRPr="003D39CC">
        <w:rPr>
          <w:rFonts w:ascii="Arial" w:eastAsia="Times New Roman" w:hAnsi="Arial" w:cs="Arial"/>
          <w:i/>
          <w:iCs/>
          <w:color w:val="000000" w:themeColor="text1"/>
          <w:sz w:val="22"/>
          <w:szCs w:val="22"/>
          <w:lang w:eastAsia="en-GB"/>
        </w:rPr>
        <w:t>Journal of Applied Behavior Analysis</w:t>
      </w:r>
      <w:r w:rsidRPr="003D39CC">
        <w:rPr>
          <w:rFonts w:ascii="Arial" w:eastAsia="Times New Roman" w:hAnsi="Arial" w:cs="Arial"/>
          <w:color w:val="000000" w:themeColor="text1"/>
          <w:sz w:val="22"/>
          <w:szCs w:val="22"/>
          <w:lang w:eastAsia="en-GB"/>
        </w:rPr>
        <w:t>, </w:t>
      </w:r>
      <w:r w:rsidRPr="003D39CC">
        <w:rPr>
          <w:rFonts w:ascii="Arial" w:eastAsia="Times New Roman" w:hAnsi="Arial" w:cs="Arial"/>
          <w:i/>
          <w:iCs/>
          <w:color w:val="000000" w:themeColor="text1"/>
          <w:sz w:val="22"/>
          <w:szCs w:val="22"/>
          <w:lang w:eastAsia="en-GB"/>
        </w:rPr>
        <w:t>12</w:t>
      </w:r>
      <w:r w:rsidRPr="003D39CC">
        <w:rPr>
          <w:rFonts w:ascii="Arial" w:eastAsia="Times New Roman" w:hAnsi="Arial" w:cs="Arial"/>
          <w:color w:val="000000" w:themeColor="text1"/>
          <w:sz w:val="22"/>
          <w:szCs w:val="22"/>
          <w:lang w:eastAsia="en-GB"/>
        </w:rPr>
        <w:t>(2), pp.185-198.</w:t>
      </w:r>
    </w:p>
    <w:p w14:paraId="15865587" w14:textId="408545FE"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Hattie, J., &amp; Timperley, H. (2007). The power of feedback. Review of Educational Research, 77(1), 81–112. </w:t>
      </w:r>
    </w:p>
    <w:p w14:paraId="53DB0886" w14:textId="14E2E210" w:rsidR="0039491D" w:rsidRPr="003D39CC" w:rsidRDefault="0039491D" w:rsidP="00282252">
      <w:pPr>
        <w:rPr>
          <w:rFonts w:ascii="Arial" w:eastAsia="Times New Roman" w:hAnsi="Arial" w:cs="Arial"/>
          <w:color w:val="000000" w:themeColor="text1"/>
          <w:sz w:val="22"/>
          <w:szCs w:val="22"/>
          <w:lang w:eastAsia="en-GB"/>
        </w:rPr>
      </w:pPr>
    </w:p>
    <w:p w14:paraId="0B123453" w14:textId="546E0F32" w:rsidR="00AE44DF" w:rsidRPr="003D39CC" w:rsidRDefault="00AE44DF" w:rsidP="00282252">
      <w:pPr>
        <w:rPr>
          <w:rFonts w:ascii="Arial" w:eastAsia="Times New Roman" w:hAnsi="Arial" w:cs="Arial"/>
          <w:color w:val="000000" w:themeColor="text1"/>
          <w:sz w:val="22"/>
          <w:szCs w:val="22"/>
          <w:lang w:eastAsia="en-GB"/>
        </w:rPr>
      </w:pPr>
    </w:p>
    <w:p w14:paraId="33C12E3E" w14:textId="7E5152B9" w:rsidR="00AE44DF" w:rsidRPr="00184267" w:rsidRDefault="00AE44DF" w:rsidP="00AE44DF">
      <w:pPr>
        <w:rPr>
          <w:rFonts w:ascii="Arial" w:eastAsia="Times New Roman" w:hAnsi="Arial" w:cs="Arial"/>
          <w:color w:val="000000" w:themeColor="text1"/>
          <w:sz w:val="22"/>
          <w:szCs w:val="22"/>
          <w:lang w:val="en-GB" w:eastAsia="en-GB"/>
        </w:rPr>
      </w:pPr>
      <w:r w:rsidRPr="00184267">
        <w:rPr>
          <w:rFonts w:ascii="Arial" w:eastAsia="Times New Roman" w:hAnsi="Arial" w:cs="Arial"/>
          <w:color w:val="000000" w:themeColor="text1"/>
          <w:sz w:val="22"/>
          <w:szCs w:val="22"/>
          <w:shd w:val="clear" w:color="auto" w:fill="FFFFFF"/>
          <w:lang w:val="en-GB" w:eastAsia="en-GB"/>
        </w:rPr>
        <w:t xml:space="preserve">Holmes, M. and Bloxham, M., </w:t>
      </w:r>
      <w:r w:rsidR="000103D4">
        <w:rPr>
          <w:rFonts w:ascii="Arial" w:eastAsia="Times New Roman" w:hAnsi="Arial" w:cs="Arial"/>
          <w:color w:val="000000" w:themeColor="text1"/>
          <w:sz w:val="22"/>
          <w:szCs w:val="22"/>
          <w:shd w:val="clear" w:color="auto" w:fill="FFFFFF"/>
          <w:lang w:val="en-GB" w:eastAsia="en-GB"/>
        </w:rPr>
        <w:t>(</w:t>
      </w:r>
      <w:r w:rsidRPr="00184267">
        <w:rPr>
          <w:rFonts w:ascii="Arial" w:eastAsia="Times New Roman" w:hAnsi="Arial" w:cs="Arial"/>
          <w:color w:val="000000" w:themeColor="text1"/>
          <w:sz w:val="22"/>
          <w:szCs w:val="22"/>
          <w:shd w:val="clear" w:color="auto" w:fill="FFFFFF"/>
          <w:lang w:val="en-GB" w:eastAsia="en-GB"/>
        </w:rPr>
        <w:t>2007</w:t>
      </w:r>
      <w:r w:rsidR="000103D4">
        <w:rPr>
          <w:rFonts w:ascii="Arial" w:eastAsia="Times New Roman" w:hAnsi="Arial" w:cs="Arial"/>
          <w:color w:val="000000" w:themeColor="text1"/>
          <w:sz w:val="22"/>
          <w:szCs w:val="22"/>
          <w:shd w:val="clear" w:color="auto" w:fill="FFFFFF"/>
          <w:lang w:val="en-GB" w:eastAsia="en-GB"/>
        </w:rPr>
        <w:t>)</w:t>
      </w:r>
      <w:r w:rsidRPr="00184267">
        <w:rPr>
          <w:rFonts w:ascii="Arial" w:eastAsia="Times New Roman" w:hAnsi="Arial" w:cs="Arial"/>
          <w:color w:val="000000" w:themeColor="text1"/>
          <w:sz w:val="22"/>
          <w:szCs w:val="22"/>
          <w:shd w:val="clear" w:color="auto" w:fill="FFFFFF"/>
          <w:lang w:val="en-GB" w:eastAsia="en-GB"/>
        </w:rPr>
        <w:t xml:space="preserve">. An observational method for time </w:t>
      </w:r>
      <w:proofErr w:type="gramStart"/>
      <w:r w:rsidRPr="00184267">
        <w:rPr>
          <w:rFonts w:ascii="Arial" w:eastAsia="Times New Roman" w:hAnsi="Arial" w:cs="Arial"/>
          <w:color w:val="000000" w:themeColor="text1"/>
          <w:sz w:val="22"/>
          <w:szCs w:val="22"/>
          <w:shd w:val="clear" w:color="auto" w:fill="FFFFFF"/>
          <w:lang w:val="en-GB" w:eastAsia="en-GB"/>
        </w:rPr>
        <w:t>use</w:t>
      </w:r>
      <w:proofErr w:type="gramEnd"/>
      <w:r w:rsidRPr="00184267">
        <w:rPr>
          <w:rFonts w:ascii="Arial" w:eastAsia="Times New Roman" w:hAnsi="Arial" w:cs="Arial"/>
          <w:color w:val="000000" w:themeColor="text1"/>
          <w:sz w:val="22"/>
          <w:szCs w:val="22"/>
          <w:shd w:val="clear" w:color="auto" w:fill="FFFFFF"/>
          <w:lang w:val="en-GB" w:eastAsia="en-GB"/>
        </w:rPr>
        <w:t xml:space="preserve"> research: Advantages, disadvantages and lessons learned from the Middletown Media Studies. In </w:t>
      </w:r>
      <w:r w:rsidRPr="00184267">
        <w:rPr>
          <w:rFonts w:ascii="Arial" w:eastAsia="Times New Roman" w:hAnsi="Arial" w:cs="Arial"/>
          <w:i/>
          <w:iCs/>
          <w:color w:val="000000" w:themeColor="text1"/>
          <w:sz w:val="22"/>
          <w:szCs w:val="22"/>
          <w:shd w:val="clear" w:color="auto" w:fill="FFFFFF"/>
          <w:lang w:val="en-GB" w:eastAsia="en-GB"/>
        </w:rPr>
        <w:t>Conference of the International Association of Time Use Researchers, Washington. Available at: http://citeseerx. ist. psu. edu/viewdoc/download</w:t>
      </w:r>
      <w:r w:rsidRPr="00184267">
        <w:rPr>
          <w:rFonts w:ascii="Arial" w:eastAsia="Times New Roman" w:hAnsi="Arial" w:cs="Arial"/>
          <w:color w:val="000000" w:themeColor="text1"/>
          <w:sz w:val="22"/>
          <w:szCs w:val="22"/>
          <w:shd w:val="clear" w:color="auto" w:fill="FFFFFF"/>
          <w:lang w:val="en-GB" w:eastAsia="en-GB"/>
        </w:rPr>
        <w:t>.</w:t>
      </w:r>
    </w:p>
    <w:p w14:paraId="664E7777" w14:textId="6B49FA40" w:rsidR="00282252" w:rsidRPr="003D39CC" w:rsidRDefault="00282252" w:rsidP="00282252">
      <w:pPr>
        <w:rPr>
          <w:rFonts w:ascii="Arial" w:eastAsia="Times New Roman" w:hAnsi="Arial" w:cs="Arial"/>
          <w:color w:val="000000" w:themeColor="text1"/>
          <w:sz w:val="22"/>
          <w:szCs w:val="22"/>
          <w:lang w:eastAsia="en-GB"/>
        </w:rPr>
      </w:pPr>
    </w:p>
    <w:p w14:paraId="10126A48" w14:textId="79B6831A"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Kalis, T. M., Vannest, K. J., &amp; Parker, R. (2007). Praise counts: Using self-monitoring to increase effective teaching practices. Preventing School Failure, 51(3), 20-27.</w:t>
      </w:r>
    </w:p>
    <w:p w14:paraId="35D5F0F4" w14:textId="6B898B44" w:rsidR="001E6006" w:rsidRPr="003D39CC" w:rsidRDefault="001E6006" w:rsidP="00282252">
      <w:pPr>
        <w:rPr>
          <w:rFonts w:ascii="Arial" w:eastAsia="Times New Roman" w:hAnsi="Arial" w:cs="Arial"/>
          <w:color w:val="000000" w:themeColor="text1"/>
          <w:sz w:val="22"/>
          <w:szCs w:val="22"/>
          <w:lang w:eastAsia="en-GB"/>
        </w:rPr>
      </w:pPr>
    </w:p>
    <w:p w14:paraId="565DF203" w14:textId="77777777" w:rsidR="001E6006" w:rsidRPr="001E6006" w:rsidRDefault="001E6006" w:rsidP="001E6006">
      <w:pPr>
        <w:rPr>
          <w:rFonts w:ascii="Arial" w:eastAsia="Times New Roman" w:hAnsi="Arial" w:cs="Arial"/>
          <w:color w:val="000000" w:themeColor="text1"/>
          <w:sz w:val="22"/>
          <w:szCs w:val="22"/>
          <w:lang w:val="en-GB" w:eastAsia="en-GB"/>
        </w:rPr>
      </w:pPr>
      <w:r w:rsidRPr="001E6006">
        <w:rPr>
          <w:rFonts w:ascii="Arial" w:eastAsia="Times New Roman" w:hAnsi="Arial" w:cs="Arial"/>
          <w:color w:val="000000" w:themeColor="text1"/>
          <w:sz w:val="22"/>
          <w:szCs w:val="22"/>
          <w:shd w:val="clear" w:color="auto" w:fill="FFFFFF"/>
          <w:lang w:val="en-GB" w:eastAsia="en-GB"/>
        </w:rPr>
        <w:t>Kolb, D. A. (1984). </w:t>
      </w:r>
      <w:r w:rsidRPr="001E6006">
        <w:rPr>
          <w:rFonts w:ascii="Arial" w:eastAsia="Times New Roman" w:hAnsi="Arial" w:cs="Arial"/>
          <w:i/>
          <w:iCs/>
          <w:color w:val="000000" w:themeColor="text1"/>
          <w:sz w:val="22"/>
          <w:szCs w:val="22"/>
          <w:shd w:val="clear" w:color="auto" w:fill="FFFFFF"/>
          <w:lang w:val="en-GB" w:eastAsia="en-GB"/>
        </w:rPr>
        <w:t>Experiential learning: Experience as the source of learning and development</w:t>
      </w:r>
      <w:r w:rsidRPr="001E6006">
        <w:rPr>
          <w:rFonts w:ascii="Arial" w:eastAsia="Times New Roman" w:hAnsi="Arial" w:cs="Arial"/>
          <w:color w:val="000000" w:themeColor="text1"/>
          <w:sz w:val="22"/>
          <w:szCs w:val="22"/>
          <w:shd w:val="clear" w:color="auto" w:fill="FFFFFF"/>
          <w:lang w:val="en-GB" w:eastAsia="en-GB"/>
        </w:rPr>
        <w:t> (Vol. 1). Englewood Cliffs, NJ: Prentice-Hall.</w:t>
      </w:r>
    </w:p>
    <w:p w14:paraId="0F045E00" w14:textId="77777777" w:rsidR="00282252" w:rsidRPr="003D39CC" w:rsidRDefault="00282252" w:rsidP="00282252">
      <w:pPr>
        <w:rPr>
          <w:rFonts w:ascii="Arial" w:eastAsia="Times New Roman" w:hAnsi="Arial" w:cs="Arial"/>
          <w:color w:val="000000" w:themeColor="text1"/>
          <w:sz w:val="22"/>
          <w:szCs w:val="22"/>
          <w:lang w:eastAsia="en-GB"/>
        </w:rPr>
      </w:pPr>
    </w:p>
    <w:p w14:paraId="27588A60" w14:textId="374FE4AC"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Lannie, A. L., &amp; McCurdy, B. L. (2007). Preventing disruptive behavior in the urban classroom: Effects of the good behavior game on student and teacher behavior. Education and Treatment of Children, 30(1), 85-98</w:t>
      </w:r>
    </w:p>
    <w:p w14:paraId="2DA10695" w14:textId="77777777" w:rsidR="00282252" w:rsidRPr="003D39CC" w:rsidRDefault="00282252" w:rsidP="0080560F">
      <w:pPr>
        <w:pStyle w:val="ListBullet"/>
        <w:numPr>
          <w:ilvl w:val="0"/>
          <w:numId w:val="0"/>
        </w:numPr>
        <w:ind w:left="360" w:hanging="360"/>
        <w:rPr>
          <w:rFonts w:ascii="Arial" w:hAnsi="Arial" w:cs="Arial"/>
          <w:color w:val="000000" w:themeColor="text1"/>
          <w:sz w:val="22"/>
          <w:szCs w:val="22"/>
        </w:rPr>
      </w:pPr>
    </w:p>
    <w:p w14:paraId="31574A7C" w14:textId="34E1E729" w:rsidR="0080560F" w:rsidRPr="003D39CC" w:rsidRDefault="0080560F" w:rsidP="0080560F">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Lepper, M. &amp; Greene, D</w:t>
      </w:r>
      <w:r w:rsidR="000103D4">
        <w:rPr>
          <w:rFonts w:ascii="Arial" w:eastAsia="Times New Roman" w:hAnsi="Arial" w:cs="Arial"/>
          <w:color w:val="000000" w:themeColor="text1"/>
          <w:sz w:val="22"/>
          <w:szCs w:val="22"/>
          <w:lang w:eastAsia="en-GB"/>
        </w:rPr>
        <w:t>. (1978).</w:t>
      </w:r>
      <w:r w:rsidRPr="003D39CC">
        <w:rPr>
          <w:rFonts w:ascii="Arial" w:eastAsia="Times New Roman" w:hAnsi="Arial" w:cs="Arial"/>
          <w:color w:val="000000" w:themeColor="text1"/>
          <w:sz w:val="22"/>
          <w:szCs w:val="22"/>
          <w:lang w:eastAsia="en-GB"/>
        </w:rPr>
        <w:t xml:space="preserve"> The hidden costs of reward: New perspectives on the psychology of human motivation. Hillsdale, New Jersey: Erlbaum</w:t>
      </w:r>
      <w:r w:rsidR="000103D4">
        <w:rPr>
          <w:rFonts w:ascii="Arial" w:eastAsia="Times New Roman" w:hAnsi="Arial" w:cs="Arial"/>
          <w:color w:val="000000" w:themeColor="text1"/>
          <w:sz w:val="22"/>
          <w:szCs w:val="22"/>
          <w:lang w:eastAsia="en-GB"/>
        </w:rPr>
        <w:t>.</w:t>
      </w:r>
    </w:p>
    <w:p w14:paraId="4AF1B2E7" w14:textId="356936F4" w:rsidR="0061387B" w:rsidRPr="003D39CC" w:rsidRDefault="0061387B" w:rsidP="0080560F">
      <w:pPr>
        <w:rPr>
          <w:rFonts w:ascii="Arial" w:eastAsia="Times New Roman" w:hAnsi="Arial" w:cs="Arial"/>
          <w:color w:val="000000" w:themeColor="text1"/>
          <w:sz w:val="22"/>
          <w:szCs w:val="22"/>
          <w:lang w:eastAsia="en-GB"/>
        </w:rPr>
      </w:pPr>
    </w:p>
    <w:p w14:paraId="37F7F999" w14:textId="77777777" w:rsidR="006F0E5F" w:rsidRPr="00967193" w:rsidRDefault="006F0E5F" w:rsidP="006F0E5F">
      <w:pPr>
        <w:rPr>
          <w:rFonts w:ascii="Arial" w:eastAsia="Times New Roman" w:hAnsi="Arial" w:cs="Arial"/>
          <w:color w:val="000000" w:themeColor="text1"/>
          <w:sz w:val="22"/>
          <w:szCs w:val="22"/>
          <w:lang w:eastAsia="en-GB"/>
        </w:rPr>
      </w:pPr>
      <w:r w:rsidRPr="00967193">
        <w:rPr>
          <w:rFonts w:ascii="Arial" w:eastAsia="Times New Roman" w:hAnsi="Arial" w:cs="Arial"/>
          <w:color w:val="000000" w:themeColor="text1"/>
          <w:sz w:val="22"/>
          <w:szCs w:val="22"/>
          <w:lang w:eastAsia="en-GB"/>
        </w:rPr>
        <w:t>Lewis, C. and Tsuchida, I. (1998), “A lesson is like a swiftly flowing river: how research lessons improve Japanese education”, American Educator, Winter 1998, Vol. 22 No. 4, pp. 14-17, 50-52</w:t>
      </w:r>
    </w:p>
    <w:p w14:paraId="677CC0A9" w14:textId="77777777" w:rsidR="006F0E5F" w:rsidRDefault="006F0E5F" w:rsidP="0061387B">
      <w:pPr>
        <w:rPr>
          <w:rFonts w:ascii="Arial" w:eastAsia="Times New Roman" w:hAnsi="Arial" w:cs="Arial"/>
          <w:color w:val="000000" w:themeColor="text1"/>
          <w:sz w:val="22"/>
          <w:szCs w:val="22"/>
          <w:lang w:eastAsia="en-GB"/>
        </w:rPr>
      </w:pPr>
    </w:p>
    <w:p w14:paraId="32C53BE3" w14:textId="58D110C2" w:rsidR="0061387B" w:rsidRPr="003D39CC" w:rsidRDefault="0061387B" w:rsidP="0061387B">
      <w:pPr>
        <w:rPr>
          <w:rFonts w:ascii="Arial" w:eastAsia="Times New Roman" w:hAnsi="Arial" w:cs="Arial"/>
          <w:color w:val="000000" w:themeColor="text1"/>
          <w:sz w:val="22"/>
          <w:szCs w:val="22"/>
          <w:lang w:eastAsia="en-GB"/>
        </w:rPr>
      </w:pPr>
      <w:r w:rsidRPr="0061387B">
        <w:rPr>
          <w:rFonts w:ascii="Arial" w:eastAsia="Times New Roman" w:hAnsi="Arial" w:cs="Arial"/>
          <w:color w:val="000000" w:themeColor="text1"/>
          <w:sz w:val="22"/>
          <w:szCs w:val="22"/>
          <w:lang w:eastAsia="en-GB"/>
        </w:rPr>
        <w:t>Lewis, C. (2000), “Lesson study: the core of Japanese professional development”, paper presented at Creating Knowledge in the 21st Century: Insights from Multiple Perspectives, The Annual Meeting of the American Educational Research Association, American Educational Research Association, New Orleans, LA, April 24-28.</w:t>
      </w:r>
    </w:p>
    <w:p w14:paraId="79C4BF4C" w14:textId="77777777" w:rsidR="005D54A5" w:rsidRPr="003D39CC" w:rsidRDefault="005D54A5" w:rsidP="005D54A5">
      <w:pPr>
        <w:rPr>
          <w:rFonts w:ascii="Arial" w:eastAsia="Times New Roman" w:hAnsi="Arial" w:cs="Arial"/>
          <w:color w:val="000000" w:themeColor="text1"/>
          <w:sz w:val="22"/>
          <w:szCs w:val="22"/>
          <w:lang w:eastAsia="en-GB"/>
        </w:rPr>
      </w:pPr>
    </w:p>
    <w:p w14:paraId="145B99D4" w14:textId="6AC3EF6B" w:rsidR="005D54A5" w:rsidRPr="005D54A5" w:rsidRDefault="005D54A5" w:rsidP="005D54A5">
      <w:pPr>
        <w:rPr>
          <w:rFonts w:ascii="Arial" w:eastAsia="Times New Roman" w:hAnsi="Arial" w:cs="Arial"/>
          <w:color w:val="000000" w:themeColor="text1"/>
          <w:sz w:val="22"/>
          <w:szCs w:val="22"/>
          <w:lang w:eastAsia="en-GB"/>
        </w:rPr>
      </w:pPr>
      <w:r w:rsidRPr="005D54A5">
        <w:rPr>
          <w:rFonts w:ascii="Arial" w:eastAsia="Times New Roman" w:hAnsi="Arial" w:cs="Arial"/>
          <w:color w:val="000000" w:themeColor="text1"/>
          <w:sz w:val="22"/>
          <w:szCs w:val="22"/>
          <w:lang w:eastAsia="en-GB"/>
        </w:rPr>
        <w:t>McMahon, M., &amp; Hines, E. (2008). Lesson Study with Preservice Teachers. Mathematics Teacher, 102(3), 186-191</w:t>
      </w:r>
    </w:p>
    <w:p w14:paraId="3CB85D93" w14:textId="77777777" w:rsidR="00282252" w:rsidRPr="003D39CC" w:rsidRDefault="00282252" w:rsidP="00282252">
      <w:pPr>
        <w:pStyle w:val="ListBullet"/>
        <w:numPr>
          <w:ilvl w:val="0"/>
          <w:numId w:val="0"/>
        </w:numPr>
        <w:rPr>
          <w:rFonts w:ascii="Arial" w:hAnsi="Arial" w:cs="Arial"/>
          <w:color w:val="000000" w:themeColor="text1"/>
          <w:sz w:val="22"/>
          <w:szCs w:val="22"/>
        </w:rPr>
      </w:pPr>
    </w:p>
    <w:p w14:paraId="6CDFE541" w14:textId="66117BC0" w:rsidR="0080560F" w:rsidRDefault="0080560F" w:rsidP="0080560F">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Montessori, M. </w:t>
      </w:r>
      <w:r w:rsidR="000103D4">
        <w:rPr>
          <w:rFonts w:ascii="Arial" w:eastAsia="Times New Roman" w:hAnsi="Arial" w:cs="Arial"/>
          <w:color w:val="000000" w:themeColor="text1"/>
          <w:sz w:val="22"/>
          <w:szCs w:val="22"/>
          <w:lang w:eastAsia="en-GB"/>
        </w:rPr>
        <w:t xml:space="preserve">(1964). </w:t>
      </w:r>
      <w:r w:rsidRPr="003D39CC">
        <w:rPr>
          <w:rFonts w:ascii="Arial" w:eastAsia="Times New Roman" w:hAnsi="Arial" w:cs="Arial"/>
          <w:color w:val="000000" w:themeColor="text1"/>
          <w:sz w:val="22"/>
          <w:szCs w:val="22"/>
          <w:lang w:eastAsia="en-GB"/>
        </w:rPr>
        <w:t>The Montessori method. New York: Schocken</w:t>
      </w:r>
      <w:r w:rsidR="000103D4">
        <w:rPr>
          <w:rFonts w:ascii="Arial" w:eastAsia="Times New Roman" w:hAnsi="Arial" w:cs="Arial"/>
          <w:color w:val="000000" w:themeColor="text1"/>
          <w:sz w:val="22"/>
          <w:szCs w:val="22"/>
          <w:lang w:eastAsia="en-GB"/>
        </w:rPr>
        <w:t>.</w:t>
      </w:r>
    </w:p>
    <w:p w14:paraId="17FF6F3B" w14:textId="3D5AF091" w:rsidR="006F0E5F" w:rsidRDefault="006F0E5F" w:rsidP="0080560F">
      <w:pPr>
        <w:rPr>
          <w:rFonts w:ascii="Arial" w:eastAsia="Times New Roman" w:hAnsi="Arial" w:cs="Arial"/>
          <w:color w:val="000000" w:themeColor="text1"/>
          <w:sz w:val="22"/>
          <w:szCs w:val="22"/>
          <w:lang w:eastAsia="en-GB"/>
        </w:rPr>
      </w:pPr>
    </w:p>
    <w:p w14:paraId="64CBC51D" w14:textId="61A2B841" w:rsidR="006F0E5F" w:rsidRPr="003D39CC" w:rsidRDefault="006F0E5F" w:rsidP="0080560F">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Moore, O., &amp; Anderson, A.</w:t>
      </w:r>
      <w:r w:rsidR="000103D4">
        <w:rPr>
          <w:rFonts w:ascii="Arial" w:eastAsia="Times New Roman" w:hAnsi="Arial" w:cs="Arial"/>
          <w:color w:val="000000" w:themeColor="text1"/>
          <w:sz w:val="22"/>
          <w:szCs w:val="22"/>
          <w:lang w:eastAsia="en-GB"/>
        </w:rPr>
        <w:t>(1969).</w:t>
      </w:r>
      <w:r w:rsidRPr="003D39CC">
        <w:rPr>
          <w:rFonts w:ascii="Arial" w:eastAsia="Times New Roman" w:hAnsi="Arial" w:cs="Arial"/>
          <w:color w:val="000000" w:themeColor="text1"/>
          <w:sz w:val="22"/>
          <w:szCs w:val="22"/>
          <w:lang w:eastAsia="en-GB"/>
        </w:rPr>
        <w:t xml:space="preserve"> Some principles for design of clarifying educational environments. In Goslin, D. (Ed.). Handbook of socialization theory and research. Chicago: University of Chicago Press</w:t>
      </w:r>
    </w:p>
    <w:p w14:paraId="550C1B2E" w14:textId="77777777" w:rsidR="00282252" w:rsidRPr="003D39CC" w:rsidRDefault="00282252" w:rsidP="00282252">
      <w:pPr>
        <w:rPr>
          <w:rFonts w:ascii="Arial" w:eastAsia="Times New Roman" w:hAnsi="Arial" w:cs="Arial"/>
          <w:color w:val="000000" w:themeColor="text1"/>
          <w:sz w:val="22"/>
          <w:szCs w:val="22"/>
          <w:lang w:eastAsia="en-GB"/>
        </w:rPr>
      </w:pPr>
    </w:p>
    <w:p w14:paraId="07EAAED1" w14:textId="4DCD38E2"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Mueller, C. M., &amp; Dweck, C. S. (1998). Praise for intelligence can undermine children's motivation and performance. Journal of Personality and Social Psychology, 75(1), 33-52. </w:t>
      </w:r>
    </w:p>
    <w:p w14:paraId="0062E460" w14:textId="35B1EF41" w:rsidR="0080560F" w:rsidRPr="003D39CC" w:rsidRDefault="0080560F" w:rsidP="0080560F">
      <w:pPr>
        <w:pStyle w:val="ListBullet"/>
        <w:numPr>
          <w:ilvl w:val="0"/>
          <w:numId w:val="0"/>
        </w:numPr>
        <w:ind w:left="360" w:hanging="360"/>
        <w:rPr>
          <w:rFonts w:ascii="Arial" w:hAnsi="Arial" w:cs="Arial"/>
          <w:color w:val="000000" w:themeColor="text1"/>
          <w:sz w:val="22"/>
          <w:szCs w:val="22"/>
        </w:rPr>
      </w:pPr>
    </w:p>
    <w:p w14:paraId="657C6B41" w14:textId="64314EF1" w:rsidR="003E2954" w:rsidRPr="003E2954" w:rsidRDefault="003E2954" w:rsidP="003E2954">
      <w:pPr>
        <w:rPr>
          <w:rFonts w:ascii="Arial" w:eastAsia="Times New Roman" w:hAnsi="Arial" w:cs="Arial"/>
          <w:color w:val="000000" w:themeColor="text1"/>
          <w:sz w:val="22"/>
          <w:szCs w:val="22"/>
          <w:lang w:eastAsia="en-GB"/>
        </w:rPr>
      </w:pPr>
      <w:r w:rsidRPr="003E2954">
        <w:rPr>
          <w:rFonts w:ascii="Arial" w:eastAsia="Times New Roman" w:hAnsi="Arial" w:cs="Arial"/>
          <w:color w:val="000000" w:themeColor="text1"/>
          <w:sz w:val="22"/>
          <w:szCs w:val="22"/>
          <w:shd w:val="clear" w:color="auto" w:fill="FFFFFF"/>
          <w:lang w:eastAsia="en-GB"/>
        </w:rPr>
        <w:t xml:space="preserve">Murata, A. and Pothen, B.E., </w:t>
      </w:r>
      <w:r w:rsidR="000103D4">
        <w:rPr>
          <w:rFonts w:ascii="Arial" w:eastAsia="Times New Roman" w:hAnsi="Arial" w:cs="Arial"/>
          <w:color w:val="000000" w:themeColor="text1"/>
          <w:sz w:val="22"/>
          <w:szCs w:val="22"/>
          <w:shd w:val="clear" w:color="auto" w:fill="FFFFFF"/>
          <w:lang w:eastAsia="en-GB"/>
        </w:rPr>
        <w:t>(</w:t>
      </w:r>
      <w:r w:rsidRPr="003E2954">
        <w:rPr>
          <w:rFonts w:ascii="Arial" w:eastAsia="Times New Roman" w:hAnsi="Arial" w:cs="Arial"/>
          <w:color w:val="000000" w:themeColor="text1"/>
          <w:sz w:val="22"/>
          <w:szCs w:val="22"/>
          <w:shd w:val="clear" w:color="auto" w:fill="FFFFFF"/>
          <w:lang w:eastAsia="en-GB"/>
        </w:rPr>
        <w:t>2011</w:t>
      </w:r>
      <w:r w:rsidR="000103D4">
        <w:rPr>
          <w:rFonts w:ascii="Arial" w:eastAsia="Times New Roman" w:hAnsi="Arial" w:cs="Arial"/>
          <w:color w:val="000000" w:themeColor="text1"/>
          <w:sz w:val="22"/>
          <w:szCs w:val="22"/>
          <w:shd w:val="clear" w:color="auto" w:fill="FFFFFF"/>
          <w:lang w:eastAsia="en-GB"/>
        </w:rPr>
        <w:t>)</w:t>
      </w:r>
      <w:r w:rsidRPr="003E2954">
        <w:rPr>
          <w:rFonts w:ascii="Arial" w:eastAsia="Times New Roman" w:hAnsi="Arial" w:cs="Arial"/>
          <w:color w:val="000000" w:themeColor="text1"/>
          <w:sz w:val="22"/>
          <w:szCs w:val="22"/>
          <w:shd w:val="clear" w:color="auto" w:fill="FFFFFF"/>
          <w:lang w:eastAsia="en-GB"/>
        </w:rPr>
        <w:t>. Lesson study in preservice elementary mathematics methods courses: Connecting emerging practice and understanding. In </w:t>
      </w:r>
      <w:r w:rsidRPr="003E2954">
        <w:rPr>
          <w:rFonts w:ascii="Arial" w:eastAsia="Times New Roman" w:hAnsi="Arial" w:cs="Arial"/>
          <w:i/>
          <w:iCs/>
          <w:color w:val="000000" w:themeColor="text1"/>
          <w:sz w:val="22"/>
          <w:szCs w:val="22"/>
          <w:shd w:val="clear" w:color="auto" w:fill="FFFFFF"/>
          <w:lang w:eastAsia="en-GB"/>
        </w:rPr>
        <w:t>Lesson study research and practice in mathematics education</w:t>
      </w:r>
      <w:r w:rsidRPr="003E2954">
        <w:rPr>
          <w:rFonts w:ascii="Arial" w:eastAsia="Times New Roman" w:hAnsi="Arial" w:cs="Arial"/>
          <w:color w:val="000000" w:themeColor="text1"/>
          <w:sz w:val="22"/>
          <w:szCs w:val="22"/>
          <w:shd w:val="clear" w:color="auto" w:fill="FFFFFF"/>
          <w:lang w:eastAsia="en-GB"/>
        </w:rPr>
        <w:t> (pp. 103-116). Springer, Dordrecht.</w:t>
      </w:r>
    </w:p>
    <w:p w14:paraId="2AE95A82" w14:textId="4BF12A8C" w:rsidR="00282252" w:rsidRPr="003D39CC" w:rsidRDefault="00282252" w:rsidP="0080560F">
      <w:pPr>
        <w:rPr>
          <w:rFonts w:ascii="Arial" w:eastAsia="Times New Roman" w:hAnsi="Arial" w:cs="Arial"/>
          <w:color w:val="000000" w:themeColor="text1"/>
          <w:sz w:val="22"/>
          <w:szCs w:val="22"/>
          <w:lang w:eastAsia="en-GB"/>
        </w:rPr>
      </w:pPr>
    </w:p>
    <w:p w14:paraId="184BC8AB" w14:textId="5F4A1B36" w:rsidR="00282252" w:rsidRPr="003D39CC" w:rsidRDefault="00282252" w:rsidP="00282252">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Nicol, D. J., &amp; Macfarlane-Dick, D. (2006) Formative assessment and self-regulated learning: a model and seven principles of good feedback practice. Studies in Higher Education, 31(2), 199-218. </w:t>
      </w:r>
    </w:p>
    <w:p w14:paraId="3902C600" w14:textId="3A72D09B" w:rsidR="0061387B" w:rsidRPr="003D39CC" w:rsidRDefault="0061387B" w:rsidP="00282252">
      <w:pPr>
        <w:rPr>
          <w:rFonts w:ascii="Arial" w:eastAsia="Times New Roman" w:hAnsi="Arial" w:cs="Arial"/>
          <w:color w:val="000000" w:themeColor="text1"/>
          <w:sz w:val="22"/>
          <w:szCs w:val="22"/>
          <w:lang w:eastAsia="en-GB"/>
        </w:rPr>
      </w:pPr>
    </w:p>
    <w:p w14:paraId="2A1494E4" w14:textId="318D0F75" w:rsidR="0061387B" w:rsidRPr="003D39CC" w:rsidRDefault="0061387B" w:rsidP="0061387B">
      <w:pPr>
        <w:rPr>
          <w:rFonts w:ascii="Arial" w:eastAsia="Times New Roman" w:hAnsi="Arial" w:cs="Arial"/>
          <w:color w:val="000000" w:themeColor="text1"/>
          <w:sz w:val="22"/>
          <w:szCs w:val="22"/>
          <w:lang w:eastAsia="en-GB"/>
        </w:rPr>
      </w:pPr>
      <w:r w:rsidRPr="0061387B">
        <w:rPr>
          <w:rFonts w:ascii="Arial" w:eastAsia="Times New Roman" w:hAnsi="Arial" w:cs="Arial"/>
          <w:color w:val="000000" w:themeColor="text1"/>
          <w:sz w:val="22"/>
          <w:szCs w:val="22"/>
          <w:lang w:eastAsia="en-GB"/>
        </w:rPr>
        <w:lastRenderedPageBreak/>
        <w:t>Nishimura, K. (2016). Lesson study at the upper secondary level in Japan. In Presentation, Lesson Study Mini Conference. Nottingham, UK.</w:t>
      </w:r>
    </w:p>
    <w:p w14:paraId="0B96C264" w14:textId="31AC235C" w:rsidR="00922D84" w:rsidRPr="003D39CC" w:rsidRDefault="00922D84" w:rsidP="0061387B">
      <w:pPr>
        <w:rPr>
          <w:rFonts w:ascii="Arial" w:eastAsia="Times New Roman" w:hAnsi="Arial" w:cs="Arial"/>
          <w:color w:val="000000" w:themeColor="text1"/>
          <w:sz w:val="22"/>
          <w:szCs w:val="22"/>
          <w:lang w:eastAsia="en-GB"/>
        </w:rPr>
      </w:pPr>
    </w:p>
    <w:p w14:paraId="1BE8E306" w14:textId="07346077" w:rsidR="00922D84" w:rsidRPr="00B21539" w:rsidRDefault="00922D84" w:rsidP="00922D84">
      <w:pPr>
        <w:rPr>
          <w:rFonts w:ascii="Arial" w:eastAsia="Times New Roman" w:hAnsi="Arial" w:cs="Arial"/>
          <w:color w:val="000000" w:themeColor="text1"/>
          <w:sz w:val="22"/>
          <w:szCs w:val="22"/>
          <w:lang w:val="en-GB" w:eastAsia="en-GB"/>
        </w:rPr>
      </w:pPr>
      <w:r w:rsidRPr="00B21539">
        <w:rPr>
          <w:rFonts w:ascii="Arial" w:eastAsia="Times New Roman" w:hAnsi="Arial" w:cs="Arial"/>
          <w:color w:val="000000" w:themeColor="text1"/>
          <w:sz w:val="22"/>
          <w:szCs w:val="22"/>
          <w:shd w:val="clear" w:color="auto" w:fill="FFFFFF"/>
          <w:lang w:val="en-GB" w:eastAsia="en-GB"/>
        </w:rPr>
        <w:t xml:space="preserve">OPDENAKKER, R., </w:t>
      </w:r>
      <w:r w:rsidR="000103D4">
        <w:rPr>
          <w:rFonts w:ascii="Arial" w:eastAsia="Times New Roman" w:hAnsi="Arial" w:cs="Arial"/>
          <w:color w:val="000000" w:themeColor="text1"/>
          <w:sz w:val="22"/>
          <w:szCs w:val="22"/>
          <w:shd w:val="clear" w:color="auto" w:fill="FFFFFF"/>
          <w:lang w:val="en-GB" w:eastAsia="en-GB"/>
        </w:rPr>
        <w:t>(</w:t>
      </w:r>
      <w:r w:rsidRPr="00B21539">
        <w:rPr>
          <w:rFonts w:ascii="Arial" w:eastAsia="Times New Roman" w:hAnsi="Arial" w:cs="Arial"/>
          <w:color w:val="000000" w:themeColor="text1"/>
          <w:sz w:val="22"/>
          <w:szCs w:val="22"/>
          <w:shd w:val="clear" w:color="auto" w:fill="FFFFFF"/>
          <w:lang w:val="en-GB" w:eastAsia="en-GB"/>
        </w:rPr>
        <w:t>2006</w:t>
      </w:r>
      <w:r w:rsidR="000103D4">
        <w:rPr>
          <w:rFonts w:ascii="Arial" w:eastAsia="Times New Roman" w:hAnsi="Arial" w:cs="Arial"/>
          <w:color w:val="000000" w:themeColor="text1"/>
          <w:sz w:val="22"/>
          <w:szCs w:val="22"/>
          <w:shd w:val="clear" w:color="auto" w:fill="FFFFFF"/>
          <w:lang w:val="en-GB" w:eastAsia="en-GB"/>
        </w:rPr>
        <w:t>)</w:t>
      </w:r>
      <w:r w:rsidRPr="00B21539">
        <w:rPr>
          <w:rFonts w:ascii="Arial" w:eastAsia="Times New Roman" w:hAnsi="Arial" w:cs="Arial"/>
          <w:color w:val="000000" w:themeColor="text1"/>
          <w:sz w:val="22"/>
          <w:szCs w:val="22"/>
          <w:shd w:val="clear" w:color="auto" w:fill="FFFFFF"/>
          <w:lang w:val="en-GB" w:eastAsia="en-GB"/>
        </w:rPr>
        <w:t>. Advantages and Disadvantages of Four Interview Techniques in Qualitative Research. </w:t>
      </w:r>
      <w:proofErr w:type="gramStart"/>
      <w:r w:rsidRPr="00B21539">
        <w:rPr>
          <w:rFonts w:ascii="Arial" w:eastAsia="Times New Roman" w:hAnsi="Arial" w:cs="Arial"/>
          <w:i/>
          <w:iCs/>
          <w:color w:val="000000" w:themeColor="text1"/>
          <w:sz w:val="22"/>
          <w:szCs w:val="22"/>
          <w:shd w:val="clear" w:color="auto" w:fill="FFFFFF"/>
          <w:lang w:val="en-GB" w:eastAsia="en-GB"/>
        </w:rPr>
        <w:t>Forum :</w:t>
      </w:r>
      <w:proofErr w:type="gramEnd"/>
      <w:r w:rsidRPr="00B21539">
        <w:rPr>
          <w:rFonts w:ascii="Arial" w:eastAsia="Times New Roman" w:hAnsi="Arial" w:cs="Arial"/>
          <w:i/>
          <w:iCs/>
          <w:color w:val="000000" w:themeColor="text1"/>
          <w:sz w:val="22"/>
          <w:szCs w:val="22"/>
          <w:shd w:val="clear" w:color="auto" w:fill="FFFFFF"/>
          <w:lang w:val="en-GB" w:eastAsia="en-GB"/>
        </w:rPr>
        <w:t xml:space="preserve"> Qualitative Social Research, </w:t>
      </w:r>
      <w:r w:rsidRPr="00B21539">
        <w:rPr>
          <w:rFonts w:ascii="Arial" w:eastAsia="Times New Roman" w:hAnsi="Arial" w:cs="Arial"/>
          <w:b/>
          <w:bCs/>
          <w:color w:val="000000" w:themeColor="text1"/>
          <w:sz w:val="22"/>
          <w:szCs w:val="22"/>
          <w:shd w:val="clear" w:color="auto" w:fill="FFFFFF"/>
          <w:lang w:val="en-GB" w:eastAsia="en-GB"/>
        </w:rPr>
        <w:t>7</w:t>
      </w:r>
      <w:r w:rsidRPr="00B21539">
        <w:rPr>
          <w:rFonts w:ascii="Arial" w:eastAsia="Times New Roman" w:hAnsi="Arial" w:cs="Arial"/>
          <w:color w:val="000000" w:themeColor="text1"/>
          <w:sz w:val="22"/>
          <w:szCs w:val="22"/>
          <w:shd w:val="clear" w:color="auto" w:fill="FFFFFF"/>
          <w:lang w:val="en-GB" w:eastAsia="en-GB"/>
        </w:rPr>
        <w:t>(4),.</w:t>
      </w:r>
    </w:p>
    <w:p w14:paraId="7BFA8786" w14:textId="49382D48" w:rsidR="0080560F" w:rsidRPr="003D39CC" w:rsidRDefault="0080560F" w:rsidP="00282252">
      <w:pPr>
        <w:rPr>
          <w:rFonts w:ascii="Arial" w:eastAsia="Times New Roman" w:hAnsi="Arial" w:cs="Arial"/>
          <w:color w:val="000000" w:themeColor="text1"/>
          <w:sz w:val="22"/>
          <w:szCs w:val="22"/>
          <w:lang w:eastAsia="en-GB"/>
        </w:rPr>
      </w:pPr>
    </w:p>
    <w:p w14:paraId="7F272A9B" w14:textId="77777777" w:rsidR="004C459D" w:rsidRPr="00287C2F" w:rsidRDefault="004C459D" w:rsidP="004C459D">
      <w:pPr>
        <w:rPr>
          <w:rFonts w:ascii="Arial" w:eastAsia="Times New Roman" w:hAnsi="Arial" w:cs="Arial"/>
          <w:color w:val="000000" w:themeColor="text1"/>
          <w:sz w:val="22"/>
          <w:szCs w:val="22"/>
          <w:lang w:val="en-GB" w:eastAsia="en-GB"/>
        </w:rPr>
      </w:pPr>
      <w:r w:rsidRPr="00287C2F">
        <w:rPr>
          <w:rFonts w:ascii="Arial" w:eastAsia="Times New Roman" w:hAnsi="Arial" w:cs="Arial"/>
          <w:color w:val="000000" w:themeColor="text1"/>
          <w:sz w:val="22"/>
          <w:szCs w:val="22"/>
          <w:lang w:val="en-GB" w:eastAsia="en-GB"/>
        </w:rPr>
        <w:t>Patton, M. (2002). Qualitative research and evaluation methods, 3rd Ed. Thousand Oaks: Sage</w:t>
      </w:r>
    </w:p>
    <w:p w14:paraId="0B2E029E" w14:textId="77777777" w:rsidR="004C459D" w:rsidRPr="003D39CC" w:rsidRDefault="004C459D" w:rsidP="00282252">
      <w:pPr>
        <w:rPr>
          <w:rFonts w:ascii="Arial" w:eastAsia="Times New Roman" w:hAnsi="Arial" w:cs="Arial"/>
          <w:color w:val="000000" w:themeColor="text1"/>
          <w:sz w:val="22"/>
          <w:szCs w:val="22"/>
          <w:lang w:eastAsia="en-GB"/>
        </w:rPr>
      </w:pPr>
    </w:p>
    <w:p w14:paraId="5CFF490C" w14:textId="02C2E15D" w:rsidR="0061387B" w:rsidRPr="003D39CC" w:rsidRDefault="0080560F" w:rsidP="0080560F">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Piaget, J. </w:t>
      </w:r>
      <w:r w:rsidR="000103D4">
        <w:rPr>
          <w:rFonts w:ascii="Arial" w:eastAsia="Times New Roman" w:hAnsi="Arial" w:cs="Arial"/>
          <w:color w:val="000000" w:themeColor="text1"/>
          <w:sz w:val="22"/>
          <w:szCs w:val="22"/>
          <w:lang w:eastAsia="en-GB"/>
        </w:rPr>
        <w:t>(</w:t>
      </w:r>
      <w:r w:rsidR="000103D4" w:rsidRPr="003D39CC">
        <w:rPr>
          <w:rFonts w:ascii="Arial" w:eastAsia="Times New Roman" w:hAnsi="Arial" w:cs="Arial"/>
          <w:color w:val="000000" w:themeColor="text1"/>
          <w:sz w:val="22"/>
          <w:szCs w:val="22"/>
          <w:lang w:eastAsia="en-GB"/>
        </w:rPr>
        <w:t>1952</w:t>
      </w:r>
      <w:r w:rsidR="000103D4">
        <w:rPr>
          <w:rFonts w:ascii="Arial" w:eastAsia="Times New Roman" w:hAnsi="Arial" w:cs="Arial"/>
          <w:color w:val="000000" w:themeColor="text1"/>
          <w:sz w:val="22"/>
          <w:szCs w:val="22"/>
          <w:lang w:eastAsia="en-GB"/>
        </w:rPr>
        <w:t>)</w:t>
      </w:r>
      <w:r w:rsidR="000103D4" w:rsidRPr="003D39CC">
        <w:rPr>
          <w:rFonts w:ascii="Arial" w:eastAsia="Times New Roman" w:hAnsi="Arial" w:cs="Arial"/>
          <w:color w:val="000000" w:themeColor="text1"/>
          <w:sz w:val="22"/>
          <w:szCs w:val="22"/>
          <w:lang w:eastAsia="en-GB"/>
        </w:rPr>
        <w:t xml:space="preserve">. </w:t>
      </w:r>
      <w:r w:rsidRPr="003D39CC">
        <w:rPr>
          <w:rFonts w:ascii="Arial" w:eastAsia="Times New Roman" w:hAnsi="Arial" w:cs="Arial"/>
          <w:color w:val="000000" w:themeColor="text1"/>
          <w:sz w:val="22"/>
          <w:szCs w:val="22"/>
          <w:lang w:eastAsia="en-GB"/>
        </w:rPr>
        <w:t>The origins of intelligence in children. New York: Inter- , national Universities Press</w:t>
      </w:r>
      <w:r w:rsidR="000103D4">
        <w:rPr>
          <w:rFonts w:ascii="Arial" w:eastAsia="Times New Roman" w:hAnsi="Arial" w:cs="Arial"/>
          <w:color w:val="000000" w:themeColor="text1"/>
          <w:sz w:val="22"/>
          <w:szCs w:val="22"/>
          <w:lang w:eastAsia="en-GB"/>
        </w:rPr>
        <w:t>.</w:t>
      </w:r>
    </w:p>
    <w:p w14:paraId="2740A302" w14:textId="63AB8970" w:rsidR="002A19BE" w:rsidRPr="003D39CC" w:rsidRDefault="002A19BE" w:rsidP="002A19BE">
      <w:pPr>
        <w:rPr>
          <w:rFonts w:ascii="Arial" w:eastAsia="Times New Roman" w:hAnsi="Arial" w:cs="Arial"/>
          <w:color w:val="000000" w:themeColor="text1"/>
          <w:sz w:val="22"/>
          <w:szCs w:val="22"/>
          <w:lang w:eastAsia="en-GB"/>
        </w:rPr>
      </w:pPr>
    </w:p>
    <w:p w14:paraId="46C46D12" w14:textId="048648FE" w:rsidR="00BC6DBE" w:rsidRPr="003D39CC" w:rsidRDefault="00BC6DBE" w:rsidP="002A19BE">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Robins, G. (2012). Praise, Motivation and the Child (1st ed.). Routledge. </w:t>
      </w:r>
      <w:hyperlink r:id="rId8" w:history="1">
        <w:r w:rsidRPr="003D39CC">
          <w:rPr>
            <w:rStyle w:val="Hyperlink"/>
            <w:rFonts w:ascii="Arial" w:eastAsia="Times New Roman" w:hAnsi="Arial" w:cs="Arial"/>
            <w:color w:val="000000" w:themeColor="text1"/>
            <w:sz w:val="22"/>
            <w:szCs w:val="22"/>
            <w:lang w:eastAsia="en-GB"/>
          </w:rPr>
          <w:t>https://doi.org/10.4324/9780203117682</w:t>
        </w:r>
      </w:hyperlink>
      <w:r w:rsidRPr="003D39CC">
        <w:rPr>
          <w:rFonts w:ascii="Arial" w:eastAsia="Times New Roman" w:hAnsi="Arial" w:cs="Arial"/>
          <w:color w:val="000000" w:themeColor="text1"/>
          <w:sz w:val="22"/>
          <w:szCs w:val="22"/>
          <w:lang w:eastAsia="en-GB"/>
        </w:rPr>
        <w:t xml:space="preserve"> </w:t>
      </w:r>
    </w:p>
    <w:p w14:paraId="2EAAF7BD" w14:textId="77777777" w:rsidR="0015754E" w:rsidRPr="003D39CC" w:rsidRDefault="0015754E" w:rsidP="002A19BE">
      <w:pPr>
        <w:rPr>
          <w:rFonts w:ascii="Arial" w:eastAsia="Times New Roman" w:hAnsi="Arial" w:cs="Arial"/>
          <w:color w:val="000000" w:themeColor="text1"/>
          <w:sz w:val="22"/>
          <w:szCs w:val="22"/>
          <w:lang w:eastAsia="en-GB"/>
        </w:rPr>
      </w:pPr>
    </w:p>
    <w:p w14:paraId="3B34CC66" w14:textId="4E4A7549" w:rsidR="002A19BE" w:rsidRPr="003D39CC" w:rsidRDefault="002A19BE" w:rsidP="002A19BE">
      <w:pPr>
        <w:rPr>
          <w:rFonts w:ascii="Arial" w:eastAsia="Times New Roman" w:hAnsi="Arial" w:cs="Arial"/>
          <w:color w:val="000000" w:themeColor="text1"/>
          <w:sz w:val="22"/>
          <w:szCs w:val="22"/>
          <w:lang w:eastAsia="en-GB"/>
        </w:rPr>
      </w:pPr>
      <w:r w:rsidRPr="003D39CC">
        <w:rPr>
          <w:rFonts w:ascii="Arial" w:eastAsia="Times New Roman" w:hAnsi="Arial" w:cs="Arial"/>
          <w:color w:val="000000" w:themeColor="text1"/>
          <w:sz w:val="22"/>
          <w:szCs w:val="22"/>
          <w:lang w:eastAsia="en-GB"/>
        </w:rPr>
        <w:t xml:space="preserve">Salagaram, Gaigher, E., &amp; Ogegbo, A. A. (2019). Benefits and challenges of lesson study : a case of teaching Physical Sciences in South Africa. South African Journal of Education, 39(1), 1–9. </w:t>
      </w:r>
      <w:hyperlink r:id="rId9" w:history="1">
        <w:r w:rsidR="00901772" w:rsidRPr="003D39CC">
          <w:rPr>
            <w:rStyle w:val="Hyperlink"/>
            <w:rFonts w:ascii="Arial" w:eastAsia="Times New Roman" w:hAnsi="Arial" w:cs="Arial"/>
            <w:color w:val="000000" w:themeColor="text1"/>
            <w:sz w:val="22"/>
            <w:szCs w:val="22"/>
            <w:lang w:eastAsia="en-GB"/>
          </w:rPr>
          <w:t>https://doi.org/10.15700/saje.v39n1a1680</w:t>
        </w:r>
      </w:hyperlink>
    </w:p>
    <w:p w14:paraId="5FD4EE9A" w14:textId="77777777" w:rsidR="00203999" w:rsidRPr="003D39CC" w:rsidRDefault="00203999" w:rsidP="00901772">
      <w:pPr>
        <w:rPr>
          <w:rFonts w:ascii="Arial" w:eastAsia="Times New Roman" w:hAnsi="Arial" w:cs="Arial"/>
          <w:color w:val="000000" w:themeColor="text1"/>
          <w:sz w:val="22"/>
          <w:szCs w:val="22"/>
          <w:shd w:val="clear" w:color="auto" w:fill="FFFFFF"/>
          <w:lang w:eastAsia="en-GB"/>
        </w:rPr>
      </w:pPr>
    </w:p>
    <w:p w14:paraId="71EC3176" w14:textId="06D27DA3" w:rsidR="00901772" w:rsidRPr="003D39CC" w:rsidRDefault="00901772" w:rsidP="00901772">
      <w:pPr>
        <w:rPr>
          <w:rFonts w:ascii="Arial" w:eastAsia="Times New Roman" w:hAnsi="Arial" w:cs="Arial"/>
          <w:color w:val="000000" w:themeColor="text1"/>
          <w:sz w:val="22"/>
          <w:szCs w:val="22"/>
          <w:shd w:val="clear" w:color="auto" w:fill="FFFFFF"/>
          <w:lang w:eastAsia="en-GB"/>
        </w:rPr>
      </w:pPr>
      <w:r w:rsidRPr="00901772">
        <w:rPr>
          <w:rFonts w:ascii="Arial" w:eastAsia="Times New Roman" w:hAnsi="Arial" w:cs="Arial"/>
          <w:color w:val="000000" w:themeColor="text1"/>
          <w:sz w:val="22"/>
          <w:szCs w:val="22"/>
          <w:shd w:val="clear" w:color="auto" w:fill="FFFFFF"/>
          <w:lang w:eastAsia="en-GB"/>
        </w:rPr>
        <w:t>Shadish, W. R., Cook, T. D., &amp; Campbell, D. T. (2002). </w:t>
      </w:r>
      <w:r w:rsidRPr="00901772">
        <w:rPr>
          <w:rFonts w:ascii="Arial" w:eastAsia="Times New Roman" w:hAnsi="Arial" w:cs="Arial"/>
          <w:i/>
          <w:iCs/>
          <w:color w:val="000000" w:themeColor="text1"/>
          <w:sz w:val="22"/>
          <w:szCs w:val="22"/>
          <w:shd w:val="clear" w:color="auto" w:fill="FFFFFF"/>
          <w:lang w:eastAsia="en-GB"/>
        </w:rPr>
        <w:t>Experimental and quasi-experimental designs for generalized causal inference</w:t>
      </w:r>
      <w:r w:rsidRPr="00901772">
        <w:rPr>
          <w:rFonts w:ascii="Arial" w:eastAsia="Times New Roman" w:hAnsi="Arial" w:cs="Arial"/>
          <w:color w:val="000000" w:themeColor="text1"/>
          <w:sz w:val="22"/>
          <w:szCs w:val="22"/>
          <w:shd w:val="clear" w:color="auto" w:fill="FFFFFF"/>
          <w:lang w:eastAsia="en-GB"/>
        </w:rPr>
        <w:t>. Cengage Learning: Boston, MA.</w:t>
      </w:r>
    </w:p>
    <w:p w14:paraId="542A9B13" w14:textId="018BFEF9" w:rsidR="00203999" w:rsidRPr="003D39CC" w:rsidRDefault="00203999" w:rsidP="00901772">
      <w:pPr>
        <w:rPr>
          <w:rFonts w:ascii="Arial" w:eastAsia="Times New Roman" w:hAnsi="Arial" w:cs="Arial"/>
          <w:color w:val="000000" w:themeColor="text1"/>
          <w:sz w:val="22"/>
          <w:szCs w:val="22"/>
          <w:shd w:val="clear" w:color="auto" w:fill="FFFFFF"/>
          <w:lang w:eastAsia="en-GB"/>
        </w:rPr>
      </w:pPr>
    </w:p>
    <w:p w14:paraId="22BFD4DE" w14:textId="07EEC2E7" w:rsidR="00203999" w:rsidRPr="00203999" w:rsidRDefault="00203999" w:rsidP="00203999">
      <w:pPr>
        <w:rPr>
          <w:rFonts w:ascii="Arial" w:eastAsia="Times New Roman" w:hAnsi="Arial" w:cs="Arial"/>
          <w:color w:val="000000" w:themeColor="text1"/>
          <w:sz w:val="22"/>
          <w:szCs w:val="22"/>
          <w:shd w:val="clear" w:color="auto" w:fill="FFFFFF"/>
          <w:lang w:val="en-GB" w:eastAsia="en-GB"/>
        </w:rPr>
      </w:pPr>
      <w:r w:rsidRPr="00203999">
        <w:rPr>
          <w:rFonts w:ascii="Arial" w:eastAsia="Times New Roman" w:hAnsi="Arial" w:cs="Arial"/>
          <w:color w:val="000000" w:themeColor="text1"/>
          <w:sz w:val="22"/>
          <w:szCs w:val="22"/>
          <w:shd w:val="clear" w:color="auto" w:fill="FFFFFF"/>
          <w:lang w:val="en-GB" w:eastAsia="en-GB"/>
        </w:rPr>
        <w:t xml:space="preserve">Sidin, S.A., </w:t>
      </w:r>
      <w:r w:rsidR="00D474B8">
        <w:rPr>
          <w:rFonts w:ascii="Arial" w:eastAsia="Times New Roman" w:hAnsi="Arial" w:cs="Arial"/>
          <w:color w:val="000000" w:themeColor="text1"/>
          <w:sz w:val="22"/>
          <w:szCs w:val="22"/>
          <w:shd w:val="clear" w:color="auto" w:fill="FFFFFF"/>
          <w:lang w:val="en-GB" w:eastAsia="en-GB"/>
        </w:rPr>
        <w:t>(</w:t>
      </w:r>
      <w:r w:rsidRPr="00203999">
        <w:rPr>
          <w:rFonts w:ascii="Arial" w:eastAsia="Times New Roman" w:hAnsi="Arial" w:cs="Arial"/>
          <w:color w:val="000000" w:themeColor="text1"/>
          <w:sz w:val="22"/>
          <w:szCs w:val="22"/>
          <w:shd w:val="clear" w:color="auto" w:fill="FFFFFF"/>
          <w:lang w:val="en-GB" w:eastAsia="en-GB"/>
        </w:rPr>
        <w:t>2021</w:t>
      </w:r>
      <w:r w:rsidR="00D474B8">
        <w:rPr>
          <w:rFonts w:ascii="Arial" w:eastAsia="Times New Roman" w:hAnsi="Arial" w:cs="Arial"/>
          <w:color w:val="000000" w:themeColor="text1"/>
          <w:sz w:val="22"/>
          <w:szCs w:val="22"/>
          <w:shd w:val="clear" w:color="auto" w:fill="FFFFFF"/>
          <w:lang w:val="en-GB" w:eastAsia="en-GB"/>
        </w:rPr>
        <w:t>)</w:t>
      </w:r>
      <w:r w:rsidRPr="00203999">
        <w:rPr>
          <w:rFonts w:ascii="Arial" w:eastAsia="Times New Roman" w:hAnsi="Arial" w:cs="Arial"/>
          <w:color w:val="000000" w:themeColor="text1"/>
          <w:sz w:val="22"/>
          <w:szCs w:val="22"/>
          <w:shd w:val="clear" w:color="auto" w:fill="FFFFFF"/>
          <w:lang w:val="en-GB" w:eastAsia="en-GB"/>
        </w:rPr>
        <w:t xml:space="preserve"> The Application of Reward and Punishment in Teaching Adolescents. In </w:t>
      </w:r>
      <w:r w:rsidRPr="00203999">
        <w:rPr>
          <w:rFonts w:ascii="Arial" w:eastAsia="Times New Roman" w:hAnsi="Arial" w:cs="Arial"/>
          <w:i/>
          <w:iCs/>
          <w:color w:val="000000" w:themeColor="text1"/>
          <w:sz w:val="22"/>
          <w:szCs w:val="22"/>
          <w:shd w:val="clear" w:color="auto" w:fill="FFFFFF"/>
          <w:lang w:val="en-GB" w:eastAsia="en-GB"/>
        </w:rPr>
        <w:t>Ninth International Conference on Language and Arts (ICLA 2020)</w:t>
      </w:r>
      <w:r w:rsidRPr="00203999">
        <w:rPr>
          <w:rFonts w:ascii="Arial" w:eastAsia="Times New Roman" w:hAnsi="Arial" w:cs="Arial"/>
          <w:color w:val="000000" w:themeColor="text1"/>
          <w:sz w:val="22"/>
          <w:szCs w:val="22"/>
          <w:shd w:val="clear" w:color="auto" w:fill="FFFFFF"/>
          <w:lang w:val="en-GB" w:eastAsia="en-GB"/>
        </w:rPr>
        <w:t> (pp. 251-255). Atlantis Press.</w:t>
      </w:r>
    </w:p>
    <w:p w14:paraId="73F1B9AC" w14:textId="77777777" w:rsidR="002A19BE" w:rsidRPr="003D39CC" w:rsidRDefault="002A19BE" w:rsidP="0080560F">
      <w:pPr>
        <w:rPr>
          <w:rFonts w:ascii="Arial" w:eastAsia="Times New Roman" w:hAnsi="Arial" w:cs="Arial"/>
          <w:color w:val="000000" w:themeColor="text1"/>
          <w:sz w:val="22"/>
          <w:szCs w:val="22"/>
          <w:lang w:eastAsia="en-GB"/>
        </w:rPr>
      </w:pPr>
    </w:p>
    <w:p w14:paraId="12422CFC" w14:textId="77777777" w:rsidR="0061387B" w:rsidRPr="0061387B" w:rsidRDefault="0061387B" w:rsidP="0061387B">
      <w:pPr>
        <w:rPr>
          <w:rFonts w:ascii="Arial" w:eastAsia="Times New Roman" w:hAnsi="Arial" w:cs="Arial"/>
          <w:color w:val="000000" w:themeColor="text1"/>
          <w:sz w:val="22"/>
          <w:szCs w:val="22"/>
          <w:lang w:eastAsia="en-GB"/>
        </w:rPr>
      </w:pPr>
      <w:r w:rsidRPr="0061387B">
        <w:rPr>
          <w:rFonts w:ascii="Arial" w:eastAsia="Times New Roman" w:hAnsi="Arial" w:cs="Arial"/>
          <w:color w:val="000000" w:themeColor="text1"/>
          <w:sz w:val="22"/>
          <w:szCs w:val="22"/>
          <w:lang w:eastAsia="en-GB"/>
        </w:rPr>
        <w:t>Stepanek, J., Appel, G., Leong, M., Turner Mangan, M., &amp; Mitchell, M. (2007). Leading Lesson Study. A practical guide for teachers and facilitators. California, USA</w:t>
      </w:r>
    </w:p>
    <w:p w14:paraId="1442A875" w14:textId="1B8AE3C6" w:rsidR="0061387B" w:rsidRPr="003D39CC" w:rsidRDefault="0061387B" w:rsidP="0080560F">
      <w:pPr>
        <w:rPr>
          <w:rFonts w:ascii="Arial" w:eastAsia="Times New Roman" w:hAnsi="Arial" w:cs="Arial"/>
          <w:color w:val="000000" w:themeColor="text1"/>
          <w:sz w:val="22"/>
          <w:szCs w:val="22"/>
          <w:lang w:eastAsia="en-GB"/>
        </w:rPr>
      </w:pPr>
    </w:p>
    <w:p w14:paraId="4BE558C2" w14:textId="77777777" w:rsidR="00967193" w:rsidRPr="00967193" w:rsidRDefault="00967193" w:rsidP="00967193">
      <w:pPr>
        <w:rPr>
          <w:rFonts w:ascii="Arial" w:eastAsia="Times New Roman" w:hAnsi="Arial" w:cs="Arial"/>
          <w:color w:val="000000" w:themeColor="text1"/>
          <w:sz w:val="22"/>
          <w:szCs w:val="22"/>
          <w:lang w:eastAsia="en-GB"/>
        </w:rPr>
      </w:pPr>
      <w:r w:rsidRPr="00967193">
        <w:rPr>
          <w:rFonts w:ascii="Arial" w:eastAsia="Times New Roman" w:hAnsi="Arial" w:cs="Arial"/>
          <w:color w:val="000000" w:themeColor="text1"/>
          <w:sz w:val="22"/>
          <w:szCs w:val="22"/>
          <w:lang w:eastAsia="en-GB"/>
        </w:rPr>
        <w:t>Stigler, J.W. and Hiebert, J. (1999), The Teaching Gap: Best Ideas From the World’s Teachers for Improving Education in the Classroom, The Free Press, New York, NY.</w:t>
      </w:r>
    </w:p>
    <w:p w14:paraId="55042102" w14:textId="72A0C285" w:rsidR="0080560F" w:rsidRPr="003D39CC" w:rsidRDefault="0080560F" w:rsidP="00705966">
      <w:pPr>
        <w:pStyle w:val="ListBullet"/>
        <w:numPr>
          <w:ilvl w:val="0"/>
          <w:numId w:val="0"/>
        </w:numPr>
        <w:rPr>
          <w:rFonts w:ascii="Arial" w:hAnsi="Arial" w:cs="Arial"/>
          <w:color w:val="000000" w:themeColor="text1"/>
          <w:sz w:val="22"/>
          <w:szCs w:val="22"/>
        </w:rPr>
      </w:pPr>
    </w:p>
    <w:p w14:paraId="6B889EF8" w14:textId="1665EF05" w:rsidR="00BD1659" w:rsidRPr="003D39CC" w:rsidRDefault="0061387B" w:rsidP="0061387B">
      <w:pPr>
        <w:rPr>
          <w:rFonts w:ascii="Arial" w:eastAsia="Times New Roman" w:hAnsi="Arial" w:cs="Arial"/>
          <w:color w:val="000000" w:themeColor="text1"/>
          <w:sz w:val="22"/>
          <w:szCs w:val="22"/>
          <w:lang w:eastAsia="en-GB"/>
        </w:rPr>
      </w:pPr>
      <w:r w:rsidRPr="0061387B">
        <w:rPr>
          <w:rFonts w:ascii="Arial" w:eastAsia="Times New Roman" w:hAnsi="Arial" w:cs="Arial"/>
          <w:color w:val="000000" w:themeColor="text1"/>
          <w:sz w:val="22"/>
          <w:szCs w:val="22"/>
          <w:lang w:eastAsia="en-GB"/>
        </w:rPr>
        <w:t xml:space="preserve">Wessels, H. (2018). Noticing in Pre-service Teacher Education: Research Lessons as a Context for Reflection on Learners’ Mathematical Reasoning and Sense-Making. In: G. Kaiser et al. (eds.), Invited Lectures from the 13th International Congress on Mathematical Education. ICME-13 Monographs. </w:t>
      </w:r>
      <w:hyperlink r:id="rId10" w:history="1">
        <w:r w:rsidR="00967193" w:rsidRPr="0061387B">
          <w:rPr>
            <w:rStyle w:val="Hyperlink"/>
            <w:rFonts w:ascii="Arial" w:eastAsia="Times New Roman" w:hAnsi="Arial" w:cs="Arial"/>
            <w:color w:val="000000" w:themeColor="text1"/>
            <w:sz w:val="22"/>
            <w:szCs w:val="22"/>
            <w:lang w:eastAsia="en-GB"/>
          </w:rPr>
          <w:t>https://doi.org/10.1007/978-3-319-72170-5_41</w:t>
        </w:r>
      </w:hyperlink>
    </w:p>
    <w:p w14:paraId="31143733" w14:textId="29E611F8" w:rsidR="00967193" w:rsidRPr="003D39CC" w:rsidRDefault="00967193" w:rsidP="0061387B">
      <w:pPr>
        <w:rPr>
          <w:rFonts w:ascii="Arial" w:eastAsia="Times New Roman" w:hAnsi="Arial" w:cs="Arial"/>
          <w:color w:val="000000" w:themeColor="text1"/>
          <w:sz w:val="22"/>
          <w:szCs w:val="22"/>
          <w:lang w:eastAsia="en-GB"/>
        </w:rPr>
      </w:pPr>
    </w:p>
    <w:p w14:paraId="1C536466" w14:textId="1D2AFC03" w:rsidR="0061387B" w:rsidRPr="003D39CC" w:rsidRDefault="00967193" w:rsidP="00705966">
      <w:pPr>
        <w:rPr>
          <w:rFonts w:ascii="Arial" w:eastAsia="Times New Roman" w:hAnsi="Arial" w:cs="Arial"/>
          <w:color w:val="000000" w:themeColor="text1"/>
          <w:sz w:val="22"/>
          <w:szCs w:val="22"/>
          <w:lang w:eastAsia="en-GB"/>
        </w:rPr>
      </w:pPr>
      <w:r w:rsidRPr="00967193">
        <w:rPr>
          <w:rFonts w:ascii="Arial" w:eastAsia="Times New Roman" w:hAnsi="Arial" w:cs="Arial"/>
          <w:color w:val="000000" w:themeColor="text1"/>
          <w:sz w:val="22"/>
          <w:szCs w:val="22"/>
          <w:lang w:eastAsia="en-GB"/>
        </w:rPr>
        <w:t xml:space="preserve">Wragg, E.C., Wikely, F., Wragg, E., &amp; Haynes, G. (1996). Teacher appraisal observed. London: Routledge. </w:t>
      </w:r>
    </w:p>
    <w:p w14:paraId="1512D0D7" w14:textId="77777777" w:rsidR="00705966" w:rsidRPr="003D39CC" w:rsidRDefault="00705966" w:rsidP="00705966">
      <w:pPr>
        <w:rPr>
          <w:rFonts w:ascii="Arial" w:eastAsia="Times New Roman" w:hAnsi="Arial" w:cs="Arial"/>
          <w:color w:val="000000" w:themeColor="text1"/>
          <w:sz w:val="22"/>
          <w:szCs w:val="22"/>
          <w:lang w:eastAsia="en-GB"/>
        </w:rPr>
      </w:pPr>
    </w:p>
    <w:p w14:paraId="2C853EA5" w14:textId="49B41710" w:rsidR="00967193" w:rsidRPr="00967193" w:rsidRDefault="00967193" w:rsidP="00967193">
      <w:pPr>
        <w:rPr>
          <w:rFonts w:ascii="Arial" w:eastAsia="Times New Roman" w:hAnsi="Arial" w:cs="Arial"/>
          <w:color w:val="000000" w:themeColor="text1"/>
          <w:sz w:val="22"/>
          <w:szCs w:val="22"/>
          <w:lang w:eastAsia="en-GB"/>
        </w:rPr>
      </w:pPr>
      <w:r w:rsidRPr="00967193">
        <w:rPr>
          <w:rFonts w:ascii="Arial" w:eastAsia="Times New Roman" w:hAnsi="Arial" w:cs="Arial"/>
          <w:color w:val="000000" w:themeColor="text1"/>
          <w:sz w:val="22"/>
          <w:szCs w:val="22"/>
          <w:lang w:eastAsia="en-GB"/>
        </w:rPr>
        <w:t>Yoshida, M. (1999), “Lesson study (Jugyokenkyu) in elementary school mathematics in Japan: a case study”, paper presented at On the Threshold of the 21st Century: Challenges and Opportunities, The Annual Meeting of the American Educational Research Association, American Educational Research Association, Montreal, April 19-23.</w:t>
      </w:r>
    </w:p>
    <w:p w14:paraId="33E8C559" w14:textId="0EAC0278" w:rsidR="00967193" w:rsidRPr="003D39CC" w:rsidRDefault="00967193" w:rsidP="0080560F">
      <w:pPr>
        <w:pStyle w:val="ListBullet"/>
        <w:numPr>
          <w:ilvl w:val="0"/>
          <w:numId w:val="0"/>
        </w:numPr>
        <w:ind w:left="360" w:hanging="360"/>
        <w:rPr>
          <w:rFonts w:ascii="Arial" w:hAnsi="Arial" w:cs="Arial"/>
          <w:color w:val="000000" w:themeColor="text1"/>
        </w:rPr>
      </w:pPr>
    </w:p>
    <w:p w14:paraId="77E77714" w14:textId="05D03108" w:rsidR="00B56E76" w:rsidRPr="003D39CC" w:rsidRDefault="00B56E76" w:rsidP="0080560F">
      <w:pPr>
        <w:pStyle w:val="ListBullet"/>
        <w:numPr>
          <w:ilvl w:val="0"/>
          <w:numId w:val="0"/>
        </w:numPr>
        <w:ind w:left="360" w:hanging="360"/>
        <w:rPr>
          <w:rFonts w:ascii="Arial" w:hAnsi="Arial" w:cs="Arial"/>
          <w:color w:val="000000" w:themeColor="text1"/>
        </w:rPr>
      </w:pPr>
    </w:p>
    <w:p w14:paraId="6630F8DA" w14:textId="77777777" w:rsidR="00BD1659" w:rsidRPr="003D39CC" w:rsidRDefault="00BD1659" w:rsidP="00BD1659">
      <w:pPr>
        <w:rPr>
          <w:rFonts w:ascii="Arial" w:eastAsia="Times New Roman" w:hAnsi="Arial" w:cs="Arial"/>
          <w:color w:val="000000" w:themeColor="text1"/>
          <w:lang w:eastAsia="en-GB"/>
        </w:rPr>
      </w:pPr>
    </w:p>
    <w:p w14:paraId="7FC7BD1A" w14:textId="77777777" w:rsidR="00BD1659" w:rsidRPr="003D39CC" w:rsidRDefault="00BD1659" w:rsidP="00BD1659">
      <w:pPr>
        <w:rPr>
          <w:rFonts w:ascii="Arial" w:eastAsia="Times New Roman" w:hAnsi="Arial" w:cs="Arial"/>
          <w:color w:val="000000" w:themeColor="text1"/>
          <w:lang w:eastAsia="en-GB"/>
        </w:rPr>
      </w:pPr>
    </w:p>
    <w:p w14:paraId="3CEE874B" w14:textId="77777777" w:rsidR="00BD1659" w:rsidRPr="003D39CC" w:rsidRDefault="00BD1659" w:rsidP="00BD1659">
      <w:pPr>
        <w:rPr>
          <w:rFonts w:ascii="Arial" w:eastAsia="Times New Roman" w:hAnsi="Arial" w:cs="Arial"/>
          <w:color w:val="000000" w:themeColor="text1"/>
          <w:lang w:eastAsia="en-GB"/>
        </w:rPr>
      </w:pPr>
    </w:p>
    <w:p w14:paraId="6B3BEE8A" w14:textId="72CAB93B" w:rsidR="00B56E76" w:rsidRPr="003D39CC" w:rsidRDefault="00B56E76" w:rsidP="00BD1659">
      <w:pPr>
        <w:pStyle w:val="ListBullet"/>
        <w:numPr>
          <w:ilvl w:val="0"/>
          <w:numId w:val="0"/>
        </w:numPr>
        <w:ind w:left="360" w:hanging="360"/>
        <w:rPr>
          <w:rFonts w:ascii="Arial" w:hAnsi="Arial" w:cs="Arial"/>
          <w:b/>
          <w:bCs/>
          <w:color w:val="000000" w:themeColor="text1"/>
        </w:rPr>
      </w:pPr>
    </w:p>
    <w:sectPr w:rsidR="00B56E76" w:rsidRPr="003D39CC" w:rsidSect="00947B0A">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99EBD" w14:textId="77777777" w:rsidR="00FE2CEA" w:rsidRDefault="00FE2CEA" w:rsidP="00C55515">
      <w:r>
        <w:separator/>
      </w:r>
    </w:p>
  </w:endnote>
  <w:endnote w:type="continuationSeparator" w:id="0">
    <w:p w14:paraId="4ED3D866" w14:textId="77777777" w:rsidR="00FE2CEA" w:rsidRDefault="00FE2CEA" w:rsidP="00C5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784E" w14:textId="77777777" w:rsidR="00FE2CEA" w:rsidRDefault="00FE2CEA" w:rsidP="00C55515">
      <w:r>
        <w:separator/>
      </w:r>
    </w:p>
  </w:footnote>
  <w:footnote w:type="continuationSeparator" w:id="0">
    <w:p w14:paraId="17BF0B3E" w14:textId="77777777" w:rsidR="00FE2CEA" w:rsidRDefault="00FE2CEA" w:rsidP="00C55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90153" w14:textId="36A6A213" w:rsidR="00C55515" w:rsidRPr="00C55515" w:rsidRDefault="00C55515" w:rsidP="00C55515">
    <w:pPr>
      <w:rPr>
        <w:rFonts w:ascii="Arial" w:eastAsia="Times New Roman" w:hAnsi="Arial" w:cs="Arial"/>
        <w:lang w:eastAsia="en-GB"/>
      </w:rPr>
    </w:pPr>
    <w:r w:rsidRPr="00C55515">
      <w:rPr>
        <w:rFonts w:ascii="Arial" w:hAnsi="Arial" w:cs="Arial"/>
      </w:rPr>
      <w:t xml:space="preserve">ECAD6010: </w:t>
    </w:r>
    <w:r w:rsidRPr="00C55515">
      <w:rPr>
        <w:rFonts w:ascii="Arial" w:eastAsia="Times New Roman" w:hAnsi="Arial" w:cs="Arial"/>
        <w:lang w:eastAsia="en-GB"/>
      </w:rPr>
      <w:t>Ymchwilio i’r Dysgu: beth,</w:t>
    </w:r>
    <w:r>
      <w:rPr>
        <w:rFonts w:ascii="Arial" w:eastAsia="Times New Roman" w:hAnsi="Arial" w:cs="Arial"/>
        <w:lang w:eastAsia="en-GB"/>
      </w:rPr>
      <w:t xml:space="preserve"> </w:t>
    </w:r>
    <w:r w:rsidRPr="00C55515">
      <w:rPr>
        <w:rFonts w:ascii="Arial" w:eastAsia="Times New Roman" w:hAnsi="Arial" w:cs="Arial"/>
        <w:lang w:eastAsia="en-GB"/>
      </w:rPr>
      <w:t>sut a pham ydw i’n addysgu?</w:t>
    </w:r>
    <w:r>
      <w:rPr>
        <w:rFonts w:ascii="Arial" w:eastAsia="Times New Roman" w:hAnsi="Arial" w:cs="Arial"/>
        <w:lang w:eastAsia="en-GB"/>
      </w:rPr>
      <w:t xml:space="preserve">            1901020</w:t>
    </w:r>
  </w:p>
  <w:p w14:paraId="2857FF4F" w14:textId="0294A280" w:rsidR="00C55515" w:rsidRDefault="00C55515">
    <w:pPr>
      <w:pStyle w:val="Header"/>
    </w:pPr>
  </w:p>
  <w:p w14:paraId="328E0660" w14:textId="77777777" w:rsidR="00C55515" w:rsidRDefault="00C55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860569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3273FBF"/>
    <w:multiLevelType w:val="hybridMultilevel"/>
    <w:tmpl w:val="8BB874BE"/>
    <w:lvl w:ilvl="0" w:tplc="3D08D4FE">
      <w:start w:val="1"/>
      <w:numFmt w:val="bullet"/>
      <w:lvlText w:val="•"/>
      <w:lvlJc w:val="left"/>
      <w:pPr>
        <w:tabs>
          <w:tab w:val="num" w:pos="720"/>
        </w:tabs>
        <w:ind w:left="720" w:hanging="360"/>
      </w:pPr>
      <w:rPr>
        <w:rFonts w:ascii="Arial" w:hAnsi="Arial" w:hint="default"/>
      </w:rPr>
    </w:lvl>
    <w:lvl w:ilvl="1" w:tplc="C810AB98" w:tentative="1">
      <w:start w:val="1"/>
      <w:numFmt w:val="bullet"/>
      <w:lvlText w:val="•"/>
      <w:lvlJc w:val="left"/>
      <w:pPr>
        <w:tabs>
          <w:tab w:val="num" w:pos="1440"/>
        </w:tabs>
        <w:ind w:left="1440" w:hanging="360"/>
      </w:pPr>
      <w:rPr>
        <w:rFonts w:ascii="Arial" w:hAnsi="Arial" w:hint="default"/>
      </w:rPr>
    </w:lvl>
    <w:lvl w:ilvl="2" w:tplc="8356DF42" w:tentative="1">
      <w:start w:val="1"/>
      <w:numFmt w:val="bullet"/>
      <w:lvlText w:val="•"/>
      <w:lvlJc w:val="left"/>
      <w:pPr>
        <w:tabs>
          <w:tab w:val="num" w:pos="2160"/>
        </w:tabs>
        <w:ind w:left="2160" w:hanging="360"/>
      </w:pPr>
      <w:rPr>
        <w:rFonts w:ascii="Arial" w:hAnsi="Arial" w:hint="default"/>
      </w:rPr>
    </w:lvl>
    <w:lvl w:ilvl="3" w:tplc="79C4BE26" w:tentative="1">
      <w:start w:val="1"/>
      <w:numFmt w:val="bullet"/>
      <w:lvlText w:val="•"/>
      <w:lvlJc w:val="left"/>
      <w:pPr>
        <w:tabs>
          <w:tab w:val="num" w:pos="2880"/>
        </w:tabs>
        <w:ind w:left="2880" w:hanging="360"/>
      </w:pPr>
      <w:rPr>
        <w:rFonts w:ascii="Arial" w:hAnsi="Arial" w:hint="default"/>
      </w:rPr>
    </w:lvl>
    <w:lvl w:ilvl="4" w:tplc="69A8B802" w:tentative="1">
      <w:start w:val="1"/>
      <w:numFmt w:val="bullet"/>
      <w:lvlText w:val="•"/>
      <w:lvlJc w:val="left"/>
      <w:pPr>
        <w:tabs>
          <w:tab w:val="num" w:pos="3600"/>
        </w:tabs>
        <w:ind w:left="3600" w:hanging="360"/>
      </w:pPr>
      <w:rPr>
        <w:rFonts w:ascii="Arial" w:hAnsi="Arial" w:hint="default"/>
      </w:rPr>
    </w:lvl>
    <w:lvl w:ilvl="5" w:tplc="9F7CFB02" w:tentative="1">
      <w:start w:val="1"/>
      <w:numFmt w:val="bullet"/>
      <w:lvlText w:val="•"/>
      <w:lvlJc w:val="left"/>
      <w:pPr>
        <w:tabs>
          <w:tab w:val="num" w:pos="4320"/>
        </w:tabs>
        <w:ind w:left="4320" w:hanging="360"/>
      </w:pPr>
      <w:rPr>
        <w:rFonts w:ascii="Arial" w:hAnsi="Arial" w:hint="default"/>
      </w:rPr>
    </w:lvl>
    <w:lvl w:ilvl="6" w:tplc="FDEE59F2" w:tentative="1">
      <w:start w:val="1"/>
      <w:numFmt w:val="bullet"/>
      <w:lvlText w:val="•"/>
      <w:lvlJc w:val="left"/>
      <w:pPr>
        <w:tabs>
          <w:tab w:val="num" w:pos="5040"/>
        </w:tabs>
        <w:ind w:left="5040" w:hanging="360"/>
      </w:pPr>
      <w:rPr>
        <w:rFonts w:ascii="Arial" w:hAnsi="Arial" w:hint="default"/>
      </w:rPr>
    </w:lvl>
    <w:lvl w:ilvl="7" w:tplc="211C708C" w:tentative="1">
      <w:start w:val="1"/>
      <w:numFmt w:val="bullet"/>
      <w:lvlText w:val="•"/>
      <w:lvlJc w:val="left"/>
      <w:pPr>
        <w:tabs>
          <w:tab w:val="num" w:pos="5760"/>
        </w:tabs>
        <w:ind w:left="5760" w:hanging="360"/>
      </w:pPr>
      <w:rPr>
        <w:rFonts w:ascii="Arial" w:hAnsi="Arial" w:hint="default"/>
      </w:rPr>
    </w:lvl>
    <w:lvl w:ilvl="8" w:tplc="0F06BC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34516B"/>
    <w:multiLevelType w:val="hybridMultilevel"/>
    <w:tmpl w:val="6CD0FA8E"/>
    <w:lvl w:ilvl="0" w:tplc="9C2E17F6">
      <w:start w:val="1"/>
      <w:numFmt w:val="bullet"/>
      <w:lvlText w:val="u"/>
      <w:lvlJc w:val="left"/>
      <w:pPr>
        <w:tabs>
          <w:tab w:val="num" w:pos="720"/>
        </w:tabs>
        <w:ind w:left="720" w:hanging="360"/>
      </w:pPr>
      <w:rPr>
        <w:rFonts w:ascii="Wingdings 3" w:hAnsi="Wingdings 3" w:hint="default"/>
      </w:rPr>
    </w:lvl>
    <w:lvl w:ilvl="1" w:tplc="9064CA42" w:tentative="1">
      <w:start w:val="1"/>
      <w:numFmt w:val="bullet"/>
      <w:lvlText w:val="u"/>
      <w:lvlJc w:val="left"/>
      <w:pPr>
        <w:tabs>
          <w:tab w:val="num" w:pos="1440"/>
        </w:tabs>
        <w:ind w:left="1440" w:hanging="360"/>
      </w:pPr>
      <w:rPr>
        <w:rFonts w:ascii="Wingdings 3" w:hAnsi="Wingdings 3" w:hint="default"/>
      </w:rPr>
    </w:lvl>
    <w:lvl w:ilvl="2" w:tplc="E3AA8558" w:tentative="1">
      <w:start w:val="1"/>
      <w:numFmt w:val="bullet"/>
      <w:lvlText w:val="u"/>
      <w:lvlJc w:val="left"/>
      <w:pPr>
        <w:tabs>
          <w:tab w:val="num" w:pos="2160"/>
        </w:tabs>
        <w:ind w:left="2160" w:hanging="360"/>
      </w:pPr>
      <w:rPr>
        <w:rFonts w:ascii="Wingdings 3" w:hAnsi="Wingdings 3" w:hint="default"/>
      </w:rPr>
    </w:lvl>
    <w:lvl w:ilvl="3" w:tplc="FB60328C" w:tentative="1">
      <w:start w:val="1"/>
      <w:numFmt w:val="bullet"/>
      <w:lvlText w:val="u"/>
      <w:lvlJc w:val="left"/>
      <w:pPr>
        <w:tabs>
          <w:tab w:val="num" w:pos="2880"/>
        </w:tabs>
        <w:ind w:left="2880" w:hanging="360"/>
      </w:pPr>
      <w:rPr>
        <w:rFonts w:ascii="Wingdings 3" w:hAnsi="Wingdings 3" w:hint="default"/>
      </w:rPr>
    </w:lvl>
    <w:lvl w:ilvl="4" w:tplc="9B4674CC" w:tentative="1">
      <w:start w:val="1"/>
      <w:numFmt w:val="bullet"/>
      <w:lvlText w:val="u"/>
      <w:lvlJc w:val="left"/>
      <w:pPr>
        <w:tabs>
          <w:tab w:val="num" w:pos="3600"/>
        </w:tabs>
        <w:ind w:left="3600" w:hanging="360"/>
      </w:pPr>
      <w:rPr>
        <w:rFonts w:ascii="Wingdings 3" w:hAnsi="Wingdings 3" w:hint="default"/>
      </w:rPr>
    </w:lvl>
    <w:lvl w:ilvl="5" w:tplc="445A8176" w:tentative="1">
      <w:start w:val="1"/>
      <w:numFmt w:val="bullet"/>
      <w:lvlText w:val="u"/>
      <w:lvlJc w:val="left"/>
      <w:pPr>
        <w:tabs>
          <w:tab w:val="num" w:pos="4320"/>
        </w:tabs>
        <w:ind w:left="4320" w:hanging="360"/>
      </w:pPr>
      <w:rPr>
        <w:rFonts w:ascii="Wingdings 3" w:hAnsi="Wingdings 3" w:hint="default"/>
      </w:rPr>
    </w:lvl>
    <w:lvl w:ilvl="6" w:tplc="EEC0F112" w:tentative="1">
      <w:start w:val="1"/>
      <w:numFmt w:val="bullet"/>
      <w:lvlText w:val="u"/>
      <w:lvlJc w:val="left"/>
      <w:pPr>
        <w:tabs>
          <w:tab w:val="num" w:pos="5040"/>
        </w:tabs>
        <w:ind w:left="5040" w:hanging="360"/>
      </w:pPr>
      <w:rPr>
        <w:rFonts w:ascii="Wingdings 3" w:hAnsi="Wingdings 3" w:hint="default"/>
      </w:rPr>
    </w:lvl>
    <w:lvl w:ilvl="7" w:tplc="DCE03E34" w:tentative="1">
      <w:start w:val="1"/>
      <w:numFmt w:val="bullet"/>
      <w:lvlText w:val="u"/>
      <w:lvlJc w:val="left"/>
      <w:pPr>
        <w:tabs>
          <w:tab w:val="num" w:pos="5760"/>
        </w:tabs>
        <w:ind w:left="5760" w:hanging="360"/>
      </w:pPr>
      <w:rPr>
        <w:rFonts w:ascii="Wingdings 3" w:hAnsi="Wingdings 3" w:hint="default"/>
      </w:rPr>
    </w:lvl>
    <w:lvl w:ilvl="8" w:tplc="BBF2AFD4"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46F5700A"/>
    <w:multiLevelType w:val="hybridMultilevel"/>
    <w:tmpl w:val="F0B61A0A"/>
    <w:lvl w:ilvl="0" w:tplc="48C65ADE">
      <w:start w:val="1"/>
      <w:numFmt w:val="bullet"/>
      <w:lvlText w:val="u"/>
      <w:lvlJc w:val="left"/>
      <w:pPr>
        <w:tabs>
          <w:tab w:val="num" w:pos="720"/>
        </w:tabs>
        <w:ind w:left="720" w:hanging="360"/>
      </w:pPr>
      <w:rPr>
        <w:rFonts w:ascii="Wingdings 3" w:hAnsi="Wingdings 3" w:hint="default"/>
      </w:rPr>
    </w:lvl>
    <w:lvl w:ilvl="1" w:tplc="57BACF2A" w:tentative="1">
      <w:start w:val="1"/>
      <w:numFmt w:val="bullet"/>
      <w:lvlText w:val="u"/>
      <w:lvlJc w:val="left"/>
      <w:pPr>
        <w:tabs>
          <w:tab w:val="num" w:pos="1440"/>
        </w:tabs>
        <w:ind w:left="1440" w:hanging="360"/>
      </w:pPr>
      <w:rPr>
        <w:rFonts w:ascii="Wingdings 3" w:hAnsi="Wingdings 3" w:hint="default"/>
      </w:rPr>
    </w:lvl>
    <w:lvl w:ilvl="2" w:tplc="FF46DC3A" w:tentative="1">
      <w:start w:val="1"/>
      <w:numFmt w:val="bullet"/>
      <w:lvlText w:val="u"/>
      <w:lvlJc w:val="left"/>
      <w:pPr>
        <w:tabs>
          <w:tab w:val="num" w:pos="2160"/>
        </w:tabs>
        <w:ind w:left="2160" w:hanging="360"/>
      </w:pPr>
      <w:rPr>
        <w:rFonts w:ascii="Wingdings 3" w:hAnsi="Wingdings 3" w:hint="default"/>
      </w:rPr>
    </w:lvl>
    <w:lvl w:ilvl="3" w:tplc="4904AB36" w:tentative="1">
      <w:start w:val="1"/>
      <w:numFmt w:val="bullet"/>
      <w:lvlText w:val="u"/>
      <w:lvlJc w:val="left"/>
      <w:pPr>
        <w:tabs>
          <w:tab w:val="num" w:pos="2880"/>
        </w:tabs>
        <w:ind w:left="2880" w:hanging="360"/>
      </w:pPr>
      <w:rPr>
        <w:rFonts w:ascii="Wingdings 3" w:hAnsi="Wingdings 3" w:hint="default"/>
      </w:rPr>
    </w:lvl>
    <w:lvl w:ilvl="4" w:tplc="A648A0F2" w:tentative="1">
      <w:start w:val="1"/>
      <w:numFmt w:val="bullet"/>
      <w:lvlText w:val="u"/>
      <w:lvlJc w:val="left"/>
      <w:pPr>
        <w:tabs>
          <w:tab w:val="num" w:pos="3600"/>
        </w:tabs>
        <w:ind w:left="3600" w:hanging="360"/>
      </w:pPr>
      <w:rPr>
        <w:rFonts w:ascii="Wingdings 3" w:hAnsi="Wingdings 3" w:hint="default"/>
      </w:rPr>
    </w:lvl>
    <w:lvl w:ilvl="5" w:tplc="D31A40AE" w:tentative="1">
      <w:start w:val="1"/>
      <w:numFmt w:val="bullet"/>
      <w:lvlText w:val="u"/>
      <w:lvlJc w:val="left"/>
      <w:pPr>
        <w:tabs>
          <w:tab w:val="num" w:pos="4320"/>
        </w:tabs>
        <w:ind w:left="4320" w:hanging="360"/>
      </w:pPr>
      <w:rPr>
        <w:rFonts w:ascii="Wingdings 3" w:hAnsi="Wingdings 3" w:hint="default"/>
      </w:rPr>
    </w:lvl>
    <w:lvl w:ilvl="6" w:tplc="C6E2517A" w:tentative="1">
      <w:start w:val="1"/>
      <w:numFmt w:val="bullet"/>
      <w:lvlText w:val="u"/>
      <w:lvlJc w:val="left"/>
      <w:pPr>
        <w:tabs>
          <w:tab w:val="num" w:pos="5040"/>
        </w:tabs>
        <w:ind w:left="5040" w:hanging="360"/>
      </w:pPr>
      <w:rPr>
        <w:rFonts w:ascii="Wingdings 3" w:hAnsi="Wingdings 3" w:hint="default"/>
      </w:rPr>
    </w:lvl>
    <w:lvl w:ilvl="7" w:tplc="2F58D216" w:tentative="1">
      <w:start w:val="1"/>
      <w:numFmt w:val="bullet"/>
      <w:lvlText w:val="u"/>
      <w:lvlJc w:val="left"/>
      <w:pPr>
        <w:tabs>
          <w:tab w:val="num" w:pos="5760"/>
        </w:tabs>
        <w:ind w:left="5760" w:hanging="360"/>
      </w:pPr>
      <w:rPr>
        <w:rFonts w:ascii="Wingdings 3" w:hAnsi="Wingdings 3" w:hint="default"/>
      </w:rPr>
    </w:lvl>
    <w:lvl w:ilvl="8" w:tplc="26C60310"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592116C1"/>
    <w:multiLevelType w:val="hybridMultilevel"/>
    <w:tmpl w:val="2772CED0"/>
    <w:lvl w:ilvl="0" w:tplc="81D8BDE6">
      <w:start w:val="1"/>
      <w:numFmt w:val="bullet"/>
      <w:lvlText w:val="u"/>
      <w:lvlJc w:val="left"/>
      <w:pPr>
        <w:tabs>
          <w:tab w:val="num" w:pos="720"/>
        </w:tabs>
        <w:ind w:left="720" w:hanging="360"/>
      </w:pPr>
      <w:rPr>
        <w:rFonts w:ascii="Wingdings 3" w:hAnsi="Wingdings 3" w:hint="default"/>
      </w:rPr>
    </w:lvl>
    <w:lvl w:ilvl="1" w:tplc="C5863396" w:tentative="1">
      <w:start w:val="1"/>
      <w:numFmt w:val="bullet"/>
      <w:lvlText w:val="u"/>
      <w:lvlJc w:val="left"/>
      <w:pPr>
        <w:tabs>
          <w:tab w:val="num" w:pos="1440"/>
        </w:tabs>
        <w:ind w:left="1440" w:hanging="360"/>
      </w:pPr>
      <w:rPr>
        <w:rFonts w:ascii="Wingdings 3" w:hAnsi="Wingdings 3" w:hint="default"/>
      </w:rPr>
    </w:lvl>
    <w:lvl w:ilvl="2" w:tplc="6A76A10E" w:tentative="1">
      <w:start w:val="1"/>
      <w:numFmt w:val="bullet"/>
      <w:lvlText w:val="u"/>
      <w:lvlJc w:val="left"/>
      <w:pPr>
        <w:tabs>
          <w:tab w:val="num" w:pos="2160"/>
        </w:tabs>
        <w:ind w:left="2160" w:hanging="360"/>
      </w:pPr>
      <w:rPr>
        <w:rFonts w:ascii="Wingdings 3" w:hAnsi="Wingdings 3" w:hint="default"/>
      </w:rPr>
    </w:lvl>
    <w:lvl w:ilvl="3" w:tplc="03DC4B90" w:tentative="1">
      <w:start w:val="1"/>
      <w:numFmt w:val="bullet"/>
      <w:lvlText w:val="u"/>
      <w:lvlJc w:val="left"/>
      <w:pPr>
        <w:tabs>
          <w:tab w:val="num" w:pos="2880"/>
        </w:tabs>
        <w:ind w:left="2880" w:hanging="360"/>
      </w:pPr>
      <w:rPr>
        <w:rFonts w:ascii="Wingdings 3" w:hAnsi="Wingdings 3" w:hint="default"/>
      </w:rPr>
    </w:lvl>
    <w:lvl w:ilvl="4" w:tplc="617C6602" w:tentative="1">
      <w:start w:val="1"/>
      <w:numFmt w:val="bullet"/>
      <w:lvlText w:val="u"/>
      <w:lvlJc w:val="left"/>
      <w:pPr>
        <w:tabs>
          <w:tab w:val="num" w:pos="3600"/>
        </w:tabs>
        <w:ind w:left="3600" w:hanging="360"/>
      </w:pPr>
      <w:rPr>
        <w:rFonts w:ascii="Wingdings 3" w:hAnsi="Wingdings 3" w:hint="default"/>
      </w:rPr>
    </w:lvl>
    <w:lvl w:ilvl="5" w:tplc="F62A6D50" w:tentative="1">
      <w:start w:val="1"/>
      <w:numFmt w:val="bullet"/>
      <w:lvlText w:val="u"/>
      <w:lvlJc w:val="left"/>
      <w:pPr>
        <w:tabs>
          <w:tab w:val="num" w:pos="4320"/>
        </w:tabs>
        <w:ind w:left="4320" w:hanging="360"/>
      </w:pPr>
      <w:rPr>
        <w:rFonts w:ascii="Wingdings 3" w:hAnsi="Wingdings 3" w:hint="default"/>
      </w:rPr>
    </w:lvl>
    <w:lvl w:ilvl="6" w:tplc="2EB06D88" w:tentative="1">
      <w:start w:val="1"/>
      <w:numFmt w:val="bullet"/>
      <w:lvlText w:val="u"/>
      <w:lvlJc w:val="left"/>
      <w:pPr>
        <w:tabs>
          <w:tab w:val="num" w:pos="5040"/>
        </w:tabs>
        <w:ind w:left="5040" w:hanging="360"/>
      </w:pPr>
      <w:rPr>
        <w:rFonts w:ascii="Wingdings 3" w:hAnsi="Wingdings 3" w:hint="default"/>
      </w:rPr>
    </w:lvl>
    <w:lvl w:ilvl="7" w:tplc="705E45D8" w:tentative="1">
      <w:start w:val="1"/>
      <w:numFmt w:val="bullet"/>
      <w:lvlText w:val="u"/>
      <w:lvlJc w:val="left"/>
      <w:pPr>
        <w:tabs>
          <w:tab w:val="num" w:pos="5760"/>
        </w:tabs>
        <w:ind w:left="5760" w:hanging="360"/>
      </w:pPr>
      <w:rPr>
        <w:rFonts w:ascii="Wingdings 3" w:hAnsi="Wingdings 3" w:hint="default"/>
      </w:rPr>
    </w:lvl>
    <w:lvl w:ilvl="8" w:tplc="EC44712C" w:tentative="1">
      <w:start w:val="1"/>
      <w:numFmt w:val="bullet"/>
      <w:lvlText w:val="u"/>
      <w:lvlJc w:val="left"/>
      <w:pPr>
        <w:tabs>
          <w:tab w:val="num" w:pos="6480"/>
        </w:tabs>
        <w:ind w:left="6480" w:hanging="360"/>
      </w:pPr>
      <w:rPr>
        <w:rFonts w:ascii="Wingdings 3" w:hAnsi="Wingdings 3" w:hint="default"/>
      </w:rPr>
    </w:lvl>
  </w:abstractNum>
  <w:abstractNum w:abstractNumId="5" w15:restartNumberingAfterBreak="0">
    <w:nsid w:val="607A7676"/>
    <w:multiLevelType w:val="multilevel"/>
    <w:tmpl w:val="C686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515"/>
    <w:rsid w:val="000103D4"/>
    <w:rsid w:val="00012D49"/>
    <w:rsid w:val="00065EDA"/>
    <w:rsid w:val="00082FBB"/>
    <w:rsid w:val="000F07B8"/>
    <w:rsid w:val="000F4BF9"/>
    <w:rsid w:val="0012532F"/>
    <w:rsid w:val="001558DE"/>
    <w:rsid w:val="0015754E"/>
    <w:rsid w:val="00160EB7"/>
    <w:rsid w:val="00163DBD"/>
    <w:rsid w:val="0017175A"/>
    <w:rsid w:val="00184267"/>
    <w:rsid w:val="001A5A79"/>
    <w:rsid w:val="001B1C99"/>
    <w:rsid w:val="001D0D83"/>
    <w:rsid w:val="001D4646"/>
    <w:rsid w:val="001E6006"/>
    <w:rsid w:val="001F6DA1"/>
    <w:rsid w:val="00203999"/>
    <w:rsid w:val="00205CB9"/>
    <w:rsid w:val="00206973"/>
    <w:rsid w:val="002424EF"/>
    <w:rsid w:val="0024724F"/>
    <w:rsid w:val="002761EC"/>
    <w:rsid w:val="00282252"/>
    <w:rsid w:val="00287C2F"/>
    <w:rsid w:val="002A19BE"/>
    <w:rsid w:val="002E7D17"/>
    <w:rsid w:val="002F2D95"/>
    <w:rsid w:val="00367E78"/>
    <w:rsid w:val="00373E0C"/>
    <w:rsid w:val="0039491D"/>
    <w:rsid w:val="003B32F5"/>
    <w:rsid w:val="003B7719"/>
    <w:rsid w:val="003C21D7"/>
    <w:rsid w:val="003D39CC"/>
    <w:rsid w:val="003E06C9"/>
    <w:rsid w:val="003E1E0D"/>
    <w:rsid w:val="003E2954"/>
    <w:rsid w:val="003F64BB"/>
    <w:rsid w:val="004124B6"/>
    <w:rsid w:val="00413A27"/>
    <w:rsid w:val="00432274"/>
    <w:rsid w:val="00442559"/>
    <w:rsid w:val="004A5702"/>
    <w:rsid w:val="004C0FB3"/>
    <w:rsid w:val="004C459D"/>
    <w:rsid w:val="004D5072"/>
    <w:rsid w:val="004E1988"/>
    <w:rsid w:val="004E44E5"/>
    <w:rsid w:val="005205F6"/>
    <w:rsid w:val="00537784"/>
    <w:rsid w:val="0054664E"/>
    <w:rsid w:val="00546E7B"/>
    <w:rsid w:val="00565E3B"/>
    <w:rsid w:val="00570AF1"/>
    <w:rsid w:val="005731DB"/>
    <w:rsid w:val="00576385"/>
    <w:rsid w:val="005825E5"/>
    <w:rsid w:val="005A1DC9"/>
    <w:rsid w:val="005D54A5"/>
    <w:rsid w:val="005E0ABD"/>
    <w:rsid w:val="005F1060"/>
    <w:rsid w:val="0061387B"/>
    <w:rsid w:val="00617BDD"/>
    <w:rsid w:val="00641BBA"/>
    <w:rsid w:val="00647A1D"/>
    <w:rsid w:val="00653DA6"/>
    <w:rsid w:val="0066422E"/>
    <w:rsid w:val="00673351"/>
    <w:rsid w:val="00680359"/>
    <w:rsid w:val="0069155F"/>
    <w:rsid w:val="00697B75"/>
    <w:rsid w:val="006E31D0"/>
    <w:rsid w:val="006E613D"/>
    <w:rsid w:val="006F0E5F"/>
    <w:rsid w:val="00705966"/>
    <w:rsid w:val="00720FAB"/>
    <w:rsid w:val="00722737"/>
    <w:rsid w:val="007451E3"/>
    <w:rsid w:val="00755595"/>
    <w:rsid w:val="007C20B5"/>
    <w:rsid w:val="007E5F0C"/>
    <w:rsid w:val="007F0889"/>
    <w:rsid w:val="00801D1E"/>
    <w:rsid w:val="0080560F"/>
    <w:rsid w:val="008163A0"/>
    <w:rsid w:val="0082039B"/>
    <w:rsid w:val="00820577"/>
    <w:rsid w:val="008315BF"/>
    <w:rsid w:val="00846655"/>
    <w:rsid w:val="00846EFA"/>
    <w:rsid w:val="00892ACB"/>
    <w:rsid w:val="008A6D1A"/>
    <w:rsid w:val="008F3D6D"/>
    <w:rsid w:val="00901772"/>
    <w:rsid w:val="00922D84"/>
    <w:rsid w:val="00922F12"/>
    <w:rsid w:val="00947B0A"/>
    <w:rsid w:val="00953AB0"/>
    <w:rsid w:val="00964FD5"/>
    <w:rsid w:val="00967193"/>
    <w:rsid w:val="00973582"/>
    <w:rsid w:val="0099181A"/>
    <w:rsid w:val="009A58FD"/>
    <w:rsid w:val="009B3365"/>
    <w:rsid w:val="009E5C4E"/>
    <w:rsid w:val="00A13948"/>
    <w:rsid w:val="00A20439"/>
    <w:rsid w:val="00A22A64"/>
    <w:rsid w:val="00A24BC6"/>
    <w:rsid w:val="00A7078A"/>
    <w:rsid w:val="00A76F89"/>
    <w:rsid w:val="00AA64A1"/>
    <w:rsid w:val="00AB6F0A"/>
    <w:rsid w:val="00AD0A5C"/>
    <w:rsid w:val="00AD2D57"/>
    <w:rsid w:val="00AE44DF"/>
    <w:rsid w:val="00B11223"/>
    <w:rsid w:val="00B2091F"/>
    <w:rsid w:val="00B21539"/>
    <w:rsid w:val="00B56E76"/>
    <w:rsid w:val="00B66648"/>
    <w:rsid w:val="00B9573A"/>
    <w:rsid w:val="00BC67E8"/>
    <w:rsid w:val="00BC6DBE"/>
    <w:rsid w:val="00BD1659"/>
    <w:rsid w:val="00BD796D"/>
    <w:rsid w:val="00BE54C3"/>
    <w:rsid w:val="00BF2BA3"/>
    <w:rsid w:val="00C0567B"/>
    <w:rsid w:val="00C15D1B"/>
    <w:rsid w:val="00C34D01"/>
    <w:rsid w:val="00C55515"/>
    <w:rsid w:val="00C60EF8"/>
    <w:rsid w:val="00C619ED"/>
    <w:rsid w:val="00C868EB"/>
    <w:rsid w:val="00C973B8"/>
    <w:rsid w:val="00CA4B1E"/>
    <w:rsid w:val="00CC4CE2"/>
    <w:rsid w:val="00D22806"/>
    <w:rsid w:val="00D35EB0"/>
    <w:rsid w:val="00D444DD"/>
    <w:rsid w:val="00D45EC7"/>
    <w:rsid w:val="00D474B8"/>
    <w:rsid w:val="00D51378"/>
    <w:rsid w:val="00D55143"/>
    <w:rsid w:val="00D5726A"/>
    <w:rsid w:val="00D7589D"/>
    <w:rsid w:val="00D90AA1"/>
    <w:rsid w:val="00D955FE"/>
    <w:rsid w:val="00D96D8F"/>
    <w:rsid w:val="00DB7266"/>
    <w:rsid w:val="00DD05A8"/>
    <w:rsid w:val="00DE40E5"/>
    <w:rsid w:val="00E02154"/>
    <w:rsid w:val="00E23610"/>
    <w:rsid w:val="00E252FF"/>
    <w:rsid w:val="00E344C6"/>
    <w:rsid w:val="00F0494F"/>
    <w:rsid w:val="00F21753"/>
    <w:rsid w:val="00F308CD"/>
    <w:rsid w:val="00F35114"/>
    <w:rsid w:val="00F620F3"/>
    <w:rsid w:val="00F64A57"/>
    <w:rsid w:val="00F770F5"/>
    <w:rsid w:val="00F801CF"/>
    <w:rsid w:val="00FA7162"/>
    <w:rsid w:val="00FA741E"/>
    <w:rsid w:val="00FE23B5"/>
    <w:rsid w:val="00FE2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B4AE"/>
  <w15:chartTrackingRefBased/>
  <w15:docId w15:val="{285567A3-DC9A-AB4F-AE4E-D33F2DB71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515"/>
    <w:pPr>
      <w:tabs>
        <w:tab w:val="center" w:pos="4513"/>
        <w:tab w:val="right" w:pos="9026"/>
      </w:tabs>
    </w:pPr>
  </w:style>
  <w:style w:type="character" w:customStyle="1" w:styleId="HeaderChar">
    <w:name w:val="Header Char"/>
    <w:basedOn w:val="DefaultParagraphFont"/>
    <w:link w:val="Header"/>
    <w:uiPriority w:val="99"/>
    <w:rsid w:val="00C55515"/>
  </w:style>
  <w:style w:type="paragraph" w:styleId="Footer">
    <w:name w:val="footer"/>
    <w:basedOn w:val="Normal"/>
    <w:link w:val="FooterChar"/>
    <w:uiPriority w:val="99"/>
    <w:unhideWhenUsed/>
    <w:rsid w:val="00C55515"/>
    <w:pPr>
      <w:tabs>
        <w:tab w:val="center" w:pos="4513"/>
        <w:tab w:val="right" w:pos="9026"/>
      </w:tabs>
    </w:pPr>
  </w:style>
  <w:style w:type="character" w:customStyle="1" w:styleId="FooterChar">
    <w:name w:val="Footer Char"/>
    <w:basedOn w:val="DefaultParagraphFont"/>
    <w:link w:val="Footer"/>
    <w:uiPriority w:val="99"/>
    <w:rsid w:val="00C55515"/>
  </w:style>
  <w:style w:type="table" w:styleId="TableGrid">
    <w:name w:val="Table Grid"/>
    <w:basedOn w:val="TableNormal"/>
    <w:uiPriority w:val="39"/>
    <w:rsid w:val="00C55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D96D8F"/>
    <w:pPr>
      <w:numPr>
        <w:numId w:val="1"/>
      </w:numPr>
      <w:contextualSpacing/>
    </w:pPr>
  </w:style>
  <w:style w:type="character" w:customStyle="1" w:styleId="normaltextrun">
    <w:name w:val="normaltextrun"/>
    <w:basedOn w:val="DefaultParagraphFont"/>
    <w:rsid w:val="00922F12"/>
  </w:style>
  <w:style w:type="character" w:styleId="Hyperlink">
    <w:name w:val="Hyperlink"/>
    <w:basedOn w:val="DefaultParagraphFont"/>
    <w:uiPriority w:val="99"/>
    <w:unhideWhenUsed/>
    <w:rsid w:val="00967193"/>
    <w:rPr>
      <w:color w:val="0563C1" w:themeColor="hyperlink"/>
      <w:u w:val="single"/>
    </w:rPr>
  </w:style>
  <w:style w:type="character" w:styleId="UnresolvedMention">
    <w:name w:val="Unresolved Mention"/>
    <w:basedOn w:val="DefaultParagraphFont"/>
    <w:uiPriority w:val="99"/>
    <w:semiHidden/>
    <w:unhideWhenUsed/>
    <w:rsid w:val="00967193"/>
    <w:rPr>
      <w:color w:val="605E5C"/>
      <w:shd w:val="clear" w:color="auto" w:fill="E1DFDD"/>
    </w:rPr>
  </w:style>
  <w:style w:type="character" w:styleId="Emphasis">
    <w:name w:val="Emphasis"/>
    <w:basedOn w:val="DefaultParagraphFont"/>
    <w:uiPriority w:val="20"/>
    <w:qFormat/>
    <w:rsid w:val="00901772"/>
    <w:rPr>
      <w:i/>
      <w:iCs/>
    </w:rPr>
  </w:style>
  <w:style w:type="paragraph" w:styleId="ListParagraph">
    <w:name w:val="List Paragraph"/>
    <w:basedOn w:val="Normal"/>
    <w:uiPriority w:val="34"/>
    <w:qFormat/>
    <w:rsid w:val="009A58FD"/>
    <w:pPr>
      <w:ind w:left="720"/>
      <w:contextualSpacing/>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0136">
      <w:bodyDiv w:val="1"/>
      <w:marLeft w:val="0"/>
      <w:marRight w:val="0"/>
      <w:marTop w:val="0"/>
      <w:marBottom w:val="0"/>
      <w:divBdr>
        <w:top w:val="none" w:sz="0" w:space="0" w:color="auto"/>
        <w:left w:val="none" w:sz="0" w:space="0" w:color="auto"/>
        <w:bottom w:val="none" w:sz="0" w:space="0" w:color="auto"/>
        <w:right w:val="none" w:sz="0" w:space="0" w:color="auto"/>
      </w:divBdr>
    </w:div>
    <w:div w:id="33503175">
      <w:bodyDiv w:val="1"/>
      <w:marLeft w:val="0"/>
      <w:marRight w:val="0"/>
      <w:marTop w:val="0"/>
      <w:marBottom w:val="0"/>
      <w:divBdr>
        <w:top w:val="none" w:sz="0" w:space="0" w:color="auto"/>
        <w:left w:val="none" w:sz="0" w:space="0" w:color="auto"/>
        <w:bottom w:val="none" w:sz="0" w:space="0" w:color="auto"/>
        <w:right w:val="none" w:sz="0" w:space="0" w:color="auto"/>
      </w:divBdr>
    </w:div>
    <w:div w:id="38628180">
      <w:bodyDiv w:val="1"/>
      <w:marLeft w:val="0"/>
      <w:marRight w:val="0"/>
      <w:marTop w:val="0"/>
      <w:marBottom w:val="0"/>
      <w:divBdr>
        <w:top w:val="none" w:sz="0" w:space="0" w:color="auto"/>
        <w:left w:val="none" w:sz="0" w:space="0" w:color="auto"/>
        <w:bottom w:val="none" w:sz="0" w:space="0" w:color="auto"/>
        <w:right w:val="none" w:sz="0" w:space="0" w:color="auto"/>
      </w:divBdr>
      <w:divsChild>
        <w:div w:id="68772194">
          <w:marLeft w:val="0"/>
          <w:marRight w:val="0"/>
          <w:marTop w:val="0"/>
          <w:marBottom w:val="0"/>
          <w:divBdr>
            <w:top w:val="none" w:sz="0" w:space="0" w:color="auto"/>
            <w:left w:val="none" w:sz="0" w:space="0" w:color="auto"/>
            <w:bottom w:val="none" w:sz="0" w:space="0" w:color="auto"/>
            <w:right w:val="none" w:sz="0" w:space="0" w:color="auto"/>
          </w:divBdr>
        </w:div>
      </w:divsChild>
    </w:div>
    <w:div w:id="49234138">
      <w:bodyDiv w:val="1"/>
      <w:marLeft w:val="0"/>
      <w:marRight w:val="0"/>
      <w:marTop w:val="0"/>
      <w:marBottom w:val="0"/>
      <w:divBdr>
        <w:top w:val="none" w:sz="0" w:space="0" w:color="auto"/>
        <w:left w:val="none" w:sz="0" w:space="0" w:color="auto"/>
        <w:bottom w:val="none" w:sz="0" w:space="0" w:color="auto"/>
        <w:right w:val="none" w:sz="0" w:space="0" w:color="auto"/>
      </w:divBdr>
    </w:div>
    <w:div w:id="73824576">
      <w:bodyDiv w:val="1"/>
      <w:marLeft w:val="0"/>
      <w:marRight w:val="0"/>
      <w:marTop w:val="0"/>
      <w:marBottom w:val="0"/>
      <w:divBdr>
        <w:top w:val="none" w:sz="0" w:space="0" w:color="auto"/>
        <w:left w:val="none" w:sz="0" w:space="0" w:color="auto"/>
        <w:bottom w:val="none" w:sz="0" w:space="0" w:color="auto"/>
        <w:right w:val="none" w:sz="0" w:space="0" w:color="auto"/>
      </w:divBdr>
    </w:div>
    <w:div w:id="74211752">
      <w:bodyDiv w:val="1"/>
      <w:marLeft w:val="0"/>
      <w:marRight w:val="0"/>
      <w:marTop w:val="0"/>
      <w:marBottom w:val="0"/>
      <w:divBdr>
        <w:top w:val="none" w:sz="0" w:space="0" w:color="auto"/>
        <w:left w:val="none" w:sz="0" w:space="0" w:color="auto"/>
        <w:bottom w:val="none" w:sz="0" w:space="0" w:color="auto"/>
        <w:right w:val="none" w:sz="0" w:space="0" w:color="auto"/>
      </w:divBdr>
    </w:div>
    <w:div w:id="95558873">
      <w:bodyDiv w:val="1"/>
      <w:marLeft w:val="0"/>
      <w:marRight w:val="0"/>
      <w:marTop w:val="0"/>
      <w:marBottom w:val="0"/>
      <w:divBdr>
        <w:top w:val="none" w:sz="0" w:space="0" w:color="auto"/>
        <w:left w:val="none" w:sz="0" w:space="0" w:color="auto"/>
        <w:bottom w:val="none" w:sz="0" w:space="0" w:color="auto"/>
        <w:right w:val="none" w:sz="0" w:space="0" w:color="auto"/>
      </w:divBdr>
    </w:div>
    <w:div w:id="175001089">
      <w:bodyDiv w:val="1"/>
      <w:marLeft w:val="0"/>
      <w:marRight w:val="0"/>
      <w:marTop w:val="0"/>
      <w:marBottom w:val="0"/>
      <w:divBdr>
        <w:top w:val="none" w:sz="0" w:space="0" w:color="auto"/>
        <w:left w:val="none" w:sz="0" w:space="0" w:color="auto"/>
        <w:bottom w:val="none" w:sz="0" w:space="0" w:color="auto"/>
        <w:right w:val="none" w:sz="0" w:space="0" w:color="auto"/>
      </w:divBdr>
    </w:div>
    <w:div w:id="220025253">
      <w:bodyDiv w:val="1"/>
      <w:marLeft w:val="0"/>
      <w:marRight w:val="0"/>
      <w:marTop w:val="0"/>
      <w:marBottom w:val="0"/>
      <w:divBdr>
        <w:top w:val="none" w:sz="0" w:space="0" w:color="auto"/>
        <w:left w:val="none" w:sz="0" w:space="0" w:color="auto"/>
        <w:bottom w:val="none" w:sz="0" w:space="0" w:color="auto"/>
        <w:right w:val="none" w:sz="0" w:space="0" w:color="auto"/>
      </w:divBdr>
    </w:div>
    <w:div w:id="232198903">
      <w:bodyDiv w:val="1"/>
      <w:marLeft w:val="0"/>
      <w:marRight w:val="0"/>
      <w:marTop w:val="0"/>
      <w:marBottom w:val="0"/>
      <w:divBdr>
        <w:top w:val="none" w:sz="0" w:space="0" w:color="auto"/>
        <w:left w:val="none" w:sz="0" w:space="0" w:color="auto"/>
        <w:bottom w:val="none" w:sz="0" w:space="0" w:color="auto"/>
        <w:right w:val="none" w:sz="0" w:space="0" w:color="auto"/>
      </w:divBdr>
    </w:div>
    <w:div w:id="254748193">
      <w:bodyDiv w:val="1"/>
      <w:marLeft w:val="0"/>
      <w:marRight w:val="0"/>
      <w:marTop w:val="0"/>
      <w:marBottom w:val="0"/>
      <w:divBdr>
        <w:top w:val="none" w:sz="0" w:space="0" w:color="auto"/>
        <w:left w:val="none" w:sz="0" w:space="0" w:color="auto"/>
        <w:bottom w:val="none" w:sz="0" w:space="0" w:color="auto"/>
        <w:right w:val="none" w:sz="0" w:space="0" w:color="auto"/>
      </w:divBdr>
    </w:div>
    <w:div w:id="299842237">
      <w:bodyDiv w:val="1"/>
      <w:marLeft w:val="0"/>
      <w:marRight w:val="0"/>
      <w:marTop w:val="0"/>
      <w:marBottom w:val="0"/>
      <w:divBdr>
        <w:top w:val="none" w:sz="0" w:space="0" w:color="auto"/>
        <w:left w:val="none" w:sz="0" w:space="0" w:color="auto"/>
        <w:bottom w:val="none" w:sz="0" w:space="0" w:color="auto"/>
        <w:right w:val="none" w:sz="0" w:space="0" w:color="auto"/>
      </w:divBdr>
    </w:div>
    <w:div w:id="310717271">
      <w:bodyDiv w:val="1"/>
      <w:marLeft w:val="0"/>
      <w:marRight w:val="0"/>
      <w:marTop w:val="0"/>
      <w:marBottom w:val="0"/>
      <w:divBdr>
        <w:top w:val="none" w:sz="0" w:space="0" w:color="auto"/>
        <w:left w:val="none" w:sz="0" w:space="0" w:color="auto"/>
        <w:bottom w:val="none" w:sz="0" w:space="0" w:color="auto"/>
        <w:right w:val="none" w:sz="0" w:space="0" w:color="auto"/>
      </w:divBdr>
    </w:div>
    <w:div w:id="337662202">
      <w:bodyDiv w:val="1"/>
      <w:marLeft w:val="0"/>
      <w:marRight w:val="0"/>
      <w:marTop w:val="0"/>
      <w:marBottom w:val="0"/>
      <w:divBdr>
        <w:top w:val="none" w:sz="0" w:space="0" w:color="auto"/>
        <w:left w:val="none" w:sz="0" w:space="0" w:color="auto"/>
        <w:bottom w:val="none" w:sz="0" w:space="0" w:color="auto"/>
        <w:right w:val="none" w:sz="0" w:space="0" w:color="auto"/>
      </w:divBdr>
    </w:div>
    <w:div w:id="414713556">
      <w:bodyDiv w:val="1"/>
      <w:marLeft w:val="0"/>
      <w:marRight w:val="0"/>
      <w:marTop w:val="0"/>
      <w:marBottom w:val="0"/>
      <w:divBdr>
        <w:top w:val="none" w:sz="0" w:space="0" w:color="auto"/>
        <w:left w:val="none" w:sz="0" w:space="0" w:color="auto"/>
        <w:bottom w:val="none" w:sz="0" w:space="0" w:color="auto"/>
        <w:right w:val="none" w:sz="0" w:space="0" w:color="auto"/>
      </w:divBdr>
    </w:div>
    <w:div w:id="460925380">
      <w:bodyDiv w:val="1"/>
      <w:marLeft w:val="0"/>
      <w:marRight w:val="0"/>
      <w:marTop w:val="0"/>
      <w:marBottom w:val="0"/>
      <w:divBdr>
        <w:top w:val="none" w:sz="0" w:space="0" w:color="auto"/>
        <w:left w:val="none" w:sz="0" w:space="0" w:color="auto"/>
        <w:bottom w:val="none" w:sz="0" w:space="0" w:color="auto"/>
        <w:right w:val="none" w:sz="0" w:space="0" w:color="auto"/>
      </w:divBdr>
    </w:div>
    <w:div w:id="466706827">
      <w:bodyDiv w:val="1"/>
      <w:marLeft w:val="0"/>
      <w:marRight w:val="0"/>
      <w:marTop w:val="0"/>
      <w:marBottom w:val="0"/>
      <w:divBdr>
        <w:top w:val="none" w:sz="0" w:space="0" w:color="auto"/>
        <w:left w:val="none" w:sz="0" w:space="0" w:color="auto"/>
        <w:bottom w:val="none" w:sz="0" w:space="0" w:color="auto"/>
        <w:right w:val="none" w:sz="0" w:space="0" w:color="auto"/>
      </w:divBdr>
    </w:div>
    <w:div w:id="558368814">
      <w:bodyDiv w:val="1"/>
      <w:marLeft w:val="0"/>
      <w:marRight w:val="0"/>
      <w:marTop w:val="0"/>
      <w:marBottom w:val="0"/>
      <w:divBdr>
        <w:top w:val="none" w:sz="0" w:space="0" w:color="auto"/>
        <w:left w:val="none" w:sz="0" w:space="0" w:color="auto"/>
        <w:bottom w:val="none" w:sz="0" w:space="0" w:color="auto"/>
        <w:right w:val="none" w:sz="0" w:space="0" w:color="auto"/>
      </w:divBdr>
    </w:div>
    <w:div w:id="615328613">
      <w:bodyDiv w:val="1"/>
      <w:marLeft w:val="0"/>
      <w:marRight w:val="0"/>
      <w:marTop w:val="0"/>
      <w:marBottom w:val="0"/>
      <w:divBdr>
        <w:top w:val="none" w:sz="0" w:space="0" w:color="auto"/>
        <w:left w:val="none" w:sz="0" w:space="0" w:color="auto"/>
        <w:bottom w:val="none" w:sz="0" w:space="0" w:color="auto"/>
        <w:right w:val="none" w:sz="0" w:space="0" w:color="auto"/>
      </w:divBdr>
    </w:div>
    <w:div w:id="628323254">
      <w:bodyDiv w:val="1"/>
      <w:marLeft w:val="0"/>
      <w:marRight w:val="0"/>
      <w:marTop w:val="0"/>
      <w:marBottom w:val="0"/>
      <w:divBdr>
        <w:top w:val="none" w:sz="0" w:space="0" w:color="auto"/>
        <w:left w:val="none" w:sz="0" w:space="0" w:color="auto"/>
        <w:bottom w:val="none" w:sz="0" w:space="0" w:color="auto"/>
        <w:right w:val="none" w:sz="0" w:space="0" w:color="auto"/>
      </w:divBdr>
    </w:div>
    <w:div w:id="659043991">
      <w:bodyDiv w:val="1"/>
      <w:marLeft w:val="0"/>
      <w:marRight w:val="0"/>
      <w:marTop w:val="0"/>
      <w:marBottom w:val="0"/>
      <w:divBdr>
        <w:top w:val="none" w:sz="0" w:space="0" w:color="auto"/>
        <w:left w:val="none" w:sz="0" w:space="0" w:color="auto"/>
        <w:bottom w:val="none" w:sz="0" w:space="0" w:color="auto"/>
        <w:right w:val="none" w:sz="0" w:space="0" w:color="auto"/>
      </w:divBdr>
    </w:div>
    <w:div w:id="730884604">
      <w:bodyDiv w:val="1"/>
      <w:marLeft w:val="0"/>
      <w:marRight w:val="0"/>
      <w:marTop w:val="0"/>
      <w:marBottom w:val="0"/>
      <w:divBdr>
        <w:top w:val="none" w:sz="0" w:space="0" w:color="auto"/>
        <w:left w:val="none" w:sz="0" w:space="0" w:color="auto"/>
        <w:bottom w:val="none" w:sz="0" w:space="0" w:color="auto"/>
        <w:right w:val="none" w:sz="0" w:space="0" w:color="auto"/>
      </w:divBdr>
    </w:div>
    <w:div w:id="761608914">
      <w:bodyDiv w:val="1"/>
      <w:marLeft w:val="0"/>
      <w:marRight w:val="0"/>
      <w:marTop w:val="0"/>
      <w:marBottom w:val="0"/>
      <w:divBdr>
        <w:top w:val="none" w:sz="0" w:space="0" w:color="auto"/>
        <w:left w:val="none" w:sz="0" w:space="0" w:color="auto"/>
        <w:bottom w:val="none" w:sz="0" w:space="0" w:color="auto"/>
        <w:right w:val="none" w:sz="0" w:space="0" w:color="auto"/>
      </w:divBdr>
    </w:div>
    <w:div w:id="813176469">
      <w:bodyDiv w:val="1"/>
      <w:marLeft w:val="0"/>
      <w:marRight w:val="0"/>
      <w:marTop w:val="0"/>
      <w:marBottom w:val="0"/>
      <w:divBdr>
        <w:top w:val="none" w:sz="0" w:space="0" w:color="auto"/>
        <w:left w:val="none" w:sz="0" w:space="0" w:color="auto"/>
        <w:bottom w:val="none" w:sz="0" w:space="0" w:color="auto"/>
        <w:right w:val="none" w:sz="0" w:space="0" w:color="auto"/>
      </w:divBdr>
    </w:div>
    <w:div w:id="839927958">
      <w:bodyDiv w:val="1"/>
      <w:marLeft w:val="0"/>
      <w:marRight w:val="0"/>
      <w:marTop w:val="0"/>
      <w:marBottom w:val="0"/>
      <w:divBdr>
        <w:top w:val="none" w:sz="0" w:space="0" w:color="auto"/>
        <w:left w:val="none" w:sz="0" w:space="0" w:color="auto"/>
        <w:bottom w:val="none" w:sz="0" w:space="0" w:color="auto"/>
        <w:right w:val="none" w:sz="0" w:space="0" w:color="auto"/>
      </w:divBdr>
    </w:div>
    <w:div w:id="843015781">
      <w:bodyDiv w:val="1"/>
      <w:marLeft w:val="0"/>
      <w:marRight w:val="0"/>
      <w:marTop w:val="0"/>
      <w:marBottom w:val="0"/>
      <w:divBdr>
        <w:top w:val="none" w:sz="0" w:space="0" w:color="auto"/>
        <w:left w:val="none" w:sz="0" w:space="0" w:color="auto"/>
        <w:bottom w:val="none" w:sz="0" w:space="0" w:color="auto"/>
        <w:right w:val="none" w:sz="0" w:space="0" w:color="auto"/>
      </w:divBdr>
      <w:divsChild>
        <w:div w:id="375854252">
          <w:marLeft w:val="0"/>
          <w:marRight w:val="0"/>
          <w:marTop w:val="0"/>
          <w:marBottom w:val="0"/>
          <w:divBdr>
            <w:top w:val="none" w:sz="0" w:space="0" w:color="auto"/>
            <w:left w:val="none" w:sz="0" w:space="0" w:color="auto"/>
            <w:bottom w:val="none" w:sz="0" w:space="0" w:color="auto"/>
            <w:right w:val="none" w:sz="0" w:space="0" w:color="auto"/>
          </w:divBdr>
        </w:div>
        <w:div w:id="1212307747">
          <w:marLeft w:val="0"/>
          <w:marRight w:val="0"/>
          <w:marTop w:val="0"/>
          <w:marBottom w:val="0"/>
          <w:divBdr>
            <w:top w:val="none" w:sz="0" w:space="0" w:color="auto"/>
            <w:left w:val="none" w:sz="0" w:space="0" w:color="auto"/>
            <w:bottom w:val="none" w:sz="0" w:space="0" w:color="auto"/>
            <w:right w:val="none" w:sz="0" w:space="0" w:color="auto"/>
          </w:divBdr>
          <w:divsChild>
            <w:div w:id="602805455">
              <w:marLeft w:val="0"/>
              <w:marRight w:val="0"/>
              <w:marTop w:val="0"/>
              <w:marBottom w:val="0"/>
              <w:divBdr>
                <w:top w:val="none" w:sz="0" w:space="0" w:color="auto"/>
                <w:left w:val="none" w:sz="0" w:space="0" w:color="auto"/>
                <w:bottom w:val="none" w:sz="0" w:space="0" w:color="auto"/>
                <w:right w:val="none" w:sz="0" w:space="0" w:color="auto"/>
              </w:divBdr>
              <w:divsChild>
                <w:div w:id="2036226996">
                  <w:marLeft w:val="0"/>
                  <w:marRight w:val="0"/>
                  <w:marTop w:val="0"/>
                  <w:marBottom w:val="0"/>
                  <w:divBdr>
                    <w:top w:val="none" w:sz="0" w:space="0" w:color="auto"/>
                    <w:left w:val="none" w:sz="0" w:space="0" w:color="auto"/>
                    <w:bottom w:val="none" w:sz="0" w:space="0" w:color="auto"/>
                    <w:right w:val="none" w:sz="0" w:space="0" w:color="auto"/>
                  </w:divBdr>
                  <w:divsChild>
                    <w:div w:id="85733663">
                      <w:marLeft w:val="0"/>
                      <w:marRight w:val="0"/>
                      <w:marTop w:val="0"/>
                      <w:marBottom w:val="0"/>
                      <w:divBdr>
                        <w:top w:val="none" w:sz="0" w:space="0" w:color="auto"/>
                        <w:left w:val="none" w:sz="0" w:space="0" w:color="auto"/>
                        <w:bottom w:val="none" w:sz="0" w:space="0" w:color="auto"/>
                        <w:right w:val="none" w:sz="0" w:space="0" w:color="auto"/>
                      </w:divBdr>
                      <w:divsChild>
                        <w:div w:id="473135806">
                          <w:marLeft w:val="0"/>
                          <w:marRight w:val="0"/>
                          <w:marTop w:val="0"/>
                          <w:marBottom w:val="0"/>
                          <w:divBdr>
                            <w:top w:val="none" w:sz="0" w:space="0" w:color="auto"/>
                            <w:left w:val="none" w:sz="0" w:space="0" w:color="auto"/>
                            <w:bottom w:val="none" w:sz="0" w:space="0" w:color="auto"/>
                            <w:right w:val="none" w:sz="0" w:space="0" w:color="auto"/>
                          </w:divBdr>
                          <w:divsChild>
                            <w:div w:id="28593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246108">
      <w:bodyDiv w:val="1"/>
      <w:marLeft w:val="0"/>
      <w:marRight w:val="0"/>
      <w:marTop w:val="0"/>
      <w:marBottom w:val="0"/>
      <w:divBdr>
        <w:top w:val="none" w:sz="0" w:space="0" w:color="auto"/>
        <w:left w:val="none" w:sz="0" w:space="0" w:color="auto"/>
        <w:bottom w:val="none" w:sz="0" w:space="0" w:color="auto"/>
        <w:right w:val="none" w:sz="0" w:space="0" w:color="auto"/>
      </w:divBdr>
    </w:div>
    <w:div w:id="867063379">
      <w:bodyDiv w:val="1"/>
      <w:marLeft w:val="0"/>
      <w:marRight w:val="0"/>
      <w:marTop w:val="0"/>
      <w:marBottom w:val="0"/>
      <w:divBdr>
        <w:top w:val="none" w:sz="0" w:space="0" w:color="auto"/>
        <w:left w:val="none" w:sz="0" w:space="0" w:color="auto"/>
        <w:bottom w:val="none" w:sz="0" w:space="0" w:color="auto"/>
        <w:right w:val="none" w:sz="0" w:space="0" w:color="auto"/>
      </w:divBdr>
    </w:div>
    <w:div w:id="902182682">
      <w:bodyDiv w:val="1"/>
      <w:marLeft w:val="0"/>
      <w:marRight w:val="0"/>
      <w:marTop w:val="0"/>
      <w:marBottom w:val="0"/>
      <w:divBdr>
        <w:top w:val="none" w:sz="0" w:space="0" w:color="auto"/>
        <w:left w:val="none" w:sz="0" w:space="0" w:color="auto"/>
        <w:bottom w:val="none" w:sz="0" w:space="0" w:color="auto"/>
        <w:right w:val="none" w:sz="0" w:space="0" w:color="auto"/>
      </w:divBdr>
    </w:div>
    <w:div w:id="907114765">
      <w:bodyDiv w:val="1"/>
      <w:marLeft w:val="0"/>
      <w:marRight w:val="0"/>
      <w:marTop w:val="0"/>
      <w:marBottom w:val="0"/>
      <w:divBdr>
        <w:top w:val="none" w:sz="0" w:space="0" w:color="auto"/>
        <w:left w:val="none" w:sz="0" w:space="0" w:color="auto"/>
        <w:bottom w:val="none" w:sz="0" w:space="0" w:color="auto"/>
        <w:right w:val="none" w:sz="0" w:space="0" w:color="auto"/>
      </w:divBdr>
    </w:div>
    <w:div w:id="916979895">
      <w:bodyDiv w:val="1"/>
      <w:marLeft w:val="0"/>
      <w:marRight w:val="0"/>
      <w:marTop w:val="0"/>
      <w:marBottom w:val="0"/>
      <w:divBdr>
        <w:top w:val="none" w:sz="0" w:space="0" w:color="auto"/>
        <w:left w:val="none" w:sz="0" w:space="0" w:color="auto"/>
        <w:bottom w:val="none" w:sz="0" w:space="0" w:color="auto"/>
        <w:right w:val="none" w:sz="0" w:space="0" w:color="auto"/>
      </w:divBdr>
    </w:div>
    <w:div w:id="932738285">
      <w:bodyDiv w:val="1"/>
      <w:marLeft w:val="0"/>
      <w:marRight w:val="0"/>
      <w:marTop w:val="0"/>
      <w:marBottom w:val="0"/>
      <w:divBdr>
        <w:top w:val="none" w:sz="0" w:space="0" w:color="auto"/>
        <w:left w:val="none" w:sz="0" w:space="0" w:color="auto"/>
        <w:bottom w:val="none" w:sz="0" w:space="0" w:color="auto"/>
        <w:right w:val="none" w:sz="0" w:space="0" w:color="auto"/>
      </w:divBdr>
    </w:div>
    <w:div w:id="967781900">
      <w:bodyDiv w:val="1"/>
      <w:marLeft w:val="0"/>
      <w:marRight w:val="0"/>
      <w:marTop w:val="0"/>
      <w:marBottom w:val="0"/>
      <w:divBdr>
        <w:top w:val="none" w:sz="0" w:space="0" w:color="auto"/>
        <w:left w:val="none" w:sz="0" w:space="0" w:color="auto"/>
        <w:bottom w:val="none" w:sz="0" w:space="0" w:color="auto"/>
        <w:right w:val="none" w:sz="0" w:space="0" w:color="auto"/>
      </w:divBdr>
    </w:div>
    <w:div w:id="979770999">
      <w:bodyDiv w:val="1"/>
      <w:marLeft w:val="0"/>
      <w:marRight w:val="0"/>
      <w:marTop w:val="0"/>
      <w:marBottom w:val="0"/>
      <w:divBdr>
        <w:top w:val="none" w:sz="0" w:space="0" w:color="auto"/>
        <w:left w:val="none" w:sz="0" w:space="0" w:color="auto"/>
        <w:bottom w:val="none" w:sz="0" w:space="0" w:color="auto"/>
        <w:right w:val="none" w:sz="0" w:space="0" w:color="auto"/>
      </w:divBdr>
    </w:div>
    <w:div w:id="989600121">
      <w:bodyDiv w:val="1"/>
      <w:marLeft w:val="0"/>
      <w:marRight w:val="0"/>
      <w:marTop w:val="0"/>
      <w:marBottom w:val="0"/>
      <w:divBdr>
        <w:top w:val="none" w:sz="0" w:space="0" w:color="auto"/>
        <w:left w:val="none" w:sz="0" w:space="0" w:color="auto"/>
        <w:bottom w:val="none" w:sz="0" w:space="0" w:color="auto"/>
        <w:right w:val="none" w:sz="0" w:space="0" w:color="auto"/>
      </w:divBdr>
    </w:div>
    <w:div w:id="1035617587">
      <w:bodyDiv w:val="1"/>
      <w:marLeft w:val="0"/>
      <w:marRight w:val="0"/>
      <w:marTop w:val="0"/>
      <w:marBottom w:val="0"/>
      <w:divBdr>
        <w:top w:val="none" w:sz="0" w:space="0" w:color="auto"/>
        <w:left w:val="none" w:sz="0" w:space="0" w:color="auto"/>
        <w:bottom w:val="none" w:sz="0" w:space="0" w:color="auto"/>
        <w:right w:val="none" w:sz="0" w:space="0" w:color="auto"/>
      </w:divBdr>
    </w:div>
    <w:div w:id="1037969810">
      <w:bodyDiv w:val="1"/>
      <w:marLeft w:val="0"/>
      <w:marRight w:val="0"/>
      <w:marTop w:val="0"/>
      <w:marBottom w:val="0"/>
      <w:divBdr>
        <w:top w:val="none" w:sz="0" w:space="0" w:color="auto"/>
        <w:left w:val="none" w:sz="0" w:space="0" w:color="auto"/>
        <w:bottom w:val="none" w:sz="0" w:space="0" w:color="auto"/>
        <w:right w:val="none" w:sz="0" w:space="0" w:color="auto"/>
      </w:divBdr>
    </w:div>
    <w:div w:id="1042364060">
      <w:bodyDiv w:val="1"/>
      <w:marLeft w:val="0"/>
      <w:marRight w:val="0"/>
      <w:marTop w:val="0"/>
      <w:marBottom w:val="0"/>
      <w:divBdr>
        <w:top w:val="none" w:sz="0" w:space="0" w:color="auto"/>
        <w:left w:val="none" w:sz="0" w:space="0" w:color="auto"/>
        <w:bottom w:val="none" w:sz="0" w:space="0" w:color="auto"/>
        <w:right w:val="none" w:sz="0" w:space="0" w:color="auto"/>
      </w:divBdr>
    </w:div>
    <w:div w:id="1111166488">
      <w:bodyDiv w:val="1"/>
      <w:marLeft w:val="0"/>
      <w:marRight w:val="0"/>
      <w:marTop w:val="0"/>
      <w:marBottom w:val="0"/>
      <w:divBdr>
        <w:top w:val="none" w:sz="0" w:space="0" w:color="auto"/>
        <w:left w:val="none" w:sz="0" w:space="0" w:color="auto"/>
        <w:bottom w:val="none" w:sz="0" w:space="0" w:color="auto"/>
        <w:right w:val="none" w:sz="0" w:space="0" w:color="auto"/>
      </w:divBdr>
    </w:div>
    <w:div w:id="1125658030">
      <w:bodyDiv w:val="1"/>
      <w:marLeft w:val="0"/>
      <w:marRight w:val="0"/>
      <w:marTop w:val="0"/>
      <w:marBottom w:val="0"/>
      <w:divBdr>
        <w:top w:val="none" w:sz="0" w:space="0" w:color="auto"/>
        <w:left w:val="none" w:sz="0" w:space="0" w:color="auto"/>
        <w:bottom w:val="none" w:sz="0" w:space="0" w:color="auto"/>
        <w:right w:val="none" w:sz="0" w:space="0" w:color="auto"/>
      </w:divBdr>
    </w:div>
    <w:div w:id="1133214894">
      <w:bodyDiv w:val="1"/>
      <w:marLeft w:val="0"/>
      <w:marRight w:val="0"/>
      <w:marTop w:val="0"/>
      <w:marBottom w:val="0"/>
      <w:divBdr>
        <w:top w:val="none" w:sz="0" w:space="0" w:color="auto"/>
        <w:left w:val="none" w:sz="0" w:space="0" w:color="auto"/>
        <w:bottom w:val="none" w:sz="0" w:space="0" w:color="auto"/>
        <w:right w:val="none" w:sz="0" w:space="0" w:color="auto"/>
      </w:divBdr>
      <w:divsChild>
        <w:div w:id="185220696">
          <w:marLeft w:val="547"/>
          <w:marRight w:val="0"/>
          <w:marTop w:val="200"/>
          <w:marBottom w:val="0"/>
          <w:divBdr>
            <w:top w:val="none" w:sz="0" w:space="0" w:color="auto"/>
            <w:left w:val="none" w:sz="0" w:space="0" w:color="auto"/>
            <w:bottom w:val="none" w:sz="0" w:space="0" w:color="auto"/>
            <w:right w:val="none" w:sz="0" w:space="0" w:color="auto"/>
          </w:divBdr>
        </w:div>
        <w:div w:id="514270142">
          <w:marLeft w:val="547"/>
          <w:marRight w:val="0"/>
          <w:marTop w:val="200"/>
          <w:marBottom w:val="0"/>
          <w:divBdr>
            <w:top w:val="none" w:sz="0" w:space="0" w:color="auto"/>
            <w:left w:val="none" w:sz="0" w:space="0" w:color="auto"/>
            <w:bottom w:val="none" w:sz="0" w:space="0" w:color="auto"/>
            <w:right w:val="none" w:sz="0" w:space="0" w:color="auto"/>
          </w:divBdr>
        </w:div>
      </w:divsChild>
    </w:div>
    <w:div w:id="1136407870">
      <w:bodyDiv w:val="1"/>
      <w:marLeft w:val="0"/>
      <w:marRight w:val="0"/>
      <w:marTop w:val="0"/>
      <w:marBottom w:val="0"/>
      <w:divBdr>
        <w:top w:val="none" w:sz="0" w:space="0" w:color="auto"/>
        <w:left w:val="none" w:sz="0" w:space="0" w:color="auto"/>
        <w:bottom w:val="none" w:sz="0" w:space="0" w:color="auto"/>
        <w:right w:val="none" w:sz="0" w:space="0" w:color="auto"/>
      </w:divBdr>
    </w:div>
    <w:div w:id="1152218230">
      <w:bodyDiv w:val="1"/>
      <w:marLeft w:val="0"/>
      <w:marRight w:val="0"/>
      <w:marTop w:val="0"/>
      <w:marBottom w:val="0"/>
      <w:divBdr>
        <w:top w:val="none" w:sz="0" w:space="0" w:color="auto"/>
        <w:left w:val="none" w:sz="0" w:space="0" w:color="auto"/>
        <w:bottom w:val="none" w:sz="0" w:space="0" w:color="auto"/>
        <w:right w:val="none" w:sz="0" w:space="0" w:color="auto"/>
      </w:divBdr>
    </w:div>
    <w:div w:id="1188955123">
      <w:bodyDiv w:val="1"/>
      <w:marLeft w:val="0"/>
      <w:marRight w:val="0"/>
      <w:marTop w:val="0"/>
      <w:marBottom w:val="0"/>
      <w:divBdr>
        <w:top w:val="none" w:sz="0" w:space="0" w:color="auto"/>
        <w:left w:val="none" w:sz="0" w:space="0" w:color="auto"/>
        <w:bottom w:val="none" w:sz="0" w:space="0" w:color="auto"/>
        <w:right w:val="none" w:sz="0" w:space="0" w:color="auto"/>
      </w:divBdr>
    </w:div>
    <w:div w:id="1347102095">
      <w:bodyDiv w:val="1"/>
      <w:marLeft w:val="0"/>
      <w:marRight w:val="0"/>
      <w:marTop w:val="0"/>
      <w:marBottom w:val="0"/>
      <w:divBdr>
        <w:top w:val="none" w:sz="0" w:space="0" w:color="auto"/>
        <w:left w:val="none" w:sz="0" w:space="0" w:color="auto"/>
        <w:bottom w:val="none" w:sz="0" w:space="0" w:color="auto"/>
        <w:right w:val="none" w:sz="0" w:space="0" w:color="auto"/>
      </w:divBdr>
    </w:div>
    <w:div w:id="1364555570">
      <w:bodyDiv w:val="1"/>
      <w:marLeft w:val="0"/>
      <w:marRight w:val="0"/>
      <w:marTop w:val="0"/>
      <w:marBottom w:val="0"/>
      <w:divBdr>
        <w:top w:val="none" w:sz="0" w:space="0" w:color="auto"/>
        <w:left w:val="none" w:sz="0" w:space="0" w:color="auto"/>
        <w:bottom w:val="none" w:sz="0" w:space="0" w:color="auto"/>
        <w:right w:val="none" w:sz="0" w:space="0" w:color="auto"/>
      </w:divBdr>
    </w:div>
    <w:div w:id="1373651023">
      <w:bodyDiv w:val="1"/>
      <w:marLeft w:val="0"/>
      <w:marRight w:val="0"/>
      <w:marTop w:val="0"/>
      <w:marBottom w:val="0"/>
      <w:divBdr>
        <w:top w:val="none" w:sz="0" w:space="0" w:color="auto"/>
        <w:left w:val="none" w:sz="0" w:space="0" w:color="auto"/>
        <w:bottom w:val="none" w:sz="0" w:space="0" w:color="auto"/>
        <w:right w:val="none" w:sz="0" w:space="0" w:color="auto"/>
      </w:divBdr>
    </w:div>
    <w:div w:id="1379277072">
      <w:bodyDiv w:val="1"/>
      <w:marLeft w:val="0"/>
      <w:marRight w:val="0"/>
      <w:marTop w:val="0"/>
      <w:marBottom w:val="0"/>
      <w:divBdr>
        <w:top w:val="none" w:sz="0" w:space="0" w:color="auto"/>
        <w:left w:val="none" w:sz="0" w:space="0" w:color="auto"/>
        <w:bottom w:val="none" w:sz="0" w:space="0" w:color="auto"/>
        <w:right w:val="none" w:sz="0" w:space="0" w:color="auto"/>
      </w:divBdr>
    </w:div>
    <w:div w:id="1387951577">
      <w:bodyDiv w:val="1"/>
      <w:marLeft w:val="0"/>
      <w:marRight w:val="0"/>
      <w:marTop w:val="0"/>
      <w:marBottom w:val="0"/>
      <w:divBdr>
        <w:top w:val="none" w:sz="0" w:space="0" w:color="auto"/>
        <w:left w:val="none" w:sz="0" w:space="0" w:color="auto"/>
        <w:bottom w:val="none" w:sz="0" w:space="0" w:color="auto"/>
        <w:right w:val="none" w:sz="0" w:space="0" w:color="auto"/>
      </w:divBdr>
    </w:div>
    <w:div w:id="1391807336">
      <w:bodyDiv w:val="1"/>
      <w:marLeft w:val="0"/>
      <w:marRight w:val="0"/>
      <w:marTop w:val="0"/>
      <w:marBottom w:val="0"/>
      <w:divBdr>
        <w:top w:val="none" w:sz="0" w:space="0" w:color="auto"/>
        <w:left w:val="none" w:sz="0" w:space="0" w:color="auto"/>
        <w:bottom w:val="none" w:sz="0" w:space="0" w:color="auto"/>
        <w:right w:val="none" w:sz="0" w:space="0" w:color="auto"/>
      </w:divBdr>
    </w:div>
    <w:div w:id="1495801242">
      <w:bodyDiv w:val="1"/>
      <w:marLeft w:val="0"/>
      <w:marRight w:val="0"/>
      <w:marTop w:val="0"/>
      <w:marBottom w:val="0"/>
      <w:divBdr>
        <w:top w:val="none" w:sz="0" w:space="0" w:color="auto"/>
        <w:left w:val="none" w:sz="0" w:space="0" w:color="auto"/>
        <w:bottom w:val="none" w:sz="0" w:space="0" w:color="auto"/>
        <w:right w:val="none" w:sz="0" w:space="0" w:color="auto"/>
      </w:divBdr>
    </w:div>
    <w:div w:id="1502355091">
      <w:bodyDiv w:val="1"/>
      <w:marLeft w:val="0"/>
      <w:marRight w:val="0"/>
      <w:marTop w:val="0"/>
      <w:marBottom w:val="0"/>
      <w:divBdr>
        <w:top w:val="none" w:sz="0" w:space="0" w:color="auto"/>
        <w:left w:val="none" w:sz="0" w:space="0" w:color="auto"/>
        <w:bottom w:val="none" w:sz="0" w:space="0" w:color="auto"/>
        <w:right w:val="none" w:sz="0" w:space="0" w:color="auto"/>
      </w:divBdr>
    </w:div>
    <w:div w:id="1523209208">
      <w:bodyDiv w:val="1"/>
      <w:marLeft w:val="0"/>
      <w:marRight w:val="0"/>
      <w:marTop w:val="0"/>
      <w:marBottom w:val="0"/>
      <w:divBdr>
        <w:top w:val="none" w:sz="0" w:space="0" w:color="auto"/>
        <w:left w:val="none" w:sz="0" w:space="0" w:color="auto"/>
        <w:bottom w:val="none" w:sz="0" w:space="0" w:color="auto"/>
        <w:right w:val="none" w:sz="0" w:space="0" w:color="auto"/>
      </w:divBdr>
    </w:div>
    <w:div w:id="1552572496">
      <w:bodyDiv w:val="1"/>
      <w:marLeft w:val="0"/>
      <w:marRight w:val="0"/>
      <w:marTop w:val="0"/>
      <w:marBottom w:val="0"/>
      <w:divBdr>
        <w:top w:val="none" w:sz="0" w:space="0" w:color="auto"/>
        <w:left w:val="none" w:sz="0" w:space="0" w:color="auto"/>
        <w:bottom w:val="none" w:sz="0" w:space="0" w:color="auto"/>
        <w:right w:val="none" w:sz="0" w:space="0" w:color="auto"/>
      </w:divBdr>
    </w:div>
    <w:div w:id="1560093527">
      <w:bodyDiv w:val="1"/>
      <w:marLeft w:val="0"/>
      <w:marRight w:val="0"/>
      <w:marTop w:val="0"/>
      <w:marBottom w:val="0"/>
      <w:divBdr>
        <w:top w:val="none" w:sz="0" w:space="0" w:color="auto"/>
        <w:left w:val="none" w:sz="0" w:space="0" w:color="auto"/>
        <w:bottom w:val="none" w:sz="0" w:space="0" w:color="auto"/>
        <w:right w:val="none" w:sz="0" w:space="0" w:color="auto"/>
      </w:divBdr>
    </w:div>
    <w:div w:id="1567647927">
      <w:bodyDiv w:val="1"/>
      <w:marLeft w:val="0"/>
      <w:marRight w:val="0"/>
      <w:marTop w:val="0"/>
      <w:marBottom w:val="0"/>
      <w:divBdr>
        <w:top w:val="none" w:sz="0" w:space="0" w:color="auto"/>
        <w:left w:val="none" w:sz="0" w:space="0" w:color="auto"/>
        <w:bottom w:val="none" w:sz="0" w:space="0" w:color="auto"/>
        <w:right w:val="none" w:sz="0" w:space="0" w:color="auto"/>
      </w:divBdr>
    </w:div>
    <w:div w:id="1579048623">
      <w:bodyDiv w:val="1"/>
      <w:marLeft w:val="0"/>
      <w:marRight w:val="0"/>
      <w:marTop w:val="0"/>
      <w:marBottom w:val="0"/>
      <w:divBdr>
        <w:top w:val="none" w:sz="0" w:space="0" w:color="auto"/>
        <w:left w:val="none" w:sz="0" w:space="0" w:color="auto"/>
        <w:bottom w:val="none" w:sz="0" w:space="0" w:color="auto"/>
        <w:right w:val="none" w:sz="0" w:space="0" w:color="auto"/>
      </w:divBdr>
    </w:div>
    <w:div w:id="1614163885">
      <w:bodyDiv w:val="1"/>
      <w:marLeft w:val="0"/>
      <w:marRight w:val="0"/>
      <w:marTop w:val="0"/>
      <w:marBottom w:val="0"/>
      <w:divBdr>
        <w:top w:val="none" w:sz="0" w:space="0" w:color="auto"/>
        <w:left w:val="none" w:sz="0" w:space="0" w:color="auto"/>
        <w:bottom w:val="none" w:sz="0" w:space="0" w:color="auto"/>
        <w:right w:val="none" w:sz="0" w:space="0" w:color="auto"/>
      </w:divBdr>
    </w:div>
    <w:div w:id="1622765626">
      <w:bodyDiv w:val="1"/>
      <w:marLeft w:val="0"/>
      <w:marRight w:val="0"/>
      <w:marTop w:val="0"/>
      <w:marBottom w:val="0"/>
      <w:divBdr>
        <w:top w:val="none" w:sz="0" w:space="0" w:color="auto"/>
        <w:left w:val="none" w:sz="0" w:space="0" w:color="auto"/>
        <w:bottom w:val="none" w:sz="0" w:space="0" w:color="auto"/>
        <w:right w:val="none" w:sz="0" w:space="0" w:color="auto"/>
      </w:divBdr>
      <w:divsChild>
        <w:div w:id="1895117289">
          <w:marLeft w:val="547"/>
          <w:marRight w:val="0"/>
          <w:marTop w:val="200"/>
          <w:marBottom w:val="0"/>
          <w:divBdr>
            <w:top w:val="none" w:sz="0" w:space="0" w:color="auto"/>
            <w:left w:val="none" w:sz="0" w:space="0" w:color="auto"/>
            <w:bottom w:val="none" w:sz="0" w:space="0" w:color="auto"/>
            <w:right w:val="none" w:sz="0" w:space="0" w:color="auto"/>
          </w:divBdr>
        </w:div>
      </w:divsChild>
    </w:div>
    <w:div w:id="1666863363">
      <w:bodyDiv w:val="1"/>
      <w:marLeft w:val="0"/>
      <w:marRight w:val="0"/>
      <w:marTop w:val="0"/>
      <w:marBottom w:val="0"/>
      <w:divBdr>
        <w:top w:val="none" w:sz="0" w:space="0" w:color="auto"/>
        <w:left w:val="none" w:sz="0" w:space="0" w:color="auto"/>
        <w:bottom w:val="none" w:sz="0" w:space="0" w:color="auto"/>
        <w:right w:val="none" w:sz="0" w:space="0" w:color="auto"/>
      </w:divBdr>
    </w:div>
    <w:div w:id="1671981038">
      <w:bodyDiv w:val="1"/>
      <w:marLeft w:val="0"/>
      <w:marRight w:val="0"/>
      <w:marTop w:val="0"/>
      <w:marBottom w:val="0"/>
      <w:divBdr>
        <w:top w:val="none" w:sz="0" w:space="0" w:color="auto"/>
        <w:left w:val="none" w:sz="0" w:space="0" w:color="auto"/>
        <w:bottom w:val="none" w:sz="0" w:space="0" w:color="auto"/>
        <w:right w:val="none" w:sz="0" w:space="0" w:color="auto"/>
      </w:divBdr>
    </w:div>
    <w:div w:id="1680692935">
      <w:bodyDiv w:val="1"/>
      <w:marLeft w:val="0"/>
      <w:marRight w:val="0"/>
      <w:marTop w:val="0"/>
      <w:marBottom w:val="0"/>
      <w:divBdr>
        <w:top w:val="none" w:sz="0" w:space="0" w:color="auto"/>
        <w:left w:val="none" w:sz="0" w:space="0" w:color="auto"/>
        <w:bottom w:val="none" w:sz="0" w:space="0" w:color="auto"/>
        <w:right w:val="none" w:sz="0" w:space="0" w:color="auto"/>
      </w:divBdr>
    </w:div>
    <w:div w:id="1683899890">
      <w:bodyDiv w:val="1"/>
      <w:marLeft w:val="0"/>
      <w:marRight w:val="0"/>
      <w:marTop w:val="0"/>
      <w:marBottom w:val="0"/>
      <w:divBdr>
        <w:top w:val="none" w:sz="0" w:space="0" w:color="auto"/>
        <w:left w:val="none" w:sz="0" w:space="0" w:color="auto"/>
        <w:bottom w:val="none" w:sz="0" w:space="0" w:color="auto"/>
        <w:right w:val="none" w:sz="0" w:space="0" w:color="auto"/>
      </w:divBdr>
    </w:div>
    <w:div w:id="1686129927">
      <w:bodyDiv w:val="1"/>
      <w:marLeft w:val="0"/>
      <w:marRight w:val="0"/>
      <w:marTop w:val="0"/>
      <w:marBottom w:val="0"/>
      <w:divBdr>
        <w:top w:val="none" w:sz="0" w:space="0" w:color="auto"/>
        <w:left w:val="none" w:sz="0" w:space="0" w:color="auto"/>
        <w:bottom w:val="none" w:sz="0" w:space="0" w:color="auto"/>
        <w:right w:val="none" w:sz="0" w:space="0" w:color="auto"/>
      </w:divBdr>
    </w:div>
    <w:div w:id="1703095695">
      <w:bodyDiv w:val="1"/>
      <w:marLeft w:val="0"/>
      <w:marRight w:val="0"/>
      <w:marTop w:val="0"/>
      <w:marBottom w:val="0"/>
      <w:divBdr>
        <w:top w:val="none" w:sz="0" w:space="0" w:color="auto"/>
        <w:left w:val="none" w:sz="0" w:space="0" w:color="auto"/>
        <w:bottom w:val="none" w:sz="0" w:space="0" w:color="auto"/>
        <w:right w:val="none" w:sz="0" w:space="0" w:color="auto"/>
      </w:divBdr>
    </w:div>
    <w:div w:id="1719620584">
      <w:bodyDiv w:val="1"/>
      <w:marLeft w:val="0"/>
      <w:marRight w:val="0"/>
      <w:marTop w:val="0"/>
      <w:marBottom w:val="0"/>
      <w:divBdr>
        <w:top w:val="none" w:sz="0" w:space="0" w:color="auto"/>
        <w:left w:val="none" w:sz="0" w:space="0" w:color="auto"/>
        <w:bottom w:val="none" w:sz="0" w:space="0" w:color="auto"/>
        <w:right w:val="none" w:sz="0" w:space="0" w:color="auto"/>
      </w:divBdr>
    </w:div>
    <w:div w:id="1745831403">
      <w:bodyDiv w:val="1"/>
      <w:marLeft w:val="0"/>
      <w:marRight w:val="0"/>
      <w:marTop w:val="0"/>
      <w:marBottom w:val="0"/>
      <w:divBdr>
        <w:top w:val="none" w:sz="0" w:space="0" w:color="auto"/>
        <w:left w:val="none" w:sz="0" w:space="0" w:color="auto"/>
        <w:bottom w:val="none" w:sz="0" w:space="0" w:color="auto"/>
        <w:right w:val="none" w:sz="0" w:space="0" w:color="auto"/>
      </w:divBdr>
    </w:div>
    <w:div w:id="1750423849">
      <w:bodyDiv w:val="1"/>
      <w:marLeft w:val="0"/>
      <w:marRight w:val="0"/>
      <w:marTop w:val="0"/>
      <w:marBottom w:val="0"/>
      <w:divBdr>
        <w:top w:val="none" w:sz="0" w:space="0" w:color="auto"/>
        <w:left w:val="none" w:sz="0" w:space="0" w:color="auto"/>
        <w:bottom w:val="none" w:sz="0" w:space="0" w:color="auto"/>
        <w:right w:val="none" w:sz="0" w:space="0" w:color="auto"/>
      </w:divBdr>
    </w:div>
    <w:div w:id="1767726360">
      <w:bodyDiv w:val="1"/>
      <w:marLeft w:val="0"/>
      <w:marRight w:val="0"/>
      <w:marTop w:val="0"/>
      <w:marBottom w:val="0"/>
      <w:divBdr>
        <w:top w:val="none" w:sz="0" w:space="0" w:color="auto"/>
        <w:left w:val="none" w:sz="0" w:space="0" w:color="auto"/>
        <w:bottom w:val="none" w:sz="0" w:space="0" w:color="auto"/>
        <w:right w:val="none" w:sz="0" w:space="0" w:color="auto"/>
      </w:divBdr>
    </w:div>
    <w:div w:id="1775251473">
      <w:bodyDiv w:val="1"/>
      <w:marLeft w:val="0"/>
      <w:marRight w:val="0"/>
      <w:marTop w:val="0"/>
      <w:marBottom w:val="0"/>
      <w:divBdr>
        <w:top w:val="none" w:sz="0" w:space="0" w:color="auto"/>
        <w:left w:val="none" w:sz="0" w:space="0" w:color="auto"/>
        <w:bottom w:val="none" w:sz="0" w:space="0" w:color="auto"/>
        <w:right w:val="none" w:sz="0" w:space="0" w:color="auto"/>
      </w:divBdr>
    </w:div>
    <w:div w:id="1783065831">
      <w:bodyDiv w:val="1"/>
      <w:marLeft w:val="0"/>
      <w:marRight w:val="0"/>
      <w:marTop w:val="0"/>
      <w:marBottom w:val="0"/>
      <w:divBdr>
        <w:top w:val="none" w:sz="0" w:space="0" w:color="auto"/>
        <w:left w:val="none" w:sz="0" w:space="0" w:color="auto"/>
        <w:bottom w:val="none" w:sz="0" w:space="0" w:color="auto"/>
        <w:right w:val="none" w:sz="0" w:space="0" w:color="auto"/>
      </w:divBdr>
    </w:div>
    <w:div w:id="1856915017">
      <w:bodyDiv w:val="1"/>
      <w:marLeft w:val="0"/>
      <w:marRight w:val="0"/>
      <w:marTop w:val="0"/>
      <w:marBottom w:val="0"/>
      <w:divBdr>
        <w:top w:val="none" w:sz="0" w:space="0" w:color="auto"/>
        <w:left w:val="none" w:sz="0" w:space="0" w:color="auto"/>
        <w:bottom w:val="none" w:sz="0" w:space="0" w:color="auto"/>
        <w:right w:val="none" w:sz="0" w:space="0" w:color="auto"/>
      </w:divBdr>
    </w:div>
    <w:div w:id="1896119788">
      <w:bodyDiv w:val="1"/>
      <w:marLeft w:val="0"/>
      <w:marRight w:val="0"/>
      <w:marTop w:val="0"/>
      <w:marBottom w:val="0"/>
      <w:divBdr>
        <w:top w:val="none" w:sz="0" w:space="0" w:color="auto"/>
        <w:left w:val="none" w:sz="0" w:space="0" w:color="auto"/>
        <w:bottom w:val="none" w:sz="0" w:space="0" w:color="auto"/>
        <w:right w:val="none" w:sz="0" w:space="0" w:color="auto"/>
      </w:divBdr>
    </w:div>
    <w:div w:id="1908761629">
      <w:bodyDiv w:val="1"/>
      <w:marLeft w:val="0"/>
      <w:marRight w:val="0"/>
      <w:marTop w:val="0"/>
      <w:marBottom w:val="0"/>
      <w:divBdr>
        <w:top w:val="none" w:sz="0" w:space="0" w:color="auto"/>
        <w:left w:val="none" w:sz="0" w:space="0" w:color="auto"/>
        <w:bottom w:val="none" w:sz="0" w:space="0" w:color="auto"/>
        <w:right w:val="none" w:sz="0" w:space="0" w:color="auto"/>
      </w:divBdr>
    </w:div>
    <w:div w:id="1953586263">
      <w:bodyDiv w:val="1"/>
      <w:marLeft w:val="0"/>
      <w:marRight w:val="0"/>
      <w:marTop w:val="0"/>
      <w:marBottom w:val="0"/>
      <w:divBdr>
        <w:top w:val="none" w:sz="0" w:space="0" w:color="auto"/>
        <w:left w:val="none" w:sz="0" w:space="0" w:color="auto"/>
        <w:bottom w:val="none" w:sz="0" w:space="0" w:color="auto"/>
        <w:right w:val="none" w:sz="0" w:space="0" w:color="auto"/>
      </w:divBdr>
    </w:div>
    <w:div w:id="1978801053">
      <w:bodyDiv w:val="1"/>
      <w:marLeft w:val="0"/>
      <w:marRight w:val="0"/>
      <w:marTop w:val="0"/>
      <w:marBottom w:val="0"/>
      <w:divBdr>
        <w:top w:val="none" w:sz="0" w:space="0" w:color="auto"/>
        <w:left w:val="none" w:sz="0" w:space="0" w:color="auto"/>
        <w:bottom w:val="none" w:sz="0" w:space="0" w:color="auto"/>
        <w:right w:val="none" w:sz="0" w:space="0" w:color="auto"/>
      </w:divBdr>
    </w:div>
    <w:div w:id="1989555107">
      <w:bodyDiv w:val="1"/>
      <w:marLeft w:val="0"/>
      <w:marRight w:val="0"/>
      <w:marTop w:val="0"/>
      <w:marBottom w:val="0"/>
      <w:divBdr>
        <w:top w:val="none" w:sz="0" w:space="0" w:color="auto"/>
        <w:left w:val="none" w:sz="0" w:space="0" w:color="auto"/>
        <w:bottom w:val="none" w:sz="0" w:space="0" w:color="auto"/>
        <w:right w:val="none" w:sz="0" w:space="0" w:color="auto"/>
      </w:divBdr>
      <w:divsChild>
        <w:div w:id="800608189">
          <w:marLeft w:val="446"/>
          <w:marRight w:val="0"/>
          <w:marTop w:val="0"/>
          <w:marBottom w:val="0"/>
          <w:divBdr>
            <w:top w:val="none" w:sz="0" w:space="0" w:color="auto"/>
            <w:left w:val="none" w:sz="0" w:space="0" w:color="auto"/>
            <w:bottom w:val="none" w:sz="0" w:space="0" w:color="auto"/>
            <w:right w:val="none" w:sz="0" w:space="0" w:color="auto"/>
          </w:divBdr>
        </w:div>
        <w:div w:id="420491397">
          <w:marLeft w:val="446"/>
          <w:marRight w:val="0"/>
          <w:marTop w:val="0"/>
          <w:marBottom w:val="0"/>
          <w:divBdr>
            <w:top w:val="none" w:sz="0" w:space="0" w:color="auto"/>
            <w:left w:val="none" w:sz="0" w:space="0" w:color="auto"/>
            <w:bottom w:val="none" w:sz="0" w:space="0" w:color="auto"/>
            <w:right w:val="none" w:sz="0" w:space="0" w:color="auto"/>
          </w:divBdr>
        </w:div>
      </w:divsChild>
    </w:div>
    <w:div w:id="2068794254">
      <w:bodyDiv w:val="1"/>
      <w:marLeft w:val="0"/>
      <w:marRight w:val="0"/>
      <w:marTop w:val="0"/>
      <w:marBottom w:val="0"/>
      <w:divBdr>
        <w:top w:val="none" w:sz="0" w:space="0" w:color="auto"/>
        <w:left w:val="none" w:sz="0" w:space="0" w:color="auto"/>
        <w:bottom w:val="none" w:sz="0" w:space="0" w:color="auto"/>
        <w:right w:val="none" w:sz="0" w:space="0" w:color="auto"/>
      </w:divBdr>
    </w:div>
    <w:div w:id="2076315515">
      <w:bodyDiv w:val="1"/>
      <w:marLeft w:val="0"/>
      <w:marRight w:val="0"/>
      <w:marTop w:val="0"/>
      <w:marBottom w:val="0"/>
      <w:divBdr>
        <w:top w:val="none" w:sz="0" w:space="0" w:color="auto"/>
        <w:left w:val="none" w:sz="0" w:space="0" w:color="auto"/>
        <w:bottom w:val="none" w:sz="0" w:space="0" w:color="auto"/>
        <w:right w:val="none" w:sz="0" w:space="0" w:color="auto"/>
      </w:divBdr>
    </w:div>
    <w:div w:id="2077387966">
      <w:bodyDiv w:val="1"/>
      <w:marLeft w:val="0"/>
      <w:marRight w:val="0"/>
      <w:marTop w:val="0"/>
      <w:marBottom w:val="0"/>
      <w:divBdr>
        <w:top w:val="none" w:sz="0" w:space="0" w:color="auto"/>
        <w:left w:val="none" w:sz="0" w:space="0" w:color="auto"/>
        <w:bottom w:val="none" w:sz="0" w:space="0" w:color="auto"/>
        <w:right w:val="none" w:sz="0" w:space="0" w:color="auto"/>
      </w:divBdr>
    </w:div>
    <w:div w:id="2082023376">
      <w:bodyDiv w:val="1"/>
      <w:marLeft w:val="0"/>
      <w:marRight w:val="0"/>
      <w:marTop w:val="0"/>
      <w:marBottom w:val="0"/>
      <w:divBdr>
        <w:top w:val="none" w:sz="0" w:space="0" w:color="auto"/>
        <w:left w:val="none" w:sz="0" w:space="0" w:color="auto"/>
        <w:bottom w:val="none" w:sz="0" w:space="0" w:color="auto"/>
        <w:right w:val="none" w:sz="0" w:space="0" w:color="auto"/>
      </w:divBdr>
    </w:div>
    <w:div w:id="2109767517">
      <w:bodyDiv w:val="1"/>
      <w:marLeft w:val="0"/>
      <w:marRight w:val="0"/>
      <w:marTop w:val="0"/>
      <w:marBottom w:val="0"/>
      <w:divBdr>
        <w:top w:val="none" w:sz="0" w:space="0" w:color="auto"/>
        <w:left w:val="none" w:sz="0" w:space="0" w:color="auto"/>
        <w:bottom w:val="none" w:sz="0" w:space="0" w:color="auto"/>
        <w:right w:val="none" w:sz="0" w:space="0" w:color="auto"/>
      </w:divBdr>
    </w:div>
    <w:div w:id="2117172543">
      <w:bodyDiv w:val="1"/>
      <w:marLeft w:val="0"/>
      <w:marRight w:val="0"/>
      <w:marTop w:val="0"/>
      <w:marBottom w:val="0"/>
      <w:divBdr>
        <w:top w:val="none" w:sz="0" w:space="0" w:color="auto"/>
        <w:left w:val="none" w:sz="0" w:space="0" w:color="auto"/>
        <w:bottom w:val="none" w:sz="0" w:space="0" w:color="auto"/>
        <w:right w:val="none" w:sz="0" w:space="0" w:color="auto"/>
      </w:divBdr>
      <w:divsChild>
        <w:div w:id="144573128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20311768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007/978-3-319-72170-5_41" TargetMode="External"/><Relationship Id="rId4" Type="http://schemas.openxmlformats.org/officeDocument/2006/relationships/settings" Target="settings.xml"/><Relationship Id="rId9" Type="http://schemas.openxmlformats.org/officeDocument/2006/relationships/hyperlink" Target="https://doi.org/10.15700/saje.v39n1a1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937B3D-7818-9C4A-BFC7-C9A51EDD887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Bry15</b:Tag>
    <b:SourceType>ElectronicSource</b:SourceType>
    <b:Guid>{B21A1824-ECC4-0740-9CFC-5E823436649C}</b:Guid>
    <b:Author>
      <b:Author>
        <b:NameList>
          <b:Person>
            <b:Last>Bryant</b:Last>
            <b:First>Melanie</b:First>
          </b:Person>
        </b:NameList>
      </b:Author>
    </b:Author>
    <b:Title>Conducting Observational Research</b:Title>
    <b:Year>2015</b:Year>
    <b:RefOrder>1</b:RefOrder>
  </b:Source>
  <b:Source>
    <b:Tag>Mel15</b:Tag>
    <b:SourceType>ElectronicSource</b:SourceType>
    <b:Guid>{D9C6CC1C-95B4-C144-91B7-75A9E3F94EBC}</b:Guid>
    <b:Author>
      <b:Author>
        <b:NameList>
          <b:Person>
            <b:Last>Bryant</b:Last>
            <b:First>Melanie</b:First>
          </b:Person>
        </b:NameList>
      </b:Author>
    </b:Author>
    <b:Title>fjf</b:Title>
    <b:Year>2015</b:Year>
    <b:RefOrder>2</b:RefOrder>
  </b:Source>
</b:Sources>
</file>

<file path=customXml/itemProps1.xml><?xml version="1.0" encoding="utf-8"?>
<ds:datastoreItem xmlns:ds="http://schemas.openxmlformats.org/officeDocument/2006/customXml" ds:itemID="{BDAB650A-1BCF-AA4A-ACD1-2FA7C7960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18</Pages>
  <Words>4798</Words>
  <Characters>27350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Gregory (1901020)</dc:creator>
  <cp:keywords/>
  <dc:description/>
  <cp:lastModifiedBy>Christopher Gregory (1901020)</cp:lastModifiedBy>
  <cp:revision>51</cp:revision>
  <dcterms:created xsi:type="dcterms:W3CDTF">2021-12-01T10:51:00Z</dcterms:created>
  <dcterms:modified xsi:type="dcterms:W3CDTF">2022-02-25T18:28:00Z</dcterms:modified>
</cp:coreProperties>
</file>