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126740" w14:textId="3E3BF632" w:rsidR="0033145D" w:rsidRDefault="007F2B7B" w:rsidP="007F2B7B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judiciary in the United Kingdom has a long history of fairness,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integrity and soundness of judgment but not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diversity.</w:t>
      </w:r>
    </w:p>
    <w:p w14:paraId="6D8A563B" w14:textId="6437A128" w:rsidR="007F2B7B" w:rsidRDefault="007F2B7B" w:rsidP="007F2B7B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Founded in</w:t>
      </w:r>
      <w:r w:rsidR="00E95C30">
        <w:rPr>
          <w:rFonts w:ascii="Times New Roman" w:hAnsi="Times New Roman" w:cs="Times New Roman"/>
          <w:sz w:val="24"/>
          <w:szCs w:val="24"/>
        </w:rPr>
        <w:t>”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922B0E">
        <w:rPr>
          <w:rFonts w:ascii="Times New Roman" w:hAnsi="Times New Roman" w:cs="Times New Roman"/>
          <w:sz w:val="24"/>
          <w:szCs w:val="24"/>
        </w:rPr>
        <w:t xml:space="preserve">October </w:t>
      </w:r>
      <w:r>
        <w:rPr>
          <w:rFonts w:ascii="Times New Roman" w:hAnsi="Times New Roman" w:cs="Times New Roman"/>
          <w:sz w:val="24"/>
          <w:szCs w:val="24"/>
        </w:rPr>
        <w:t xml:space="preserve"> 2009</w:t>
      </w:r>
      <w:proofErr w:type="gramEnd"/>
      <w:r>
        <w:rPr>
          <w:rFonts w:ascii="Times New Roman" w:hAnsi="Times New Roman" w:cs="Times New Roman"/>
          <w:sz w:val="24"/>
          <w:szCs w:val="24"/>
        </w:rPr>
        <w:t>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Supreme Court replaced the Appellate Committee of the House of Lords as the highest court in the United Kingdom.</w:t>
      </w:r>
      <w:r w:rsidR="00E95C30">
        <w:rPr>
          <w:rFonts w:ascii="Times New Roman" w:hAnsi="Times New Roman" w:cs="Times New Roman"/>
          <w:sz w:val="24"/>
          <w:szCs w:val="24"/>
        </w:rPr>
        <w:t>”</w:t>
      </w:r>
      <w:r w:rsidR="00E95C30">
        <w:rPr>
          <w:rStyle w:val="EndnoteReference"/>
          <w:rFonts w:ascii="Times New Roman" w:hAnsi="Times New Roman" w:cs="Times New Roman"/>
          <w:sz w:val="24"/>
          <w:szCs w:val="24"/>
        </w:rPr>
        <w:endnoteReference w:id="1"/>
      </w:r>
    </w:p>
    <w:p w14:paraId="61E930A6" w14:textId="3CFF17BF" w:rsidR="007F2B7B" w:rsidRDefault="007F2B7B" w:rsidP="00BC4625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Supreme Court</w:t>
      </w:r>
      <w:r w:rsidR="00F808AF">
        <w:rPr>
          <w:rFonts w:ascii="Times New Roman" w:hAnsi="Times New Roman" w:cs="Times New Roman"/>
          <w:sz w:val="24"/>
          <w:szCs w:val="24"/>
        </w:rPr>
        <w:t>’s justices maintain the highest standards set by the Appellate Committee,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F808AF">
        <w:rPr>
          <w:rFonts w:ascii="Times New Roman" w:hAnsi="Times New Roman" w:cs="Times New Roman"/>
          <w:sz w:val="24"/>
          <w:szCs w:val="24"/>
        </w:rPr>
        <w:t xml:space="preserve">but are now explicitly separate from </w:t>
      </w:r>
      <w:proofErr w:type="gramStart"/>
      <w:r w:rsidR="00F808AF">
        <w:rPr>
          <w:rFonts w:ascii="Times New Roman" w:hAnsi="Times New Roman" w:cs="Times New Roman"/>
          <w:sz w:val="24"/>
          <w:szCs w:val="24"/>
        </w:rPr>
        <w:t>both</w:t>
      </w:r>
      <w:r w:rsidR="00922B0E">
        <w:rPr>
          <w:rFonts w:ascii="Times New Roman" w:hAnsi="Times New Roman" w:cs="Times New Roman"/>
          <w:sz w:val="24"/>
          <w:szCs w:val="24"/>
        </w:rPr>
        <w:t>;</w:t>
      </w:r>
      <w:proofErr w:type="gramEnd"/>
      <w:r w:rsidR="00F808AF">
        <w:rPr>
          <w:rFonts w:ascii="Times New Roman" w:hAnsi="Times New Roman" w:cs="Times New Roman"/>
          <w:sz w:val="24"/>
          <w:szCs w:val="24"/>
        </w:rPr>
        <w:t xml:space="preserve"> G</w:t>
      </w:r>
      <w:r w:rsidR="005C3935">
        <w:rPr>
          <w:rFonts w:ascii="Times New Roman" w:hAnsi="Times New Roman" w:cs="Times New Roman"/>
          <w:sz w:val="24"/>
          <w:szCs w:val="24"/>
        </w:rPr>
        <w:t>o</w:t>
      </w:r>
      <w:r w:rsidR="00F808AF">
        <w:rPr>
          <w:rFonts w:ascii="Times New Roman" w:hAnsi="Times New Roman" w:cs="Times New Roman"/>
          <w:sz w:val="24"/>
          <w:szCs w:val="24"/>
        </w:rPr>
        <w:t>vernment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F808AF">
        <w:rPr>
          <w:rFonts w:ascii="Times New Roman" w:hAnsi="Times New Roman" w:cs="Times New Roman"/>
          <w:sz w:val="24"/>
          <w:szCs w:val="24"/>
        </w:rPr>
        <w:t>and Parliament.</w:t>
      </w:r>
    </w:p>
    <w:p w14:paraId="145AB95C" w14:textId="23289F8B" w:rsidR="00F808AF" w:rsidRDefault="00F468EF" w:rsidP="007F2B7B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role of the judiciary is different from that of Parliament or Government: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lawmakers</w:t>
      </w:r>
      <w:r w:rsidR="003E4B8B">
        <w:rPr>
          <w:rFonts w:ascii="Times New Roman" w:hAnsi="Times New Roman" w:cs="Times New Roman"/>
          <w:sz w:val="24"/>
          <w:szCs w:val="24"/>
        </w:rPr>
        <w:t xml:space="preserve"> represent society as elected officials and judges appointed on merit are there to enforce the law impartially.</w:t>
      </w:r>
    </w:p>
    <w:p w14:paraId="4CA62509" w14:textId="44F0AA5E" w:rsidR="00D8125C" w:rsidRDefault="00E95C30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EA0CE6">
        <w:rPr>
          <w:rFonts w:ascii="Times New Roman" w:hAnsi="Times New Roman" w:cs="Times New Roman"/>
          <w:sz w:val="24"/>
          <w:szCs w:val="24"/>
        </w:rPr>
        <w:t>Cases that make it to the Su</w:t>
      </w:r>
      <w:r w:rsidR="00EA17C0">
        <w:rPr>
          <w:rFonts w:ascii="Times New Roman" w:hAnsi="Times New Roman" w:cs="Times New Roman"/>
          <w:sz w:val="24"/>
          <w:szCs w:val="24"/>
        </w:rPr>
        <w:t>preme Court are usually those with the greatest general public importance.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EA17C0">
        <w:rPr>
          <w:rFonts w:ascii="Times New Roman" w:hAnsi="Times New Roman" w:cs="Times New Roman"/>
          <w:sz w:val="24"/>
          <w:szCs w:val="24"/>
        </w:rPr>
        <w:t xml:space="preserve">They often </w:t>
      </w:r>
      <w:r w:rsidR="00D8125C">
        <w:rPr>
          <w:rFonts w:ascii="Times New Roman" w:hAnsi="Times New Roman" w:cs="Times New Roman"/>
          <w:sz w:val="24"/>
          <w:szCs w:val="24"/>
        </w:rPr>
        <w:t>have wide-ranging implications for the relationship between government and the public or for the relationship between the different institutions of the UK constitution.</w:t>
      </w:r>
    </w:p>
    <w:p w14:paraId="4977AE35" w14:textId="3CAF395F" w:rsidR="00BD704C" w:rsidRDefault="00BD704C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judiciary is not influenced by external pressures,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media,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powerful politicians or the government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E95C30">
        <w:rPr>
          <w:rFonts w:ascii="Times New Roman" w:hAnsi="Times New Roman" w:cs="Times New Roman"/>
          <w:sz w:val="24"/>
          <w:szCs w:val="24"/>
        </w:rPr>
        <w:t>“</w:t>
      </w:r>
      <w:r w:rsidR="00E95C30">
        <w:rPr>
          <w:rStyle w:val="EndnoteReference"/>
          <w:rFonts w:ascii="Times New Roman" w:hAnsi="Times New Roman" w:cs="Times New Roman"/>
          <w:sz w:val="24"/>
          <w:szCs w:val="24"/>
        </w:rPr>
        <w:endnoteReference w:id="2"/>
      </w:r>
      <w:r>
        <w:rPr>
          <w:rFonts w:ascii="Times New Roman" w:hAnsi="Times New Roman" w:cs="Times New Roman"/>
          <w:sz w:val="24"/>
          <w:szCs w:val="24"/>
        </w:rPr>
        <w:t xml:space="preserve">.Judges must be </w:t>
      </w:r>
      <w:proofErr w:type="gramStart"/>
      <w:r>
        <w:rPr>
          <w:rFonts w:ascii="Times New Roman" w:hAnsi="Times New Roman" w:cs="Times New Roman"/>
          <w:sz w:val="24"/>
          <w:szCs w:val="24"/>
        </w:rPr>
        <w:t>neutral,</w:t>
      </w:r>
      <w:r w:rsidR="00922B0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they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must decide cases based on the facts before them and in accordance with the law,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rather than based on any personal preference or prejudice.</w:t>
      </w:r>
      <w:r w:rsidR="00922B0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These conditions are essential to ensuring that everyone receives</w:t>
      </w:r>
      <w:r w:rsidR="00922B0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 xml:space="preserve"> a fair trial</w:t>
      </w:r>
      <w:r w:rsidR="00BB3180">
        <w:rPr>
          <w:rFonts w:ascii="Times New Roman" w:hAnsi="Times New Roman" w:cs="Times New Roman"/>
          <w:sz w:val="24"/>
          <w:szCs w:val="24"/>
        </w:rPr>
        <w:t>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BB3180">
        <w:rPr>
          <w:rFonts w:ascii="Times New Roman" w:hAnsi="Times New Roman" w:cs="Times New Roman"/>
          <w:sz w:val="24"/>
          <w:szCs w:val="24"/>
        </w:rPr>
        <w:t>the public ha</w:t>
      </w:r>
      <w:r w:rsidR="005C3935">
        <w:rPr>
          <w:rFonts w:ascii="Times New Roman" w:hAnsi="Times New Roman" w:cs="Times New Roman"/>
          <w:sz w:val="24"/>
          <w:szCs w:val="24"/>
        </w:rPr>
        <w:t>s</w:t>
      </w:r>
      <w:r w:rsidR="00BB3180">
        <w:rPr>
          <w:rFonts w:ascii="Times New Roman" w:hAnsi="Times New Roman" w:cs="Times New Roman"/>
          <w:sz w:val="24"/>
          <w:szCs w:val="24"/>
        </w:rPr>
        <w:t xml:space="preserve"> confidence in the legal process,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BB3180">
        <w:rPr>
          <w:rFonts w:ascii="Times New Roman" w:hAnsi="Times New Roman" w:cs="Times New Roman"/>
          <w:sz w:val="24"/>
          <w:szCs w:val="24"/>
        </w:rPr>
        <w:t xml:space="preserve">and the fundamental constitutional principle of the rule of law is </w:t>
      </w:r>
      <w:proofErr w:type="gramStart"/>
      <w:r w:rsidR="00BB3180">
        <w:rPr>
          <w:rFonts w:ascii="Times New Roman" w:hAnsi="Times New Roman" w:cs="Times New Roman"/>
          <w:sz w:val="24"/>
          <w:szCs w:val="24"/>
        </w:rPr>
        <w:t>maintained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BB3180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BB3180">
        <w:rPr>
          <w:rFonts w:ascii="Times New Roman" w:hAnsi="Times New Roman" w:cs="Times New Roman"/>
          <w:sz w:val="24"/>
          <w:szCs w:val="24"/>
        </w:rPr>
        <w:t>’’Everyone is subject to the law and no one is above the law’’</w:t>
      </w:r>
      <w:r w:rsidR="001462B0">
        <w:rPr>
          <w:rStyle w:val="EndnoteReference"/>
          <w:rFonts w:ascii="Times New Roman" w:hAnsi="Times New Roman" w:cs="Times New Roman"/>
          <w:sz w:val="24"/>
          <w:szCs w:val="24"/>
        </w:rPr>
        <w:endnoteReference w:id="3"/>
      </w:r>
    </w:p>
    <w:p w14:paraId="05625C95" w14:textId="69B460FA" w:rsidR="002F5A64" w:rsidRDefault="002F5A64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they are appointed to the Supreme Court,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judges are for life and usually retire at the age of 70.</w:t>
      </w:r>
    </w:p>
    <w:p w14:paraId="08285F6F" w14:textId="1046AE62" w:rsidR="00F45CDC" w:rsidRDefault="00F45CDC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Personal characteristics should not matter bu</w:t>
      </w:r>
      <w:r w:rsidR="005C3935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>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in reality,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a mixture of </w:t>
      </w:r>
      <w:proofErr w:type="gramStart"/>
      <w:r>
        <w:rPr>
          <w:rFonts w:ascii="Times New Roman" w:hAnsi="Times New Roman" w:cs="Times New Roman"/>
          <w:sz w:val="24"/>
          <w:szCs w:val="24"/>
        </w:rPr>
        <w:t>backgrounds,</w:t>
      </w:r>
      <w:r w:rsidR="00922B0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ethnicities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and genders is needed to better endow the judiciary with the ability to rule.</w:t>
      </w:r>
    </w:p>
    <w:p w14:paraId="3B715FCF" w14:textId="5AB06790" w:rsidR="00920020" w:rsidRDefault="00920020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Who are the judges at the Supreme Court?</w:t>
      </w:r>
    </w:p>
    <w:p w14:paraId="3C81DC39" w14:textId="2938C44F" w:rsidR="00920020" w:rsidRDefault="00E95C30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920020">
        <w:rPr>
          <w:rFonts w:ascii="Times New Roman" w:hAnsi="Times New Roman" w:cs="Times New Roman"/>
          <w:sz w:val="24"/>
          <w:szCs w:val="24"/>
        </w:rPr>
        <w:t>Lord Reed</w:t>
      </w:r>
      <w:r w:rsidR="005C3935">
        <w:rPr>
          <w:rFonts w:ascii="Times New Roman" w:hAnsi="Times New Roman" w:cs="Times New Roman"/>
          <w:sz w:val="24"/>
          <w:szCs w:val="24"/>
        </w:rPr>
        <w:t xml:space="preserve">, </w:t>
      </w:r>
      <w:r w:rsidR="00920020">
        <w:rPr>
          <w:rFonts w:ascii="Times New Roman" w:hAnsi="Times New Roman" w:cs="Times New Roman"/>
          <w:sz w:val="24"/>
          <w:szCs w:val="24"/>
        </w:rPr>
        <w:t>President of the Supreme Court</w:t>
      </w:r>
      <w:r w:rsidR="007F0716">
        <w:rPr>
          <w:rFonts w:ascii="Times New Roman" w:hAnsi="Times New Roman" w:cs="Times New Roman"/>
          <w:sz w:val="24"/>
          <w:szCs w:val="24"/>
        </w:rPr>
        <w:t>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7F0716">
        <w:rPr>
          <w:rFonts w:ascii="Times New Roman" w:hAnsi="Times New Roman" w:cs="Times New Roman"/>
          <w:sz w:val="24"/>
          <w:szCs w:val="24"/>
        </w:rPr>
        <w:t xml:space="preserve">The Right Hon the Lord Reed of </w:t>
      </w:r>
      <w:proofErr w:type="spellStart"/>
      <w:r w:rsidR="007F0716">
        <w:rPr>
          <w:rFonts w:ascii="Times New Roman" w:hAnsi="Times New Roman" w:cs="Times New Roman"/>
          <w:sz w:val="24"/>
          <w:szCs w:val="24"/>
        </w:rPr>
        <w:t>Allermuir</w:t>
      </w:r>
      <w:proofErr w:type="spellEnd"/>
      <w:r w:rsidR="007F0716">
        <w:rPr>
          <w:rFonts w:ascii="Times New Roman" w:hAnsi="Times New Roman" w:cs="Times New Roman"/>
          <w:sz w:val="24"/>
          <w:szCs w:val="24"/>
        </w:rPr>
        <w:t>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 w:rsidR="007F0716">
        <w:rPr>
          <w:rFonts w:ascii="Times New Roman" w:hAnsi="Times New Roman" w:cs="Times New Roman"/>
          <w:sz w:val="24"/>
          <w:szCs w:val="24"/>
        </w:rPr>
        <w:t>studied law at Edinburgh University and undertook doctoral research in law at the University of Oxford.</w:t>
      </w:r>
    </w:p>
    <w:p w14:paraId="70D54020" w14:textId="0119A3F5" w:rsidR="007F0716" w:rsidRDefault="007F0716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Lord Hodge,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Deputy President of the Supreme Court,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Right Hon Lord Hodge, was admitted to </w:t>
      </w:r>
      <w:proofErr w:type="gramStart"/>
      <w:r>
        <w:rPr>
          <w:rFonts w:ascii="Times New Roman" w:hAnsi="Times New Roman" w:cs="Times New Roman"/>
          <w:sz w:val="24"/>
          <w:szCs w:val="24"/>
        </w:rPr>
        <w:t>the  Faculty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of Advocates Edinburgh</w:t>
      </w:r>
      <w:r w:rsidR="0005041A">
        <w:rPr>
          <w:rFonts w:ascii="Times New Roman" w:hAnsi="Times New Roman" w:cs="Times New Roman"/>
          <w:sz w:val="24"/>
          <w:szCs w:val="24"/>
        </w:rPr>
        <w:t>.</w:t>
      </w:r>
    </w:p>
    <w:p w14:paraId="4AFF9D7F" w14:textId="1659763C" w:rsidR="0005041A" w:rsidRDefault="0005041A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Lord Briggs,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 w:rsidR="00CB3EAE">
        <w:rPr>
          <w:rFonts w:ascii="Times New Roman" w:hAnsi="Times New Roman" w:cs="Times New Roman"/>
          <w:sz w:val="24"/>
          <w:szCs w:val="24"/>
        </w:rPr>
        <w:t>J</w:t>
      </w:r>
      <w:r>
        <w:rPr>
          <w:rFonts w:ascii="Times New Roman" w:hAnsi="Times New Roman" w:cs="Times New Roman"/>
          <w:sz w:val="24"/>
          <w:szCs w:val="24"/>
        </w:rPr>
        <w:t>ustice of the Supreme Court,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Right Hon Lord Brigs of </w:t>
      </w:r>
      <w:proofErr w:type="gramStart"/>
      <w:r>
        <w:rPr>
          <w:rFonts w:ascii="Times New Roman" w:hAnsi="Times New Roman" w:cs="Times New Roman"/>
          <w:sz w:val="24"/>
          <w:szCs w:val="24"/>
        </w:rPr>
        <w:t>Westbourne</w:t>
      </w:r>
      <w:r w:rsidR="005C3935">
        <w:rPr>
          <w:rFonts w:ascii="Times New Roman" w:hAnsi="Times New Roman" w:cs="Times New Roman"/>
          <w:sz w:val="24"/>
          <w:szCs w:val="24"/>
        </w:rPr>
        <w:t>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attended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Charterhouse and Magdalen College,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Oxford.</w:t>
      </w:r>
    </w:p>
    <w:p w14:paraId="12384DBE" w14:textId="1DD8C6D1" w:rsidR="0005041A" w:rsidRDefault="0005041A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Lord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Kitchin</w:t>
      </w:r>
      <w:proofErr w:type="spellEnd"/>
      <w:proofErr w:type="gramEnd"/>
      <w:r>
        <w:rPr>
          <w:rFonts w:ascii="Times New Roman" w:hAnsi="Times New Roman" w:cs="Times New Roman"/>
          <w:sz w:val="24"/>
          <w:szCs w:val="24"/>
        </w:rPr>
        <w:t>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r w:rsidR="00CB3EAE">
        <w:rPr>
          <w:rFonts w:ascii="Times New Roman" w:hAnsi="Times New Roman" w:cs="Times New Roman"/>
          <w:sz w:val="24"/>
          <w:szCs w:val="24"/>
        </w:rPr>
        <w:t>J</w:t>
      </w:r>
      <w:r>
        <w:rPr>
          <w:rFonts w:ascii="Times New Roman" w:hAnsi="Times New Roman" w:cs="Times New Roman"/>
          <w:sz w:val="24"/>
          <w:szCs w:val="24"/>
        </w:rPr>
        <w:t>ustice of the Supreme Court,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Right Hon Lord </w:t>
      </w:r>
      <w:proofErr w:type="spellStart"/>
      <w:r>
        <w:rPr>
          <w:rFonts w:ascii="Times New Roman" w:hAnsi="Times New Roman" w:cs="Times New Roman"/>
          <w:sz w:val="24"/>
          <w:szCs w:val="24"/>
        </w:rPr>
        <w:t>Kitchin</w:t>
      </w:r>
      <w:proofErr w:type="spellEnd"/>
      <w:r w:rsidR="003641F4">
        <w:rPr>
          <w:rFonts w:ascii="Times New Roman" w:hAnsi="Times New Roman" w:cs="Times New Roman"/>
          <w:sz w:val="24"/>
          <w:szCs w:val="24"/>
        </w:rPr>
        <w:t>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3641F4">
        <w:rPr>
          <w:rFonts w:ascii="Times New Roman" w:hAnsi="Times New Roman" w:cs="Times New Roman"/>
          <w:sz w:val="24"/>
          <w:szCs w:val="24"/>
        </w:rPr>
        <w:t>studied Natural Sciences and Law at Fitzwilliam College,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3641F4">
        <w:rPr>
          <w:rFonts w:ascii="Times New Roman" w:hAnsi="Times New Roman" w:cs="Times New Roman"/>
          <w:sz w:val="24"/>
          <w:szCs w:val="24"/>
        </w:rPr>
        <w:t>Cambridge.</w:t>
      </w:r>
    </w:p>
    <w:p w14:paraId="76609CF5" w14:textId="0501F08E" w:rsidR="003641F4" w:rsidRDefault="003641F4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Lord Sale,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CB3EAE">
        <w:rPr>
          <w:rFonts w:ascii="Times New Roman" w:hAnsi="Times New Roman" w:cs="Times New Roman"/>
          <w:sz w:val="24"/>
          <w:szCs w:val="24"/>
        </w:rPr>
        <w:t>J</w:t>
      </w:r>
      <w:r>
        <w:rPr>
          <w:rFonts w:ascii="Times New Roman" w:hAnsi="Times New Roman" w:cs="Times New Roman"/>
          <w:sz w:val="24"/>
          <w:szCs w:val="24"/>
        </w:rPr>
        <w:t>ustice of the Supreme Court,</w:t>
      </w:r>
      <w:r w:rsidR="005C3935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>
        <w:rPr>
          <w:rFonts w:ascii="Times New Roman" w:hAnsi="Times New Roman" w:cs="Times New Roman"/>
          <w:sz w:val="24"/>
          <w:szCs w:val="24"/>
        </w:rPr>
        <w:t>The  Right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Hon Lord Sales was educated at The Royal Grammar School in Guilford,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before reading law at both Churchill College Cambridge and Worcester College, Oxford.</w:t>
      </w:r>
      <w:r w:rsidR="00CB3EAE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819669B" w14:textId="7F5CB2F9" w:rsidR="00CB3EAE" w:rsidRDefault="00CB3EAE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Lord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Hamblen</w:t>
      </w:r>
      <w:proofErr w:type="spellEnd"/>
      <w:r>
        <w:rPr>
          <w:rFonts w:ascii="Times New Roman" w:hAnsi="Times New Roman" w:cs="Times New Roman"/>
          <w:sz w:val="24"/>
          <w:szCs w:val="24"/>
        </w:rPr>
        <w:t>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Justice of the Supreme Court,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Right Hon Lord </w:t>
      </w:r>
      <w:proofErr w:type="spellStart"/>
      <w:r>
        <w:rPr>
          <w:rFonts w:ascii="Times New Roman" w:hAnsi="Times New Roman" w:cs="Times New Roman"/>
          <w:sz w:val="24"/>
          <w:szCs w:val="24"/>
        </w:rPr>
        <w:t>Hamblen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of Kersey,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was educated at St John’s College,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University of Oxford and Harvard Law School.</w:t>
      </w:r>
    </w:p>
    <w:p w14:paraId="114EFDE7" w14:textId="1E7AF958" w:rsidR="00CB3EAE" w:rsidRDefault="00CB3EAE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Lord Leggatt,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Justice of the Supreme Court</w:t>
      </w:r>
      <w:r w:rsidR="00551E89">
        <w:rPr>
          <w:rFonts w:ascii="Times New Roman" w:hAnsi="Times New Roman" w:cs="Times New Roman"/>
          <w:sz w:val="24"/>
          <w:szCs w:val="24"/>
        </w:rPr>
        <w:t>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551E89">
        <w:rPr>
          <w:rFonts w:ascii="Times New Roman" w:hAnsi="Times New Roman" w:cs="Times New Roman"/>
          <w:sz w:val="24"/>
          <w:szCs w:val="24"/>
        </w:rPr>
        <w:t>The Right Hon Lord Leggatt</w:t>
      </w:r>
      <w:r w:rsidR="0072759D">
        <w:rPr>
          <w:rFonts w:ascii="Times New Roman" w:hAnsi="Times New Roman" w:cs="Times New Roman"/>
          <w:sz w:val="24"/>
          <w:szCs w:val="24"/>
        </w:rPr>
        <w:t>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72759D">
        <w:rPr>
          <w:rFonts w:ascii="Times New Roman" w:hAnsi="Times New Roman" w:cs="Times New Roman"/>
          <w:sz w:val="24"/>
          <w:szCs w:val="24"/>
        </w:rPr>
        <w:t>read Philosophy at King’s College,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72759D">
        <w:rPr>
          <w:rFonts w:ascii="Times New Roman" w:hAnsi="Times New Roman" w:cs="Times New Roman"/>
          <w:sz w:val="24"/>
          <w:szCs w:val="24"/>
        </w:rPr>
        <w:t>Cambridg</w:t>
      </w:r>
      <w:r w:rsidR="004845CC">
        <w:rPr>
          <w:rFonts w:ascii="Times New Roman" w:hAnsi="Times New Roman" w:cs="Times New Roman"/>
          <w:sz w:val="24"/>
          <w:szCs w:val="24"/>
        </w:rPr>
        <w:t>e</w:t>
      </w:r>
      <w:r w:rsidR="0072759D">
        <w:rPr>
          <w:rFonts w:ascii="Times New Roman" w:hAnsi="Times New Roman" w:cs="Times New Roman"/>
          <w:sz w:val="24"/>
          <w:szCs w:val="24"/>
        </w:rPr>
        <w:t>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72759D">
        <w:rPr>
          <w:rFonts w:ascii="Times New Roman" w:hAnsi="Times New Roman" w:cs="Times New Roman"/>
          <w:sz w:val="24"/>
          <w:szCs w:val="24"/>
        </w:rPr>
        <w:t>studied at Harvard University and was Bigelow Teaching Fellow at</w:t>
      </w:r>
      <w:r w:rsidR="004845CC">
        <w:rPr>
          <w:rFonts w:ascii="Times New Roman" w:hAnsi="Times New Roman" w:cs="Times New Roman"/>
          <w:sz w:val="24"/>
          <w:szCs w:val="24"/>
        </w:rPr>
        <w:t xml:space="preserve"> the</w:t>
      </w:r>
      <w:r w:rsidR="0072759D">
        <w:rPr>
          <w:rFonts w:ascii="Times New Roman" w:hAnsi="Times New Roman" w:cs="Times New Roman"/>
          <w:sz w:val="24"/>
          <w:szCs w:val="24"/>
        </w:rPr>
        <w:t xml:space="preserve"> University of Chicago Law School.</w:t>
      </w:r>
    </w:p>
    <w:p w14:paraId="48FADB24" w14:textId="6A4EBE81" w:rsidR="0072759D" w:rsidRDefault="0072759D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Lord Burrows,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Justice of the Supreme Court,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Right Hon Lord Burrows, was educated at Prescot Grammar School,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Knowsley,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Merseyside and B</w:t>
      </w:r>
      <w:r w:rsidR="00E6665E">
        <w:rPr>
          <w:rFonts w:ascii="Times New Roman" w:hAnsi="Times New Roman" w:cs="Times New Roman"/>
          <w:sz w:val="24"/>
          <w:szCs w:val="24"/>
        </w:rPr>
        <w:t xml:space="preserve">rasenose </w:t>
      </w:r>
      <w:proofErr w:type="gramStart"/>
      <w:r w:rsidR="00E6665E">
        <w:rPr>
          <w:rFonts w:ascii="Times New Roman" w:hAnsi="Times New Roman" w:cs="Times New Roman"/>
          <w:sz w:val="24"/>
          <w:szCs w:val="24"/>
        </w:rPr>
        <w:t>College,</w:t>
      </w:r>
      <w:r w:rsidR="00AE05E8">
        <w:rPr>
          <w:rFonts w:ascii="Times New Roman" w:hAnsi="Times New Roman" w:cs="Times New Roman"/>
          <w:sz w:val="24"/>
          <w:szCs w:val="24"/>
        </w:rPr>
        <w:t xml:space="preserve">  </w:t>
      </w:r>
      <w:r w:rsidR="00E6665E">
        <w:rPr>
          <w:rFonts w:ascii="Times New Roman" w:hAnsi="Times New Roman" w:cs="Times New Roman"/>
          <w:sz w:val="24"/>
          <w:szCs w:val="24"/>
        </w:rPr>
        <w:t>Oxford</w:t>
      </w:r>
      <w:proofErr w:type="gramEnd"/>
      <w:r w:rsidR="00E6665E">
        <w:rPr>
          <w:rFonts w:ascii="Times New Roman" w:hAnsi="Times New Roman" w:cs="Times New Roman"/>
          <w:sz w:val="24"/>
          <w:szCs w:val="24"/>
        </w:rPr>
        <w:t>,</w:t>
      </w:r>
    </w:p>
    <w:p w14:paraId="62EB0DB6" w14:textId="2DC0CF45" w:rsidR="00E6665E" w:rsidRDefault="00E6665E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Lord Stephens,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Justice of the Supreme Court,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Right Hon Lord Stephens of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  <w:szCs w:val="24"/>
        </w:rPr>
        <w:t>Creevyloughgare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was educated at Manchester University.</w:t>
      </w:r>
    </w:p>
    <w:p w14:paraId="35248B9A" w14:textId="5634417A" w:rsidR="00E6665E" w:rsidRDefault="00E6665E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Lady Rose,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Justice of the Supreme Court,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The Right Hon Lady Rose of </w:t>
      </w:r>
      <w:proofErr w:type="spellStart"/>
      <w:r>
        <w:rPr>
          <w:rFonts w:ascii="Times New Roman" w:hAnsi="Times New Roman" w:cs="Times New Roman"/>
          <w:sz w:val="24"/>
          <w:szCs w:val="24"/>
        </w:rPr>
        <w:t>Colmworth</w:t>
      </w:r>
      <w:proofErr w:type="spellEnd"/>
      <w:r w:rsidR="001B5BC7">
        <w:rPr>
          <w:rFonts w:ascii="Times New Roman" w:hAnsi="Times New Roman" w:cs="Times New Roman"/>
          <w:sz w:val="24"/>
          <w:szCs w:val="24"/>
        </w:rPr>
        <w:t xml:space="preserve"> took her first degree at Newnham College,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1B5BC7">
        <w:rPr>
          <w:rFonts w:ascii="Times New Roman" w:hAnsi="Times New Roman" w:cs="Times New Roman"/>
          <w:sz w:val="24"/>
          <w:szCs w:val="24"/>
        </w:rPr>
        <w:t xml:space="preserve">Cambridge and </w:t>
      </w:r>
      <w:r w:rsidR="004845CC">
        <w:rPr>
          <w:rFonts w:ascii="Times New Roman" w:hAnsi="Times New Roman" w:cs="Times New Roman"/>
          <w:sz w:val="24"/>
          <w:szCs w:val="24"/>
        </w:rPr>
        <w:t>post-graduate</w:t>
      </w:r>
      <w:r w:rsidR="001B5BC7">
        <w:rPr>
          <w:rFonts w:ascii="Times New Roman" w:hAnsi="Times New Roman" w:cs="Times New Roman"/>
          <w:sz w:val="24"/>
          <w:szCs w:val="24"/>
        </w:rPr>
        <w:t xml:space="preserve"> degree at Brasenose College,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1B5BC7">
        <w:rPr>
          <w:rFonts w:ascii="Times New Roman" w:hAnsi="Times New Roman" w:cs="Times New Roman"/>
          <w:sz w:val="24"/>
          <w:szCs w:val="24"/>
        </w:rPr>
        <w:t>Oxford</w:t>
      </w:r>
      <w:r w:rsidR="00E95C30">
        <w:rPr>
          <w:rFonts w:ascii="Times New Roman" w:hAnsi="Times New Roman" w:cs="Times New Roman"/>
          <w:sz w:val="24"/>
          <w:szCs w:val="24"/>
        </w:rPr>
        <w:t xml:space="preserve"> ”</w:t>
      </w:r>
      <w:proofErr w:type="gramEnd"/>
      <w:r w:rsidR="001462B0">
        <w:rPr>
          <w:rStyle w:val="EndnoteReference"/>
          <w:rFonts w:ascii="Times New Roman" w:hAnsi="Times New Roman" w:cs="Times New Roman"/>
          <w:sz w:val="24"/>
          <w:szCs w:val="24"/>
        </w:rPr>
        <w:endnoteReference w:id="4"/>
      </w:r>
    </w:p>
    <w:p w14:paraId="323955CA" w14:textId="4567BD3C" w:rsidR="00BC4625" w:rsidRDefault="00BC4625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balance between </w:t>
      </w:r>
      <w:r w:rsidR="004845CC">
        <w:rPr>
          <w:rFonts w:ascii="Times New Roman" w:hAnsi="Times New Roman" w:cs="Times New Roman"/>
          <w:sz w:val="24"/>
          <w:szCs w:val="24"/>
        </w:rPr>
        <w:t xml:space="preserve">ethnicity, </w:t>
      </w:r>
      <w:r>
        <w:rPr>
          <w:rFonts w:ascii="Times New Roman" w:hAnsi="Times New Roman" w:cs="Times New Roman"/>
          <w:sz w:val="24"/>
          <w:szCs w:val="24"/>
        </w:rPr>
        <w:t>gender and the background of judges should reflect society,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but the vast majority are </w:t>
      </w:r>
      <w:proofErr w:type="gramStart"/>
      <w:r>
        <w:rPr>
          <w:rFonts w:ascii="Times New Roman" w:hAnsi="Times New Roman" w:cs="Times New Roman"/>
          <w:sz w:val="24"/>
          <w:szCs w:val="24"/>
        </w:rPr>
        <w:t>men,</w:t>
      </w:r>
      <w:r w:rsidR="00922B0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all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white,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middle class,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educated by Oxbridge,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with private education.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EF6F56">
        <w:rPr>
          <w:rFonts w:ascii="Times New Roman" w:hAnsi="Times New Roman" w:cs="Times New Roman"/>
          <w:sz w:val="24"/>
          <w:szCs w:val="24"/>
        </w:rPr>
        <w:t>None of them would be considered to have disadvantaged backgrounds</w:t>
      </w:r>
      <w:r w:rsidR="009E3E7D">
        <w:rPr>
          <w:rFonts w:ascii="Times New Roman" w:hAnsi="Times New Roman" w:cs="Times New Roman"/>
          <w:sz w:val="24"/>
          <w:szCs w:val="24"/>
        </w:rPr>
        <w:t>.</w:t>
      </w:r>
    </w:p>
    <w:p w14:paraId="171F1BD6" w14:textId="19B16476" w:rsidR="009E3E7D" w:rsidRDefault="009E3E7D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 we accept that judicial talent is widely distributed among the population,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then the under-representation of well-qualified women,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4845CC">
        <w:rPr>
          <w:rFonts w:ascii="Times New Roman" w:hAnsi="Times New Roman" w:cs="Times New Roman"/>
          <w:sz w:val="24"/>
          <w:szCs w:val="24"/>
        </w:rPr>
        <w:t>ethnicities</w:t>
      </w:r>
      <w:r>
        <w:rPr>
          <w:rFonts w:ascii="Times New Roman" w:hAnsi="Times New Roman" w:cs="Times New Roman"/>
          <w:sz w:val="24"/>
          <w:szCs w:val="24"/>
        </w:rPr>
        <w:t>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minorities and those with disabilities suggests that we lack the best talent.</w:t>
      </w:r>
    </w:p>
    <w:p w14:paraId="2509CDCA" w14:textId="3110D240" w:rsidR="00F156B2" w:rsidRDefault="00D9466C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judiciary should be able to attract applicants with more diverse backgrounds,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the historical elitism of the profession needs to be changed.</w:t>
      </w:r>
    </w:p>
    <w:p w14:paraId="1FF3654A" w14:textId="2298C8F4" w:rsidR="00A740F5" w:rsidRDefault="00A740F5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Lord Reed has stated and published on the Supreme Court’s website the following statement which appears to be an important</w:t>
      </w:r>
      <w:r w:rsidR="008A1CDD">
        <w:rPr>
          <w:rFonts w:ascii="Times New Roman" w:hAnsi="Times New Roman" w:cs="Times New Roman"/>
          <w:sz w:val="24"/>
          <w:szCs w:val="24"/>
        </w:rPr>
        <w:t xml:space="preserve"> step towards diversity in justice</w:t>
      </w:r>
      <w:proofErr w:type="gramStart"/>
      <w:r w:rsidR="008A1CDD">
        <w:rPr>
          <w:rFonts w:ascii="Times New Roman" w:hAnsi="Times New Roman" w:cs="Times New Roman"/>
          <w:sz w:val="24"/>
          <w:szCs w:val="24"/>
        </w:rPr>
        <w:t>: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8A1CDD">
        <w:rPr>
          <w:rFonts w:ascii="Times New Roman" w:hAnsi="Times New Roman" w:cs="Times New Roman"/>
          <w:sz w:val="24"/>
          <w:szCs w:val="24"/>
        </w:rPr>
        <w:t>’</w:t>
      </w:r>
      <w:proofErr w:type="gramEnd"/>
      <w:r w:rsidR="008A1CDD">
        <w:rPr>
          <w:rFonts w:ascii="Times New Roman" w:hAnsi="Times New Roman" w:cs="Times New Roman"/>
          <w:sz w:val="24"/>
          <w:szCs w:val="24"/>
        </w:rPr>
        <w:t>’We recognise that diversity brings richness to the judiciary and helps us better understand and serve the public’’</w:t>
      </w:r>
      <w:r w:rsidR="008A1CDD">
        <w:rPr>
          <w:rStyle w:val="EndnoteReference"/>
          <w:rFonts w:ascii="Times New Roman" w:hAnsi="Times New Roman" w:cs="Times New Roman"/>
          <w:sz w:val="24"/>
          <w:szCs w:val="24"/>
        </w:rPr>
        <w:endnoteReference w:id="5"/>
      </w:r>
    </w:p>
    <w:p w14:paraId="4179C50C" w14:textId="7661FC04" w:rsidR="00FB532B" w:rsidRDefault="00FB532B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an </w:t>
      </w:r>
      <w:r w:rsidR="00212768">
        <w:rPr>
          <w:rFonts w:ascii="Times New Roman" w:hAnsi="Times New Roman" w:cs="Times New Roman"/>
          <w:sz w:val="24"/>
          <w:szCs w:val="24"/>
        </w:rPr>
        <w:t>“</w:t>
      </w:r>
      <w:r>
        <w:rPr>
          <w:rFonts w:ascii="Times New Roman" w:hAnsi="Times New Roman" w:cs="Times New Roman"/>
          <w:sz w:val="24"/>
          <w:szCs w:val="24"/>
        </w:rPr>
        <w:t xml:space="preserve">interview to mark the centenary of the 1919 act that dismantled barriers preventing women from entering the </w:t>
      </w:r>
      <w:proofErr w:type="gramStart"/>
      <w:r>
        <w:rPr>
          <w:rFonts w:ascii="Times New Roman" w:hAnsi="Times New Roman" w:cs="Times New Roman"/>
          <w:sz w:val="24"/>
          <w:szCs w:val="24"/>
        </w:rPr>
        <w:t>professions,</w:t>
      </w:r>
      <w:r w:rsidR="00922B0E">
        <w:rPr>
          <w:rFonts w:ascii="Times New Roman" w:hAnsi="Times New Roman" w:cs="Times New Roman"/>
          <w:sz w:val="24"/>
          <w:szCs w:val="24"/>
        </w:rPr>
        <w:t xml:space="preserve">  </w:t>
      </w:r>
      <w:r>
        <w:rPr>
          <w:rFonts w:ascii="Times New Roman" w:hAnsi="Times New Roman" w:cs="Times New Roman"/>
          <w:sz w:val="24"/>
          <w:szCs w:val="24"/>
        </w:rPr>
        <w:t>Lady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Hale called for a more balanced gender representation on the UK’s highest court as well as swifter progress promoting those from minority ethnic backgrounds and with</w:t>
      </w:r>
      <w:r w:rsidR="00164755">
        <w:rPr>
          <w:rFonts w:ascii="Times New Roman" w:hAnsi="Times New Roman" w:cs="Times New Roman"/>
          <w:sz w:val="24"/>
          <w:szCs w:val="24"/>
        </w:rPr>
        <w:t>’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164755">
        <w:rPr>
          <w:rFonts w:ascii="Times New Roman" w:hAnsi="Times New Roman" w:cs="Times New Roman"/>
          <w:sz w:val="24"/>
          <w:szCs w:val="24"/>
        </w:rPr>
        <w:t>’less privileged lives’’</w:t>
      </w:r>
      <w:r w:rsidR="00164755">
        <w:rPr>
          <w:rStyle w:val="EndnoteReference"/>
          <w:rFonts w:ascii="Times New Roman" w:hAnsi="Times New Roman" w:cs="Times New Roman"/>
          <w:sz w:val="24"/>
          <w:szCs w:val="24"/>
        </w:rPr>
        <w:endnoteReference w:id="6"/>
      </w:r>
      <w:r w:rsidR="00212768">
        <w:rPr>
          <w:rFonts w:ascii="Times New Roman" w:hAnsi="Times New Roman" w:cs="Times New Roman"/>
          <w:sz w:val="24"/>
          <w:szCs w:val="24"/>
        </w:rPr>
        <w:t>”</w:t>
      </w:r>
      <w:r w:rsidR="00212768">
        <w:rPr>
          <w:rStyle w:val="EndnoteReference"/>
          <w:rFonts w:ascii="Times New Roman" w:hAnsi="Times New Roman" w:cs="Times New Roman"/>
          <w:sz w:val="24"/>
          <w:szCs w:val="24"/>
        </w:rPr>
        <w:endnoteReference w:id="7"/>
      </w:r>
    </w:p>
    <w:p w14:paraId="6F94EF90" w14:textId="1BD4BF49" w:rsidR="00164755" w:rsidRDefault="00164755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‘’The judiciary needs to be more diverse so that the public feel those on the bench</w:t>
      </w:r>
      <w:r w:rsidR="00995D74">
        <w:rPr>
          <w:rFonts w:ascii="Times New Roman" w:hAnsi="Times New Roman" w:cs="Times New Roman"/>
          <w:sz w:val="24"/>
          <w:szCs w:val="24"/>
        </w:rPr>
        <w:t xml:space="preserve"> are genuinely ‘our judges’ rather than ‘beings from another planet’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995D74">
        <w:rPr>
          <w:rFonts w:ascii="Times New Roman" w:hAnsi="Times New Roman" w:cs="Times New Roman"/>
          <w:sz w:val="24"/>
          <w:szCs w:val="24"/>
        </w:rPr>
        <w:t>said.</w:t>
      </w:r>
      <w:r w:rsidR="00212768">
        <w:rPr>
          <w:rFonts w:ascii="Times New Roman" w:hAnsi="Times New Roman" w:cs="Times New Roman"/>
          <w:sz w:val="24"/>
          <w:szCs w:val="24"/>
        </w:rPr>
        <w:t>”</w:t>
      </w:r>
      <w:r w:rsidR="00995D74">
        <w:rPr>
          <w:rStyle w:val="EndnoteReference"/>
          <w:rFonts w:ascii="Times New Roman" w:hAnsi="Times New Roman" w:cs="Times New Roman"/>
          <w:sz w:val="24"/>
          <w:szCs w:val="24"/>
        </w:rPr>
        <w:endnoteReference w:id="8"/>
      </w:r>
      <w:r w:rsidR="00212768">
        <w:rPr>
          <w:rStyle w:val="EndnoteReference"/>
          <w:rFonts w:ascii="Times New Roman" w:hAnsi="Times New Roman" w:cs="Times New Roman"/>
          <w:sz w:val="24"/>
          <w:szCs w:val="24"/>
        </w:rPr>
        <w:endnoteReference w:id="9"/>
      </w:r>
    </w:p>
    <w:p w14:paraId="650C4AB8" w14:textId="0E45F5E2" w:rsidR="00E977BB" w:rsidRDefault="00A82CFB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</w:t>
      </w:r>
      <w:r w:rsidR="00E977BB">
        <w:rPr>
          <w:rFonts w:ascii="Times New Roman" w:hAnsi="Times New Roman" w:cs="Times New Roman"/>
          <w:sz w:val="24"/>
          <w:szCs w:val="24"/>
        </w:rPr>
        <w:t xml:space="preserve">In many </w:t>
      </w:r>
      <w:proofErr w:type="gramStart"/>
      <w:r w:rsidR="00E977BB">
        <w:rPr>
          <w:rFonts w:ascii="Times New Roman" w:hAnsi="Times New Roman" w:cs="Times New Roman"/>
          <w:sz w:val="24"/>
          <w:szCs w:val="24"/>
        </w:rPr>
        <w:t>cases,</w:t>
      </w:r>
      <w:r w:rsidR="00922B0E">
        <w:rPr>
          <w:rFonts w:ascii="Times New Roman" w:hAnsi="Times New Roman" w:cs="Times New Roman"/>
          <w:sz w:val="24"/>
          <w:szCs w:val="24"/>
        </w:rPr>
        <w:t xml:space="preserve">  </w:t>
      </w:r>
      <w:r w:rsidR="00E977BB">
        <w:rPr>
          <w:rFonts w:ascii="Times New Roman" w:hAnsi="Times New Roman" w:cs="Times New Roman"/>
          <w:sz w:val="24"/>
          <w:szCs w:val="24"/>
        </w:rPr>
        <w:t>legal</w:t>
      </w:r>
      <w:proofErr w:type="gramEnd"/>
      <w:r w:rsidR="00E977BB">
        <w:rPr>
          <w:rFonts w:ascii="Times New Roman" w:hAnsi="Times New Roman" w:cs="Times New Roman"/>
          <w:sz w:val="24"/>
          <w:szCs w:val="24"/>
        </w:rPr>
        <w:t xml:space="preserve"> reasoning can lead the judge in more than one direction</w:t>
      </w:r>
      <w:r w:rsidR="00922B0E">
        <w:rPr>
          <w:rFonts w:ascii="Times New Roman" w:hAnsi="Times New Roman" w:cs="Times New Roman"/>
          <w:sz w:val="24"/>
          <w:szCs w:val="24"/>
        </w:rPr>
        <w:t xml:space="preserve"> </w:t>
      </w:r>
      <w:r w:rsidR="00E977BB">
        <w:rPr>
          <w:rFonts w:ascii="Times New Roman" w:hAnsi="Times New Roman" w:cs="Times New Roman"/>
          <w:sz w:val="24"/>
          <w:szCs w:val="24"/>
        </w:rPr>
        <w:t>.That direction will be guided by some deeper level of principle</w:t>
      </w:r>
      <w:r>
        <w:rPr>
          <w:rFonts w:ascii="Times New Roman" w:hAnsi="Times New Roman" w:cs="Times New Roman"/>
          <w:sz w:val="24"/>
          <w:szCs w:val="24"/>
        </w:rPr>
        <w:t>”</w:t>
      </w:r>
      <w:r w:rsidR="00E977BB">
        <w:rPr>
          <w:rFonts w:ascii="Times New Roman" w:hAnsi="Times New Roman" w:cs="Times New Roman"/>
          <w:sz w:val="24"/>
          <w:szCs w:val="24"/>
        </w:rPr>
        <w:t>.</w:t>
      </w:r>
      <w:r w:rsidR="00E977BB">
        <w:rPr>
          <w:rStyle w:val="EndnoteReference"/>
          <w:rFonts w:ascii="Times New Roman" w:hAnsi="Times New Roman" w:cs="Times New Roman"/>
          <w:sz w:val="24"/>
          <w:szCs w:val="24"/>
        </w:rPr>
        <w:endnoteReference w:id="10"/>
      </w:r>
    </w:p>
    <w:p w14:paraId="3FEF95A0" w14:textId="7EA179E1" w:rsidR="004F75BB" w:rsidRDefault="004F75BB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Arguments for diversity in the judiciary have often been </w:t>
      </w:r>
      <w:proofErr w:type="gramStart"/>
      <w:r>
        <w:rPr>
          <w:rFonts w:ascii="Times New Roman" w:hAnsi="Times New Roman" w:cs="Times New Roman"/>
          <w:sz w:val="24"/>
          <w:szCs w:val="24"/>
        </w:rPr>
        <w:t>driven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,by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the expectation that it will lead to greater values diversity as a result of the judges’ different life experiences.</w:t>
      </w:r>
      <w:r>
        <w:rPr>
          <w:rStyle w:val="EndnoteReference"/>
          <w:rFonts w:ascii="Times New Roman" w:hAnsi="Times New Roman" w:cs="Times New Roman"/>
          <w:sz w:val="24"/>
          <w:szCs w:val="24"/>
        </w:rPr>
        <w:endnoteReference w:id="11"/>
      </w:r>
    </w:p>
    <w:p w14:paraId="402A8A76" w14:textId="08F69980" w:rsidR="001601E3" w:rsidRDefault="001601E3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current lack of diversity </w:t>
      </w:r>
      <w:proofErr w:type="gramStart"/>
      <w:r>
        <w:rPr>
          <w:rFonts w:ascii="Times New Roman" w:hAnsi="Times New Roman" w:cs="Times New Roman"/>
          <w:sz w:val="24"/>
          <w:szCs w:val="24"/>
        </w:rPr>
        <w:t>create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 ‘judicial partiality’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to the values</w:t>
      </w:r>
      <w:r w:rsidR="00EB0C01">
        <w:rPr>
          <w:rFonts w:ascii="Times New Roman" w:hAnsi="Times New Roman" w:cs="Times New Roman"/>
          <w:sz w:val="24"/>
          <w:szCs w:val="24"/>
        </w:rPr>
        <w:t xml:space="preserve"> of the group who are over-represented on the bench</w:t>
      </w:r>
      <w:r w:rsidR="00EB0C01">
        <w:rPr>
          <w:rStyle w:val="EndnoteReference"/>
          <w:rFonts w:ascii="Times New Roman" w:hAnsi="Times New Roman" w:cs="Times New Roman"/>
          <w:sz w:val="24"/>
          <w:szCs w:val="24"/>
        </w:rPr>
        <w:endnoteReference w:id="12"/>
      </w:r>
      <w:r w:rsidR="008C0AF1">
        <w:rPr>
          <w:rFonts w:ascii="Times New Roman" w:hAnsi="Times New Roman" w:cs="Times New Roman"/>
          <w:sz w:val="24"/>
          <w:szCs w:val="24"/>
        </w:rPr>
        <w:t>.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8C0AF1">
        <w:rPr>
          <w:rFonts w:ascii="Times New Roman" w:hAnsi="Times New Roman" w:cs="Times New Roman"/>
          <w:sz w:val="24"/>
          <w:szCs w:val="24"/>
        </w:rPr>
        <w:t>A wide variety of terms has been used to describe these influences,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8C0AF1">
        <w:rPr>
          <w:rFonts w:ascii="Times New Roman" w:hAnsi="Times New Roman" w:cs="Times New Roman"/>
          <w:sz w:val="24"/>
          <w:szCs w:val="24"/>
        </w:rPr>
        <w:t>including;</w:t>
      </w:r>
      <w:proofErr w:type="gramEnd"/>
      <w:r w:rsidR="008C0AF1">
        <w:rPr>
          <w:rFonts w:ascii="Times New Roman" w:hAnsi="Times New Roman" w:cs="Times New Roman"/>
          <w:sz w:val="24"/>
          <w:szCs w:val="24"/>
        </w:rPr>
        <w:t>’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8C0AF1">
        <w:rPr>
          <w:rFonts w:ascii="Times New Roman" w:hAnsi="Times New Roman" w:cs="Times New Roman"/>
          <w:sz w:val="24"/>
          <w:szCs w:val="24"/>
        </w:rPr>
        <w:t>approaches to life</w:t>
      </w:r>
      <w:r w:rsidR="00FC7DD6">
        <w:rPr>
          <w:rStyle w:val="EndnoteReference"/>
          <w:rFonts w:ascii="Times New Roman" w:hAnsi="Times New Roman" w:cs="Times New Roman"/>
          <w:sz w:val="24"/>
          <w:szCs w:val="24"/>
        </w:rPr>
        <w:endnoteReference w:id="13"/>
      </w:r>
      <w:r w:rsidR="008C0AF1">
        <w:rPr>
          <w:rFonts w:ascii="Times New Roman" w:hAnsi="Times New Roman" w:cs="Times New Roman"/>
          <w:sz w:val="24"/>
          <w:szCs w:val="24"/>
        </w:rPr>
        <w:t>’,</w:t>
      </w:r>
      <w:r w:rsidR="00FC7DD6">
        <w:rPr>
          <w:rFonts w:ascii="Times New Roman" w:hAnsi="Times New Roman" w:cs="Times New Roman"/>
          <w:sz w:val="24"/>
          <w:szCs w:val="24"/>
        </w:rPr>
        <w:t>’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FC7DD6">
        <w:rPr>
          <w:rFonts w:ascii="Times New Roman" w:hAnsi="Times New Roman" w:cs="Times New Roman"/>
          <w:sz w:val="24"/>
          <w:szCs w:val="24"/>
        </w:rPr>
        <w:t>points of view’</w:t>
      </w:r>
      <w:r w:rsidR="00FC7DD6">
        <w:rPr>
          <w:rStyle w:val="EndnoteReference"/>
          <w:rFonts w:ascii="Times New Roman" w:hAnsi="Times New Roman" w:cs="Times New Roman"/>
          <w:sz w:val="24"/>
          <w:szCs w:val="24"/>
        </w:rPr>
        <w:endnoteReference w:id="14"/>
      </w:r>
      <w:r w:rsidR="00FC7DD6">
        <w:rPr>
          <w:rFonts w:ascii="Times New Roman" w:hAnsi="Times New Roman" w:cs="Times New Roman"/>
          <w:sz w:val="24"/>
          <w:szCs w:val="24"/>
        </w:rPr>
        <w:t>,</w:t>
      </w:r>
      <w:r w:rsidR="007D0C13">
        <w:rPr>
          <w:rFonts w:ascii="Times New Roman" w:hAnsi="Times New Roman" w:cs="Times New Roman"/>
          <w:sz w:val="24"/>
          <w:szCs w:val="24"/>
        </w:rPr>
        <w:t>’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inarticulate premises’</w:t>
      </w:r>
      <w:r w:rsidR="007D0C13">
        <w:rPr>
          <w:rStyle w:val="EndnoteReference"/>
          <w:rFonts w:ascii="Times New Roman" w:hAnsi="Times New Roman" w:cs="Times New Roman"/>
          <w:sz w:val="24"/>
          <w:szCs w:val="24"/>
        </w:rPr>
        <w:endnoteReference w:id="15"/>
      </w:r>
      <w:r w:rsidR="007D0C13">
        <w:rPr>
          <w:rFonts w:ascii="Times New Roman" w:hAnsi="Times New Roman" w:cs="Times New Roman"/>
          <w:sz w:val="24"/>
          <w:szCs w:val="24"/>
        </w:rPr>
        <w:t>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general outlook and</w:t>
      </w:r>
      <w:r w:rsidR="006327A7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personal</w:t>
      </w:r>
      <w:r w:rsidR="006327A7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philosophy,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perspectives,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worldviews,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instincts,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7D0C13">
        <w:rPr>
          <w:rFonts w:ascii="Times New Roman" w:hAnsi="Times New Roman" w:cs="Times New Roman"/>
          <w:sz w:val="24"/>
          <w:szCs w:val="24"/>
        </w:rPr>
        <w:t>political principles and ideologies</w:t>
      </w:r>
      <w:r w:rsidR="006327A7">
        <w:rPr>
          <w:rFonts w:ascii="Times New Roman" w:hAnsi="Times New Roman" w:cs="Times New Roman"/>
          <w:sz w:val="24"/>
          <w:szCs w:val="24"/>
        </w:rPr>
        <w:t>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6327A7">
        <w:rPr>
          <w:rFonts w:ascii="Times New Roman" w:hAnsi="Times New Roman" w:cs="Times New Roman"/>
          <w:sz w:val="24"/>
          <w:szCs w:val="24"/>
        </w:rPr>
        <w:t>dispositions,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6327A7">
        <w:rPr>
          <w:rFonts w:ascii="Times New Roman" w:hAnsi="Times New Roman" w:cs="Times New Roman"/>
          <w:sz w:val="24"/>
          <w:szCs w:val="24"/>
        </w:rPr>
        <w:t>political value judgements,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6327A7">
        <w:rPr>
          <w:rFonts w:ascii="Times New Roman" w:hAnsi="Times New Roman" w:cs="Times New Roman"/>
          <w:sz w:val="24"/>
          <w:szCs w:val="24"/>
        </w:rPr>
        <w:t>convictions,</w:t>
      </w:r>
      <w:r w:rsidR="00AE05E8">
        <w:rPr>
          <w:rFonts w:ascii="Times New Roman" w:hAnsi="Times New Roman" w:cs="Times New Roman"/>
          <w:sz w:val="24"/>
          <w:szCs w:val="24"/>
        </w:rPr>
        <w:t xml:space="preserve"> </w:t>
      </w:r>
      <w:r w:rsidR="006327A7">
        <w:rPr>
          <w:rFonts w:ascii="Times New Roman" w:hAnsi="Times New Roman" w:cs="Times New Roman"/>
          <w:sz w:val="24"/>
          <w:szCs w:val="24"/>
        </w:rPr>
        <w:t>conscience</w:t>
      </w:r>
      <w:r w:rsidR="006327A7">
        <w:rPr>
          <w:rStyle w:val="EndnoteReference"/>
          <w:rFonts w:ascii="Times New Roman" w:hAnsi="Times New Roman" w:cs="Times New Roman"/>
          <w:sz w:val="24"/>
          <w:szCs w:val="24"/>
        </w:rPr>
        <w:endnoteReference w:id="16"/>
      </w:r>
    </w:p>
    <w:p w14:paraId="0A1A590B" w14:textId="6BC1A98D" w:rsidR="00E35868" w:rsidRDefault="00E35868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Cahill-O’Callaghan</w:t>
      </w:r>
      <w:r w:rsidR="004845CC">
        <w:rPr>
          <w:rFonts w:ascii="Times New Roman" w:hAnsi="Times New Roman" w:cs="Times New Roman"/>
          <w:sz w:val="24"/>
          <w:szCs w:val="24"/>
        </w:rPr>
        <w:t xml:space="preserve"> </w:t>
      </w:r>
      <w:r w:rsidR="00742D68">
        <w:rPr>
          <w:rFonts w:ascii="Times New Roman" w:hAnsi="Times New Roman" w:cs="Times New Roman"/>
          <w:sz w:val="24"/>
          <w:szCs w:val="24"/>
        </w:rPr>
        <w:t xml:space="preserve">in his research critique </w:t>
      </w:r>
      <w:r w:rsidR="004845CC">
        <w:rPr>
          <w:rFonts w:ascii="Times New Roman" w:hAnsi="Times New Roman" w:cs="Times New Roman"/>
          <w:sz w:val="24"/>
          <w:szCs w:val="24"/>
        </w:rPr>
        <w:t xml:space="preserve">of </w:t>
      </w:r>
      <w:r w:rsidR="00742D68">
        <w:rPr>
          <w:rFonts w:ascii="Times New Roman" w:hAnsi="Times New Roman" w:cs="Times New Roman"/>
          <w:sz w:val="24"/>
          <w:szCs w:val="24"/>
        </w:rPr>
        <w:t>the judiciary argued that they shared a commitment to prioritizing the value of tradition:” a unifying attitude of mind, a political position, which is primarily concerned to protect and conserve certain values and institutions.</w:t>
      </w:r>
    </w:p>
    <w:p w14:paraId="5D232CEE" w14:textId="1FCFE0DD" w:rsidR="00742D68" w:rsidRDefault="004845CC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Collectively</w:t>
      </w:r>
      <w:r w:rsidR="00742D68">
        <w:rPr>
          <w:rFonts w:ascii="Times New Roman" w:hAnsi="Times New Roman" w:cs="Times New Roman"/>
          <w:sz w:val="24"/>
          <w:szCs w:val="24"/>
        </w:rPr>
        <w:t>, in their function and by their nature</w:t>
      </w:r>
      <w:r w:rsidR="00A634B2">
        <w:rPr>
          <w:rFonts w:ascii="Times New Roman" w:hAnsi="Times New Roman" w:cs="Times New Roman"/>
          <w:sz w:val="24"/>
          <w:szCs w:val="24"/>
        </w:rPr>
        <w:t xml:space="preserve"> they are </w:t>
      </w:r>
      <w:proofErr w:type="gramStart"/>
      <w:r w:rsidR="00A634B2">
        <w:rPr>
          <w:rFonts w:ascii="Times New Roman" w:hAnsi="Times New Roman" w:cs="Times New Roman"/>
          <w:sz w:val="24"/>
          <w:szCs w:val="24"/>
        </w:rPr>
        <w:t>neither  Tories</w:t>
      </w:r>
      <w:proofErr w:type="gramEnd"/>
      <w:r w:rsidR="00A634B2">
        <w:rPr>
          <w:rFonts w:ascii="Times New Roman" w:hAnsi="Times New Roman" w:cs="Times New Roman"/>
          <w:sz w:val="24"/>
          <w:szCs w:val="24"/>
        </w:rPr>
        <w:t xml:space="preserve"> nor Socialists nor Liberals. They are protectors and conservators of what has been, of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A634B2">
        <w:rPr>
          <w:rFonts w:ascii="Times New Roman" w:hAnsi="Times New Roman" w:cs="Times New Roman"/>
          <w:sz w:val="24"/>
          <w:szCs w:val="24"/>
        </w:rPr>
        <w:t>relationships and interests on which,</w:t>
      </w:r>
      <w:r w:rsidR="003812E9">
        <w:rPr>
          <w:rFonts w:ascii="Times New Roman" w:hAnsi="Times New Roman" w:cs="Times New Roman"/>
          <w:sz w:val="24"/>
          <w:szCs w:val="24"/>
        </w:rPr>
        <w:t xml:space="preserve"> </w:t>
      </w:r>
      <w:r w:rsidR="00A634B2">
        <w:rPr>
          <w:rFonts w:ascii="Times New Roman" w:hAnsi="Times New Roman" w:cs="Times New Roman"/>
          <w:sz w:val="24"/>
          <w:szCs w:val="24"/>
        </w:rPr>
        <w:t>in their view,</w:t>
      </w:r>
      <w:r w:rsidR="003812E9">
        <w:rPr>
          <w:rFonts w:ascii="Times New Roman" w:hAnsi="Times New Roman" w:cs="Times New Roman"/>
          <w:sz w:val="24"/>
          <w:szCs w:val="24"/>
        </w:rPr>
        <w:t xml:space="preserve"> </w:t>
      </w:r>
      <w:r w:rsidR="00A634B2">
        <w:rPr>
          <w:rFonts w:ascii="Times New Roman" w:hAnsi="Times New Roman" w:cs="Times New Roman"/>
          <w:sz w:val="24"/>
          <w:szCs w:val="24"/>
        </w:rPr>
        <w:t>our society is founded.</w:t>
      </w:r>
      <w:r w:rsidR="00A634B2">
        <w:rPr>
          <w:rStyle w:val="EndnoteReference"/>
          <w:rFonts w:ascii="Times New Roman" w:hAnsi="Times New Roman" w:cs="Times New Roman"/>
          <w:sz w:val="24"/>
          <w:szCs w:val="24"/>
        </w:rPr>
        <w:endnoteReference w:id="17"/>
      </w:r>
    </w:p>
    <w:p w14:paraId="3DB6F42F" w14:textId="77777777" w:rsidR="003641F4" w:rsidRDefault="003641F4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</w:p>
    <w:p w14:paraId="0ACE1361" w14:textId="77777777" w:rsidR="007F0716" w:rsidRPr="007F2B7B" w:rsidRDefault="007F0716" w:rsidP="00D8125C">
      <w:pPr>
        <w:ind w:firstLine="720"/>
        <w:rPr>
          <w:rFonts w:ascii="Times New Roman" w:hAnsi="Times New Roman" w:cs="Times New Roman"/>
          <w:sz w:val="24"/>
          <w:szCs w:val="24"/>
        </w:rPr>
      </w:pPr>
    </w:p>
    <w:sectPr w:rsidR="007F0716" w:rsidRPr="007F2B7B" w:rsidSect="00C43FBF">
      <w:headerReference w:type="default" r:id="rId10"/>
      <w:footerReference w:type="default" r:id="rId11"/>
      <w:endnotePr>
        <w:numFmt w:val="decimal"/>
      </w:endnotePr>
      <w:pgSz w:w="11906" w:h="16838"/>
      <w:pgMar w:top="1440" w:right="1440" w:bottom="1440" w:left="1440" w:header="1417" w:footer="1417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0D85BC4" w14:textId="77777777" w:rsidR="009324B1" w:rsidRDefault="009324B1" w:rsidP="00C43FBF">
      <w:pPr>
        <w:spacing w:after="0" w:line="240" w:lineRule="auto"/>
      </w:pPr>
      <w:r>
        <w:separator/>
      </w:r>
    </w:p>
  </w:endnote>
  <w:endnote w:type="continuationSeparator" w:id="0">
    <w:p w14:paraId="233815BA" w14:textId="77777777" w:rsidR="009324B1" w:rsidRDefault="009324B1" w:rsidP="00C43FBF">
      <w:pPr>
        <w:spacing w:after="0" w:line="240" w:lineRule="auto"/>
      </w:pPr>
      <w:r>
        <w:continuationSeparator/>
      </w:r>
    </w:p>
  </w:endnote>
  <w:endnote w:id="1">
    <w:p w14:paraId="4E4883FB" w14:textId="67B43F59" w:rsidR="00E95C30" w:rsidRDefault="00E95C30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E95C30">
        <w:t>The Supreme Court. https://www.supremecourt.uk/about/the-supreme-court.html</w:t>
      </w:r>
      <w:r>
        <w:t>”</w:t>
      </w:r>
    </w:p>
  </w:endnote>
  <w:endnote w:id="2">
    <w:p w14:paraId="076837E7" w14:textId="5BE606D1" w:rsidR="00E95C30" w:rsidRDefault="00E95C30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E95C30">
        <w:t>The judiciary - The Constitution Society. https://consoc.org.uk/the-constitution-explained/the-judiciary/</w:t>
      </w:r>
    </w:p>
  </w:endnote>
  <w:endnote w:id="3">
    <w:p w14:paraId="2CFC03FC" w14:textId="3C0479C1" w:rsidR="001462B0" w:rsidRDefault="001462B0">
      <w:pPr>
        <w:pStyle w:val="EndnoteText"/>
      </w:pPr>
    </w:p>
  </w:endnote>
  <w:endnote w:id="4">
    <w:p w14:paraId="5E6E8B97" w14:textId="45AC1ACB" w:rsidR="001462B0" w:rsidRDefault="002D131D">
      <w:pPr>
        <w:pStyle w:val="EndnoteText"/>
      </w:pPr>
      <w:r>
        <w:t>Four</w:t>
      </w:r>
      <w:r w:rsidR="001462B0">
        <w:rPr>
          <w:rStyle w:val="EndnoteReference"/>
        </w:rPr>
        <w:endnoteRef/>
      </w:r>
      <w:r w:rsidR="001462B0">
        <w:t xml:space="preserve"> </w:t>
      </w:r>
      <w:r w:rsidR="00F156B2">
        <w:t>https://www.judiciary.uk/about-the-judiciary/who-are-the-judiciary/</w:t>
      </w:r>
    </w:p>
  </w:endnote>
  <w:endnote w:id="5">
    <w:p w14:paraId="408818DF" w14:textId="04F24DDD" w:rsidR="008A1CDD" w:rsidRDefault="008A1CDD">
      <w:pPr>
        <w:pStyle w:val="EndnoteText"/>
      </w:pPr>
      <w:r>
        <w:rPr>
          <w:rStyle w:val="EndnoteReference"/>
        </w:rPr>
        <w:endnoteRef/>
      </w:r>
      <w:r>
        <w:t xml:space="preserve"> UK Supreme </w:t>
      </w:r>
      <w:proofErr w:type="gramStart"/>
      <w:r>
        <w:t>Court,/</w:t>
      </w:r>
      <w:proofErr w:type="gramEnd"/>
      <w:r>
        <w:t>Judicial diversity and inclusion strategy/by Lord Reed,</w:t>
      </w:r>
      <w:r w:rsidR="003812E9">
        <w:t xml:space="preserve"> </w:t>
      </w:r>
      <w:r>
        <w:t>president of the UK Supreme Court</w:t>
      </w:r>
    </w:p>
  </w:endnote>
  <w:endnote w:id="6">
    <w:p w14:paraId="6D8EBC77" w14:textId="1647E7FD" w:rsidR="00164755" w:rsidRDefault="00164755">
      <w:pPr>
        <w:pStyle w:val="EndnoteText"/>
      </w:pPr>
      <w:r>
        <w:rPr>
          <w:rStyle w:val="EndnoteReference"/>
        </w:rPr>
        <w:endnoteRef/>
      </w:r>
      <w:r>
        <w:t xml:space="preserve"> The Guardian,2 January 2019</w:t>
      </w:r>
    </w:p>
  </w:endnote>
  <w:endnote w:id="7">
    <w:p w14:paraId="280E2356" w14:textId="0E216A6A" w:rsidR="00212768" w:rsidRDefault="00212768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212768">
        <w:t>White and male UK judiciary ‘from another planet’, says Lady Hale. https://www.theguardian.com/law/2019/jan/01/lady-hale-supreme-court-president-judges-diversity</w:t>
      </w:r>
    </w:p>
  </w:endnote>
  <w:endnote w:id="8">
    <w:p w14:paraId="3438A0B3" w14:textId="01AAC974" w:rsidR="00995D74" w:rsidRDefault="00995D74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="00016D3F">
        <w:t>Lady Brenda Hale,</w:t>
      </w:r>
      <w:r w:rsidR="00862C2D">
        <w:t xml:space="preserve"> </w:t>
      </w:r>
      <w:proofErr w:type="gramStart"/>
      <w:r w:rsidR="00016D3F">
        <w:t>interview  to</w:t>
      </w:r>
      <w:proofErr w:type="gramEnd"/>
      <w:r w:rsidR="00016D3F">
        <w:t xml:space="preserve"> The Guardian,2 January 2019</w:t>
      </w:r>
    </w:p>
  </w:endnote>
  <w:endnote w:id="9">
    <w:p w14:paraId="4BBB12D5" w14:textId="33885AD3" w:rsidR="00212768" w:rsidRDefault="00212768">
      <w:pPr>
        <w:pStyle w:val="EndnoteText"/>
      </w:pPr>
      <w:r>
        <w:rPr>
          <w:rStyle w:val="EndnoteReference"/>
        </w:rPr>
        <w:endnoteRef/>
      </w:r>
      <w:r>
        <w:t xml:space="preserve"> </w:t>
      </w:r>
      <w:r w:rsidRPr="00212768">
        <w:t>White and male UK judiciary ‘from another planet’, says Lady Hale. https://www.theguardian.com/law/2019/jan/01/lady-hale-supreme-court-president-judges-diversity</w:t>
      </w:r>
    </w:p>
  </w:endnote>
  <w:endnote w:id="10">
    <w:p w14:paraId="71553E2A" w14:textId="4A78DC61" w:rsidR="00E977BB" w:rsidRDefault="00E977BB" w:rsidP="00E977BB">
      <w:pPr>
        <w:pStyle w:val="EndnoteText"/>
        <w:spacing w:line="480" w:lineRule="auto"/>
      </w:pPr>
      <w:r>
        <w:rPr>
          <w:rStyle w:val="EndnoteReference"/>
        </w:rPr>
        <w:endnoteRef/>
      </w:r>
      <w:r>
        <w:t xml:space="preserve"> Lady Hale,</w:t>
      </w:r>
      <w:r w:rsidR="00862C2D">
        <w:t xml:space="preserve"> </w:t>
      </w:r>
      <w:proofErr w:type="gramStart"/>
      <w:r>
        <w:t>What</w:t>
      </w:r>
      <w:proofErr w:type="gramEnd"/>
      <w:r>
        <w:t xml:space="preserve"> is the United Kingdom Supreme Court For?</w:t>
      </w:r>
      <w:r w:rsidR="00862C2D">
        <w:t xml:space="preserve"> </w:t>
      </w:r>
      <w:proofErr w:type="gramStart"/>
      <w:r>
        <w:t>2019,p</w:t>
      </w:r>
      <w:proofErr w:type="gramEnd"/>
      <w:r>
        <w:t xml:space="preserve"> 336</w:t>
      </w:r>
    </w:p>
  </w:endnote>
  <w:endnote w:id="11">
    <w:p w14:paraId="042FF42D" w14:textId="53429F61" w:rsidR="004F75BB" w:rsidRDefault="004F75BB">
      <w:pPr>
        <w:pStyle w:val="EndnoteText"/>
      </w:pPr>
      <w:r>
        <w:rPr>
          <w:rStyle w:val="EndnoteReference"/>
        </w:rPr>
        <w:endnoteRef/>
      </w:r>
      <w:r>
        <w:t xml:space="preserve"> </w:t>
      </w:r>
      <w:proofErr w:type="gramStart"/>
      <w:r>
        <w:t>E</w:t>
      </w:r>
      <w:r w:rsidR="00AE05E8">
        <w:t xml:space="preserve"> </w:t>
      </w:r>
      <w:r>
        <w:t>.</w:t>
      </w:r>
      <w:proofErr w:type="gramEnd"/>
      <w:r w:rsidR="00862C2D">
        <w:t xml:space="preserve"> </w:t>
      </w:r>
      <w:r>
        <w:t>Rackley,</w:t>
      </w:r>
      <w:r w:rsidR="003A373E">
        <w:t xml:space="preserve"> </w:t>
      </w:r>
      <w:r>
        <w:t>Women,</w:t>
      </w:r>
      <w:r w:rsidR="00862C2D">
        <w:t xml:space="preserve"> </w:t>
      </w:r>
      <w:r>
        <w:t>Judging and the Judiciary;</w:t>
      </w:r>
      <w:r w:rsidR="003A373E">
        <w:t xml:space="preserve"> </w:t>
      </w:r>
      <w:r w:rsidR="001601E3">
        <w:t>From Difference to Diversity 2013</w:t>
      </w:r>
    </w:p>
  </w:endnote>
  <w:endnote w:id="12">
    <w:p w14:paraId="23DC91BD" w14:textId="3DE938A9" w:rsidR="00EB0C01" w:rsidRDefault="00EB0C01">
      <w:pPr>
        <w:pStyle w:val="EndnoteText"/>
      </w:pPr>
      <w:r>
        <w:rPr>
          <w:rStyle w:val="EndnoteReference"/>
        </w:rPr>
        <w:endnoteRef/>
      </w:r>
      <w:r>
        <w:t xml:space="preserve"> J.</w:t>
      </w:r>
      <w:r w:rsidR="00AE05E8">
        <w:t xml:space="preserve"> </w:t>
      </w:r>
      <w:r>
        <w:t xml:space="preserve">Wynn and </w:t>
      </w:r>
      <w:proofErr w:type="gramStart"/>
      <w:r>
        <w:t>E</w:t>
      </w:r>
      <w:r w:rsidR="00AE05E8">
        <w:t xml:space="preserve"> </w:t>
      </w:r>
      <w:r>
        <w:t>.</w:t>
      </w:r>
      <w:proofErr w:type="gramEnd"/>
      <w:r w:rsidR="00862C2D">
        <w:t xml:space="preserve"> </w:t>
      </w:r>
      <w:r>
        <w:t>Mazur,</w:t>
      </w:r>
      <w:r w:rsidR="003A373E">
        <w:t xml:space="preserve"> </w:t>
      </w:r>
      <w:r>
        <w:t>Judicial Diversity;</w:t>
      </w:r>
      <w:r w:rsidR="00AE05E8">
        <w:t xml:space="preserve"> </w:t>
      </w:r>
      <w:r>
        <w:t>Where Independence and Account</w:t>
      </w:r>
      <w:r w:rsidR="006227D5">
        <w:t>a</w:t>
      </w:r>
      <w:r>
        <w:t>bility Meet /</w:t>
      </w:r>
      <w:proofErr w:type="gramStart"/>
      <w:r>
        <w:t>2004;p</w:t>
      </w:r>
      <w:proofErr w:type="gramEnd"/>
      <w:r>
        <w:t>67</w:t>
      </w:r>
    </w:p>
  </w:endnote>
  <w:endnote w:id="13">
    <w:p w14:paraId="7F7E98A4" w14:textId="3D6D6D86" w:rsidR="00FC7DD6" w:rsidRDefault="00FC7DD6">
      <w:pPr>
        <w:pStyle w:val="EndnoteText"/>
      </w:pPr>
      <w:r>
        <w:rPr>
          <w:rStyle w:val="EndnoteReference"/>
        </w:rPr>
        <w:endnoteRef/>
      </w:r>
      <w:r>
        <w:t xml:space="preserve"> Lady </w:t>
      </w:r>
      <w:proofErr w:type="gramStart"/>
      <w:r>
        <w:t>Hale,op</w:t>
      </w:r>
      <w:proofErr w:type="gramEnd"/>
      <w:r>
        <w:t>,cit,n.2,p,336</w:t>
      </w:r>
    </w:p>
  </w:endnote>
  <w:endnote w:id="14">
    <w:p w14:paraId="7495F57B" w14:textId="19461E6A" w:rsidR="00FC7DD6" w:rsidRDefault="00FC7DD6">
      <w:pPr>
        <w:pStyle w:val="EndnoteText"/>
      </w:pPr>
      <w:r>
        <w:rPr>
          <w:rStyle w:val="EndnoteReference"/>
        </w:rPr>
        <w:endnoteRef/>
      </w:r>
      <w:r>
        <w:t xml:space="preserve"> Lord Dyson</w:t>
      </w:r>
      <w:r w:rsidR="00862C2D">
        <w:t xml:space="preserve"> </w:t>
      </w:r>
      <w:r>
        <w:t xml:space="preserve">quoted in </w:t>
      </w:r>
      <w:proofErr w:type="gramStart"/>
      <w:r>
        <w:t>O</w:t>
      </w:r>
      <w:r w:rsidR="00AE05E8">
        <w:t xml:space="preserve"> </w:t>
      </w:r>
      <w:r>
        <w:t>.</w:t>
      </w:r>
      <w:proofErr w:type="gramEnd"/>
      <w:r w:rsidR="00862C2D">
        <w:t xml:space="preserve"> </w:t>
      </w:r>
      <w:r>
        <w:t>Bowcott;</w:t>
      </w:r>
      <w:r w:rsidR="00862C2D">
        <w:t xml:space="preserve"> </w:t>
      </w:r>
      <w:r>
        <w:t>Supreme Court;</w:t>
      </w:r>
      <w:r w:rsidR="00862C2D">
        <w:t xml:space="preserve"> </w:t>
      </w:r>
      <w:r>
        <w:t xml:space="preserve">Does it Deliver </w:t>
      </w:r>
      <w:proofErr w:type="gramStart"/>
      <w:r>
        <w:t>Justice?;</w:t>
      </w:r>
      <w:proofErr w:type="gramEnd"/>
      <w:r w:rsidR="00862C2D">
        <w:t xml:space="preserve"> </w:t>
      </w:r>
      <w:r>
        <w:t xml:space="preserve">Guardian.25 </w:t>
      </w:r>
      <w:r w:rsidR="00862C2D">
        <w:t xml:space="preserve">Oct. </w:t>
      </w:r>
      <w:r>
        <w:t>2011</w:t>
      </w:r>
    </w:p>
  </w:endnote>
  <w:endnote w:id="15">
    <w:p w14:paraId="6787E869" w14:textId="5D7D3093" w:rsidR="007D0C13" w:rsidRDefault="007D0C13">
      <w:pPr>
        <w:pStyle w:val="EndnoteText"/>
      </w:pPr>
      <w:r>
        <w:rPr>
          <w:rStyle w:val="EndnoteReference"/>
        </w:rPr>
        <w:endnoteRef/>
      </w:r>
      <w:r>
        <w:t xml:space="preserve"> Mr Justice Cameron quoted in </w:t>
      </w:r>
      <w:proofErr w:type="gramStart"/>
      <w:r>
        <w:t>R</w:t>
      </w:r>
      <w:r w:rsidR="00AE05E8">
        <w:t xml:space="preserve"> </w:t>
      </w:r>
      <w:r>
        <w:t>.</w:t>
      </w:r>
      <w:proofErr w:type="gramEnd"/>
      <w:r w:rsidR="00862C2D">
        <w:t xml:space="preserve"> </w:t>
      </w:r>
      <w:r>
        <w:t>Stevens,</w:t>
      </w:r>
      <w:r w:rsidR="00AE05E8">
        <w:t xml:space="preserve"> </w:t>
      </w:r>
      <w:r>
        <w:t>The English Judges;</w:t>
      </w:r>
      <w:r w:rsidR="00862C2D">
        <w:t xml:space="preserve"> </w:t>
      </w:r>
      <w:r>
        <w:t xml:space="preserve">Their </w:t>
      </w:r>
      <w:r w:rsidR="00862C2D">
        <w:t>Role</w:t>
      </w:r>
      <w:r>
        <w:t xml:space="preserve"> in the Changing Constitution 2005.p 78</w:t>
      </w:r>
    </w:p>
  </w:endnote>
  <w:endnote w:id="16">
    <w:p w14:paraId="54A5405B" w14:textId="5D9C43F1" w:rsidR="006327A7" w:rsidRDefault="006327A7">
      <w:pPr>
        <w:pStyle w:val="EndnoteText"/>
      </w:pPr>
      <w:r>
        <w:rPr>
          <w:rStyle w:val="EndnoteReference"/>
        </w:rPr>
        <w:endnoteRef/>
      </w:r>
      <w:r>
        <w:t xml:space="preserve"> Lord </w:t>
      </w:r>
      <w:proofErr w:type="gramStart"/>
      <w:r>
        <w:t>Sumption</w:t>
      </w:r>
      <w:r w:rsidR="00AE05E8">
        <w:t xml:space="preserve"> </w:t>
      </w:r>
      <w:r>
        <w:t>.</w:t>
      </w:r>
      <w:proofErr w:type="gramEnd"/>
      <w:r>
        <w:t>A.</w:t>
      </w:r>
      <w:r w:rsidR="00AE05E8">
        <w:t xml:space="preserve"> </w:t>
      </w:r>
      <w:r>
        <w:t>Paterson,</w:t>
      </w:r>
      <w:r w:rsidR="003A373E">
        <w:t xml:space="preserve"> </w:t>
      </w:r>
      <w:r>
        <w:t>Final Judgement</w:t>
      </w:r>
      <w:r w:rsidR="006227D5">
        <w:t>;</w:t>
      </w:r>
      <w:r w:rsidR="003A373E">
        <w:t xml:space="preserve"> </w:t>
      </w:r>
      <w:r w:rsidR="006227D5">
        <w:t xml:space="preserve">The last law </w:t>
      </w:r>
      <w:r w:rsidR="00862C2D">
        <w:t>lords</w:t>
      </w:r>
      <w:r w:rsidR="006227D5">
        <w:t xml:space="preserve"> and the Supreme Court 2013,p272</w:t>
      </w:r>
    </w:p>
  </w:endnote>
  <w:endnote w:id="17">
    <w:p w14:paraId="50010BAF" w14:textId="1CC52C56" w:rsidR="00A634B2" w:rsidRDefault="00A634B2">
      <w:pPr>
        <w:pStyle w:val="EndnoteText"/>
      </w:pPr>
      <w:r>
        <w:rPr>
          <w:rStyle w:val="EndnoteReference"/>
        </w:rPr>
        <w:endnoteRef/>
      </w:r>
      <w:r>
        <w:t xml:space="preserve"> Cahill-O’Callaghan,</w:t>
      </w:r>
      <w:r w:rsidR="003A373E">
        <w:t xml:space="preserve"> </w:t>
      </w:r>
      <w:r>
        <w:t>Values in the Supreme Court</w:t>
      </w:r>
      <w:r w:rsidR="00D15CD3">
        <w:t>;</w:t>
      </w:r>
      <w:r w:rsidR="003A373E">
        <w:t xml:space="preserve"> </w:t>
      </w:r>
      <w:r w:rsidR="00D15CD3">
        <w:t>Divisions,</w:t>
      </w:r>
      <w:r w:rsidR="00EA70B5">
        <w:t xml:space="preserve"> </w:t>
      </w:r>
      <w:r w:rsidR="00D15CD3">
        <w:t>Divisions and Diversity,2020</w:t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6063519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565195" w14:textId="6F8A3EA2" w:rsidR="0003001D" w:rsidRDefault="0003001D" w:rsidP="0003001D"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39014A" w14:textId="77777777" w:rsidR="00C43FBF" w:rsidRDefault="00C43F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A5DECE" w14:textId="77777777" w:rsidR="009324B1" w:rsidRDefault="009324B1" w:rsidP="00C43FBF">
      <w:pPr>
        <w:spacing w:after="0" w:line="240" w:lineRule="auto"/>
      </w:pPr>
      <w:r>
        <w:separator/>
      </w:r>
    </w:p>
  </w:footnote>
  <w:footnote w:type="continuationSeparator" w:id="0">
    <w:p w14:paraId="2868A54C" w14:textId="77777777" w:rsidR="009324B1" w:rsidRDefault="009324B1" w:rsidP="00C43FB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728B924" w14:textId="03D5569C" w:rsidR="0003001D" w:rsidRPr="0003001D" w:rsidRDefault="0003001D" w:rsidP="0003001D">
    <w:pPr>
      <w:pStyle w:val="Header"/>
      <w:jc w:val="cent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DIVERSITY IN THE JUDICIARY (SUPREME COURT)</w:t>
    </w:r>
  </w:p>
  <w:p w14:paraId="47812C22" w14:textId="77777777" w:rsidR="00C43FBF" w:rsidRDefault="00C43FB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numFmt w:val="decimal"/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3BA8"/>
    <w:rsid w:val="00016D3F"/>
    <w:rsid w:val="0003001D"/>
    <w:rsid w:val="0005041A"/>
    <w:rsid w:val="000F3BA8"/>
    <w:rsid w:val="001462B0"/>
    <w:rsid w:val="001601E3"/>
    <w:rsid w:val="00164755"/>
    <w:rsid w:val="001B5BC7"/>
    <w:rsid w:val="00212768"/>
    <w:rsid w:val="0025635C"/>
    <w:rsid w:val="002D131D"/>
    <w:rsid w:val="002F5A64"/>
    <w:rsid w:val="0033145D"/>
    <w:rsid w:val="003641F4"/>
    <w:rsid w:val="003812E9"/>
    <w:rsid w:val="003A373E"/>
    <w:rsid w:val="003E4B8B"/>
    <w:rsid w:val="004845CC"/>
    <w:rsid w:val="004F75BB"/>
    <w:rsid w:val="00530C38"/>
    <w:rsid w:val="00551E89"/>
    <w:rsid w:val="005C3935"/>
    <w:rsid w:val="006227D5"/>
    <w:rsid w:val="006327A7"/>
    <w:rsid w:val="007134B6"/>
    <w:rsid w:val="0072759D"/>
    <w:rsid w:val="00742D68"/>
    <w:rsid w:val="00743397"/>
    <w:rsid w:val="007442D9"/>
    <w:rsid w:val="007D0C13"/>
    <w:rsid w:val="007F0716"/>
    <w:rsid w:val="007F2B7B"/>
    <w:rsid w:val="00862C2D"/>
    <w:rsid w:val="008854E2"/>
    <w:rsid w:val="008A1CDD"/>
    <w:rsid w:val="008C0AF1"/>
    <w:rsid w:val="008C43A7"/>
    <w:rsid w:val="008D3586"/>
    <w:rsid w:val="00920020"/>
    <w:rsid w:val="00922B0E"/>
    <w:rsid w:val="009324B1"/>
    <w:rsid w:val="00995D74"/>
    <w:rsid w:val="009E3E7D"/>
    <w:rsid w:val="00A03EEF"/>
    <w:rsid w:val="00A634B2"/>
    <w:rsid w:val="00A740F5"/>
    <w:rsid w:val="00A82CFB"/>
    <w:rsid w:val="00AE05E8"/>
    <w:rsid w:val="00BB3180"/>
    <w:rsid w:val="00BC4625"/>
    <w:rsid w:val="00BD704C"/>
    <w:rsid w:val="00C43FBF"/>
    <w:rsid w:val="00CA14D0"/>
    <w:rsid w:val="00CB3EAE"/>
    <w:rsid w:val="00D15CD3"/>
    <w:rsid w:val="00D8125C"/>
    <w:rsid w:val="00D9466C"/>
    <w:rsid w:val="00E323DF"/>
    <w:rsid w:val="00E35868"/>
    <w:rsid w:val="00E6665E"/>
    <w:rsid w:val="00E95C30"/>
    <w:rsid w:val="00E977BB"/>
    <w:rsid w:val="00EA0CE6"/>
    <w:rsid w:val="00EA17C0"/>
    <w:rsid w:val="00EA70B5"/>
    <w:rsid w:val="00EB0C01"/>
    <w:rsid w:val="00EF2CBB"/>
    <w:rsid w:val="00EF6F56"/>
    <w:rsid w:val="00F156B2"/>
    <w:rsid w:val="00F45CDC"/>
    <w:rsid w:val="00F468EF"/>
    <w:rsid w:val="00F808AF"/>
    <w:rsid w:val="00FB532B"/>
    <w:rsid w:val="00FC7D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A0253E7"/>
  <w15:chartTrackingRefBased/>
  <w15:docId w15:val="{184933ED-A988-46CC-B0F7-8D7F6F059B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3001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43F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43FBF"/>
  </w:style>
  <w:style w:type="paragraph" w:styleId="Footer">
    <w:name w:val="footer"/>
    <w:basedOn w:val="Normal"/>
    <w:link w:val="FooterChar"/>
    <w:uiPriority w:val="99"/>
    <w:unhideWhenUsed/>
    <w:rsid w:val="00C43FB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43FBF"/>
  </w:style>
  <w:style w:type="character" w:customStyle="1" w:styleId="Heading1Char">
    <w:name w:val="Heading 1 Char"/>
    <w:basedOn w:val="DefaultParagraphFont"/>
    <w:link w:val="Heading1"/>
    <w:uiPriority w:val="9"/>
    <w:rsid w:val="0003001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4339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4339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743397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8A7A53ED0F6C4BAC9BB320F40B3DEF" ma:contentTypeVersion="4" ma:contentTypeDescription="Create a new document." ma:contentTypeScope="" ma:versionID="647ee9adec83fb7a333e94e10f488568">
  <xsd:schema xmlns:xsd="http://www.w3.org/2001/XMLSchema" xmlns:xs="http://www.w3.org/2001/XMLSchema" xmlns:p="http://schemas.microsoft.com/office/2006/metadata/properties" xmlns:ns3="5c225c8a-d58b-4f92-9659-fc93657787ef" targetNamespace="http://schemas.microsoft.com/office/2006/metadata/properties" ma:root="true" ma:fieldsID="910d1e8459466428d7930b4e09f226aa" ns3:_="">
    <xsd:import namespace="5c225c8a-d58b-4f92-9659-fc93657787e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c225c8a-d58b-4f92-9659-fc93657787e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19A91E0-0897-4E4D-AD45-7754549C401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DB03D98-E12D-4A3B-8799-5D9A69ED2A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c225c8a-d58b-4f92-9659-fc93657787e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827F4D3-EED8-4DD5-B0CD-78DBA4736176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C76F6BE2-1F22-4386-80D2-65ACE2B7BDF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920</Words>
  <Characters>5250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Lucian Bratu (2128997)</dc:creator>
  <cp:keywords/>
  <dc:description/>
  <cp:lastModifiedBy>Lucian</cp:lastModifiedBy>
  <cp:revision>2</cp:revision>
  <dcterms:created xsi:type="dcterms:W3CDTF">2022-06-14T20:59:00Z</dcterms:created>
  <dcterms:modified xsi:type="dcterms:W3CDTF">2022-06-14T20:59:00Z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0x010100448A7A53ED0F6C4BAC9BB320F40B3DEF</vt:lpwstr>
  </property>
</Properties>
</file>