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61CDB" w14:textId="77777777" w:rsidR="00223789" w:rsidRDefault="00223789" w:rsidP="00223789">
      <w:pPr>
        <w:spacing w:line="259" w:lineRule="auto"/>
        <w:jc w:val="center"/>
        <w:rPr>
          <w:sz w:val="28"/>
          <w:szCs w:val="26"/>
        </w:rPr>
      </w:pPr>
      <w:r>
        <w:rPr>
          <w:noProof/>
        </w:rPr>
        <w:drawing>
          <wp:inline distT="0" distB="0" distL="0" distR="0" wp14:anchorId="3281A685" wp14:editId="32DE1076">
            <wp:extent cx="2980602" cy="118818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51C7A57" w14:textId="77777777" w:rsidR="00223789" w:rsidRDefault="00223789" w:rsidP="00223789">
      <w:pPr>
        <w:spacing w:line="259" w:lineRule="auto"/>
        <w:rPr>
          <w:sz w:val="28"/>
          <w:szCs w:val="26"/>
        </w:rPr>
      </w:pPr>
    </w:p>
    <w:p w14:paraId="0E50AF03" w14:textId="77777777" w:rsidR="00223789" w:rsidRPr="00341A6D" w:rsidRDefault="00223789" w:rsidP="00223789">
      <w:pPr>
        <w:jc w:val="center"/>
        <w:rPr>
          <w:sz w:val="28"/>
          <w:szCs w:val="24"/>
        </w:rPr>
      </w:pPr>
      <w:r w:rsidRPr="00341A6D">
        <w:rPr>
          <w:sz w:val="28"/>
          <w:szCs w:val="24"/>
        </w:rPr>
        <w:t>Module Title: Academic Skills for the Digital Era</w:t>
      </w:r>
    </w:p>
    <w:p w14:paraId="4856C927" w14:textId="77777777" w:rsidR="00223789" w:rsidRPr="00341A6D" w:rsidRDefault="00223789" w:rsidP="00223789">
      <w:pPr>
        <w:jc w:val="center"/>
        <w:rPr>
          <w:sz w:val="28"/>
          <w:szCs w:val="24"/>
        </w:rPr>
      </w:pPr>
      <w:r w:rsidRPr="00341A6D">
        <w:rPr>
          <w:sz w:val="28"/>
          <w:szCs w:val="24"/>
        </w:rPr>
        <w:t>Module Code: BMSW4013</w:t>
      </w:r>
    </w:p>
    <w:p w14:paraId="446FA673" w14:textId="4CDED513" w:rsidR="00223789" w:rsidRPr="00341A6D" w:rsidRDefault="00223789" w:rsidP="00223789">
      <w:pPr>
        <w:jc w:val="center"/>
        <w:rPr>
          <w:sz w:val="28"/>
          <w:szCs w:val="24"/>
        </w:rPr>
      </w:pPr>
      <w:r w:rsidRPr="00341A6D">
        <w:rPr>
          <w:sz w:val="28"/>
          <w:szCs w:val="24"/>
        </w:rPr>
        <w:t xml:space="preserve">Assignment Title: </w:t>
      </w:r>
      <w:r w:rsidRPr="00223789">
        <w:rPr>
          <w:sz w:val="28"/>
          <w:szCs w:val="24"/>
        </w:rPr>
        <w:t>Evidence of Learning (E-Portfolio)</w:t>
      </w:r>
    </w:p>
    <w:p w14:paraId="64C5D739" w14:textId="0B829D3C" w:rsidR="00223789" w:rsidRDefault="00223789" w:rsidP="00223789">
      <w:pPr>
        <w:spacing w:line="259" w:lineRule="auto"/>
        <w:jc w:val="center"/>
        <w:rPr>
          <w:sz w:val="28"/>
          <w:szCs w:val="26"/>
        </w:rPr>
      </w:pPr>
    </w:p>
    <w:p w14:paraId="2CD6AEF6" w14:textId="4302D4A1" w:rsidR="00223789" w:rsidRDefault="00223789" w:rsidP="00223789">
      <w:pPr>
        <w:spacing w:line="259" w:lineRule="auto"/>
        <w:jc w:val="center"/>
        <w:rPr>
          <w:sz w:val="28"/>
          <w:szCs w:val="26"/>
        </w:rPr>
      </w:pPr>
    </w:p>
    <w:p w14:paraId="5EA40658" w14:textId="77777777" w:rsidR="00223789" w:rsidRDefault="00223789" w:rsidP="00223789">
      <w:pPr>
        <w:spacing w:line="259" w:lineRule="auto"/>
        <w:jc w:val="center"/>
        <w:rPr>
          <w:sz w:val="28"/>
          <w:szCs w:val="26"/>
        </w:rPr>
      </w:pPr>
    </w:p>
    <w:p w14:paraId="39FC0680" w14:textId="77777777" w:rsidR="00223789" w:rsidRDefault="00223789" w:rsidP="00223789">
      <w:pPr>
        <w:spacing w:line="259" w:lineRule="auto"/>
        <w:jc w:val="center"/>
        <w:rPr>
          <w:sz w:val="28"/>
          <w:szCs w:val="26"/>
        </w:rPr>
      </w:pPr>
    </w:p>
    <w:p w14:paraId="1492240F" w14:textId="77777777" w:rsidR="00223789" w:rsidRPr="00223789" w:rsidRDefault="00223789" w:rsidP="00223789">
      <w:pPr>
        <w:jc w:val="center"/>
        <w:rPr>
          <w:sz w:val="28"/>
          <w:szCs w:val="24"/>
        </w:rPr>
      </w:pPr>
      <w:bookmarkStart w:id="0" w:name="_Hlk201963182"/>
      <w:r w:rsidRPr="00223789">
        <w:rPr>
          <w:sz w:val="28"/>
          <w:szCs w:val="24"/>
        </w:rPr>
        <w:t xml:space="preserve">Student Name: Abdul </w:t>
      </w:r>
      <w:proofErr w:type="spellStart"/>
      <w:r w:rsidRPr="00223789">
        <w:rPr>
          <w:sz w:val="28"/>
          <w:szCs w:val="24"/>
        </w:rPr>
        <w:t>Rukshan</w:t>
      </w:r>
      <w:proofErr w:type="spellEnd"/>
      <w:r w:rsidRPr="00223789">
        <w:rPr>
          <w:sz w:val="28"/>
          <w:szCs w:val="24"/>
        </w:rPr>
        <w:t xml:space="preserve"> </w:t>
      </w:r>
    </w:p>
    <w:p w14:paraId="457E18D5" w14:textId="77777777" w:rsidR="00223789" w:rsidRPr="00223789" w:rsidRDefault="00223789" w:rsidP="00223789">
      <w:pPr>
        <w:jc w:val="center"/>
        <w:rPr>
          <w:sz w:val="28"/>
          <w:szCs w:val="24"/>
        </w:rPr>
      </w:pPr>
      <w:r w:rsidRPr="00223789">
        <w:rPr>
          <w:sz w:val="28"/>
          <w:szCs w:val="24"/>
        </w:rPr>
        <w:t>Student ID: 2412468</w:t>
      </w:r>
    </w:p>
    <w:bookmarkEnd w:id="0"/>
    <w:p w14:paraId="14A8040F" w14:textId="14DE94B8" w:rsidR="003A38FD" w:rsidRDefault="003A38FD" w:rsidP="00223789">
      <w:pPr>
        <w:spacing w:line="259" w:lineRule="auto"/>
        <w:jc w:val="center"/>
        <w:rPr>
          <w:rFonts w:eastAsiaTheme="majorEastAsia" w:cstheme="majorBidi"/>
          <w:b/>
          <w:color w:val="2E74B5" w:themeColor="accent1" w:themeShade="BF"/>
          <w:sz w:val="28"/>
          <w:szCs w:val="26"/>
        </w:rPr>
      </w:pPr>
      <w:r>
        <w:rPr>
          <w:sz w:val="28"/>
          <w:szCs w:val="26"/>
        </w:rPr>
        <w:br w:type="page"/>
      </w:r>
    </w:p>
    <w:sdt>
      <w:sdtPr>
        <w:rPr>
          <w:rFonts w:ascii="Times New Roman" w:eastAsia="Calibri" w:hAnsi="Times New Roman" w:cs="Calibri"/>
          <w:color w:val="auto"/>
          <w:sz w:val="24"/>
          <w:szCs w:val="22"/>
          <w:lang w:val="en-GB" w:eastAsia="en-GB"/>
        </w:rPr>
        <w:id w:val="1945802080"/>
        <w:docPartObj>
          <w:docPartGallery w:val="Table of Contents"/>
          <w:docPartUnique/>
        </w:docPartObj>
      </w:sdtPr>
      <w:sdtEndPr>
        <w:rPr>
          <w:b/>
          <w:bCs/>
          <w:noProof/>
        </w:rPr>
      </w:sdtEndPr>
      <w:sdtContent>
        <w:p w14:paraId="031681BE" w14:textId="12400636" w:rsidR="00223789" w:rsidRPr="00223789" w:rsidRDefault="00223789" w:rsidP="00223789">
          <w:pPr>
            <w:pStyle w:val="TOCHeading"/>
            <w:jc w:val="center"/>
            <w:rPr>
              <w:rFonts w:ascii="Times New Roman" w:hAnsi="Times New Roman" w:cs="Times New Roman"/>
            </w:rPr>
          </w:pPr>
          <w:r w:rsidRPr="00223789">
            <w:rPr>
              <w:rFonts w:ascii="Times New Roman" w:hAnsi="Times New Roman" w:cs="Times New Roman"/>
            </w:rPr>
            <w:t>Table of Contents</w:t>
          </w:r>
        </w:p>
        <w:p w14:paraId="36152419" w14:textId="58672B78" w:rsidR="00875CF2" w:rsidRDefault="00223789">
          <w:pPr>
            <w:pStyle w:val="TOC1"/>
            <w:tabs>
              <w:tab w:val="right" w:leader="dot" w:pos="9016"/>
            </w:tabs>
            <w:rPr>
              <w:rFonts w:asciiTheme="minorHAnsi" w:eastAsiaTheme="minorEastAsia" w:hAnsiTheme="minorHAnsi" w:cstheme="minorBidi"/>
              <w:noProof/>
              <w:sz w:val="22"/>
            </w:rPr>
          </w:pPr>
          <w:r>
            <w:fldChar w:fldCharType="begin"/>
          </w:r>
          <w:r>
            <w:instrText xml:space="preserve"> TOC \o "1-3" \h \z \u </w:instrText>
          </w:r>
          <w:r>
            <w:fldChar w:fldCharType="separate"/>
          </w:r>
          <w:hyperlink w:anchor="_Toc201964799" w:history="1">
            <w:r w:rsidR="00875CF2" w:rsidRPr="00CF685F">
              <w:rPr>
                <w:rStyle w:val="Hyperlink"/>
                <w:noProof/>
              </w:rPr>
              <w:t>Task 02: “Self-Regulated Learning” An Essential Skill for Student Success</w:t>
            </w:r>
            <w:r w:rsidR="00875CF2">
              <w:rPr>
                <w:noProof/>
                <w:webHidden/>
              </w:rPr>
              <w:tab/>
            </w:r>
            <w:r w:rsidR="00875CF2">
              <w:rPr>
                <w:noProof/>
                <w:webHidden/>
              </w:rPr>
              <w:fldChar w:fldCharType="begin"/>
            </w:r>
            <w:r w:rsidR="00875CF2">
              <w:rPr>
                <w:noProof/>
                <w:webHidden/>
              </w:rPr>
              <w:instrText xml:space="preserve"> PAGEREF _Toc201964799 \h </w:instrText>
            </w:r>
            <w:r w:rsidR="00875CF2">
              <w:rPr>
                <w:noProof/>
                <w:webHidden/>
              </w:rPr>
            </w:r>
            <w:r w:rsidR="00875CF2">
              <w:rPr>
                <w:noProof/>
                <w:webHidden/>
              </w:rPr>
              <w:fldChar w:fldCharType="separate"/>
            </w:r>
            <w:r w:rsidR="00875CF2">
              <w:rPr>
                <w:noProof/>
                <w:webHidden/>
              </w:rPr>
              <w:t>3</w:t>
            </w:r>
            <w:r w:rsidR="00875CF2">
              <w:rPr>
                <w:noProof/>
                <w:webHidden/>
              </w:rPr>
              <w:fldChar w:fldCharType="end"/>
            </w:r>
          </w:hyperlink>
        </w:p>
        <w:p w14:paraId="6416B59C" w14:textId="3B8940A2" w:rsidR="00875CF2" w:rsidRDefault="00746601">
          <w:pPr>
            <w:pStyle w:val="TOC2"/>
            <w:tabs>
              <w:tab w:val="right" w:leader="dot" w:pos="9016"/>
            </w:tabs>
            <w:rPr>
              <w:rFonts w:asciiTheme="minorHAnsi" w:eastAsiaTheme="minorEastAsia" w:hAnsiTheme="minorHAnsi" w:cstheme="minorBidi"/>
              <w:noProof/>
              <w:sz w:val="22"/>
            </w:rPr>
          </w:pPr>
          <w:hyperlink w:anchor="_Toc201964800" w:history="1">
            <w:r w:rsidR="00875CF2" w:rsidRPr="00CF685F">
              <w:rPr>
                <w:rStyle w:val="Hyperlink"/>
                <w:noProof/>
              </w:rPr>
              <w:t>Introduction</w:t>
            </w:r>
            <w:r w:rsidR="00875CF2">
              <w:rPr>
                <w:noProof/>
                <w:webHidden/>
              </w:rPr>
              <w:tab/>
            </w:r>
            <w:r w:rsidR="00875CF2">
              <w:rPr>
                <w:noProof/>
                <w:webHidden/>
              </w:rPr>
              <w:fldChar w:fldCharType="begin"/>
            </w:r>
            <w:r w:rsidR="00875CF2">
              <w:rPr>
                <w:noProof/>
                <w:webHidden/>
              </w:rPr>
              <w:instrText xml:space="preserve"> PAGEREF _Toc201964800 \h </w:instrText>
            </w:r>
            <w:r w:rsidR="00875CF2">
              <w:rPr>
                <w:noProof/>
                <w:webHidden/>
              </w:rPr>
            </w:r>
            <w:r w:rsidR="00875CF2">
              <w:rPr>
                <w:noProof/>
                <w:webHidden/>
              </w:rPr>
              <w:fldChar w:fldCharType="separate"/>
            </w:r>
            <w:r w:rsidR="00875CF2">
              <w:rPr>
                <w:noProof/>
                <w:webHidden/>
              </w:rPr>
              <w:t>3</w:t>
            </w:r>
            <w:r w:rsidR="00875CF2">
              <w:rPr>
                <w:noProof/>
                <w:webHidden/>
              </w:rPr>
              <w:fldChar w:fldCharType="end"/>
            </w:r>
          </w:hyperlink>
        </w:p>
        <w:p w14:paraId="56421C67" w14:textId="6593D3EC" w:rsidR="00875CF2" w:rsidRDefault="00746601">
          <w:pPr>
            <w:pStyle w:val="TOC2"/>
            <w:tabs>
              <w:tab w:val="right" w:leader="dot" w:pos="9016"/>
            </w:tabs>
            <w:rPr>
              <w:rFonts w:asciiTheme="minorHAnsi" w:eastAsiaTheme="minorEastAsia" w:hAnsiTheme="minorHAnsi" w:cstheme="minorBidi"/>
              <w:noProof/>
              <w:sz w:val="22"/>
            </w:rPr>
          </w:pPr>
          <w:hyperlink w:anchor="_Toc201964801" w:history="1">
            <w:r w:rsidR="00875CF2" w:rsidRPr="00CF685F">
              <w:rPr>
                <w:rStyle w:val="Hyperlink"/>
                <w:noProof/>
              </w:rPr>
              <w:t>Key Concepts and Theories of Self-Regulated Learning</w:t>
            </w:r>
            <w:r w:rsidR="00875CF2">
              <w:rPr>
                <w:noProof/>
                <w:webHidden/>
              </w:rPr>
              <w:tab/>
            </w:r>
            <w:r w:rsidR="00875CF2">
              <w:rPr>
                <w:noProof/>
                <w:webHidden/>
              </w:rPr>
              <w:fldChar w:fldCharType="begin"/>
            </w:r>
            <w:r w:rsidR="00875CF2">
              <w:rPr>
                <w:noProof/>
                <w:webHidden/>
              </w:rPr>
              <w:instrText xml:space="preserve"> PAGEREF _Toc201964801 \h </w:instrText>
            </w:r>
            <w:r w:rsidR="00875CF2">
              <w:rPr>
                <w:noProof/>
                <w:webHidden/>
              </w:rPr>
            </w:r>
            <w:r w:rsidR="00875CF2">
              <w:rPr>
                <w:noProof/>
                <w:webHidden/>
              </w:rPr>
              <w:fldChar w:fldCharType="separate"/>
            </w:r>
            <w:r w:rsidR="00875CF2">
              <w:rPr>
                <w:noProof/>
                <w:webHidden/>
              </w:rPr>
              <w:t>3</w:t>
            </w:r>
            <w:r w:rsidR="00875CF2">
              <w:rPr>
                <w:noProof/>
                <w:webHidden/>
              </w:rPr>
              <w:fldChar w:fldCharType="end"/>
            </w:r>
          </w:hyperlink>
        </w:p>
        <w:p w14:paraId="4148897D" w14:textId="659806D3" w:rsidR="00875CF2" w:rsidRDefault="00746601">
          <w:pPr>
            <w:pStyle w:val="TOC2"/>
            <w:tabs>
              <w:tab w:val="right" w:leader="dot" w:pos="9016"/>
            </w:tabs>
            <w:rPr>
              <w:rFonts w:asciiTheme="minorHAnsi" w:eastAsiaTheme="minorEastAsia" w:hAnsiTheme="minorHAnsi" w:cstheme="minorBidi"/>
              <w:noProof/>
              <w:sz w:val="22"/>
            </w:rPr>
          </w:pPr>
          <w:hyperlink w:anchor="_Toc201964802" w:history="1">
            <w:r w:rsidR="00875CF2" w:rsidRPr="00CF685F">
              <w:rPr>
                <w:rStyle w:val="Hyperlink"/>
                <w:noProof/>
              </w:rPr>
              <w:t>Effectiveness of Self-Regulated Learning</w:t>
            </w:r>
            <w:r w:rsidR="00875CF2">
              <w:rPr>
                <w:noProof/>
                <w:webHidden/>
              </w:rPr>
              <w:tab/>
            </w:r>
            <w:r w:rsidR="00875CF2">
              <w:rPr>
                <w:noProof/>
                <w:webHidden/>
              </w:rPr>
              <w:fldChar w:fldCharType="begin"/>
            </w:r>
            <w:r w:rsidR="00875CF2">
              <w:rPr>
                <w:noProof/>
                <w:webHidden/>
              </w:rPr>
              <w:instrText xml:space="preserve"> PAGEREF _Toc201964802 \h </w:instrText>
            </w:r>
            <w:r w:rsidR="00875CF2">
              <w:rPr>
                <w:noProof/>
                <w:webHidden/>
              </w:rPr>
            </w:r>
            <w:r w:rsidR="00875CF2">
              <w:rPr>
                <w:noProof/>
                <w:webHidden/>
              </w:rPr>
              <w:fldChar w:fldCharType="separate"/>
            </w:r>
            <w:r w:rsidR="00875CF2">
              <w:rPr>
                <w:noProof/>
                <w:webHidden/>
              </w:rPr>
              <w:t>3</w:t>
            </w:r>
            <w:r w:rsidR="00875CF2">
              <w:rPr>
                <w:noProof/>
                <w:webHidden/>
              </w:rPr>
              <w:fldChar w:fldCharType="end"/>
            </w:r>
          </w:hyperlink>
        </w:p>
        <w:p w14:paraId="16CF53BC" w14:textId="68FDD164" w:rsidR="00875CF2" w:rsidRDefault="00746601">
          <w:pPr>
            <w:pStyle w:val="TOC2"/>
            <w:tabs>
              <w:tab w:val="right" w:leader="dot" w:pos="9016"/>
            </w:tabs>
            <w:rPr>
              <w:rFonts w:asciiTheme="minorHAnsi" w:eastAsiaTheme="minorEastAsia" w:hAnsiTheme="minorHAnsi" w:cstheme="minorBidi"/>
              <w:noProof/>
              <w:sz w:val="22"/>
            </w:rPr>
          </w:pPr>
          <w:hyperlink w:anchor="_Toc201964803" w:history="1">
            <w:r w:rsidR="00875CF2" w:rsidRPr="00CF685F">
              <w:rPr>
                <w:rStyle w:val="Hyperlink"/>
                <w:noProof/>
              </w:rPr>
              <w:t>Practical Applications of Self-Regulated Learning in Higher Education</w:t>
            </w:r>
            <w:r w:rsidR="00875CF2">
              <w:rPr>
                <w:noProof/>
                <w:webHidden/>
              </w:rPr>
              <w:tab/>
            </w:r>
            <w:r w:rsidR="00875CF2">
              <w:rPr>
                <w:noProof/>
                <w:webHidden/>
              </w:rPr>
              <w:fldChar w:fldCharType="begin"/>
            </w:r>
            <w:r w:rsidR="00875CF2">
              <w:rPr>
                <w:noProof/>
                <w:webHidden/>
              </w:rPr>
              <w:instrText xml:space="preserve"> PAGEREF _Toc201964803 \h </w:instrText>
            </w:r>
            <w:r w:rsidR="00875CF2">
              <w:rPr>
                <w:noProof/>
                <w:webHidden/>
              </w:rPr>
            </w:r>
            <w:r w:rsidR="00875CF2">
              <w:rPr>
                <w:noProof/>
                <w:webHidden/>
              </w:rPr>
              <w:fldChar w:fldCharType="separate"/>
            </w:r>
            <w:r w:rsidR="00875CF2">
              <w:rPr>
                <w:noProof/>
                <w:webHidden/>
              </w:rPr>
              <w:t>4</w:t>
            </w:r>
            <w:r w:rsidR="00875CF2">
              <w:rPr>
                <w:noProof/>
                <w:webHidden/>
              </w:rPr>
              <w:fldChar w:fldCharType="end"/>
            </w:r>
          </w:hyperlink>
        </w:p>
        <w:p w14:paraId="2ACC062D" w14:textId="39B6C35F" w:rsidR="00875CF2" w:rsidRDefault="00746601">
          <w:pPr>
            <w:pStyle w:val="TOC2"/>
            <w:tabs>
              <w:tab w:val="right" w:leader="dot" w:pos="9016"/>
            </w:tabs>
            <w:rPr>
              <w:rFonts w:asciiTheme="minorHAnsi" w:eastAsiaTheme="minorEastAsia" w:hAnsiTheme="minorHAnsi" w:cstheme="minorBidi"/>
              <w:noProof/>
              <w:sz w:val="22"/>
            </w:rPr>
          </w:pPr>
          <w:hyperlink w:anchor="_Toc201964804" w:history="1">
            <w:r w:rsidR="00875CF2" w:rsidRPr="00CF685F">
              <w:rPr>
                <w:rStyle w:val="Hyperlink"/>
                <w:noProof/>
              </w:rPr>
              <w:t>Challenges and Considerations</w:t>
            </w:r>
            <w:r w:rsidR="00875CF2">
              <w:rPr>
                <w:noProof/>
                <w:webHidden/>
              </w:rPr>
              <w:tab/>
            </w:r>
            <w:r w:rsidR="00875CF2">
              <w:rPr>
                <w:noProof/>
                <w:webHidden/>
              </w:rPr>
              <w:fldChar w:fldCharType="begin"/>
            </w:r>
            <w:r w:rsidR="00875CF2">
              <w:rPr>
                <w:noProof/>
                <w:webHidden/>
              </w:rPr>
              <w:instrText xml:space="preserve"> PAGEREF _Toc201964804 \h </w:instrText>
            </w:r>
            <w:r w:rsidR="00875CF2">
              <w:rPr>
                <w:noProof/>
                <w:webHidden/>
              </w:rPr>
            </w:r>
            <w:r w:rsidR="00875CF2">
              <w:rPr>
                <w:noProof/>
                <w:webHidden/>
              </w:rPr>
              <w:fldChar w:fldCharType="separate"/>
            </w:r>
            <w:r w:rsidR="00875CF2">
              <w:rPr>
                <w:noProof/>
                <w:webHidden/>
              </w:rPr>
              <w:t>5</w:t>
            </w:r>
            <w:r w:rsidR="00875CF2">
              <w:rPr>
                <w:noProof/>
                <w:webHidden/>
              </w:rPr>
              <w:fldChar w:fldCharType="end"/>
            </w:r>
          </w:hyperlink>
        </w:p>
        <w:p w14:paraId="7015ACA2" w14:textId="6588F52E" w:rsidR="00875CF2" w:rsidRDefault="00746601">
          <w:pPr>
            <w:pStyle w:val="TOC2"/>
            <w:tabs>
              <w:tab w:val="right" w:leader="dot" w:pos="9016"/>
            </w:tabs>
            <w:rPr>
              <w:rFonts w:asciiTheme="minorHAnsi" w:eastAsiaTheme="minorEastAsia" w:hAnsiTheme="minorHAnsi" w:cstheme="minorBidi"/>
              <w:noProof/>
              <w:sz w:val="22"/>
            </w:rPr>
          </w:pPr>
          <w:hyperlink w:anchor="_Toc201964805" w:history="1">
            <w:r w:rsidR="00875CF2" w:rsidRPr="00CF685F">
              <w:rPr>
                <w:rStyle w:val="Hyperlink"/>
                <w:noProof/>
              </w:rPr>
              <w:t>Conclusion</w:t>
            </w:r>
            <w:r w:rsidR="00875CF2">
              <w:rPr>
                <w:noProof/>
                <w:webHidden/>
              </w:rPr>
              <w:tab/>
            </w:r>
            <w:r w:rsidR="00875CF2">
              <w:rPr>
                <w:noProof/>
                <w:webHidden/>
              </w:rPr>
              <w:fldChar w:fldCharType="begin"/>
            </w:r>
            <w:r w:rsidR="00875CF2">
              <w:rPr>
                <w:noProof/>
                <w:webHidden/>
              </w:rPr>
              <w:instrText xml:space="preserve"> PAGEREF _Toc201964805 \h </w:instrText>
            </w:r>
            <w:r w:rsidR="00875CF2">
              <w:rPr>
                <w:noProof/>
                <w:webHidden/>
              </w:rPr>
            </w:r>
            <w:r w:rsidR="00875CF2">
              <w:rPr>
                <w:noProof/>
                <w:webHidden/>
              </w:rPr>
              <w:fldChar w:fldCharType="separate"/>
            </w:r>
            <w:r w:rsidR="00875CF2">
              <w:rPr>
                <w:noProof/>
                <w:webHidden/>
              </w:rPr>
              <w:t>5</w:t>
            </w:r>
            <w:r w:rsidR="00875CF2">
              <w:rPr>
                <w:noProof/>
                <w:webHidden/>
              </w:rPr>
              <w:fldChar w:fldCharType="end"/>
            </w:r>
          </w:hyperlink>
        </w:p>
        <w:p w14:paraId="0A8CBD37" w14:textId="29CC79C1" w:rsidR="00875CF2" w:rsidRDefault="00746601">
          <w:pPr>
            <w:pStyle w:val="TOC1"/>
            <w:tabs>
              <w:tab w:val="right" w:leader="dot" w:pos="9016"/>
            </w:tabs>
            <w:rPr>
              <w:rFonts w:asciiTheme="minorHAnsi" w:eastAsiaTheme="minorEastAsia" w:hAnsiTheme="minorHAnsi" w:cstheme="minorBidi"/>
              <w:noProof/>
              <w:sz w:val="22"/>
            </w:rPr>
          </w:pPr>
          <w:hyperlink w:anchor="_Toc201964806" w:history="1">
            <w:r w:rsidR="00875CF2" w:rsidRPr="00CF685F">
              <w:rPr>
                <w:rStyle w:val="Hyperlink"/>
                <w:noProof/>
              </w:rPr>
              <w:t>Reference</w:t>
            </w:r>
            <w:r w:rsidR="00875CF2">
              <w:rPr>
                <w:noProof/>
                <w:webHidden/>
              </w:rPr>
              <w:tab/>
            </w:r>
            <w:r w:rsidR="00875CF2">
              <w:rPr>
                <w:noProof/>
                <w:webHidden/>
              </w:rPr>
              <w:fldChar w:fldCharType="begin"/>
            </w:r>
            <w:r w:rsidR="00875CF2">
              <w:rPr>
                <w:noProof/>
                <w:webHidden/>
              </w:rPr>
              <w:instrText xml:space="preserve"> PAGEREF _Toc201964806 \h </w:instrText>
            </w:r>
            <w:r w:rsidR="00875CF2">
              <w:rPr>
                <w:noProof/>
                <w:webHidden/>
              </w:rPr>
            </w:r>
            <w:r w:rsidR="00875CF2">
              <w:rPr>
                <w:noProof/>
                <w:webHidden/>
              </w:rPr>
              <w:fldChar w:fldCharType="separate"/>
            </w:r>
            <w:r w:rsidR="00875CF2">
              <w:rPr>
                <w:noProof/>
                <w:webHidden/>
              </w:rPr>
              <w:t>6</w:t>
            </w:r>
            <w:r w:rsidR="00875CF2">
              <w:rPr>
                <w:noProof/>
                <w:webHidden/>
              </w:rPr>
              <w:fldChar w:fldCharType="end"/>
            </w:r>
          </w:hyperlink>
        </w:p>
        <w:p w14:paraId="117C0DB3" w14:textId="54438BEB" w:rsidR="00223789" w:rsidRDefault="00223789">
          <w:r>
            <w:rPr>
              <w:b/>
              <w:bCs/>
              <w:noProof/>
            </w:rPr>
            <w:fldChar w:fldCharType="end"/>
          </w:r>
        </w:p>
      </w:sdtContent>
    </w:sdt>
    <w:p w14:paraId="66B2F6E6" w14:textId="77777777" w:rsidR="00223789" w:rsidRDefault="00223789">
      <w:pPr>
        <w:spacing w:line="259" w:lineRule="auto"/>
        <w:jc w:val="left"/>
        <w:rPr>
          <w:rFonts w:eastAsiaTheme="majorEastAsia" w:cstheme="majorBidi"/>
          <w:b/>
          <w:color w:val="2E74B5" w:themeColor="accent1" w:themeShade="BF"/>
          <w:sz w:val="28"/>
          <w:szCs w:val="26"/>
        </w:rPr>
      </w:pPr>
      <w:r>
        <w:rPr>
          <w:sz w:val="28"/>
          <w:szCs w:val="26"/>
        </w:rPr>
        <w:br w:type="page"/>
      </w:r>
    </w:p>
    <w:p w14:paraId="2146BB94" w14:textId="5C55FAB7" w:rsidR="008C2EB6" w:rsidRDefault="009B4DE1" w:rsidP="008C2EB6">
      <w:pPr>
        <w:pStyle w:val="Heading1"/>
      </w:pPr>
      <w:bookmarkStart w:id="1" w:name="_Toc201964799"/>
      <w:r>
        <w:lastRenderedPageBreak/>
        <w:t>Task 02:</w:t>
      </w:r>
      <w:r w:rsidR="008C2EB6">
        <w:t xml:space="preserve"> </w:t>
      </w:r>
      <w:r>
        <w:t>“</w:t>
      </w:r>
      <w:r w:rsidR="008C2EB6">
        <w:t>Self-Regulated Learning</w:t>
      </w:r>
      <w:r>
        <w:t xml:space="preserve">” </w:t>
      </w:r>
      <w:r w:rsidR="008C2EB6">
        <w:t>An Essential Skill for Student Success</w:t>
      </w:r>
      <w:bookmarkEnd w:id="1"/>
    </w:p>
    <w:p w14:paraId="3196D8DC" w14:textId="77777777" w:rsidR="008C2EB6" w:rsidRDefault="008C2EB6" w:rsidP="008C2EB6">
      <w:pPr>
        <w:pStyle w:val="Heading2"/>
      </w:pPr>
      <w:bookmarkStart w:id="2" w:name="_Toc201964800"/>
      <w:r>
        <w:t>Introduction</w:t>
      </w:r>
      <w:bookmarkEnd w:id="2"/>
    </w:p>
    <w:p w14:paraId="532FF0EA" w14:textId="2A5C9CC3" w:rsidR="00946ACE" w:rsidRDefault="00946ACE" w:rsidP="00946ACE">
      <w:bookmarkStart w:id="3" w:name="_Toc201964801"/>
      <w:r w:rsidRPr="00946ACE">
        <w:t xml:space="preserve">Students in higher education are feeling an increasing amount of pressure in order to be able to have control over their own learning and excel. More and more digital technologies and adaptive learning settings require skills that go beyond rote learning to planning, motivation and self-evaluation. One of the required skills that may facilitate these demands is Self-Regulated Learning (SRL). SRL may be understood as the process in which students may plan, observe, and </w:t>
      </w:r>
      <w:proofErr w:type="spellStart"/>
      <w:r w:rsidRPr="00946ACE">
        <w:t>analyze</w:t>
      </w:r>
      <w:proofErr w:type="spellEnd"/>
      <w:r w:rsidRPr="00946ACE">
        <w:t xml:space="preserve"> their learning activities to achieve success in their academic life (Panadero, Jonsson and </w:t>
      </w:r>
      <w:proofErr w:type="spellStart"/>
      <w:r w:rsidRPr="00946ACE">
        <w:t>Botella</w:t>
      </w:r>
      <w:proofErr w:type="spellEnd"/>
      <w:r w:rsidRPr="00946ACE">
        <w:t>, 2017). The present report gives the key concepts of SRL, its theoretical context, its efficacy based on the recent research, its implementation, and the concerns in the scholarly environment.</w:t>
      </w:r>
    </w:p>
    <w:p w14:paraId="3ADF64FB" w14:textId="1F246B2A" w:rsidR="008C2EB6" w:rsidRDefault="008C2EB6" w:rsidP="008C2EB6">
      <w:pPr>
        <w:pStyle w:val="Heading2"/>
      </w:pPr>
      <w:r>
        <w:t>Key Concepts and Theories of Self-Regulated Learning</w:t>
      </w:r>
      <w:bookmarkEnd w:id="3"/>
    </w:p>
    <w:p w14:paraId="4802A604" w14:textId="77777777" w:rsidR="00946ACE" w:rsidRDefault="00946ACE" w:rsidP="00946ACE">
      <w:bookmarkStart w:id="4" w:name="_Toc201964802"/>
      <w:r>
        <w:t>It is possible to define SRL as a cyclical process, which comprises forethought (goal setting and planning), performance (self-monitoring and strategy use) and self-reflection (evaluation and adaptation) (Cleary and Zimmerman, 2004). This framework dwells on the fact that students are an active part of their learning process and they are contributing in a cognitive, metacognitive, and motivationally way.</w:t>
      </w:r>
    </w:p>
    <w:p w14:paraId="7C744B63" w14:textId="03E91898" w:rsidR="00946ACE" w:rsidRDefault="00946ACE" w:rsidP="00946ACE">
      <w:r>
        <w:t xml:space="preserve">The Social Cognitive Theory by Bandura is also the foundation of SRL, which focuses on self-efficacy, the belief in the possibility to accomplish a goal, as one of the key motivation factors and the force that pushes through (Panadero, Jonsson and </w:t>
      </w:r>
      <w:proofErr w:type="spellStart"/>
      <w:r>
        <w:t>Botella</w:t>
      </w:r>
      <w:proofErr w:type="spellEnd"/>
      <w:r>
        <w:t>, 2017). Students with high self-efficacy have a high chance of having high goals, putting more effort and persisting longer in challenges.</w:t>
      </w:r>
    </w:p>
    <w:p w14:paraId="20612D4D" w14:textId="774FFFD5" w:rsidR="00946ACE" w:rsidRDefault="00946ACE" w:rsidP="00946ACE">
      <w:r w:rsidRPr="00946ACE">
        <w:t>In addition, the metacognition aspect of SRL is cognisance and regulation of the cognitive activities that enable the learners to adjust the rehearsal, elaboration or summarisation strategies to match the demands of a task (</w:t>
      </w:r>
      <w:proofErr w:type="spellStart"/>
      <w:r w:rsidRPr="00946ACE">
        <w:t>Dignath</w:t>
      </w:r>
      <w:proofErr w:type="spellEnd"/>
      <w:r w:rsidRPr="00946ACE">
        <w:t xml:space="preserve"> and </w:t>
      </w:r>
      <w:proofErr w:type="spellStart"/>
      <w:r w:rsidRPr="00946ACE">
        <w:t>Bttner</w:t>
      </w:r>
      <w:proofErr w:type="spellEnd"/>
      <w:r w:rsidRPr="00946ACE">
        <w:t>, 2008). This reflective learning ability is quite significant, especially in the online learning environment, where learners navigate through various material and independent studies.</w:t>
      </w:r>
    </w:p>
    <w:p w14:paraId="2DB90C7F" w14:textId="5B6864C4" w:rsidR="008C2EB6" w:rsidRDefault="008C2EB6" w:rsidP="008C2EB6">
      <w:pPr>
        <w:pStyle w:val="Heading2"/>
      </w:pPr>
      <w:r>
        <w:lastRenderedPageBreak/>
        <w:t>Effectiveness of Self-Regulated Learning</w:t>
      </w:r>
      <w:bookmarkEnd w:id="4"/>
    </w:p>
    <w:p w14:paraId="0295BC78" w14:textId="70CB7131" w:rsidR="00946ACE" w:rsidRDefault="00946ACE" w:rsidP="00946ACE">
      <w:bookmarkStart w:id="5" w:name="_Toc201964803"/>
      <w:r>
        <w:t xml:space="preserve">Extensive research has established that SRL positively impacts on academic achievement. </w:t>
      </w:r>
      <w:r w:rsidR="008A5CC2">
        <w:t xml:space="preserve">As per the study of </w:t>
      </w:r>
      <w:r>
        <w:t xml:space="preserve">Panadero, Jonsson, and </w:t>
      </w:r>
      <w:proofErr w:type="spellStart"/>
      <w:r>
        <w:t>Botella</w:t>
      </w:r>
      <w:proofErr w:type="spellEnd"/>
      <w:r>
        <w:t xml:space="preserve"> (2017</w:t>
      </w:r>
      <w:r w:rsidR="008A5CC2">
        <w:t>)</w:t>
      </w:r>
      <w:r>
        <w:t xml:space="preserve"> self-assessment as one of the key SRL strategies positively influences the learning outcomes and self-efficacy of students.</w:t>
      </w:r>
    </w:p>
    <w:p w14:paraId="7935DB53" w14:textId="456BF7FF" w:rsidR="00946ACE" w:rsidRDefault="00946ACE" w:rsidP="00946ACE">
      <w:r>
        <w:t xml:space="preserve">Jansen et al. (2019) also verified that part of the higher academic performance in higher education is partially mediated by the interventions that foster SRL development. The results of their meta-analysis demonstrate that the students trained in the SRL techniques are better equipped to regulate their learning </w:t>
      </w:r>
      <w:proofErr w:type="spellStart"/>
      <w:r>
        <w:t>behaviors</w:t>
      </w:r>
      <w:proofErr w:type="spellEnd"/>
      <w:r>
        <w:t xml:space="preserve"> and, therefore, achieve higher grades.</w:t>
      </w:r>
    </w:p>
    <w:p w14:paraId="16EB3073" w14:textId="77777777" w:rsidR="00946ACE" w:rsidRDefault="00946ACE" w:rsidP="00946ACE">
      <w:r>
        <w:t>Xu et al. (2023) summarised the existing research in the context of online and hybrid learning environments, which magnifies the level of learner autonomy and came to the conclusion that SRL skills are closely associated with academic achievement. The study emphasised that students who could plan, monitor, and control their behaviour in the process of studying could demonstrate improved outcomes in digital courses, and SRL is one of the secrets of adapting to the new types of education.</w:t>
      </w:r>
    </w:p>
    <w:p w14:paraId="7B353EC0" w14:textId="57AE7030" w:rsidR="00946ACE" w:rsidRDefault="00946ACE" w:rsidP="00946ACE">
      <w:r>
        <w:t>Similarly, Broadbent and Poon (2015) have provided a systematic review of the SRL strategies in online higher education. Time management, goal setting, and environmental structuring were also some of the best strategies that they have found and the skills linked with the same boost academic success by engaging and reduce procrastination.</w:t>
      </w:r>
    </w:p>
    <w:p w14:paraId="29284D31" w14:textId="02470FC9" w:rsidR="008C2EB6" w:rsidRDefault="008C2EB6" w:rsidP="008C2EB6">
      <w:pPr>
        <w:pStyle w:val="Heading2"/>
      </w:pPr>
      <w:r>
        <w:t>Practical Applications of Self-Regulated Learning in Higher Education</w:t>
      </w:r>
      <w:bookmarkEnd w:id="5"/>
    </w:p>
    <w:p w14:paraId="23A15270" w14:textId="77777777" w:rsidR="00946ACE" w:rsidRDefault="00946ACE" w:rsidP="00946ACE">
      <w:bookmarkStart w:id="6" w:name="_Toc201964804"/>
      <w:r>
        <w:t>The teaching methods and the practices within the institutions that help in development of SRL skills can be achieved. According to Cleary and Zimmerman (2004), the best way to achieve SRL development through programs is to empower students to practice goal-setting, strategic planning, and self-monitoring.</w:t>
      </w:r>
    </w:p>
    <w:p w14:paraId="462420D0" w14:textId="7EE45A3E" w:rsidR="00946ACE" w:rsidRDefault="00946ACE" w:rsidP="00946ACE">
      <w:r>
        <w:t>Practically, the students might use SRL by setting SMART (Specific, Measurable, Achievable, Relevant, Time-bound) goals, planning their studying time using planners or mobile apps and self-testing to assess their knowledge on a regular basis. Learning logs or reflection journals assist the students to evaluate the situation and change their strategies.</w:t>
      </w:r>
    </w:p>
    <w:p w14:paraId="598CB57E" w14:textId="5AE2B41A" w:rsidR="00057E98" w:rsidRDefault="00057E98" w:rsidP="00057E98">
      <w:r>
        <w:t>Digital platforms such as learning management systems (LMS) can incorporate features that prompt learners to track their progress and provide automated feedback, which supports the self-reflection phase of SRL (Xu et al., 2023).</w:t>
      </w:r>
    </w:p>
    <w:p w14:paraId="7C365AF0" w14:textId="061B8456" w:rsidR="00057E98" w:rsidRDefault="00057E98" w:rsidP="00057E98">
      <w:r>
        <w:lastRenderedPageBreak/>
        <w:t>In addition, institutions can facilitate SRL by integrating it in the curriculum and offering courses, which will train students in time management, self-evaluation, and good studying skills (</w:t>
      </w:r>
      <w:proofErr w:type="spellStart"/>
      <w:r>
        <w:t>Dignath</w:t>
      </w:r>
      <w:proofErr w:type="spellEnd"/>
      <w:r>
        <w:t xml:space="preserve"> and </w:t>
      </w:r>
      <w:proofErr w:type="spellStart"/>
      <w:r>
        <w:t>Bttner</w:t>
      </w:r>
      <w:proofErr w:type="spellEnd"/>
      <w:r>
        <w:t>, 2008).</w:t>
      </w:r>
    </w:p>
    <w:p w14:paraId="33E30E3C" w14:textId="1C441DC2" w:rsidR="008C2EB6" w:rsidRDefault="008C2EB6" w:rsidP="001E65F7">
      <w:pPr>
        <w:pStyle w:val="Heading2"/>
      </w:pPr>
      <w:r>
        <w:t>Challenges and Considerations</w:t>
      </w:r>
      <w:bookmarkEnd w:id="6"/>
    </w:p>
    <w:p w14:paraId="2056EB3B" w14:textId="77777777" w:rsidR="00057E98" w:rsidRDefault="00057E98" w:rsidP="00057E98">
      <w:bookmarkStart w:id="7" w:name="_Toc201964805"/>
      <w:r>
        <w:t>Although SRL is helpful to student achievement, there are issues. Not every student who comes to higher education has developed SRL competency, and this fact can lead to the inability to cope with the workload and motivation, in particular, first-generation or non-traditional students (Jansen et al., 2019).</w:t>
      </w:r>
    </w:p>
    <w:p w14:paraId="418AE9D6" w14:textId="77777777" w:rsidR="00057E98" w:rsidRDefault="00057E98" w:rsidP="00057E98">
      <w:r>
        <w:t>Also, SRL is highly demanding in terms of self-motivation and discipline, and this may not be achieved without proper support. Self-regulation may also be overdone and cause isolation or anxiety, where students find it hard to operate without instructions.</w:t>
      </w:r>
    </w:p>
    <w:p w14:paraId="0A8537A5" w14:textId="09398173" w:rsidR="00057E98" w:rsidRDefault="00057E98" w:rsidP="00057E98">
      <w:r>
        <w:t>Although technology integration comes with tools that support SRL, it comes with distractions, too. According to Broadbent and Poon (2015), students should acquire digital literacy to go through the abundance of information and resist procrastinating due to the SRL.</w:t>
      </w:r>
    </w:p>
    <w:p w14:paraId="78BB3BC8" w14:textId="1B5E44E1" w:rsidR="008C2EB6" w:rsidRDefault="008C2EB6" w:rsidP="008C2EB6">
      <w:pPr>
        <w:pStyle w:val="Heading2"/>
      </w:pPr>
      <w:r>
        <w:t>Conclusion</w:t>
      </w:r>
      <w:bookmarkEnd w:id="7"/>
    </w:p>
    <w:p w14:paraId="41F156B3" w14:textId="6E742D5D" w:rsidR="001E65F7" w:rsidRDefault="001E65F7" w:rsidP="001E65F7">
      <w:r>
        <w:t xml:space="preserve">Self-regulated learning is </w:t>
      </w:r>
      <w:r w:rsidR="008A5CC2">
        <w:t xml:space="preserve">a vital </w:t>
      </w:r>
      <w:r>
        <w:t xml:space="preserve">skill that enables </w:t>
      </w:r>
      <w:r w:rsidR="008A5CC2">
        <w:t>learners</w:t>
      </w:r>
      <w:r>
        <w:t xml:space="preserve"> to </w:t>
      </w:r>
      <w:r w:rsidR="008A5CC2">
        <w:t>manage the</w:t>
      </w:r>
      <w:r>
        <w:t xml:space="preserve"> process</w:t>
      </w:r>
      <w:r w:rsidR="008A5CC2">
        <w:t xml:space="preserve"> learning more effectively</w:t>
      </w:r>
      <w:r w:rsidR="00875CF2">
        <w:t>,</w:t>
      </w:r>
      <w:r>
        <w:t xml:space="preserve"> and it helps students to adjust to the requirements of tertiary education, especially in the digital age. Both the theoretical and empirical research show that SRL </w:t>
      </w:r>
      <w:r w:rsidR="008A5CC2">
        <w:t xml:space="preserve">and </w:t>
      </w:r>
      <w:r>
        <w:t>academic performance and engagement</w:t>
      </w:r>
      <w:r w:rsidR="008A5CC2">
        <w:t xml:space="preserve"> has a strong positive association</w:t>
      </w:r>
      <w:r>
        <w:t>. Effective SRL relies on practical strategies like goal-setting, time management, self-monitoring and reflection.</w:t>
      </w:r>
    </w:p>
    <w:p w14:paraId="770B9B97" w14:textId="52B2F8D3" w:rsidR="009B4DE1" w:rsidRDefault="001E65F7" w:rsidP="001E65F7">
      <w:r>
        <w:t xml:space="preserve">To prepare students to succeed, institutions and educators should be focused on developing SRL based on interventions, curriculum, and technology. Through the development of these skills, students will not only be able to excel academically but will also have </w:t>
      </w:r>
      <w:r w:rsidR="00875CF2">
        <w:t>the</w:t>
      </w:r>
      <w:r>
        <w:t xml:space="preserve"> ability to build the habit of lifelong learning and the skills needed in professional and personal development.</w:t>
      </w:r>
    </w:p>
    <w:p w14:paraId="6D0B1CDF" w14:textId="77777777" w:rsidR="009B4DE1" w:rsidRDefault="009B4DE1">
      <w:pPr>
        <w:spacing w:line="259" w:lineRule="auto"/>
        <w:jc w:val="left"/>
      </w:pPr>
      <w:r>
        <w:br w:type="page"/>
      </w:r>
    </w:p>
    <w:p w14:paraId="7A398B62" w14:textId="77777777" w:rsidR="00344723" w:rsidRDefault="00772AEE" w:rsidP="00772AEE">
      <w:pPr>
        <w:pStyle w:val="Heading1"/>
      </w:pPr>
      <w:bookmarkStart w:id="8" w:name="_Toc201964806"/>
      <w:r>
        <w:lastRenderedPageBreak/>
        <w:t>Reference</w:t>
      </w:r>
      <w:bookmarkEnd w:id="8"/>
    </w:p>
    <w:p w14:paraId="51A9A1BE" w14:textId="77777777" w:rsidR="00875CF2" w:rsidRPr="00875CF2" w:rsidRDefault="00875CF2" w:rsidP="00875CF2">
      <w:pPr>
        <w:rPr>
          <w:color w:val="000000" w:themeColor="text1"/>
        </w:rPr>
      </w:pPr>
      <w:r w:rsidRPr="00875CF2">
        <w:rPr>
          <w:color w:val="000000" w:themeColor="text1"/>
        </w:rPr>
        <w:t xml:space="preserve">Broadbent, J. and Poon, W.L., 2015. Self-regulated learning strategies &amp; academic achievement in online higher education learning environments: A systematic review. The internet and higher education, 27, pp.1-13. </w:t>
      </w:r>
    </w:p>
    <w:p w14:paraId="73AEDF72" w14:textId="77777777" w:rsidR="00875CF2" w:rsidRPr="00875CF2" w:rsidRDefault="00875CF2" w:rsidP="00875CF2">
      <w:pPr>
        <w:rPr>
          <w:color w:val="000000" w:themeColor="text1"/>
        </w:rPr>
      </w:pPr>
      <w:r w:rsidRPr="00875CF2">
        <w:rPr>
          <w:color w:val="000000" w:themeColor="text1"/>
        </w:rPr>
        <w:t xml:space="preserve">Cleary, T.J. and Zimmerman, B.J., 2004. Self‐regulation empowerment program: A school‐based program to enhance self‐regulated and self‐motivated cycles of student learning. Psychology in the Schools, 41(5), pp.537-550. </w:t>
      </w:r>
    </w:p>
    <w:p w14:paraId="16BF080F" w14:textId="77777777" w:rsidR="00875CF2" w:rsidRPr="00875CF2" w:rsidRDefault="00875CF2" w:rsidP="00875CF2">
      <w:pPr>
        <w:rPr>
          <w:color w:val="000000" w:themeColor="text1"/>
        </w:rPr>
      </w:pPr>
      <w:proofErr w:type="spellStart"/>
      <w:r w:rsidRPr="00875CF2">
        <w:rPr>
          <w:color w:val="000000" w:themeColor="text1"/>
        </w:rPr>
        <w:t>Dignath</w:t>
      </w:r>
      <w:proofErr w:type="spellEnd"/>
      <w:r w:rsidRPr="00875CF2">
        <w:rPr>
          <w:color w:val="000000" w:themeColor="text1"/>
        </w:rPr>
        <w:t xml:space="preserve">, C. and </w:t>
      </w:r>
      <w:proofErr w:type="spellStart"/>
      <w:r w:rsidRPr="00875CF2">
        <w:rPr>
          <w:color w:val="000000" w:themeColor="text1"/>
        </w:rPr>
        <w:t>Büttner</w:t>
      </w:r>
      <w:proofErr w:type="spellEnd"/>
      <w:r w:rsidRPr="00875CF2">
        <w:rPr>
          <w:color w:val="000000" w:themeColor="text1"/>
        </w:rPr>
        <w:t>, G., 2008. Components of fostering self-regulated learning among students. A meta-analysis on intervention studies at primary and secondary school level. Metacognition and learning, 3, pp.231-264.</w:t>
      </w:r>
    </w:p>
    <w:p w14:paraId="0829DCD6" w14:textId="77777777" w:rsidR="00875CF2" w:rsidRPr="00875CF2" w:rsidRDefault="00875CF2" w:rsidP="00875CF2">
      <w:pPr>
        <w:rPr>
          <w:color w:val="000000" w:themeColor="text1"/>
        </w:rPr>
      </w:pPr>
      <w:r w:rsidRPr="00875CF2">
        <w:rPr>
          <w:color w:val="000000" w:themeColor="text1"/>
        </w:rPr>
        <w:t xml:space="preserve">Jansen, R.S., Van Leeuwen, A., Janssen, J., Jak, S. and Kester, L., 2019. Self-regulated learning partially mediates the effect of self-regulated learning interventions on achievement in higher education: A meta-analysis. Educational Research Review, 28, p.100292. </w:t>
      </w:r>
    </w:p>
    <w:p w14:paraId="2A75735B" w14:textId="77777777" w:rsidR="00875CF2" w:rsidRPr="00875CF2" w:rsidRDefault="00875CF2" w:rsidP="00875CF2">
      <w:pPr>
        <w:rPr>
          <w:color w:val="000000" w:themeColor="text1"/>
        </w:rPr>
      </w:pPr>
      <w:r w:rsidRPr="00875CF2">
        <w:rPr>
          <w:color w:val="000000" w:themeColor="text1"/>
        </w:rPr>
        <w:t xml:space="preserve">Panadero, E., Jonsson, A. and </w:t>
      </w:r>
      <w:proofErr w:type="spellStart"/>
      <w:r w:rsidRPr="00875CF2">
        <w:rPr>
          <w:color w:val="000000" w:themeColor="text1"/>
        </w:rPr>
        <w:t>Botella</w:t>
      </w:r>
      <w:proofErr w:type="spellEnd"/>
      <w:r w:rsidRPr="00875CF2">
        <w:rPr>
          <w:color w:val="000000" w:themeColor="text1"/>
        </w:rPr>
        <w:t>, J., 2017. Effects of self-assessment on self-regulated learning and self-efficacy: Four meta-analyses. Educational research review, 22, pp.74-98.</w:t>
      </w:r>
    </w:p>
    <w:p w14:paraId="76D72CAB" w14:textId="77777777" w:rsidR="00875CF2" w:rsidRPr="00875CF2" w:rsidRDefault="00875CF2" w:rsidP="00875CF2">
      <w:pPr>
        <w:rPr>
          <w:color w:val="000000" w:themeColor="text1"/>
        </w:rPr>
      </w:pPr>
      <w:r w:rsidRPr="00875CF2">
        <w:rPr>
          <w:color w:val="000000" w:themeColor="text1"/>
        </w:rPr>
        <w:t xml:space="preserve">Xu, Z., Zhao, Y., Liew, J., Zhou, X. and </w:t>
      </w:r>
      <w:proofErr w:type="spellStart"/>
      <w:r w:rsidRPr="00875CF2">
        <w:rPr>
          <w:color w:val="000000" w:themeColor="text1"/>
        </w:rPr>
        <w:t>Kogut</w:t>
      </w:r>
      <w:proofErr w:type="spellEnd"/>
      <w:r w:rsidRPr="00875CF2">
        <w:rPr>
          <w:color w:val="000000" w:themeColor="text1"/>
        </w:rPr>
        <w:t xml:space="preserve">, A., 2023. Synthesizing research evidence on self-regulated learning and academic achievement in online and blended learning environments: A scoping review. Educational Research Review, 39, p.100510. </w:t>
      </w:r>
    </w:p>
    <w:p w14:paraId="37D98852" w14:textId="77777777" w:rsidR="00875CF2" w:rsidRPr="007B3D51" w:rsidRDefault="00875CF2" w:rsidP="00875CF2">
      <w:pPr>
        <w:rPr>
          <w:color w:val="FF0000"/>
        </w:rPr>
      </w:pPr>
    </w:p>
    <w:p w14:paraId="22AF7A3A" w14:textId="4332374C" w:rsidR="003A38FD" w:rsidRDefault="003A38FD" w:rsidP="00344723"/>
    <w:sectPr w:rsidR="003A38FD" w:rsidSect="00223789">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77BC9" w14:textId="77777777" w:rsidR="00746601" w:rsidRDefault="00746601" w:rsidP="00223789">
      <w:pPr>
        <w:spacing w:after="0" w:line="240" w:lineRule="auto"/>
      </w:pPr>
      <w:r>
        <w:separator/>
      </w:r>
    </w:p>
  </w:endnote>
  <w:endnote w:type="continuationSeparator" w:id="0">
    <w:p w14:paraId="70574A2C" w14:textId="77777777" w:rsidR="00746601" w:rsidRDefault="00746601" w:rsidP="002237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6367315"/>
      <w:docPartObj>
        <w:docPartGallery w:val="Page Numbers (Bottom of Page)"/>
        <w:docPartUnique/>
      </w:docPartObj>
    </w:sdtPr>
    <w:sdtEndPr>
      <w:rPr>
        <w:noProof/>
      </w:rPr>
    </w:sdtEndPr>
    <w:sdtContent>
      <w:p w14:paraId="476FD606" w14:textId="4D8CBE24" w:rsidR="00223789" w:rsidRDefault="002237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EA57FC" w14:textId="77777777" w:rsidR="00223789" w:rsidRDefault="002237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56A10" w14:textId="77777777" w:rsidR="00746601" w:rsidRDefault="00746601" w:rsidP="00223789">
      <w:pPr>
        <w:spacing w:after="0" w:line="240" w:lineRule="auto"/>
      </w:pPr>
      <w:r>
        <w:separator/>
      </w:r>
    </w:p>
  </w:footnote>
  <w:footnote w:type="continuationSeparator" w:id="0">
    <w:p w14:paraId="302F9E35" w14:textId="77777777" w:rsidR="00746601" w:rsidRDefault="00746601" w:rsidP="002237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5322B2"/>
    <w:multiLevelType w:val="hybridMultilevel"/>
    <w:tmpl w:val="7AEAE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4723"/>
    <w:rsid w:val="00057E98"/>
    <w:rsid w:val="001730AD"/>
    <w:rsid w:val="001A10EB"/>
    <w:rsid w:val="001E65F7"/>
    <w:rsid w:val="00223789"/>
    <w:rsid w:val="00344723"/>
    <w:rsid w:val="003A38FD"/>
    <w:rsid w:val="004C39F0"/>
    <w:rsid w:val="004E196B"/>
    <w:rsid w:val="004F13E1"/>
    <w:rsid w:val="00526485"/>
    <w:rsid w:val="00575163"/>
    <w:rsid w:val="00596AD1"/>
    <w:rsid w:val="005B0407"/>
    <w:rsid w:val="005B1239"/>
    <w:rsid w:val="006A19B7"/>
    <w:rsid w:val="006D0D00"/>
    <w:rsid w:val="007406B6"/>
    <w:rsid w:val="00746601"/>
    <w:rsid w:val="00772AEE"/>
    <w:rsid w:val="008171C3"/>
    <w:rsid w:val="00852A02"/>
    <w:rsid w:val="008541F4"/>
    <w:rsid w:val="00875CF2"/>
    <w:rsid w:val="008A5CC2"/>
    <w:rsid w:val="008C2EB6"/>
    <w:rsid w:val="00946ACE"/>
    <w:rsid w:val="00964FCF"/>
    <w:rsid w:val="009B4DE1"/>
    <w:rsid w:val="009D473C"/>
    <w:rsid w:val="00AD769C"/>
    <w:rsid w:val="00C75DB5"/>
    <w:rsid w:val="00D14FF1"/>
    <w:rsid w:val="00DA3B3C"/>
    <w:rsid w:val="00DB5D1C"/>
    <w:rsid w:val="00DB6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BA5ED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3E1"/>
    <w:pPr>
      <w:spacing w:line="360" w:lineRule="auto"/>
      <w:jc w:val="both"/>
    </w:pPr>
    <w:rPr>
      <w:rFonts w:ascii="Times New Roman" w:hAnsi="Times New Roman" w:cs="Calibri"/>
      <w:sz w:val="24"/>
      <w:lang w:eastAsia="en-GB"/>
    </w:rPr>
  </w:style>
  <w:style w:type="paragraph" w:styleId="Heading1">
    <w:name w:val="heading 1"/>
    <w:basedOn w:val="Normal"/>
    <w:next w:val="Normal"/>
    <w:link w:val="Heading1Char"/>
    <w:uiPriority w:val="9"/>
    <w:qFormat/>
    <w:rsid w:val="006D0D00"/>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autoRedefine/>
    <w:uiPriority w:val="9"/>
    <w:unhideWhenUsed/>
    <w:qFormat/>
    <w:rsid w:val="005B0407"/>
    <w:pPr>
      <w:keepNext/>
      <w:keepLines/>
      <w:spacing w:before="40" w:after="0"/>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unhideWhenUsed/>
    <w:qFormat/>
    <w:rsid w:val="006D0D00"/>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D0D00"/>
    <w:rPr>
      <w:rFonts w:ascii="Times New Roman" w:eastAsiaTheme="majorEastAsia" w:hAnsi="Times New Roman" w:cstheme="majorBidi"/>
      <w:b/>
      <w:color w:val="1F4D78" w:themeColor="accent1" w:themeShade="7F"/>
      <w:sz w:val="24"/>
      <w:szCs w:val="24"/>
    </w:rPr>
  </w:style>
  <w:style w:type="character" w:customStyle="1" w:styleId="Heading1Char">
    <w:name w:val="Heading 1 Char"/>
    <w:basedOn w:val="DefaultParagraphFont"/>
    <w:link w:val="Heading1"/>
    <w:uiPriority w:val="9"/>
    <w:rsid w:val="006D0D00"/>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5B0407"/>
    <w:rPr>
      <w:rFonts w:ascii="Times New Roman" w:eastAsiaTheme="majorEastAsia" w:hAnsi="Times New Roman" w:cstheme="majorBidi"/>
      <w:b/>
      <w:color w:val="2E74B5" w:themeColor="accent1" w:themeShade="BF"/>
      <w:sz w:val="28"/>
      <w:szCs w:val="26"/>
    </w:rPr>
  </w:style>
  <w:style w:type="character" w:styleId="Hyperlink">
    <w:name w:val="Hyperlink"/>
    <w:basedOn w:val="DefaultParagraphFont"/>
    <w:uiPriority w:val="99"/>
    <w:unhideWhenUsed/>
    <w:rsid w:val="00DB5D1C"/>
    <w:rPr>
      <w:color w:val="0563C1" w:themeColor="hyperlink"/>
      <w:u w:val="single"/>
    </w:rPr>
  </w:style>
  <w:style w:type="character" w:styleId="UnresolvedMention">
    <w:name w:val="Unresolved Mention"/>
    <w:basedOn w:val="DefaultParagraphFont"/>
    <w:uiPriority w:val="99"/>
    <w:semiHidden/>
    <w:unhideWhenUsed/>
    <w:rsid w:val="00DB5D1C"/>
    <w:rPr>
      <w:color w:val="605E5C"/>
      <w:shd w:val="clear" w:color="auto" w:fill="E1DFDD"/>
    </w:rPr>
  </w:style>
  <w:style w:type="paragraph" w:styleId="TOCHeading">
    <w:name w:val="TOC Heading"/>
    <w:basedOn w:val="Heading1"/>
    <w:next w:val="Normal"/>
    <w:uiPriority w:val="39"/>
    <w:unhideWhenUsed/>
    <w:qFormat/>
    <w:rsid w:val="00223789"/>
    <w:pPr>
      <w:spacing w:line="259" w:lineRule="auto"/>
      <w:jc w:val="left"/>
      <w:outlineLvl w:val="9"/>
    </w:pPr>
    <w:rPr>
      <w:rFonts w:asciiTheme="majorHAnsi" w:hAnsiTheme="majorHAnsi"/>
      <w:b w:val="0"/>
      <w:lang w:val="en-US" w:eastAsia="en-US"/>
    </w:rPr>
  </w:style>
  <w:style w:type="paragraph" w:styleId="TOC1">
    <w:name w:val="toc 1"/>
    <w:basedOn w:val="Normal"/>
    <w:next w:val="Normal"/>
    <w:autoRedefine/>
    <w:uiPriority w:val="39"/>
    <w:unhideWhenUsed/>
    <w:rsid w:val="00223789"/>
    <w:pPr>
      <w:spacing w:after="100"/>
    </w:pPr>
  </w:style>
  <w:style w:type="paragraph" w:styleId="TOC2">
    <w:name w:val="toc 2"/>
    <w:basedOn w:val="Normal"/>
    <w:next w:val="Normal"/>
    <w:autoRedefine/>
    <w:uiPriority w:val="39"/>
    <w:unhideWhenUsed/>
    <w:rsid w:val="00223789"/>
    <w:pPr>
      <w:spacing w:after="100"/>
      <w:ind w:left="240"/>
    </w:pPr>
  </w:style>
  <w:style w:type="paragraph" w:styleId="Header">
    <w:name w:val="header"/>
    <w:basedOn w:val="Normal"/>
    <w:link w:val="HeaderChar"/>
    <w:uiPriority w:val="99"/>
    <w:unhideWhenUsed/>
    <w:rsid w:val="002237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3789"/>
    <w:rPr>
      <w:rFonts w:ascii="Times New Roman" w:hAnsi="Times New Roman" w:cs="Calibri"/>
      <w:sz w:val="24"/>
      <w:lang w:eastAsia="en-GB"/>
    </w:rPr>
  </w:style>
  <w:style w:type="paragraph" w:styleId="Footer">
    <w:name w:val="footer"/>
    <w:basedOn w:val="Normal"/>
    <w:link w:val="FooterChar"/>
    <w:uiPriority w:val="99"/>
    <w:unhideWhenUsed/>
    <w:rsid w:val="002237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3789"/>
    <w:rPr>
      <w:rFonts w:ascii="Times New Roman" w:hAnsi="Times New Roman" w:cs="Calibri"/>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7322073">
      <w:bodyDiv w:val="1"/>
      <w:marLeft w:val="0"/>
      <w:marRight w:val="0"/>
      <w:marTop w:val="0"/>
      <w:marBottom w:val="0"/>
      <w:divBdr>
        <w:top w:val="none" w:sz="0" w:space="0" w:color="auto"/>
        <w:left w:val="none" w:sz="0" w:space="0" w:color="auto"/>
        <w:bottom w:val="none" w:sz="0" w:space="0" w:color="auto"/>
        <w:right w:val="none" w:sz="0" w:space="0" w:color="auto"/>
      </w:divBdr>
    </w:div>
    <w:div w:id="1800341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313A70-3278-4A16-92BE-F04AA5FD9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1207</Words>
  <Characters>7206</Characters>
  <Application>Microsoft Office Word</Application>
  <DocSecurity>0</DocSecurity>
  <Lines>125</Lines>
  <Paragraphs>45</Paragraphs>
  <ScaleCrop>false</ScaleCrop>
  <Company/>
  <LinksUpToDate>false</LinksUpToDate>
  <CharactersWithSpaces>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2025-06-27T18:35:00Z</dcterms:created>
  <dcterms:modified xsi:type="dcterms:W3CDTF">2025-06-27T20:05:00Z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899b4341-398b-4f11-b513-ebfd0fcd4195</vt:lpwstr>
  </property>
</Properties>
</file>