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A7C5B" w14:textId="519C3740" w:rsidR="0062013B" w:rsidRPr="00F06B0B" w:rsidRDefault="0062013B" w:rsidP="003F5F1F">
      <w:pPr>
        <w:shd w:val="clear" w:color="auto" w:fill="FAFAFA"/>
        <w:spacing w:before="30" w:after="60" w:line="300" w:lineRule="atLeast"/>
        <w:rPr>
          <w:rFonts w:ascii="Segoe UI" w:hAnsi="Segoe UI" w:cs="Segoe UI"/>
          <w:color w:val="424242"/>
        </w:rPr>
      </w:pPr>
      <w:r w:rsidRPr="00F06B0B">
        <w:rPr>
          <w:rFonts w:ascii="Segoe UI" w:hAnsi="Segoe UI" w:cs="Segoe UI"/>
          <w:b/>
          <w:bCs/>
          <w:color w:val="424242"/>
          <w:u w:val="single"/>
        </w:rPr>
        <w:t>Gibbs reflection</w:t>
      </w:r>
      <w:r w:rsidRPr="00F06B0B">
        <w:rPr>
          <w:rFonts w:ascii="Segoe UI" w:hAnsi="Segoe UI" w:cs="Segoe UI"/>
          <w:color w:val="424242"/>
        </w:rPr>
        <w:t xml:space="preserve">. </w:t>
      </w:r>
    </w:p>
    <w:p w14:paraId="296E5D28" w14:textId="77777777" w:rsidR="0062013B" w:rsidRPr="00F06B0B" w:rsidRDefault="0062013B" w:rsidP="003F5F1F">
      <w:pPr>
        <w:shd w:val="clear" w:color="auto" w:fill="FAFAFA"/>
        <w:spacing w:before="30" w:after="60" w:line="300" w:lineRule="atLeast"/>
        <w:rPr>
          <w:rFonts w:ascii="Segoe UI" w:hAnsi="Segoe UI" w:cs="Segoe UI"/>
          <w:color w:val="424242"/>
        </w:rPr>
      </w:pPr>
    </w:p>
    <w:p w14:paraId="45D29946" w14:textId="1648A624"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Description.</w:t>
      </w:r>
    </w:p>
    <w:p w14:paraId="2E9B0673" w14:textId="74206810"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 xml:space="preserve">During a particularly demanding week within the Adult Mental Health team, I was responsible for managing a delegated caseload that had increased due to staff sickness and a rise in acute referrals. </w:t>
      </w:r>
      <w:r w:rsidR="00F06B0B">
        <w:rPr>
          <w:rFonts w:ascii="Segoe UI" w:hAnsi="Segoe UI" w:cs="Segoe UI"/>
          <w:color w:val="424242"/>
        </w:rPr>
        <w:t xml:space="preserve"> </w:t>
      </w:r>
      <w:r w:rsidRPr="00F06B0B">
        <w:rPr>
          <w:rFonts w:ascii="Segoe UI" w:hAnsi="Segoe UI" w:cs="Segoe UI"/>
          <w:color w:val="424242"/>
        </w:rPr>
        <w:t xml:space="preserve">Several service users required urgent intervention, including one individual presenting with escalating anxiety and deteriorating self-care, and another requiring routine functional assessments to support </w:t>
      </w:r>
      <w:r w:rsidRPr="00F06B0B">
        <w:rPr>
          <w:rFonts w:ascii="Segoe UI" w:hAnsi="Segoe UI" w:cs="Segoe UI"/>
          <w:color w:val="424242"/>
        </w:rPr>
        <w:t xml:space="preserve">care </w:t>
      </w:r>
      <w:r w:rsidRPr="00F06B0B">
        <w:rPr>
          <w:rFonts w:ascii="Segoe UI" w:hAnsi="Segoe UI" w:cs="Segoe UI"/>
          <w:color w:val="424242"/>
        </w:rPr>
        <w:t>pl</w:t>
      </w:r>
      <w:r w:rsidRPr="00F06B0B">
        <w:rPr>
          <w:rFonts w:ascii="Segoe UI" w:hAnsi="Segoe UI" w:cs="Segoe UI"/>
          <w:color w:val="424242"/>
        </w:rPr>
        <w:t>an</w:t>
      </w:r>
      <w:r w:rsidRPr="00F06B0B">
        <w:rPr>
          <w:rFonts w:ascii="Segoe UI" w:hAnsi="Segoe UI" w:cs="Segoe UI"/>
          <w:color w:val="424242"/>
        </w:rPr>
        <w:t>.</w:t>
      </w:r>
      <w:r w:rsidR="00F06B0B">
        <w:rPr>
          <w:rFonts w:ascii="Segoe UI" w:hAnsi="Segoe UI" w:cs="Segoe UI"/>
          <w:color w:val="424242"/>
        </w:rPr>
        <w:t xml:space="preserve"> </w:t>
      </w:r>
      <w:r w:rsidRPr="00F06B0B">
        <w:rPr>
          <w:rFonts w:ascii="Segoe UI" w:hAnsi="Segoe UI" w:cs="Segoe UI"/>
          <w:color w:val="424242"/>
        </w:rPr>
        <w:t xml:space="preserve"> At the same time, the team experienced a surge in new </w:t>
      </w:r>
      <w:r w:rsidRPr="00F06B0B">
        <w:rPr>
          <w:rFonts w:ascii="Segoe UI" w:hAnsi="Segoe UI" w:cs="Segoe UI"/>
          <w:color w:val="424242"/>
        </w:rPr>
        <w:t>referrals</w:t>
      </w:r>
      <w:r w:rsidRPr="00F06B0B">
        <w:rPr>
          <w:rFonts w:ascii="Segoe UI" w:hAnsi="Segoe UI" w:cs="Segoe UI"/>
          <w:color w:val="424242"/>
        </w:rPr>
        <w:t>, increasing the pressure on the therapy team to complete timely initial assessments.</w:t>
      </w:r>
      <w:r w:rsidR="00F06B0B">
        <w:rPr>
          <w:rFonts w:ascii="Segoe UI" w:hAnsi="Segoe UI" w:cs="Segoe UI"/>
          <w:color w:val="424242"/>
        </w:rPr>
        <w:t xml:space="preserve">  </w:t>
      </w:r>
      <w:r w:rsidRPr="00F06B0B">
        <w:rPr>
          <w:rFonts w:ascii="Segoe UI" w:hAnsi="Segoe UI" w:cs="Segoe UI"/>
          <w:color w:val="424242"/>
        </w:rPr>
        <w:t xml:space="preserve"> This situation required me to prioritise effectively, adapt my schedule, and implement structured methods to maintain the quality of care while meeting service demands.</w:t>
      </w:r>
    </w:p>
    <w:p w14:paraId="5D0D2D46"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46801391"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04B160BB" w14:textId="77777777"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Feelings.</w:t>
      </w:r>
    </w:p>
    <w:p w14:paraId="37F79DF6" w14:textId="6A1D2B8B"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 xml:space="preserve"> </w:t>
      </w:r>
      <w:r w:rsidRPr="00F06B0B">
        <w:rPr>
          <w:rFonts w:ascii="Segoe UI" w:hAnsi="Segoe UI" w:cs="Segoe UI"/>
          <w:color w:val="424242"/>
        </w:rPr>
        <w:t xml:space="preserve">Initially, I felt overwhelmed by the volume of work and the responsibility of ensuring each </w:t>
      </w:r>
      <w:r w:rsidRPr="00F06B0B">
        <w:rPr>
          <w:rFonts w:ascii="Segoe UI" w:hAnsi="Segoe UI" w:cs="Segoe UI"/>
          <w:color w:val="424242"/>
        </w:rPr>
        <w:t>client</w:t>
      </w:r>
      <w:r w:rsidRPr="00F06B0B">
        <w:rPr>
          <w:rFonts w:ascii="Segoe UI" w:hAnsi="Segoe UI" w:cs="Segoe UI"/>
          <w:color w:val="424242"/>
        </w:rPr>
        <w:t xml:space="preserve"> received timely and person</w:t>
      </w:r>
      <w:r w:rsidRPr="00F06B0B">
        <w:rPr>
          <w:rFonts w:ascii="Segoe UI" w:hAnsi="Segoe UI" w:cs="Segoe UI"/>
          <w:color w:val="424242"/>
        </w:rPr>
        <w:noBreakHyphen/>
        <w:t xml:space="preserve">centred care. </w:t>
      </w:r>
      <w:r w:rsidR="00F06B0B">
        <w:rPr>
          <w:rFonts w:ascii="Segoe UI" w:hAnsi="Segoe UI" w:cs="Segoe UI"/>
          <w:color w:val="424242"/>
        </w:rPr>
        <w:t xml:space="preserve"> </w:t>
      </w:r>
      <w:r w:rsidRPr="00F06B0B">
        <w:rPr>
          <w:rFonts w:ascii="Segoe UI" w:hAnsi="Segoe UI" w:cs="Segoe UI"/>
          <w:color w:val="424242"/>
        </w:rPr>
        <w:t>I was particularly concerned about potentially overlooking lower</w:t>
      </w:r>
      <w:r w:rsidRPr="00F06B0B">
        <w:rPr>
          <w:rFonts w:ascii="Segoe UI" w:hAnsi="Segoe UI" w:cs="Segoe UI"/>
          <w:color w:val="424242"/>
        </w:rPr>
        <w:noBreakHyphen/>
        <w:t>priority individuals whose needs might escalate without appropriate intervention.</w:t>
      </w:r>
      <w:r w:rsidR="00F06B0B">
        <w:rPr>
          <w:rFonts w:ascii="Segoe UI" w:hAnsi="Segoe UI" w:cs="Segoe UI"/>
          <w:color w:val="424242"/>
        </w:rPr>
        <w:t xml:space="preserve"> </w:t>
      </w:r>
      <w:r w:rsidRPr="00F06B0B">
        <w:rPr>
          <w:rFonts w:ascii="Segoe UI" w:hAnsi="Segoe UI" w:cs="Segoe UI"/>
          <w:color w:val="424242"/>
        </w:rPr>
        <w:t xml:space="preserve"> However, I also felt motivated to manage the situation effectively, knowing that safe delegation and clear prioritisation are essential skills within my role as an Occupational Therapy Technician. As I began organising the caseload, my confidence increased; I felt more in control and reassured that I could contribute positively to maintaining service quality.</w:t>
      </w:r>
    </w:p>
    <w:p w14:paraId="492B8FAD"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06EBA0AA" w14:textId="36D03D99"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Evaluation.</w:t>
      </w:r>
    </w:p>
    <w:p w14:paraId="0FD8F4CA" w14:textId="7BDB7EB8"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 xml:space="preserve">What worked well was the structured approach I used to manage the caseload. </w:t>
      </w:r>
      <w:r w:rsidR="00F06B0B">
        <w:rPr>
          <w:rFonts w:ascii="Segoe UI" w:hAnsi="Segoe UI" w:cs="Segoe UI"/>
          <w:color w:val="424242"/>
        </w:rPr>
        <w:t xml:space="preserve"> </w:t>
      </w:r>
      <w:r w:rsidRPr="00F06B0B">
        <w:rPr>
          <w:rFonts w:ascii="Segoe UI" w:hAnsi="Segoe UI" w:cs="Segoe UI"/>
          <w:color w:val="424242"/>
        </w:rPr>
        <w:t xml:space="preserve">By reviewing </w:t>
      </w:r>
      <w:proofErr w:type="gramStart"/>
      <w:r w:rsidRPr="00F06B0B">
        <w:rPr>
          <w:rFonts w:ascii="Segoe UI" w:hAnsi="Segoe UI" w:cs="Segoe UI"/>
          <w:color w:val="424242"/>
        </w:rPr>
        <w:t>each individual’s</w:t>
      </w:r>
      <w:proofErr w:type="gramEnd"/>
      <w:r w:rsidRPr="00F06B0B">
        <w:rPr>
          <w:rFonts w:ascii="Segoe UI" w:hAnsi="Segoe UI" w:cs="Segoe UI"/>
          <w:color w:val="424242"/>
        </w:rPr>
        <w:t xml:space="preserve"> level of risk, therapy goals, and dependency needs, I was able to prioritise safely.</w:t>
      </w:r>
      <w:r w:rsidR="00F06B0B">
        <w:rPr>
          <w:rFonts w:ascii="Segoe UI" w:hAnsi="Segoe UI" w:cs="Segoe UI"/>
          <w:color w:val="424242"/>
        </w:rPr>
        <w:t xml:space="preserve"> </w:t>
      </w:r>
      <w:r w:rsidRPr="00F06B0B">
        <w:rPr>
          <w:rFonts w:ascii="Segoe UI" w:hAnsi="Segoe UI" w:cs="Segoe UI"/>
          <w:color w:val="424242"/>
        </w:rPr>
        <w:t xml:space="preserve"> I communicated regularly with the supervising Occupational Therapist, which ensured any concerns were escalated promptly. Additionally, reorganising my diary into urgent, essential, and routine tasks allowed me to allocate time effectively and avoid unnecessary delays.</w:t>
      </w:r>
      <w:r w:rsidRPr="00F06B0B">
        <w:rPr>
          <w:rFonts w:ascii="Segoe UI" w:hAnsi="Segoe UI" w:cs="Segoe UI"/>
          <w:color w:val="424242"/>
        </w:rPr>
        <w:br/>
        <w:t xml:space="preserve">What was less effective was the initial lack of clarity regarding new referrals; some arrived without complete information, causing delays while I sought further details from the multidisciplinary team (MDT). </w:t>
      </w:r>
      <w:r w:rsidR="00F06B0B">
        <w:rPr>
          <w:rFonts w:ascii="Segoe UI" w:hAnsi="Segoe UI" w:cs="Segoe UI"/>
          <w:color w:val="424242"/>
        </w:rPr>
        <w:t xml:space="preserve"> </w:t>
      </w:r>
      <w:r w:rsidRPr="00F06B0B">
        <w:rPr>
          <w:rFonts w:ascii="Segoe UI" w:hAnsi="Segoe UI" w:cs="Segoe UI"/>
          <w:color w:val="424242"/>
        </w:rPr>
        <w:t>This highlighted the impact of incomplete handovers on caseload efficiency</w:t>
      </w:r>
      <w:r w:rsidRPr="00F06B0B">
        <w:rPr>
          <w:rFonts w:ascii="Segoe UI" w:hAnsi="Segoe UI" w:cs="Segoe UI"/>
          <w:color w:val="424242"/>
        </w:rPr>
        <w:t>.</w:t>
      </w:r>
    </w:p>
    <w:p w14:paraId="5A24D6F3"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72E9FD2D" w14:textId="1695B066"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Analysis.</w:t>
      </w:r>
    </w:p>
    <w:p w14:paraId="019171C2" w14:textId="03E12185" w:rsidR="00F06B0B" w:rsidRPr="00F06B0B" w:rsidRDefault="003F5F1F" w:rsidP="00F06B0B">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This experience demonstrated the importance of structured caseload management within mental health services.</w:t>
      </w:r>
      <w:r w:rsidR="00F06B0B">
        <w:rPr>
          <w:rFonts w:ascii="Segoe UI" w:hAnsi="Segoe UI" w:cs="Segoe UI"/>
          <w:color w:val="424242"/>
        </w:rPr>
        <w:t xml:space="preserve"> </w:t>
      </w:r>
      <w:r w:rsidRPr="00F06B0B">
        <w:rPr>
          <w:rFonts w:ascii="Segoe UI" w:hAnsi="Segoe UI" w:cs="Segoe UI"/>
          <w:color w:val="424242"/>
        </w:rPr>
        <w:t xml:space="preserve"> Prioritisation is fundamental to ensuring that service users with the highest level of risk receive timely intervention.</w:t>
      </w:r>
      <w:r w:rsidR="00F06B0B">
        <w:rPr>
          <w:rFonts w:ascii="Segoe UI" w:hAnsi="Segoe UI" w:cs="Segoe UI"/>
          <w:color w:val="424242"/>
        </w:rPr>
        <w:t xml:space="preserve"> </w:t>
      </w:r>
      <w:r w:rsidRPr="00F06B0B">
        <w:rPr>
          <w:rFonts w:ascii="Segoe UI" w:hAnsi="Segoe UI" w:cs="Segoe UI"/>
          <w:color w:val="424242"/>
        </w:rPr>
        <w:t xml:space="preserve"> Using tools such as daily task lists, traffic</w:t>
      </w:r>
      <w:r w:rsidRPr="00F06B0B">
        <w:rPr>
          <w:rFonts w:ascii="Segoe UI" w:hAnsi="Segoe UI" w:cs="Segoe UI"/>
          <w:color w:val="424242"/>
        </w:rPr>
        <w:noBreakHyphen/>
        <w:t xml:space="preserve">light prioritisation (urgent/medium/routine), and reviewing </w:t>
      </w:r>
      <w:r w:rsidRPr="00F06B0B">
        <w:rPr>
          <w:rFonts w:ascii="Segoe UI" w:hAnsi="Segoe UI" w:cs="Segoe UI"/>
          <w:color w:val="424242"/>
        </w:rPr>
        <w:lastRenderedPageBreak/>
        <w:t>service user notes enabled me to identify risks clearly and organise my workload safely.</w:t>
      </w:r>
      <w:r w:rsidRPr="00F06B0B">
        <w:rPr>
          <w:rFonts w:ascii="Segoe UI" w:hAnsi="Segoe UI" w:cs="Segoe UI"/>
          <w:color w:val="424242"/>
        </w:rPr>
        <w:br/>
        <w:t xml:space="preserve">Adapting to service demands required flexibility. </w:t>
      </w:r>
      <w:r w:rsidR="00F06B0B">
        <w:rPr>
          <w:rFonts w:ascii="Segoe UI" w:hAnsi="Segoe UI" w:cs="Segoe UI"/>
          <w:color w:val="424242"/>
        </w:rPr>
        <w:t xml:space="preserve"> </w:t>
      </w:r>
      <w:r w:rsidRPr="00F06B0B">
        <w:rPr>
          <w:rFonts w:ascii="Segoe UI" w:hAnsi="Segoe UI" w:cs="Segoe UI"/>
          <w:color w:val="424242"/>
        </w:rPr>
        <w:t xml:space="preserve">For example, when an urgent referral came through for a </w:t>
      </w:r>
      <w:r w:rsidRPr="00F06B0B">
        <w:rPr>
          <w:rFonts w:ascii="Segoe UI" w:hAnsi="Segoe UI" w:cs="Segoe UI"/>
          <w:color w:val="424242"/>
        </w:rPr>
        <w:t xml:space="preserve">client </w:t>
      </w:r>
      <w:r w:rsidRPr="00F06B0B">
        <w:rPr>
          <w:rFonts w:ascii="Segoe UI" w:hAnsi="Segoe UI" w:cs="Segoe UI"/>
          <w:color w:val="424242"/>
        </w:rPr>
        <w:t>in distress, I reorganised my planned routine assessments and communicated these changes to the MDT to maintain transparency. Effective communication—both verbal handovers and documented notes—was crucial to maintaining continuity of care and preventing any gaps in intervention.</w:t>
      </w:r>
      <w:r w:rsidRPr="00F06B0B">
        <w:rPr>
          <w:rFonts w:ascii="Segoe UI" w:hAnsi="Segoe UI" w:cs="Segoe UI"/>
          <w:color w:val="424242"/>
        </w:rPr>
        <w:br/>
        <w:t>This experience also reinforced the importance of using supervision appropriately. Regular check</w:t>
      </w:r>
      <w:r w:rsidRPr="00F06B0B">
        <w:rPr>
          <w:rFonts w:ascii="Segoe UI" w:hAnsi="Segoe UI" w:cs="Segoe UI"/>
          <w:color w:val="424242"/>
        </w:rPr>
        <w:noBreakHyphen/>
        <w:t>ins with the Occupational Therapist ensured that the caseload remained manageable and aligned with clinical priorities, reflecting safe delegation and adherence to professional standards.</w:t>
      </w:r>
      <w:r w:rsidRPr="00F06B0B">
        <w:rPr>
          <w:rFonts w:ascii="Segoe UI" w:hAnsi="Segoe UI" w:cs="Segoe UI"/>
          <w:color w:val="424242"/>
        </w:rPr>
        <w:br/>
        <w:t>To maintain quality, I also ensured that all interventions remained goal</w:t>
      </w:r>
      <w:r w:rsidRPr="00F06B0B">
        <w:rPr>
          <w:rFonts w:ascii="Segoe UI" w:hAnsi="Segoe UI" w:cs="Segoe UI"/>
          <w:color w:val="424242"/>
        </w:rPr>
        <w:noBreakHyphen/>
        <w:t>focused, person</w:t>
      </w:r>
      <w:r w:rsidRPr="00F06B0B">
        <w:rPr>
          <w:rFonts w:ascii="Segoe UI" w:hAnsi="Segoe UI" w:cs="Segoe UI"/>
          <w:color w:val="424242"/>
        </w:rPr>
        <w:noBreakHyphen/>
        <w:t>centred, and accurately documented. This not only supported safe practice but contributed to consistent care across the therapy team.</w:t>
      </w:r>
      <w:r w:rsidR="00F06B0B">
        <w:rPr>
          <w:rFonts w:ascii="Segoe UI" w:hAnsi="Segoe UI" w:cs="Segoe UI"/>
          <w:color w:val="424242"/>
        </w:rPr>
        <w:t xml:space="preserve"> When researching on the Royal college of Occupational therapists I found the caseload and workload guidance and followed </w:t>
      </w:r>
      <w:proofErr w:type="gramStart"/>
      <w:r w:rsidR="00F06B0B">
        <w:rPr>
          <w:rFonts w:ascii="Segoe UI" w:hAnsi="Segoe UI" w:cs="Segoe UI"/>
          <w:color w:val="424242"/>
        </w:rPr>
        <w:t>it .</w:t>
      </w:r>
      <w:proofErr w:type="gramEnd"/>
      <w:r w:rsidR="00F06B0B">
        <w:rPr>
          <w:rFonts w:ascii="Segoe UI" w:hAnsi="Segoe UI" w:cs="Segoe UI"/>
          <w:color w:val="424242"/>
        </w:rPr>
        <w:t xml:space="preserve"> </w:t>
      </w:r>
    </w:p>
    <w:p w14:paraId="43C5D2F4" w14:textId="34879EC0" w:rsidR="00F06B0B" w:rsidRDefault="00F06B0B" w:rsidP="00F06B0B">
      <w:pPr>
        <w:shd w:val="clear" w:color="auto" w:fill="FAFAFA"/>
        <w:spacing w:line="300" w:lineRule="atLeast"/>
        <w:rPr>
          <w:rFonts w:ascii="Segoe UI" w:hAnsi="Segoe UI" w:cs="Segoe UI"/>
          <w:color w:val="424242"/>
        </w:rPr>
      </w:pPr>
      <w:r w:rsidRPr="00F06B0B">
        <w:rPr>
          <w:rFonts w:ascii="Segoe UI" w:hAnsi="Segoe UI" w:cs="Segoe UI"/>
          <w:color w:val="424242"/>
        </w:rPr>
        <w:t xml:space="preserve"> </w:t>
      </w:r>
      <w:r w:rsidRPr="00F06B0B">
        <w:rPr>
          <w:rFonts w:ascii="Segoe UI" w:hAnsi="Segoe UI" w:cs="Segoe UI"/>
          <w:color w:val="424242"/>
        </w:rPr>
        <w:t>Royal College of Occupational Therapists (2024) </w:t>
      </w:r>
      <w:r w:rsidRPr="00F06B0B">
        <w:rPr>
          <w:rFonts w:ascii="Segoe UI" w:hAnsi="Segoe UI" w:cs="Segoe UI"/>
          <w:i/>
          <w:iCs/>
          <w:color w:val="424242"/>
        </w:rPr>
        <w:t>Managing Caseload – Workload Weighting</w:t>
      </w:r>
      <w:r w:rsidRPr="00F06B0B">
        <w:rPr>
          <w:rFonts w:ascii="Segoe UI" w:hAnsi="Segoe UI" w:cs="Segoe UI"/>
          <w:color w:val="424242"/>
        </w:rPr>
        <w:t xml:space="preserve">. RCOT. Available at: </w:t>
      </w:r>
      <w:hyperlink r:id="rId5" w:history="1">
        <w:r w:rsidR="003826C6" w:rsidRPr="00F06B0B">
          <w:rPr>
            <w:rStyle w:val="Hyperlink"/>
            <w:rFonts w:ascii="Segoe UI" w:hAnsi="Segoe UI" w:cs="Segoe UI"/>
          </w:rPr>
          <w:t>https://www.rcot.co.uk/media/1184/download?attachmentrcot</w:t>
        </w:r>
      </w:hyperlink>
      <w:r w:rsidR="003826C6">
        <w:rPr>
          <w:rFonts w:ascii="Segoe UI" w:hAnsi="Segoe UI" w:cs="Segoe UI"/>
          <w:color w:val="424242"/>
        </w:rPr>
        <w:t>.</w:t>
      </w:r>
    </w:p>
    <w:p w14:paraId="3B528487" w14:textId="3B3BFE87" w:rsidR="003826C6" w:rsidRPr="00F06B0B" w:rsidRDefault="003826C6" w:rsidP="00F06B0B">
      <w:pPr>
        <w:shd w:val="clear" w:color="auto" w:fill="FAFAFA"/>
        <w:spacing w:line="300" w:lineRule="atLeast"/>
        <w:rPr>
          <w:rFonts w:ascii="Segoe UI" w:hAnsi="Segoe UI" w:cs="Segoe UI"/>
          <w:color w:val="424242"/>
          <w:sz w:val="21"/>
          <w:szCs w:val="21"/>
        </w:rPr>
      </w:pPr>
      <w:r>
        <w:rPr>
          <w:rFonts w:ascii="Segoe UI" w:hAnsi="Segoe UI" w:cs="Segoe UI"/>
          <w:color w:val="424242"/>
        </w:rPr>
        <w:t xml:space="preserve">I also used the code of conduct guidance from </w:t>
      </w:r>
      <w:r>
        <w:rPr>
          <w:rFonts w:ascii="Segoe UI" w:hAnsi="Segoe UI" w:cs="Segoe UI"/>
          <w:color w:val="424242"/>
          <w:sz w:val="21"/>
          <w:szCs w:val="21"/>
          <w:shd w:val="clear" w:color="auto" w:fill="FAFAFA"/>
        </w:rPr>
        <w:t>Royal College of Occupational Therapists (RCOT). 2021. </w:t>
      </w:r>
      <w:r>
        <w:rPr>
          <w:rStyle w:val="Emphasis"/>
          <w:rFonts w:ascii="Segoe UI" w:eastAsiaTheme="majorEastAsia" w:hAnsi="Segoe UI" w:cs="Segoe UI"/>
          <w:color w:val="424242"/>
          <w:sz w:val="21"/>
          <w:szCs w:val="21"/>
          <w:shd w:val="clear" w:color="auto" w:fill="FAFAFA"/>
        </w:rPr>
        <w:t>Professional standards for occupational therapy practice, conduct and ethics</w:t>
      </w:r>
      <w:r>
        <w:rPr>
          <w:rFonts w:ascii="Segoe UI" w:hAnsi="Segoe UI" w:cs="Segoe UI"/>
          <w:color w:val="424242"/>
          <w:sz w:val="21"/>
          <w:szCs w:val="21"/>
          <w:shd w:val="clear" w:color="auto" w:fill="FAFAFA"/>
        </w:rPr>
        <w:t xml:space="preserve">. London: </w:t>
      </w:r>
    </w:p>
    <w:p w14:paraId="3525EFBB"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5B0D5324"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661821AC" w14:textId="3634F4F9"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Conclusion.</w:t>
      </w:r>
    </w:p>
    <w:p w14:paraId="1D0F9C34" w14:textId="22776F4D"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Reflecting on this situation, I recognise that effective caseload management requires organisation, communication, and adaptability.</w:t>
      </w:r>
      <w:r w:rsidR="00F06B0B">
        <w:rPr>
          <w:rFonts w:ascii="Segoe UI" w:hAnsi="Segoe UI" w:cs="Segoe UI"/>
          <w:color w:val="424242"/>
        </w:rPr>
        <w:t xml:space="preserve"> </w:t>
      </w:r>
      <w:r w:rsidRPr="00F06B0B">
        <w:rPr>
          <w:rFonts w:ascii="Segoe UI" w:hAnsi="Segoe UI" w:cs="Segoe UI"/>
          <w:color w:val="424242"/>
        </w:rPr>
        <w:t xml:space="preserve"> I developed a more structured approach to prioritisation, which improved both the safety and efficiency of my practice.</w:t>
      </w:r>
      <w:r w:rsidR="00F06B0B">
        <w:rPr>
          <w:rFonts w:ascii="Segoe UI" w:hAnsi="Segoe UI" w:cs="Segoe UI"/>
          <w:color w:val="424242"/>
        </w:rPr>
        <w:t xml:space="preserve"> </w:t>
      </w:r>
      <w:r w:rsidRPr="00F06B0B">
        <w:rPr>
          <w:rFonts w:ascii="Segoe UI" w:hAnsi="Segoe UI" w:cs="Segoe UI"/>
          <w:color w:val="424242"/>
        </w:rPr>
        <w:t xml:space="preserve"> Although initial challenges arose due to incomplete information, I learned the importance of clarifying these details early. Overall, I feel I managed the demands of the week well and maintained a high standard of care despite increased workload pressures.</w:t>
      </w:r>
    </w:p>
    <w:p w14:paraId="2261C9FD" w14:textId="77777777" w:rsidR="003F5F1F" w:rsidRPr="00F06B0B" w:rsidRDefault="003F5F1F" w:rsidP="003F5F1F">
      <w:pPr>
        <w:shd w:val="clear" w:color="auto" w:fill="FAFAFA"/>
        <w:spacing w:before="30" w:after="60" w:line="300" w:lineRule="atLeast"/>
        <w:rPr>
          <w:rFonts w:ascii="Segoe UI" w:hAnsi="Segoe UI" w:cs="Segoe UI"/>
          <w:color w:val="424242"/>
        </w:rPr>
      </w:pPr>
    </w:p>
    <w:p w14:paraId="6C22AB48" w14:textId="18353C5F" w:rsidR="003F5F1F"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 xml:space="preserve">Action Plan. </w:t>
      </w:r>
    </w:p>
    <w:p w14:paraId="78C92200" w14:textId="01F3F49C" w:rsidR="00F06B0B" w:rsidRPr="00F06B0B" w:rsidRDefault="003F5F1F" w:rsidP="003F5F1F">
      <w:pPr>
        <w:shd w:val="clear" w:color="auto" w:fill="FAFAFA"/>
        <w:spacing w:before="30" w:after="60" w:line="300" w:lineRule="atLeast"/>
        <w:rPr>
          <w:rFonts w:ascii="Segoe UI" w:hAnsi="Segoe UI" w:cs="Segoe UI"/>
          <w:color w:val="424242"/>
        </w:rPr>
      </w:pPr>
      <w:r w:rsidRPr="00F06B0B">
        <w:rPr>
          <w:rFonts w:ascii="Segoe UI" w:hAnsi="Segoe UI" w:cs="Segoe UI"/>
          <w:color w:val="424242"/>
        </w:rPr>
        <w:t>Going forward, I plan to continue using structured prioritisation tools and improve my confidence in seeking clarification on incomplete referrals.</w:t>
      </w:r>
      <w:r w:rsidR="00F06B0B">
        <w:rPr>
          <w:rFonts w:ascii="Segoe UI" w:hAnsi="Segoe UI" w:cs="Segoe UI"/>
          <w:color w:val="424242"/>
        </w:rPr>
        <w:t xml:space="preserve"> </w:t>
      </w:r>
      <w:r w:rsidRPr="00F06B0B">
        <w:rPr>
          <w:rFonts w:ascii="Segoe UI" w:hAnsi="Segoe UI" w:cs="Segoe UI"/>
          <w:color w:val="424242"/>
        </w:rPr>
        <w:t xml:space="preserve"> I also intend to further develop my time</w:t>
      </w:r>
      <w:r w:rsidRPr="00F06B0B">
        <w:rPr>
          <w:rFonts w:ascii="Segoe UI" w:hAnsi="Segoe UI" w:cs="Segoe UI"/>
          <w:color w:val="424242"/>
        </w:rPr>
        <w:noBreakHyphen/>
        <w:t xml:space="preserve">management strategies, such as scheduling short review points throughout the day to reassess priorities as the work/load environment changes. </w:t>
      </w:r>
      <w:r w:rsidR="00F06B0B">
        <w:rPr>
          <w:rFonts w:ascii="Segoe UI" w:hAnsi="Segoe UI" w:cs="Segoe UI"/>
          <w:color w:val="424242"/>
        </w:rPr>
        <w:t xml:space="preserve"> </w:t>
      </w:r>
      <w:r w:rsidRPr="00F06B0B">
        <w:rPr>
          <w:rFonts w:ascii="Segoe UI" w:hAnsi="Segoe UI" w:cs="Segoe UI"/>
          <w:color w:val="424242"/>
        </w:rPr>
        <w:t>Additionally, I will continue to use supervision proactively to ensure safe practice and strengthen my decision</w:t>
      </w:r>
      <w:r w:rsidRPr="00F06B0B">
        <w:rPr>
          <w:rFonts w:ascii="Segoe UI" w:hAnsi="Segoe UI" w:cs="Segoe UI"/>
          <w:color w:val="424242"/>
        </w:rPr>
        <w:noBreakHyphen/>
        <w:t>making under pressure.</w:t>
      </w:r>
      <w:r w:rsidR="00F06B0B">
        <w:rPr>
          <w:rFonts w:ascii="Segoe UI" w:hAnsi="Segoe UI" w:cs="Segoe UI"/>
          <w:color w:val="424242"/>
        </w:rPr>
        <w:t xml:space="preserve"> </w:t>
      </w:r>
      <w:r w:rsidRPr="00F06B0B">
        <w:rPr>
          <w:rFonts w:ascii="Segoe UI" w:hAnsi="Segoe UI" w:cs="Segoe UI"/>
          <w:color w:val="424242"/>
        </w:rPr>
        <w:t xml:space="preserve"> These actions will support my future competence in managing delegated caseloads within complex and dynamic clinical environments.</w:t>
      </w:r>
    </w:p>
    <w:p w14:paraId="6BC78513" w14:textId="77777777" w:rsidR="00F06B0B" w:rsidRPr="00F06B0B" w:rsidRDefault="00F06B0B">
      <w:pPr>
        <w:spacing w:after="160" w:line="259" w:lineRule="auto"/>
        <w:rPr>
          <w:rFonts w:ascii="Segoe UI" w:hAnsi="Segoe UI" w:cs="Segoe UI"/>
          <w:color w:val="424242"/>
        </w:rPr>
      </w:pPr>
      <w:r w:rsidRPr="00F06B0B">
        <w:rPr>
          <w:rFonts w:ascii="Segoe UI" w:hAnsi="Segoe UI" w:cs="Segoe UI"/>
          <w:color w:val="424242"/>
        </w:rPr>
        <w:lastRenderedPageBreak/>
        <w:br w:type="page"/>
      </w:r>
    </w:p>
    <w:p w14:paraId="67C84524" w14:textId="0B3D9BFC" w:rsidR="003F5F1F" w:rsidRPr="007A4FAB" w:rsidRDefault="00F06B0B" w:rsidP="003F5F1F">
      <w:pPr>
        <w:shd w:val="clear" w:color="auto" w:fill="FAFAFA"/>
        <w:spacing w:before="30" w:after="60" w:line="300" w:lineRule="atLeast"/>
        <w:rPr>
          <w:rFonts w:ascii="Segoe UI" w:hAnsi="Segoe UI" w:cs="Segoe UI"/>
          <w:b/>
          <w:bCs/>
          <w:color w:val="424242"/>
          <w:sz w:val="21"/>
          <w:szCs w:val="21"/>
          <w:u w:val="single"/>
        </w:rPr>
      </w:pPr>
      <w:r w:rsidRPr="00F06B0B">
        <w:rPr>
          <w:rFonts w:ascii="Segoe UI" w:hAnsi="Segoe UI" w:cs="Segoe UI"/>
          <w:b/>
          <w:bCs/>
          <w:color w:val="424242"/>
          <w:sz w:val="21"/>
          <w:szCs w:val="21"/>
          <w:u w:val="single"/>
        </w:rPr>
        <w:lastRenderedPageBreak/>
        <w:t xml:space="preserve">Reference </w:t>
      </w:r>
      <w:proofErr w:type="gramStart"/>
      <w:r w:rsidRPr="00F06B0B">
        <w:rPr>
          <w:rFonts w:ascii="Segoe UI" w:hAnsi="Segoe UI" w:cs="Segoe UI"/>
          <w:b/>
          <w:bCs/>
          <w:color w:val="424242"/>
          <w:sz w:val="21"/>
          <w:szCs w:val="21"/>
          <w:u w:val="single"/>
        </w:rPr>
        <w:t>list .</w:t>
      </w:r>
      <w:proofErr w:type="gramEnd"/>
    </w:p>
    <w:p w14:paraId="3216C582" w14:textId="77777777" w:rsidR="003F5F1F" w:rsidRPr="003F5F1F" w:rsidRDefault="003F5F1F" w:rsidP="003F5F1F">
      <w:pPr>
        <w:shd w:val="clear" w:color="auto" w:fill="FAFAFA"/>
        <w:spacing w:before="30" w:after="60" w:line="300" w:lineRule="atLeast"/>
        <w:rPr>
          <w:rFonts w:ascii="Segoe UI" w:hAnsi="Segoe UI" w:cs="Segoe UI"/>
          <w:color w:val="424242"/>
          <w:sz w:val="21"/>
          <w:szCs w:val="21"/>
        </w:rPr>
      </w:pPr>
    </w:p>
    <w:p w14:paraId="603D67C9" w14:textId="341C4081" w:rsidR="00F34693" w:rsidRDefault="007A4FAB">
      <w:pPr>
        <w:rPr>
          <w:rFonts w:ascii="Segoe UI" w:hAnsi="Segoe UI" w:cs="Segoe UI"/>
          <w:color w:val="424242"/>
          <w:sz w:val="21"/>
          <w:szCs w:val="21"/>
          <w:shd w:val="clear" w:color="auto" w:fill="FAFAFA"/>
        </w:rPr>
      </w:pPr>
      <w:r>
        <w:rPr>
          <w:rFonts w:ascii="Segoe UI" w:hAnsi="Segoe UI" w:cs="Segoe UI"/>
          <w:color w:val="424242"/>
          <w:sz w:val="21"/>
          <w:szCs w:val="21"/>
          <w:shd w:val="clear" w:color="auto" w:fill="FAFAFA"/>
        </w:rPr>
        <w:t>Royal College of Occupational Therapists (RCOT). 2024. </w:t>
      </w:r>
      <w:r>
        <w:rPr>
          <w:rStyle w:val="Emphasis"/>
          <w:rFonts w:ascii="Segoe UI" w:eastAsiaTheme="majorEastAsia" w:hAnsi="Segoe UI" w:cs="Segoe UI"/>
          <w:color w:val="424242"/>
          <w:sz w:val="21"/>
          <w:szCs w:val="21"/>
          <w:shd w:val="clear" w:color="auto" w:fill="FAFAFA"/>
        </w:rPr>
        <w:t>Managing Caseload – Workload Weighting</w:t>
      </w:r>
      <w:r>
        <w:rPr>
          <w:rFonts w:ascii="Segoe UI" w:hAnsi="Segoe UI" w:cs="Segoe UI"/>
          <w:color w:val="424242"/>
          <w:sz w:val="21"/>
          <w:szCs w:val="21"/>
          <w:shd w:val="clear" w:color="auto" w:fill="FAFAFA"/>
        </w:rPr>
        <w:t>. UK: RCOT. Available at: https://www.rcot.co.uk/media/1184/download (Accessed 22 January 2026)</w:t>
      </w:r>
    </w:p>
    <w:p w14:paraId="6DE34576" w14:textId="11E5BC0F" w:rsidR="007A4FAB" w:rsidRDefault="003826C6">
      <w:r>
        <w:rPr>
          <w:rFonts w:ascii="Segoe UI" w:hAnsi="Segoe UI" w:cs="Segoe UI"/>
          <w:color w:val="424242"/>
          <w:sz w:val="21"/>
          <w:szCs w:val="21"/>
          <w:shd w:val="clear" w:color="auto" w:fill="FAFAFA"/>
        </w:rPr>
        <w:t>Royal College of Occupational Therapists (RCOT). 2021. </w:t>
      </w:r>
      <w:r>
        <w:rPr>
          <w:rStyle w:val="Emphasis"/>
          <w:rFonts w:ascii="Segoe UI" w:eastAsiaTheme="majorEastAsia" w:hAnsi="Segoe UI" w:cs="Segoe UI"/>
          <w:color w:val="424242"/>
          <w:sz w:val="21"/>
          <w:szCs w:val="21"/>
          <w:shd w:val="clear" w:color="auto" w:fill="FAFAFA"/>
        </w:rPr>
        <w:t>Professional standards for occupational therapy practice, conduct and ethics</w:t>
      </w:r>
      <w:r>
        <w:rPr>
          <w:rFonts w:ascii="Segoe UI" w:hAnsi="Segoe UI" w:cs="Segoe UI"/>
          <w:color w:val="424242"/>
          <w:sz w:val="21"/>
          <w:szCs w:val="21"/>
          <w:shd w:val="clear" w:color="auto" w:fill="FAFAFA"/>
        </w:rPr>
        <w:t>. London: RCOT. Available at: https://www.rcot.co.uk/media/583/download?attachment (Accessed 22 January 2026)</w:t>
      </w:r>
    </w:p>
    <w:sectPr w:rsidR="007A4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24570"/>
    <w:multiLevelType w:val="hybridMultilevel"/>
    <w:tmpl w:val="39C23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16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1F"/>
    <w:rsid w:val="003826C6"/>
    <w:rsid w:val="003F5F1F"/>
    <w:rsid w:val="0062013B"/>
    <w:rsid w:val="006F1C2A"/>
    <w:rsid w:val="007A4FAB"/>
    <w:rsid w:val="00CF66EA"/>
    <w:rsid w:val="00F06B0B"/>
    <w:rsid w:val="00F34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D229"/>
  <w15:chartTrackingRefBased/>
  <w15:docId w15:val="{559F612A-1280-4A48-8838-CFEC56FC0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F1F"/>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3F5F1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F5F1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F5F1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F5F1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3F5F1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3F5F1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3F5F1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F5F1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F5F1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F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F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F1F"/>
    <w:rPr>
      <w:rFonts w:eastAsiaTheme="majorEastAsia" w:cstheme="majorBidi"/>
      <w:color w:val="272727" w:themeColor="text1" w:themeTint="D8"/>
    </w:rPr>
  </w:style>
  <w:style w:type="paragraph" w:styleId="Title">
    <w:name w:val="Title"/>
    <w:basedOn w:val="Normal"/>
    <w:next w:val="Normal"/>
    <w:link w:val="TitleChar"/>
    <w:uiPriority w:val="10"/>
    <w:qFormat/>
    <w:rsid w:val="003F5F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F5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F1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F5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F1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3F5F1F"/>
    <w:rPr>
      <w:i/>
      <w:iCs/>
      <w:color w:val="404040" w:themeColor="text1" w:themeTint="BF"/>
    </w:rPr>
  </w:style>
  <w:style w:type="paragraph" w:styleId="ListParagraph">
    <w:name w:val="List Paragraph"/>
    <w:basedOn w:val="Normal"/>
    <w:uiPriority w:val="34"/>
    <w:qFormat/>
    <w:rsid w:val="003F5F1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3F5F1F"/>
    <w:rPr>
      <w:i/>
      <w:iCs/>
      <w:color w:val="0F4761" w:themeColor="accent1" w:themeShade="BF"/>
    </w:rPr>
  </w:style>
  <w:style w:type="paragraph" w:styleId="IntenseQuote">
    <w:name w:val="Intense Quote"/>
    <w:basedOn w:val="Normal"/>
    <w:next w:val="Normal"/>
    <w:link w:val="IntenseQuoteChar"/>
    <w:uiPriority w:val="30"/>
    <w:qFormat/>
    <w:rsid w:val="003F5F1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3F5F1F"/>
    <w:rPr>
      <w:i/>
      <w:iCs/>
      <w:color w:val="0F4761" w:themeColor="accent1" w:themeShade="BF"/>
    </w:rPr>
  </w:style>
  <w:style w:type="character" w:styleId="IntenseReference">
    <w:name w:val="Intense Reference"/>
    <w:basedOn w:val="DefaultParagraphFont"/>
    <w:uiPriority w:val="32"/>
    <w:qFormat/>
    <w:rsid w:val="003F5F1F"/>
    <w:rPr>
      <w:b/>
      <w:bCs/>
      <w:smallCaps/>
      <w:color w:val="0F4761" w:themeColor="accent1" w:themeShade="BF"/>
      <w:spacing w:val="5"/>
    </w:rPr>
  </w:style>
  <w:style w:type="character" w:styleId="Emphasis">
    <w:name w:val="Emphasis"/>
    <w:basedOn w:val="DefaultParagraphFont"/>
    <w:uiPriority w:val="20"/>
    <w:qFormat/>
    <w:rsid w:val="007A4FAB"/>
    <w:rPr>
      <w:i/>
      <w:iCs/>
    </w:rPr>
  </w:style>
  <w:style w:type="character" w:styleId="Hyperlink">
    <w:name w:val="Hyperlink"/>
    <w:basedOn w:val="DefaultParagraphFont"/>
    <w:uiPriority w:val="99"/>
    <w:unhideWhenUsed/>
    <w:rsid w:val="003826C6"/>
    <w:rPr>
      <w:color w:val="467886" w:themeColor="hyperlink"/>
      <w:u w:val="single"/>
    </w:rPr>
  </w:style>
  <w:style w:type="character" w:styleId="UnresolvedMention">
    <w:name w:val="Unresolved Mention"/>
    <w:basedOn w:val="DefaultParagraphFont"/>
    <w:uiPriority w:val="99"/>
    <w:semiHidden/>
    <w:unhideWhenUsed/>
    <w:rsid w:val="00382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cot.co.uk/media/1184/download?attachmentrco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TotalTime>
  <Pages>4</Pages>
  <Words>1012</Words>
  <Characters>4669</Characters>
  <Application>Microsoft Office Word</Application>
  <DocSecurity>0</DocSecurity>
  <Lines>88</Lines>
  <Paragraphs>35</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Alozie (Swansea Bay UHB - Adult Mental Health OT)</dc:creator>
  <cp:keywords/>
  <dc:description/>
  <cp:lastModifiedBy>Samantha Alozie (Swansea Bay UHB - Adult Mental Health OT)</cp:lastModifiedBy>
  <cp:revision>1</cp:revision>
  <dcterms:created xsi:type="dcterms:W3CDTF">2026-01-20T16:39:00Z</dcterms:created>
  <dcterms:modified xsi:type="dcterms:W3CDTF">2026-01-22T19:09:00Z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48a6638c-ed0b-43dd-96b6-31355030fc9a</vt:lpwstr>
  </property>
</Properties>
</file>