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3177A" w:rsidP="16E661E6" w:rsidRDefault="004608C7" w14:paraId="00000001" w14:textId="77777777">
      <w:pPr>
        <w:pStyle w:val="Heading3"/>
        <w:keepNext w:val="0"/>
        <w:keepLines w:val="0"/>
        <w:spacing w:before="280" w:line="360" w:lineRule="auto"/>
        <w:rPr>
          <w:rFonts w:ascii="Arial" w:hAnsi="Arial" w:eastAsia="Arial" w:cs="Arial"/>
          <w:b w:val="1"/>
          <w:bCs w:val="1"/>
          <w:color w:val="404040"/>
          <w:sz w:val="24"/>
          <w:szCs w:val="24"/>
        </w:rPr>
      </w:pPr>
      <w:bookmarkStart w:name="_2skhqagmdfc5" w:id="0"/>
      <w:bookmarkEnd w:id="0"/>
      <w:r w:rsidRPr="16E661E6" w:rsidR="004608C7">
        <w:rPr>
          <w:rFonts w:ascii="Roboto" w:hAnsi="Roboto" w:eastAsia="Roboto" w:cs="Roboto"/>
          <w:b w:val="1"/>
          <w:bCs w:val="1"/>
          <w:color w:val="404040" w:themeColor="text1" w:themeTint="BF" w:themeShade="FF"/>
          <w:sz w:val="26"/>
          <w:szCs w:val="26"/>
        </w:rPr>
        <w:t>Health, Wellbeing, and Healthy Lifestyles in the Early Years</w:t>
      </w:r>
    </w:p>
    <w:p w:rsidR="00C3177A" w:rsidP="16E661E6" w:rsidRDefault="004608C7" w14:paraId="00000002" w14:textId="77777777">
      <w:pPr>
        <w:pStyle w:val="Heading4"/>
        <w:keepNext w:val="0"/>
        <w:keepLines w:val="0"/>
        <w:spacing w:before="240" w:after="40" w:line="360" w:lineRule="auto"/>
        <w:rPr>
          <w:rFonts w:ascii="Arial" w:hAnsi="Arial" w:eastAsia="Arial" w:cs="Arial"/>
          <w:b w:val="1"/>
          <w:bCs w:val="1"/>
          <w:color w:val="404040"/>
          <w:sz w:val="24"/>
          <w:szCs w:val="24"/>
        </w:rPr>
      </w:pPr>
      <w:bookmarkStart w:name="_jnpskcvlo04c" w:id="1"/>
      <w:bookmarkEnd w:id="1"/>
      <w:r w:rsidRPr="16E661E6" w:rsidR="004608C7">
        <w:rPr>
          <w:rFonts w:ascii="Arial" w:hAnsi="Arial" w:eastAsia="Arial" w:cs="Arial"/>
          <w:b w:val="1"/>
          <w:bCs w:val="1"/>
          <w:color w:val="404040" w:themeColor="text1" w:themeTint="BF" w:themeShade="FF"/>
          <w:sz w:val="24"/>
          <w:szCs w:val="24"/>
        </w:rPr>
        <w:t>Introduction</w:t>
      </w:r>
    </w:p>
    <w:p w:rsidR="00C3177A" w:rsidP="16E661E6" w:rsidRDefault="004608C7" w14:paraId="00000003" w14:textId="77777777">
      <w:pPr>
        <w:spacing w:line="360" w:lineRule="auto"/>
        <w:rPr>
          <w:rFonts w:ascii="Arial" w:hAnsi="Arial" w:eastAsia="Arial" w:cs="Arial"/>
          <w:color w:val="404040"/>
          <w:sz w:val="24"/>
          <w:szCs w:val="24"/>
        </w:rPr>
      </w:pPr>
      <w:r w:rsidRPr="16E661E6" w:rsidR="004608C7">
        <w:rPr>
          <w:rFonts w:ascii="Arial" w:hAnsi="Arial" w:eastAsia="Arial" w:cs="Arial"/>
          <w:color w:val="404040" w:themeColor="text1" w:themeTint="BF" w:themeShade="FF"/>
          <w:sz w:val="24"/>
          <w:szCs w:val="24"/>
        </w:rPr>
        <w:t>This Academic Poster explores the concepts of health, wellbeing, and lifestyles in relation to children’s development during the Early Years. Each concept will be examined separately, considering both positive and negative influences, and how Early Years practitioners can support them. Links to theory, social and cultural factors, legislation, and policy (particularly in relation to Wales) will be included alongside to provide a comprehensive understanding.</w:t>
      </w:r>
    </w:p>
    <w:p w:rsidR="00C3177A" w:rsidP="16E661E6" w:rsidRDefault="00C3177A" w14:paraId="00000004" w14:textId="77777777">
      <w:pPr>
        <w:spacing w:line="360" w:lineRule="auto"/>
        <w:rPr>
          <w:rFonts w:ascii="Arial" w:hAnsi="Arial" w:eastAsia="Arial" w:cs="Arial"/>
          <w:sz w:val="24"/>
          <w:szCs w:val="24"/>
        </w:rPr>
      </w:pPr>
    </w:p>
    <w:p w:rsidR="00C3177A" w:rsidP="64EAE860" w:rsidRDefault="004608C7" w14:paraId="00000005" w14:textId="77777777">
      <w:pPr>
        <w:pStyle w:val="Heading4"/>
        <w:keepNext w:val="0"/>
        <w:keepLines w:val="0"/>
        <w:spacing w:before="240" w:after="40" w:line="360" w:lineRule="auto"/>
        <w:rPr>
          <w:rFonts w:ascii="Arial" w:hAnsi="Arial" w:eastAsia="Arial" w:cs="Arial"/>
          <w:b w:val="1"/>
          <w:bCs w:val="1"/>
          <w:color w:val="404040"/>
          <w:sz w:val="24"/>
          <w:szCs w:val="24"/>
          <w:highlight w:val="green"/>
          <w:u w:val="single"/>
        </w:rPr>
      </w:pPr>
      <w:bookmarkStart w:name="_p5fe83lpqg2t" w:id="2"/>
      <w:bookmarkEnd w:id="2"/>
      <w:r w:rsidRPr="64EAE860" w:rsidR="004608C7">
        <w:rPr>
          <w:rFonts w:ascii="Arial" w:hAnsi="Arial" w:eastAsia="Arial" w:cs="Arial"/>
          <w:b w:val="1"/>
          <w:bCs w:val="1"/>
          <w:color w:val="000000" w:themeColor="text1" w:themeTint="FF" w:themeShade="FF"/>
          <w:sz w:val="24"/>
          <w:szCs w:val="24"/>
          <w:highlight w:val="green"/>
          <w:u w:val="single"/>
        </w:rPr>
        <w:t>Health</w:t>
      </w:r>
    </w:p>
    <w:p w:rsidR="00C3177A" w:rsidP="16E661E6" w:rsidRDefault="004608C7" w14:paraId="00000006" w14:textId="77777777">
      <w:pPr>
        <w:pStyle w:val="Heading3"/>
        <w:keepNext w:val="0"/>
        <w:keepLines w:val="0"/>
        <w:spacing w:before="280" w:line="360" w:lineRule="auto"/>
        <w:rPr>
          <w:rFonts w:ascii="Arial" w:hAnsi="Arial" w:eastAsia="Arial" w:cs="Arial"/>
          <w:b w:val="1"/>
          <w:bCs w:val="1"/>
          <w:color w:val="404040"/>
          <w:sz w:val="24"/>
          <w:szCs w:val="24"/>
        </w:rPr>
      </w:pPr>
      <w:bookmarkStart w:name="_ofsgq9ic99" w:id="3"/>
      <w:bookmarkEnd w:id="3"/>
      <w:r w:rsidRPr="16E661E6" w:rsidR="004608C7">
        <w:rPr>
          <w:rFonts w:ascii="Arial" w:hAnsi="Arial" w:eastAsia="Arial" w:cs="Arial"/>
          <w:b w:val="1"/>
          <w:bCs w:val="1"/>
          <w:color w:val="404040" w:themeColor="text1" w:themeTint="BF" w:themeShade="FF"/>
          <w:sz w:val="24"/>
          <w:szCs w:val="24"/>
        </w:rPr>
        <w:t>Definitions of Health</w:t>
      </w:r>
    </w:p>
    <w:p w:rsidR="00C3177A" w:rsidP="16E661E6" w:rsidRDefault="004608C7" w14:paraId="00000007" w14:textId="31D7BE86">
      <w:pPr>
        <w:spacing w:before="240" w:after="240" w:line="360" w:lineRule="auto"/>
        <w:rPr>
          <w:rFonts w:ascii="Arial" w:hAnsi="Arial" w:eastAsia="Arial" w:cs="Arial"/>
          <w:color w:val="404040"/>
          <w:sz w:val="24"/>
          <w:szCs w:val="24"/>
          <w:lang w:val="en-US"/>
        </w:rPr>
      </w:pPr>
      <w:r w:rsidRPr="7E08B511" w:rsidR="004608C7">
        <w:rPr>
          <w:rFonts w:ascii="Arial" w:hAnsi="Arial" w:eastAsia="Arial" w:cs="Arial"/>
          <w:color w:val="000000" w:themeColor="text1" w:themeTint="FF" w:themeShade="FF"/>
          <w:sz w:val="24"/>
          <w:szCs w:val="24"/>
          <w:lang w:val="en-US"/>
        </w:rPr>
        <w:t xml:space="preserve">Public Health Wales (2023) as part of their ‘Wellbeing Statement’ </w:t>
      </w:r>
      <w:r w:rsidRPr="7E08B511" w:rsidR="28C1212F">
        <w:rPr>
          <w:rFonts w:ascii="Arial" w:hAnsi="Arial" w:eastAsia="Arial" w:cs="Arial"/>
          <w:color w:val="000000" w:themeColor="text1" w:themeTint="FF" w:themeShade="FF"/>
          <w:sz w:val="24"/>
          <w:szCs w:val="24"/>
          <w:lang w:val="en-US"/>
        </w:rPr>
        <w:t>describes</w:t>
      </w:r>
      <w:r w:rsidRPr="7E08B511" w:rsidR="004608C7">
        <w:rPr>
          <w:rFonts w:ascii="Arial" w:hAnsi="Arial" w:eastAsia="Arial" w:cs="Arial"/>
          <w:color w:val="000000" w:themeColor="text1" w:themeTint="FF" w:themeShade="FF"/>
          <w:sz w:val="24"/>
          <w:szCs w:val="24"/>
          <w:lang w:val="en-US"/>
        </w:rPr>
        <w:t xml:space="preserve"> the foundations of good lifelong health as being a consequence of successful mental and social wellbeing. The World Health </w:t>
      </w:r>
      <w:r w:rsidRPr="7E08B511" w:rsidR="004608C7">
        <w:rPr>
          <w:rFonts w:ascii="Arial" w:hAnsi="Arial" w:eastAsia="Arial" w:cs="Arial"/>
          <w:color w:val="000000" w:themeColor="text1" w:themeTint="FF" w:themeShade="FF"/>
          <w:sz w:val="24"/>
          <w:szCs w:val="24"/>
          <w:lang w:val="en-US"/>
        </w:rPr>
        <w:t>Organisation</w:t>
      </w:r>
      <w:r w:rsidRPr="7E08B511" w:rsidR="004608C7">
        <w:rPr>
          <w:rFonts w:ascii="Arial" w:hAnsi="Arial" w:eastAsia="Arial" w:cs="Arial"/>
          <w:color w:val="000000" w:themeColor="text1" w:themeTint="FF" w:themeShade="FF"/>
          <w:sz w:val="24"/>
          <w:szCs w:val="24"/>
          <w:lang w:val="en-US"/>
        </w:rPr>
        <w:t xml:space="preserve"> (WHO) </w:t>
      </w:r>
      <w:r w:rsidRPr="7E08B511" w:rsidR="004608C7">
        <w:rPr>
          <w:rFonts w:ascii="Arial" w:hAnsi="Arial" w:eastAsia="Arial" w:cs="Arial"/>
          <w:color w:val="000000" w:themeColor="text1" w:themeTint="FF" w:themeShade="FF"/>
          <w:sz w:val="24"/>
          <w:szCs w:val="24"/>
          <w:lang w:val="en-US"/>
        </w:rPr>
        <w:t>offers an alternative definition of health as a concept encompassing physical, mental, and social wellbeing, and highlights health as a ‘fundamental right’ of every human being (WHO, 2025)</w:t>
      </w:r>
      <w:r w:rsidRPr="7E08B511" w:rsidR="004608C7">
        <w:rPr>
          <w:rFonts w:ascii="Arial" w:hAnsi="Arial" w:eastAsia="Arial" w:cs="Arial"/>
          <w:color w:val="000000" w:themeColor="text1" w:themeTint="FF" w:themeShade="FF"/>
          <w:sz w:val="24"/>
          <w:szCs w:val="24"/>
          <w:lang w:val="en-US"/>
        </w:rPr>
        <w:t>. This aligns with Article 24 of the UN Convention on the Rights of the Ch</w:t>
      </w:r>
      <w:r w:rsidRPr="7E08B511" w:rsidR="004608C7">
        <w:rPr>
          <w:rFonts w:ascii="Arial" w:hAnsi="Arial" w:eastAsia="Arial" w:cs="Arial"/>
          <w:color w:val="000000" w:themeColor="text1" w:themeTint="FF" w:themeShade="FF"/>
          <w:sz w:val="24"/>
          <w:szCs w:val="24"/>
          <w:lang w:val="en-US"/>
        </w:rPr>
        <w:t>ild (</w:t>
      </w:r>
      <w:r w:rsidRPr="7E08B511" w:rsidR="004608C7">
        <w:rPr>
          <w:rFonts w:ascii="Arial" w:hAnsi="Arial" w:eastAsia="Arial" w:cs="Arial"/>
          <w:color w:val="000000" w:themeColor="text1" w:themeTint="FF" w:themeShade="FF"/>
          <w:sz w:val="24"/>
          <w:szCs w:val="24"/>
          <w:lang w:val="en-US"/>
        </w:rPr>
        <w:t>UNICEF</w:t>
      </w:r>
      <w:r w:rsidRPr="7E08B511" w:rsidR="004608C7">
        <w:rPr>
          <w:rFonts w:ascii="Arial" w:hAnsi="Arial" w:eastAsia="Arial" w:cs="Arial"/>
          <w:color w:val="000000" w:themeColor="text1" w:themeTint="FF" w:themeShade="FF"/>
          <w:sz w:val="24"/>
          <w:szCs w:val="24"/>
          <w:lang w:val="en-US"/>
        </w:rPr>
        <w:t>, 2024</w:t>
      </w:r>
      <w:r w:rsidRPr="7E08B511" w:rsidR="1822F28F">
        <w:rPr>
          <w:rFonts w:ascii="Arial" w:hAnsi="Arial" w:eastAsia="Arial" w:cs="Arial"/>
          <w:color w:val="000000" w:themeColor="text1" w:themeTint="FF" w:themeShade="FF"/>
          <w:sz w:val="24"/>
          <w:szCs w:val="24"/>
          <w:lang w:val="en-US"/>
        </w:rPr>
        <w:t>a</w:t>
      </w:r>
      <w:r w:rsidRPr="7E08B511" w:rsidR="004608C7">
        <w:rPr>
          <w:rFonts w:ascii="Arial" w:hAnsi="Arial" w:eastAsia="Arial" w:cs="Arial"/>
          <w:color w:val="000000" w:themeColor="text1" w:themeTint="FF" w:themeShade="FF"/>
          <w:sz w:val="24"/>
          <w:szCs w:val="24"/>
          <w:lang w:val="en-US"/>
        </w:rPr>
        <w:t>)</w:t>
      </w:r>
      <w:r w:rsidRPr="7E08B511" w:rsidR="004608C7">
        <w:rPr>
          <w:rFonts w:ascii="Arial" w:hAnsi="Arial" w:eastAsia="Arial" w:cs="Arial"/>
          <w:color w:val="000000" w:themeColor="text1" w:themeTint="FF" w:themeShade="FF"/>
          <w:sz w:val="24"/>
          <w:szCs w:val="24"/>
          <w:lang w:val="en-US"/>
        </w:rPr>
        <w:t xml:space="preserve">, which outlines children’s rights to achieve and </w:t>
      </w:r>
      <w:r w:rsidRPr="7E08B511" w:rsidR="004608C7">
        <w:rPr>
          <w:rFonts w:ascii="Arial" w:hAnsi="Arial" w:eastAsia="Arial" w:cs="Arial"/>
          <w:color w:val="000000" w:themeColor="text1" w:themeTint="FF" w:themeShade="FF"/>
          <w:sz w:val="24"/>
          <w:szCs w:val="24"/>
          <w:lang w:val="en-US"/>
        </w:rPr>
        <w:t>maintain</w:t>
      </w:r>
      <w:r w:rsidRPr="7E08B511" w:rsidR="004608C7">
        <w:rPr>
          <w:rFonts w:ascii="Arial" w:hAnsi="Arial" w:eastAsia="Arial" w:cs="Arial"/>
          <w:color w:val="000000" w:themeColor="text1" w:themeTint="FF" w:themeShade="FF"/>
          <w:sz w:val="24"/>
          <w:szCs w:val="24"/>
          <w:lang w:val="en-US"/>
        </w:rPr>
        <w:t xml:space="preserve"> good health through access to adequate healthcare, sanitation, nutrition, education, and overall </w:t>
      </w:r>
      <w:r w:rsidRPr="7E08B511" w:rsidR="004608C7">
        <w:rPr>
          <w:rFonts w:ascii="Arial" w:hAnsi="Arial" w:eastAsia="Arial" w:cs="Arial"/>
          <w:color w:val="000000" w:themeColor="text1" w:themeTint="FF" w:themeShade="FF"/>
          <w:sz w:val="24"/>
          <w:szCs w:val="24"/>
          <w:lang w:val="en-US"/>
        </w:rPr>
        <w:t>wellbeing</w:t>
      </w:r>
      <w:r w:rsidRPr="7E08B511" w:rsidR="004608C7">
        <w:rPr>
          <w:rFonts w:ascii="Arial" w:hAnsi="Arial" w:eastAsia="Arial" w:cs="Arial"/>
          <w:color w:val="000000" w:themeColor="text1" w:themeTint="FF" w:themeShade="FF"/>
          <w:sz w:val="24"/>
          <w:szCs w:val="24"/>
          <w:lang w:val="en-US"/>
        </w:rPr>
        <w:t>.</w:t>
      </w:r>
    </w:p>
    <w:p w:rsidR="00C3177A" w:rsidP="16E661E6" w:rsidRDefault="004608C7" w14:paraId="00000008" w14:textId="68A9C7D1">
      <w:pPr>
        <w:spacing w:before="240" w:after="240" w:line="360" w:lineRule="auto"/>
        <w:rPr>
          <w:rFonts w:ascii="Arial" w:hAnsi="Arial" w:eastAsia="Arial" w:cs="Arial"/>
          <w:color w:val="404040"/>
          <w:sz w:val="24"/>
          <w:szCs w:val="24"/>
          <w:lang w:val="en-US"/>
        </w:rPr>
      </w:pPr>
      <w:r w:rsidRPr="64EAE860" w:rsidR="004608C7">
        <w:rPr>
          <w:rFonts w:ascii="Arial" w:hAnsi="Arial" w:eastAsia="Arial" w:cs="Arial"/>
          <w:color w:val="000000" w:themeColor="text1" w:themeTint="FF" w:themeShade="FF"/>
          <w:sz w:val="24"/>
          <w:szCs w:val="24"/>
          <w:lang w:val="en-US"/>
        </w:rPr>
        <w:t xml:space="preserve">Musgrave (2017) discusses how these varying global definitions can result in an ambiguous understanding of </w:t>
      </w:r>
      <w:r w:rsidRPr="64EAE860" w:rsidR="26BDA44D">
        <w:rPr>
          <w:rFonts w:ascii="Arial" w:hAnsi="Arial" w:eastAsia="Arial" w:cs="Arial"/>
          <w:color w:val="000000" w:themeColor="text1" w:themeTint="FF" w:themeShade="FF"/>
          <w:sz w:val="24"/>
          <w:szCs w:val="24"/>
          <w:lang w:val="en-US"/>
        </w:rPr>
        <w:t>health but</w:t>
      </w:r>
      <w:r w:rsidRPr="64EAE860" w:rsidR="004608C7">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offe</w:t>
      </w:r>
      <w:r w:rsidRPr="64EAE860" w:rsidR="004608C7">
        <w:rPr>
          <w:rFonts w:ascii="Arial" w:hAnsi="Arial" w:eastAsia="Arial" w:cs="Arial"/>
          <w:color w:val="000000" w:themeColor="text1" w:themeTint="FF" w:themeShade="FF"/>
          <w:sz w:val="24"/>
          <w:szCs w:val="24"/>
          <w:lang w:val="en-US"/>
        </w:rPr>
        <w:t>r</w:t>
      </w:r>
      <w:r w:rsidRPr="64EAE860" w:rsidR="0DBDF18A">
        <w:rPr>
          <w:rFonts w:ascii="Arial" w:hAnsi="Arial" w:eastAsia="Arial" w:cs="Arial"/>
          <w:color w:val="000000" w:themeColor="text1" w:themeTint="FF" w:themeShade="FF"/>
          <w:sz w:val="24"/>
          <w:szCs w:val="24"/>
          <w:lang w:val="en-US"/>
        </w:rPr>
        <w:t>s</w:t>
      </w:r>
      <w:r w:rsidRPr="64EAE860" w:rsidR="004608C7">
        <w:rPr>
          <w:rFonts w:ascii="Arial" w:hAnsi="Arial" w:eastAsia="Arial" w:cs="Arial"/>
          <w:color w:val="000000" w:themeColor="text1" w:themeTint="FF" w:themeShade="FF"/>
          <w:sz w:val="24"/>
          <w:szCs w:val="24"/>
          <w:lang w:val="en-US"/>
        </w:rPr>
        <w:t xml:space="preserve"> Early Years practitioners a dual-assessment approach. This approach considers both social and emotional health, including the emotional and environmental influences on the child, and physical health, which includes medical health needs such as diagnosed conditions.</w:t>
      </w:r>
    </w:p>
    <w:p w:rsidR="00C3177A" w:rsidP="16E661E6" w:rsidRDefault="00C3177A" w14:paraId="00000009" w14:textId="77777777">
      <w:pPr>
        <w:pStyle w:val="Heading3"/>
        <w:keepNext w:val="0"/>
        <w:keepLines w:val="0"/>
        <w:spacing w:before="280" w:line="360" w:lineRule="auto"/>
        <w:rPr>
          <w:rFonts w:ascii="Arial" w:hAnsi="Arial" w:eastAsia="Arial" w:cs="Arial"/>
          <w:b w:val="1"/>
          <w:bCs w:val="1"/>
          <w:color w:val="404040"/>
          <w:sz w:val="24"/>
          <w:szCs w:val="24"/>
        </w:rPr>
      </w:pPr>
      <w:bookmarkStart w:name="_z4sd7b1oilgm" w:id="4"/>
      <w:bookmarkEnd w:id="4"/>
    </w:p>
    <w:p w:rsidR="16E661E6" w:rsidP="16E661E6" w:rsidRDefault="16E661E6" w14:paraId="7E9E2F96" w14:textId="7384DDD3">
      <w:pPr>
        <w:pStyle w:val="Heading3"/>
        <w:keepNext w:val="0"/>
        <w:keepLines w:val="0"/>
        <w:spacing w:before="280" w:line="360" w:lineRule="auto"/>
        <w:rPr>
          <w:rFonts w:ascii="Arial" w:hAnsi="Arial" w:eastAsia="Arial" w:cs="Arial"/>
          <w:b w:val="1"/>
          <w:bCs w:val="1"/>
          <w:color w:val="404040" w:themeColor="text1" w:themeTint="BF" w:themeShade="FF"/>
          <w:sz w:val="24"/>
          <w:szCs w:val="24"/>
        </w:rPr>
      </w:pPr>
    </w:p>
    <w:p w:rsidR="7E08B511" w:rsidP="7E08B511" w:rsidRDefault="7E08B511" w14:paraId="627D291C" w14:textId="223EE544">
      <w:pPr>
        <w:pStyle w:val="Heading3"/>
        <w:keepNext w:val="0"/>
        <w:keepLines w:val="0"/>
        <w:spacing w:before="280" w:line="360" w:lineRule="auto"/>
        <w:rPr>
          <w:rFonts w:ascii="Arial" w:hAnsi="Arial" w:eastAsia="Arial" w:cs="Arial"/>
          <w:b w:val="1"/>
          <w:bCs w:val="1"/>
          <w:color w:val="000000" w:themeColor="text1" w:themeTint="FF" w:themeShade="FF"/>
          <w:sz w:val="24"/>
          <w:szCs w:val="24"/>
        </w:rPr>
      </w:pPr>
    </w:p>
    <w:p w:rsidR="00C3177A" w:rsidP="16E661E6" w:rsidRDefault="004608C7" w14:paraId="0000000A" w14:textId="6D836345">
      <w:pPr>
        <w:pStyle w:val="Heading3"/>
        <w:keepNext w:val="0"/>
        <w:keepLines w:val="0"/>
        <w:spacing w:before="280" w:line="360" w:lineRule="auto"/>
        <w:rPr>
          <w:rFonts w:ascii="Arial" w:hAnsi="Arial" w:eastAsia="Arial" w:cs="Arial"/>
          <w:b w:val="1"/>
          <w:bCs w:val="1"/>
          <w:color w:val="404040"/>
          <w:sz w:val="24"/>
          <w:szCs w:val="24"/>
        </w:rPr>
      </w:pPr>
      <w:bookmarkStart w:name="_2sz5k5z17yzl" w:id="5"/>
      <w:bookmarkEnd w:id="5"/>
      <w:r w:rsidRPr="7E08B511" w:rsidR="004608C7">
        <w:rPr>
          <w:rFonts w:ascii="Arial" w:hAnsi="Arial" w:eastAsia="Arial" w:cs="Arial"/>
          <w:b w:val="1"/>
          <w:bCs w:val="1"/>
          <w:color w:val="000000" w:themeColor="text1" w:themeTint="FF" w:themeShade="FF"/>
          <w:sz w:val="24"/>
          <w:szCs w:val="24"/>
        </w:rPr>
        <w:t>Physical Health</w:t>
      </w:r>
    </w:p>
    <w:p w:rsidR="00C3177A" w:rsidP="16E661E6" w:rsidRDefault="004608C7" w14:paraId="0000000B" w14:textId="77777777">
      <w:pPr>
        <w:pStyle w:val="Heading4"/>
        <w:keepNext w:val="0"/>
        <w:keepLines w:val="0"/>
        <w:spacing w:before="240" w:after="40" w:line="360" w:lineRule="auto"/>
        <w:rPr>
          <w:rFonts w:ascii="Arial" w:hAnsi="Arial" w:eastAsia="Arial" w:cs="Arial"/>
          <w:b w:val="1"/>
          <w:bCs w:val="1"/>
          <w:color w:val="404040"/>
          <w:sz w:val="24"/>
          <w:szCs w:val="24"/>
        </w:rPr>
      </w:pPr>
      <w:bookmarkStart w:name="_by5shrx8ksts" w:id="6"/>
      <w:bookmarkEnd w:id="6"/>
      <w:r w:rsidRPr="16E661E6" w:rsidR="004608C7">
        <w:rPr>
          <w:rFonts w:ascii="Arial" w:hAnsi="Arial" w:eastAsia="Arial" w:cs="Arial"/>
          <w:b w:val="1"/>
          <w:bCs w:val="1"/>
          <w:color w:val="404040" w:themeColor="text1" w:themeTint="BF" w:themeShade="FF"/>
          <w:sz w:val="24"/>
          <w:szCs w:val="24"/>
        </w:rPr>
        <w:t>Influences on Physical Health</w:t>
      </w:r>
    </w:p>
    <w:p w:rsidR="00C3177A" w:rsidP="64EAE860" w:rsidRDefault="004608C7" w14:paraId="0000000C" w14:textId="1CE78CFC">
      <w:pPr>
        <w:spacing w:before="240" w:after="240" w:line="360" w:lineRule="auto"/>
        <w:rPr>
          <w:rFonts w:ascii="Arial" w:hAnsi="Arial" w:eastAsia="Arial" w:cs="Arial"/>
          <w:color w:val="000000" w:themeColor="text1" w:themeTint="FF" w:themeShade="FF"/>
          <w:sz w:val="24"/>
          <w:szCs w:val="24"/>
          <w:highlight w:val="yellow"/>
          <w:lang w:val="en-US"/>
        </w:rPr>
      </w:pPr>
      <w:r w:rsidRPr="6A9477B5" w:rsidR="004608C7">
        <w:rPr>
          <w:rFonts w:ascii="Arial" w:hAnsi="Arial" w:eastAsia="Arial" w:cs="Arial"/>
          <w:color w:val="000000" w:themeColor="text1" w:themeTint="FF" w:themeShade="FF"/>
          <w:sz w:val="24"/>
          <w:szCs w:val="24"/>
          <w:lang w:val="en-US"/>
        </w:rPr>
        <w:t>Historical developments, such as the introduction of state schooling in Europe (Hendrick, 2015) and public health and medical advances in the twentieth century, have contributed to improved childhood health outcomes (McDowall Clark, 2016). While global childhood mortality has declined by 60% over the past three decades (</w:t>
      </w:r>
      <w:r w:rsidRPr="6A9477B5" w:rsidR="79C04B83">
        <w:rPr>
          <w:rFonts w:ascii="Arial" w:hAnsi="Arial" w:eastAsia="Arial" w:cs="Arial"/>
          <w:color w:val="000000" w:themeColor="text1" w:themeTint="FF" w:themeShade="FF"/>
          <w:sz w:val="24"/>
          <w:szCs w:val="24"/>
          <w:lang w:val="en-US"/>
        </w:rPr>
        <w:t>WHO</w:t>
      </w:r>
      <w:r w:rsidRPr="6A9477B5" w:rsidR="79C04B83">
        <w:rPr>
          <w:rFonts w:ascii="Arial" w:hAnsi="Arial" w:eastAsia="Arial" w:cs="Arial"/>
          <w:color w:val="000000" w:themeColor="text1" w:themeTint="FF" w:themeShade="FF"/>
          <w:sz w:val="24"/>
          <w:szCs w:val="24"/>
          <w:lang w:val="en-US"/>
        </w:rPr>
        <w:t>, 2</w:t>
      </w:r>
      <w:r w:rsidRPr="6A9477B5" w:rsidR="775CA512">
        <w:rPr>
          <w:rFonts w:ascii="Arial" w:hAnsi="Arial" w:eastAsia="Arial" w:cs="Arial"/>
          <w:color w:val="000000" w:themeColor="text1" w:themeTint="FF" w:themeShade="FF"/>
          <w:sz w:val="24"/>
          <w:szCs w:val="24"/>
          <w:lang w:val="en-US"/>
        </w:rPr>
        <w:t>02</w:t>
      </w:r>
      <w:r w:rsidRPr="6A9477B5" w:rsidR="79C04B83">
        <w:rPr>
          <w:rFonts w:ascii="Arial" w:hAnsi="Arial" w:eastAsia="Arial" w:cs="Arial"/>
          <w:color w:val="000000" w:themeColor="text1" w:themeTint="FF" w:themeShade="FF"/>
          <w:sz w:val="24"/>
          <w:szCs w:val="24"/>
          <w:lang w:val="en-US"/>
        </w:rPr>
        <w:t>2</w:t>
      </w:r>
      <w:r w:rsidRPr="6A9477B5" w:rsidR="004608C7">
        <w:rPr>
          <w:rFonts w:ascii="Arial" w:hAnsi="Arial" w:eastAsia="Arial" w:cs="Arial"/>
          <w:color w:val="000000" w:themeColor="text1" w:themeTint="FF" w:themeShade="FF"/>
          <w:sz w:val="24"/>
          <w:szCs w:val="24"/>
          <w:lang w:val="en-US"/>
        </w:rPr>
        <w:t>), research shows that a child’s physical health and survival remain directly shaped by their environment (</w:t>
      </w:r>
      <w:r w:rsidRPr="6A9477B5" w:rsidR="004608C7">
        <w:rPr>
          <w:rFonts w:ascii="Arial" w:hAnsi="Arial" w:eastAsia="Arial" w:cs="Arial"/>
          <w:color w:val="000000" w:themeColor="text1" w:themeTint="FF" w:themeShade="FF"/>
          <w:sz w:val="24"/>
          <w:szCs w:val="24"/>
          <w:lang w:val="en-US"/>
        </w:rPr>
        <w:t>Olawade</w:t>
      </w:r>
      <w:r w:rsidRPr="6A9477B5" w:rsidR="004608C7">
        <w:rPr>
          <w:rFonts w:ascii="Arial" w:hAnsi="Arial" w:eastAsia="Arial" w:cs="Arial"/>
          <w:color w:val="000000" w:themeColor="text1" w:themeTint="FF" w:themeShade="FF"/>
          <w:sz w:val="24"/>
          <w:szCs w:val="24"/>
          <w:lang w:val="en-US"/>
        </w:rPr>
        <w:t xml:space="preserve"> </w:t>
      </w:r>
      <w:r w:rsidRPr="6A9477B5" w:rsidR="004608C7">
        <w:rPr>
          <w:rFonts w:ascii="Arial" w:hAnsi="Arial" w:eastAsia="Arial" w:cs="Arial"/>
          <w:i w:val="1"/>
          <w:iCs w:val="1"/>
          <w:color w:val="000000" w:themeColor="text1" w:themeTint="FF" w:themeShade="FF"/>
          <w:sz w:val="24"/>
          <w:szCs w:val="24"/>
          <w:lang w:val="en-US"/>
        </w:rPr>
        <w:t>et al</w:t>
      </w:r>
      <w:r w:rsidRPr="6A9477B5" w:rsidR="004608C7">
        <w:rPr>
          <w:rFonts w:ascii="Arial" w:hAnsi="Arial" w:eastAsia="Arial" w:cs="Arial"/>
          <w:color w:val="000000" w:themeColor="text1" w:themeTint="FF" w:themeShade="FF"/>
          <w:sz w:val="24"/>
          <w:szCs w:val="24"/>
          <w:lang w:val="en-US"/>
        </w:rPr>
        <w:t>., 2025). Economic and cul</w:t>
      </w:r>
      <w:r w:rsidRPr="6A9477B5" w:rsidR="004608C7">
        <w:rPr>
          <w:rFonts w:ascii="Arial" w:hAnsi="Arial" w:eastAsia="Arial" w:cs="Arial"/>
          <w:color w:val="000000" w:themeColor="text1" w:themeTint="FF" w:themeShade="FF"/>
          <w:sz w:val="24"/>
          <w:szCs w:val="24"/>
          <w:lang w:val="en-US"/>
        </w:rPr>
        <w:t xml:space="preserve">tural conditions can affect the availability and accessibility of health services (Rose </w:t>
      </w:r>
      <w:r w:rsidRPr="6A9477B5" w:rsidR="004608C7">
        <w:rPr>
          <w:rFonts w:ascii="Arial" w:hAnsi="Arial" w:eastAsia="Arial" w:cs="Arial"/>
          <w:i w:val="1"/>
          <w:iCs w:val="1"/>
          <w:color w:val="000000" w:themeColor="text1" w:themeTint="FF" w:themeShade="FF"/>
          <w:sz w:val="24"/>
          <w:szCs w:val="24"/>
          <w:lang w:val="en-US"/>
        </w:rPr>
        <w:t>et al.</w:t>
      </w:r>
      <w:r w:rsidRPr="6A9477B5" w:rsidR="004608C7">
        <w:rPr>
          <w:rFonts w:ascii="Arial" w:hAnsi="Arial" w:eastAsia="Arial" w:cs="Arial"/>
          <w:color w:val="000000" w:themeColor="text1" w:themeTint="FF" w:themeShade="FF"/>
          <w:sz w:val="24"/>
          <w:szCs w:val="24"/>
          <w:lang w:val="en-US"/>
        </w:rPr>
        <w:t>, 2016)</w:t>
      </w:r>
      <w:r w:rsidRPr="6A9477B5" w:rsidR="2E6DC538">
        <w:rPr>
          <w:rFonts w:ascii="Arial" w:hAnsi="Arial" w:eastAsia="Arial" w:cs="Arial"/>
          <w:color w:val="000000" w:themeColor="text1" w:themeTint="FF" w:themeShade="FF"/>
          <w:sz w:val="24"/>
          <w:szCs w:val="24"/>
          <w:lang w:val="en-US"/>
        </w:rPr>
        <w:t>.</w:t>
      </w:r>
    </w:p>
    <w:p w:rsidR="00C3177A" w:rsidP="64EAE860" w:rsidRDefault="004608C7" w14:paraId="0000000D" w14:textId="7D74C83C">
      <w:pPr>
        <w:spacing w:before="240" w:after="240" w:line="360" w:lineRule="auto"/>
        <w:rPr>
          <w:rFonts w:ascii="Arial" w:hAnsi="Arial" w:eastAsia="Arial" w:cs="Arial"/>
          <w:color w:val="000000" w:themeColor="text1" w:themeTint="FF" w:themeShade="FF"/>
          <w:sz w:val="24"/>
          <w:szCs w:val="24"/>
          <w:highlight w:val="yellow"/>
          <w:lang w:val="en-US"/>
        </w:rPr>
      </w:pPr>
      <w:r w:rsidRPr="12B77DA6" w:rsidR="004608C7">
        <w:rPr>
          <w:rFonts w:ascii="Arial" w:hAnsi="Arial" w:eastAsia="Arial" w:cs="Arial"/>
          <w:color w:val="000000" w:themeColor="text1" w:themeTint="FF" w:themeShade="FF"/>
          <w:sz w:val="24"/>
          <w:szCs w:val="24"/>
          <w:lang w:val="en-US"/>
        </w:rPr>
        <w:t>Policy efforts (Musgrave, 2017)</w:t>
      </w:r>
      <w:r w:rsidRPr="12B77DA6" w:rsidR="71716D91">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color w:val="000000" w:themeColor="text1" w:themeTint="FF" w:themeShade="FF"/>
          <w:sz w:val="24"/>
          <w:szCs w:val="24"/>
          <w:lang w:val="en-US"/>
        </w:rPr>
        <w:t>often focus on nutrition, dental care, and disease prevention. Receiving adequate nutrition is crucial for physical development both pre- and post-birth (Davies &amp; Troy, 2020)</w:t>
      </w:r>
      <w:r w:rsidRPr="12B77DA6" w:rsidR="004608C7">
        <w:rPr>
          <w:rFonts w:ascii="Arial" w:hAnsi="Arial" w:eastAsia="Arial" w:cs="Arial"/>
          <w:color w:val="000000" w:themeColor="text1" w:themeTint="FF" w:themeShade="FF"/>
          <w:sz w:val="24"/>
          <w:szCs w:val="24"/>
          <w:lang w:val="en-US"/>
        </w:rPr>
        <w:t>. However, access to healthy food and water can be limited by poverty (</w:t>
      </w:r>
      <w:r w:rsidRPr="12B77DA6" w:rsidR="004608C7">
        <w:rPr>
          <w:rFonts w:ascii="Arial" w:hAnsi="Arial" w:eastAsia="Arial" w:cs="Arial"/>
          <w:color w:val="000000" w:themeColor="text1" w:themeTint="FF" w:themeShade="FF"/>
          <w:sz w:val="24"/>
          <w:szCs w:val="24"/>
          <w:lang w:val="en-US"/>
        </w:rPr>
        <w:t>UNICEF</w:t>
      </w:r>
      <w:r w:rsidRPr="12B77DA6" w:rsidR="004608C7">
        <w:rPr>
          <w:rFonts w:ascii="Arial" w:hAnsi="Arial" w:eastAsia="Arial" w:cs="Arial"/>
          <w:color w:val="000000" w:themeColor="text1" w:themeTint="FF" w:themeShade="FF"/>
          <w:sz w:val="24"/>
          <w:szCs w:val="24"/>
          <w:lang w:val="en-US"/>
        </w:rPr>
        <w:t>, 2024</w:t>
      </w:r>
      <w:r w:rsidRPr="12B77DA6" w:rsidR="39726FF4">
        <w:rPr>
          <w:rFonts w:ascii="Arial" w:hAnsi="Arial" w:eastAsia="Arial" w:cs="Arial"/>
          <w:color w:val="000000" w:themeColor="text1" w:themeTint="FF" w:themeShade="FF"/>
          <w:sz w:val="24"/>
          <w:szCs w:val="24"/>
          <w:lang w:val="en-US"/>
        </w:rPr>
        <w:t>b</w:t>
      </w:r>
      <w:r w:rsidRPr="12B77DA6" w:rsidR="004608C7">
        <w:rPr>
          <w:rFonts w:ascii="Arial" w:hAnsi="Arial" w:eastAsia="Arial" w:cs="Arial"/>
          <w:color w:val="000000" w:themeColor="text1" w:themeTint="FF" w:themeShade="FF"/>
          <w:sz w:val="24"/>
          <w:szCs w:val="24"/>
          <w:lang w:val="en-US"/>
        </w:rPr>
        <w:t>)</w:t>
      </w:r>
      <w:r w:rsidRPr="12B77DA6" w:rsidR="004608C7">
        <w:rPr>
          <w:rFonts w:ascii="Arial" w:hAnsi="Arial" w:eastAsia="Arial" w:cs="Arial"/>
          <w:color w:val="000000" w:themeColor="text1" w:themeTint="FF" w:themeShade="FF"/>
          <w:sz w:val="24"/>
          <w:szCs w:val="24"/>
          <w:lang w:val="en-US"/>
        </w:rPr>
        <w:t>, caregiver knowledge or education (</w:t>
      </w:r>
      <w:r w:rsidRPr="12B77DA6" w:rsidR="004608C7">
        <w:rPr>
          <w:rFonts w:ascii="Arial" w:hAnsi="Arial" w:eastAsia="Arial" w:cs="Arial"/>
          <w:color w:val="000000" w:themeColor="text1" w:themeTint="FF" w:themeShade="FF"/>
          <w:sz w:val="24"/>
          <w:szCs w:val="24"/>
          <w:lang w:val="en-US"/>
        </w:rPr>
        <w:t>Yazeedi</w:t>
      </w:r>
      <w:r w:rsidRPr="12B77DA6" w:rsidR="004608C7">
        <w:rPr>
          <w:rFonts w:ascii="Arial" w:hAnsi="Arial" w:eastAsia="Arial" w:cs="Arial"/>
          <w:color w:val="000000" w:themeColor="text1" w:themeTint="FF" w:themeShade="FF"/>
          <w:sz w:val="24"/>
          <w:szCs w:val="24"/>
          <w:lang w:val="en-US"/>
        </w:rPr>
        <w:t xml:space="preserve"> et al., 2021)</w:t>
      </w:r>
      <w:r w:rsidRPr="12B77DA6" w:rsidR="004608C7">
        <w:rPr>
          <w:rFonts w:ascii="Arial" w:hAnsi="Arial" w:eastAsia="Arial" w:cs="Arial"/>
          <w:color w:val="000000" w:themeColor="text1" w:themeTint="FF" w:themeShade="FF"/>
          <w:sz w:val="24"/>
          <w:szCs w:val="24"/>
          <w:lang w:val="en-US"/>
        </w:rPr>
        <w:t>, or health conditions such as Cystic Fibrosis or Cerebral Palsy (NHS, 2023)</w:t>
      </w:r>
      <w:r w:rsidRPr="12B77DA6" w:rsidR="3116D702">
        <w:rPr>
          <w:rFonts w:ascii="Arial" w:hAnsi="Arial" w:eastAsia="Arial" w:cs="Arial"/>
          <w:color w:val="000000" w:themeColor="text1" w:themeTint="FF" w:themeShade="FF"/>
          <w:sz w:val="24"/>
          <w:szCs w:val="24"/>
          <w:lang w:val="en-US"/>
        </w:rPr>
        <w:t>.</w:t>
      </w:r>
    </w:p>
    <w:p w:rsidR="3116D702" w:rsidP="64EAE860" w:rsidRDefault="3116D702" w14:paraId="16B94033" w14:textId="6F942B34">
      <w:pPr>
        <w:pStyle w:val="Normal"/>
        <w:suppressLineNumbers w:val="0"/>
        <w:bidi w:val="0"/>
        <w:spacing w:before="240" w:beforeAutospacing="off" w:after="240" w:afterAutospacing="off" w:line="360" w:lineRule="auto"/>
        <w:ind w:left="0" w:right="0"/>
        <w:jc w:val="left"/>
        <w:rPr>
          <w:rFonts w:ascii="Arial" w:hAnsi="Arial" w:eastAsia="Arial" w:cs="Arial"/>
          <w:color w:val="000000" w:themeColor="text1" w:themeTint="FF" w:themeShade="FF"/>
          <w:sz w:val="24"/>
          <w:szCs w:val="24"/>
          <w:lang w:val="en-US"/>
        </w:rPr>
      </w:pPr>
      <w:r w:rsidRPr="64EAE860" w:rsidR="3116D702">
        <w:rPr>
          <w:rFonts w:ascii="Arial" w:hAnsi="Arial" w:eastAsia="Arial" w:cs="Arial"/>
          <w:color w:val="000000" w:themeColor="text1" w:themeTint="FF" w:themeShade="FF"/>
          <w:sz w:val="24"/>
          <w:szCs w:val="24"/>
          <w:lang w:val="en-US"/>
        </w:rPr>
        <w:t xml:space="preserve">Alfonzo </w:t>
      </w:r>
      <w:r w:rsidRPr="64EAE860" w:rsidR="3116D702">
        <w:rPr>
          <w:rFonts w:ascii="Arial" w:hAnsi="Arial" w:eastAsia="Arial" w:cs="Arial"/>
          <w:i w:val="1"/>
          <w:iCs w:val="1"/>
          <w:color w:val="000000" w:themeColor="text1" w:themeTint="FF" w:themeShade="FF"/>
          <w:sz w:val="24"/>
          <w:szCs w:val="24"/>
          <w:lang w:val="en-US"/>
        </w:rPr>
        <w:t>et al</w:t>
      </w:r>
      <w:r w:rsidRPr="64EAE860" w:rsidR="3116D702">
        <w:rPr>
          <w:rFonts w:ascii="Arial" w:hAnsi="Arial" w:eastAsia="Arial" w:cs="Arial"/>
          <w:color w:val="000000" w:themeColor="text1" w:themeTint="FF" w:themeShade="FF"/>
          <w:sz w:val="24"/>
          <w:szCs w:val="24"/>
          <w:lang w:val="en-US"/>
        </w:rPr>
        <w:t>.,</w:t>
      </w:r>
      <w:r w:rsidRPr="64EAE860" w:rsidR="7EB96587">
        <w:rPr>
          <w:rFonts w:ascii="Arial" w:hAnsi="Arial" w:eastAsia="Arial" w:cs="Arial"/>
          <w:color w:val="000000" w:themeColor="text1" w:themeTint="FF" w:themeShade="FF"/>
          <w:sz w:val="24"/>
          <w:szCs w:val="24"/>
          <w:lang w:val="en-US"/>
        </w:rPr>
        <w:t xml:space="preserve"> (2022),</w:t>
      </w:r>
      <w:r w:rsidRPr="64EAE860" w:rsidR="3116D702">
        <w:rPr>
          <w:rFonts w:ascii="Arial" w:hAnsi="Arial" w:eastAsia="Arial" w:cs="Arial"/>
          <w:color w:val="000000" w:themeColor="text1" w:themeTint="FF" w:themeShade="FF"/>
          <w:sz w:val="24"/>
          <w:szCs w:val="24"/>
          <w:lang w:val="en-US"/>
        </w:rPr>
        <w:t xml:space="preserve"> Lacey </w:t>
      </w:r>
      <w:r w:rsidRPr="64EAE860" w:rsidR="3116D702">
        <w:rPr>
          <w:rFonts w:ascii="Arial" w:hAnsi="Arial" w:eastAsia="Arial" w:cs="Arial"/>
          <w:i w:val="1"/>
          <w:iCs w:val="1"/>
          <w:color w:val="000000" w:themeColor="text1" w:themeTint="FF" w:themeShade="FF"/>
          <w:sz w:val="24"/>
          <w:szCs w:val="24"/>
          <w:lang w:val="en-US"/>
        </w:rPr>
        <w:t>et al.</w:t>
      </w:r>
      <w:r w:rsidRPr="64EAE860" w:rsidR="3116D702">
        <w:rPr>
          <w:rFonts w:ascii="Arial" w:hAnsi="Arial" w:eastAsia="Arial" w:cs="Arial"/>
          <w:color w:val="000000" w:themeColor="text1" w:themeTint="FF" w:themeShade="FF"/>
          <w:sz w:val="24"/>
          <w:szCs w:val="24"/>
          <w:lang w:val="en-US"/>
        </w:rPr>
        <w:t>,</w:t>
      </w:r>
      <w:r w:rsidRPr="64EAE860" w:rsidR="300DB913">
        <w:rPr>
          <w:rFonts w:ascii="Arial" w:hAnsi="Arial" w:eastAsia="Arial" w:cs="Arial"/>
          <w:color w:val="000000" w:themeColor="text1" w:themeTint="FF" w:themeShade="FF"/>
          <w:sz w:val="24"/>
          <w:szCs w:val="24"/>
          <w:lang w:val="en-US"/>
        </w:rPr>
        <w:t xml:space="preserve"> (2022),</w:t>
      </w:r>
      <w:r w:rsidRPr="64EAE860" w:rsidR="3116D702">
        <w:rPr>
          <w:rFonts w:ascii="Arial" w:hAnsi="Arial" w:eastAsia="Arial" w:cs="Arial"/>
          <w:color w:val="000000" w:themeColor="text1" w:themeTint="FF" w:themeShade="FF"/>
          <w:sz w:val="24"/>
          <w:szCs w:val="24"/>
          <w:lang w:val="en-US"/>
        </w:rPr>
        <w:t xml:space="preserve"> and Ellicott</w:t>
      </w:r>
      <w:r w:rsidRPr="64EAE860" w:rsidR="3116D702">
        <w:rPr>
          <w:rFonts w:ascii="Arial" w:hAnsi="Arial" w:eastAsia="Arial" w:cs="Arial"/>
          <w:i w:val="1"/>
          <w:iCs w:val="1"/>
          <w:color w:val="000000" w:themeColor="text1" w:themeTint="FF" w:themeShade="FF"/>
          <w:sz w:val="24"/>
          <w:szCs w:val="24"/>
          <w:lang w:val="en-US"/>
        </w:rPr>
        <w:t xml:space="preserve"> et al</w:t>
      </w:r>
      <w:r w:rsidRPr="64EAE860" w:rsidR="3116D702">
        <w:rPr>
          <w:rFonts w:ascii="Arial" w:hAnsi="Arial" w:eastAsia="Arial" w:cs="Arial"/>
          <w:color w:val="000000" w:themeColor="text1" w:themeTint="FF" w:themeShade="FF"/>
          <w:sz w:val="24"/>
          <w:szCs w:val="24"/>
          <w:lang w:val="en-US"/>
        </w:rPr>
        <w:t>.,</w:t>
      </w:r>
      <w:r w:rsidRPr="64EAE860" w:rsidR="4D83A8BA">
        <w:rPr>
          <w:rFonts w:ascii="Arial" w:hAnsi="Arial" w:eastAsia="Arial" w:cs="Arial"/>
          <w:color w:val="000000" w:themeColor="text1" w:themeTint="FF" w:themeShade="FF"/>
          <w:sz w:val="24"/>
          <w:szCs w:val="24"/>
          <w:lang w:val="en-US"/>
        </w:rPr>
        <w:t xml:space="preserve"> (2025)</w:t>
      </w:r>
      <w:r w:rsidRPr="64EAE860" w:rsidR="3116D702">
        <w:rPr>
          <w:rFonts w:ascii="Arial" w:hAnsi="Arial" w:eastAsia="Arial" w:cs="Arial"/>
          <w:color w:val="000000" w:themeColor="text1" w:themeTint="FF" w:themeShade="FF"/>
          <w:sz w:val="24"/>
          <w:szCs w:val="24"/>
          <w:lang w:val="en-US"/>
        </w:rPr>
        <w:t xml:space="preserve"> agree that i</w:t>
      </w:r>
      <w:r w:rsidRPr="64EAE860" w:rsidR="004608C7">
        <w:rPr>
          <w:rFonts w:ascii="Arial" w:hAnsi="Arial" w:eastAsia="Arial" w:cs="Arial"/>
          <w:color w:val="000000" w:themeColor="text1" w:themeTint="FF" w:themeShade="FF"/>
          <w:sz w:val="24"/>
          <w:szCs w:val="24"/>
          <w:lang w:val="en-US"/>
        </w:rPr>
        <w:t>n cases where children take on caring responsibilities at home, they may face physical strain and stress that goes beyond age-appropriate expectations, with implications for both physical and mental health</w:t>
      </w:r>
      <w:r w:rsidRPr="64EAE860" w:rsidR="004608C7">
        <w:rPr>
          <w:rFonts w:ascii="Arial" w:hAnsi="Arial" w:eastAsia="Arial" w:cs="Arial"/>
          <w:color w:val="000000" w:themeColor="text1" w:themeTint="FF" w:themeShade="FF"/>
          <w:sz w:val="24"/>
          <w:szCs w:val="24"/>
          <w:lang w:val="en-US"/>
        </w:rPr>
        <w:t>.</w:t>
      </w:r>
      <w:r w:rsidRPr="64EAE860" w:rsidR="6C46B5A0">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 xml:space="preserve">In linking to theory, Maslow’s Hierarchy of Needs is useful here. It highlights the necessity of meeting physiological and safety needs, such as food, shelter, and health, before a child can develop and learn effectively </w:t>
      </w:r>
      <w:r w:rsidRPr="64EAE860" w:rsidR="0C924322">
        <w:rPr>
          <w:rFonts w:ascii="Arial" w:hAnsi="Arial" w:eastAsia="Arial" w:cs="Arial"/>
          <w:color w:val="000000" w:themeColor="text1" w:themeTint="FF" w:themeShade="FF"/>
          <w:sz w:val="24"/>
          <w:szCs w:val="24"/>
          <w:lang w:val="en-US"/>
        </w:rPr>
        <w:t>(Maslow, 1943).</w:t>
      </w:r>
    </w:p>
    <w:p w:rsidR="00C3177A" w:rsidP="16E661E6" w:rsidRDefault="004608C7" w14:paraId="0000000F" w14:textId="77777777">
      <w:pPr>
        <w:pStyle w:val="Heading3"/>
        <w:keepNext w:val="0"/>
        <w:keepLines w:val="0"/>
        <w:spacing w:before="280" w:line="360" w:lineRule="auto"/>
        <w:rPr>
          <w:rFonts w:ascii="Arial" w:hAnsi="Arial" w:eastAsia="Arial" w:cs="Arial"/>
          <w:b w:val="1"/>
          <w:bCs w:val="1"/>
          <w:color w:val="404040"/>
          <w:sz w:val="24"/>
          <w:szCs w:val="24"/>
        </w:rPr>
      </w:pPr>
      <w:bookmarkStart w:name="_yco33u9ptbp1" w:id="7"/>
      <w:bookmarkEnd w:id="7"/>
      <w:r w:rsidRPr="16E661E6" w:rsidR="004608C7">
        <w:rPr>
          <w:rFonts w:ascii="Arial" w:hAnsi="Arial" w:eastAsia="Arial" w:cs="Arial"/>
          <w:b w:val="1"/>
          <w:bCs w:val="1"/>
          <w:color w:val="404040" w:themeColor="text1" w:themeTint="BF" w:themeShade="FF"/>
          <w:sz w:val="24"/>
          <w:szCs w:val="24"/>
        </w:rPr>
        <w:t>Social and Emotional Health</w:t>
      </w:r>
    </w:p>
    <w:p w:rsidR="00C3177A" w:rsidP="64EAE860" w:rsidRDefault="004608C7" w14:paraId="00000010" w14:textId="5F19368F">
      <w:pPr>
        <w:spacing w:before="240" w:after="240" w:line="360" w:lineRule="auto"/>
        <w:rPr>
          <w:rFonts w:ascii="Arial" w:hAnsi="Arial" w:eastAsia="Arial" w:cs="Arial"/>
          <w:color w:val="404040"/>
          <w:sz w:val="24"/>
          <w:szCs w:val="24"/>
          <w:lang w:val="en-US"/>
        </w:rPr>
      </w:pPr>
      <w:r w:rsidRPr="64EAE860" w:rsidR="004608C7">
        <w:rPr>
          <w:rFonts w:ascii="Arial" w:hAnsi="Arial" w:eastAsia="Arial" w:cs="Arial"/>
          <w:color w:val="000000" w:themeColor="text1" w:themeTint="FF" w:themeShade="FF"/>
          <w:sz w:val="24"/>
          <w:szCs w:val="24"/>
          <w:lang w:val="en-US"/>
        </w:rPr>
        <w:t>Mental health is an integral part of children's overall health. Cowie (2019)</w:t>
      </w:r>
      <w:r w:rsidRPr="64EAE860" w:rsidR="7203FECA">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explains the complexity of childhood mental health, noting that it is influenced both by inborn traits and external factors such as social, environmental, and economic conditions. Although mental health issues tend to become more prominent with age (Roffey, 2025)</w:t>
      </w:r>
      <w:r w:rsidRPr="64EAE860" w:rsidR="004608C7">
        <w:rPr>
          <w:rFonts w:ascii="Arial" w:hAnsi="Arial" w:eastAsia="Arial" w:cs="Arial"/>
          <w:color w:val="000000" w:themeColor="text1" w:themeTint="FF" w:themeShade="FF"/>
          <w:sz w:val="24"/>
          <w:szCs w:val="24"/>
          <w:lang w:val="en-US"/>
        </w:rPr>
        <w:t>, they are already significantly present in early childhood. The NSPCC (2024)</w:t>
      </w:r>
      <w:r w:rsidRPr="64EAE860" w:rsidR="04B0D73E">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reports that over half of Childline’s counselling sessions in 2023/</w:t>
      </w:r>
      <w:r w:rsidRPr="64EAE860" w:rsidR="004608C7">
        <w:rPr>
          <w:rFonts w:ascii="Arial" w:hAnsi="Arial" w:eastAsia="Arial" w:cs="Arial"/>
          <w:color w:val="000000" w:themeColor="text1" w:themeTint="FF" w:themeShade="FF"/>
          <w:sz w:val="24"/>
          <w:szCs w:val="24"/>
          <w:lang w:val="en-US"/>
        </w:rPr>
        <w:t>24 were related to mental health.</w:t>
      </w:r>
    </w:p>
    <w:p w:rsidR="64EAE860" w:rsidP="64EAE860" w:rsidRDefault="64EAE860" w14:paraId="20EDC65D" w14:textId="143C3A67">
      <w:pPr>
        <w:spacing w:before="240" w:after="240" w:line="360" w:lineRule="auto"/>
        <w:rPr>
          <w:rFonts w:ascii="Arial" w:hAnsi="Arial" w:eastAsia="Arial" w:cs="Arial"/>
          <w:color w:val="000000" w:themeColor="text1" w:themeTint="FF" w:themeShade="FF"/>
          <w:sz w:val="24"/>
          <w:szCs w:val="24"/>
          <w:lang w:val="en-US"/>
        </w:rPr>
      </w:pPr>
    </w:p>
    <w:p w:rsidR="00C3177A" w:rsidP="16E661E6" w:rsidRDefault="004608C7" w14:paraId="00000011" w14:textId="77777777">
      <w:pPr>
        <w:pStyle w:val="Heading4"/>
        <w:keepNext w:val="0"/>
        <w:keepLines w:val="0"/>
        <w:spacing w:before="240" w:after="40" w:line="360" w:lineRule="auto"/>
        <w:rPr>
          <w:rFonts w:ascii="Arial" w:hAnsi="Arial" w:eastAsia="Arial" w:cs="Arial"/>
          <w:b w:val="1"/>
          <w:bCs w:val="1"/>
          <w:color w:val="404040"/>
          <w:sz w:val="24"/>
          <w:szCs w:val="24"/>
        </w:rPr>
      </w:pPr>
      <w:bookmarkStart w:name="_lqn1212or0t1" w:id="8"/>
      <w:bookmarkEnd w:id="8"/>
      <w:r w:rsidRPr="16E661E6" w:rsidR="004608C7">
        <w:rPr>
          <w:rFonts w:ascii="Arial" w:hAnsi="Arial" w:eastAsia="Arial" w:cs="Arial"/>
          <w:b w:val="1"/>
          <w:bCs w:val="1"/>
          <w:color w:val="404040" w:themeColor="text1" w:themeTint="BF" w:themeShade="FF"/>
          <w:sz w:val="24"/>
          <w:szCs w:val="24"/>
        </w:rPr>
        <w:t>Influences on Social and Emotional Health</w:t>
      </w:r>
    </w:p>
    <w:p w:rsidR="00C3177A" w:rsidP="16E661E6" w:rsidRDefault="004608C7" w14:paraId="00000012" w14:textId="77777777">
      <w:pPr>
        <w:spacing w:before="240" w:after="240" w:line="360" w:lineRule="auto"/>
        <w:rPr>
          <w:rFonts w:ascii="Arial" w:hAnsi="Arial" w:eastAsia="Arial" w:cs="Arial"/>
          <w:color w:val="404040"/>
          <w:sz w:val="24"/>
          <w:szCs w:val="24"/>
        </w:rPr>
      </w:pPr>
      <w:r w:rsidRPr="16E661E6" w:rsidR="004608C7">
        <w:rPr>
          <w:rFonts w:ascii="Arial" w:hAnsi="Arial" w:eastAsia="Arial" w:cs="Arial"/>
          <w:color w:val="404040" w:themeColor="text1" w:themeTint="BF" w:themeShade="FF"/>
          <w:sz w:val="24"/>
          <w:szCs w:val="24"/>
        </w:rPr>
        <w:t>Children's social and emotional health can be affected by:</w:t>
      </w:r>
    </w:p>
    <w:p w:rsidR="00C3177A" w:rsidP="64EAE860" w:rsidRDefault="004608C7" w14:paraId="00000013" w14:textId="54ECC306">
      <w:pPr>
        <w:numPr>
          <w:ilvl w:val="0"/>
          <w:numId w:val="1"/>
        </w:numPr>
        <w:spacing w:before="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The quality of their attachments and relationships</w:t>
      </w:r>
      <w:r w:rsidRPr="64EAE860" w:rsidR="6F5A3A59">
        <w:rPr>
          <w:rFonts w:ascii="Arial" w:hAnsi="Arial" w:eastAsia="Arial" w:cs="Arial"/>
          <w:color w:val="000000" w:themeColor="text1" w:themeTint="FF" w:themeShade="FF"/>
          <w:sz w:val="24"/>
          <w:szCs w:val="24"/>
          <w:lang w:val="en-US"/>
        </w:rPr>
        <w:t xml:space="preserve"> </w:t>
      </w:r>
      <w:r w:rsidRPr="64EAE860" w:rsidR="50F44E01">
        <w:rPr>
          <w:rFonts w:ascii="Arial" w:hAnsi="Arial" w:eastAsia="Arial" w:cs="Arial"/>
          <w:color w:val="000000" w:themeColor="text1" w:themeTint="FF" w:themeShade="FF"/>
          <w:sz w:val="24"/>
          <w:szCs w:val="24"/>
          <w:lang w:val="en-US"/>
        </w:rPr>
        <w:t>(Bowlby, 1978)</w:t>
      </w:r>
    </w:p>
    <w:p w:rsidR="004608C7" w:rsidP="64EAE860" w:rsidRDefault="004608C7" w14:paraId="0F12A19A" w14:textId="361DC5E1">
      <w:pPr>
        <w:numPr>
          <w:ilvl w:val="0"/>
          <w:numId w:val="1"/>
        </w:numPr>
        <w:spacing w:line="360" w:lineRule="auto"/>
        <w:rPr>
          <w:rFonts w:ascii="Arial" w:hAnsi="Arial" w:eastAsia="Arial" w:cs="Arial"/>
          <w:color w:val="000000" w:themeColor="text1" w:themeTint="FF" w:themeShade="FF"/>
          <w:sz w:val="24"/>
          <w:szCs w:val="24"/>
          <w:highlight w:val="magenta"/>
          <w:lang w:val="en-US"/>
        </w:rPr>
      </w:pPr>
      <w:r w:rsidRPr="64EAE860" w:rsidR="004608C7">
        <w:rPr>
          <w:rFonts w:ascii="Arial" w:hAnsi="Arial" w:eastAsia="Arial" w:cs="Arial"/>
          <w:color w:val="000000" w:themeColor="text1" w:themeTint="FF" w:themeShade="FF"/>
          <w:sz w:val="24"/>
          <w:szCs w:val="24"/>
          <w:lang w:val="en-US"/>
        </w:rPr>
        <w:t>Environmental stressors, including trauma or neglect</w:t>
      </w:r>
      <w:r w:rsidRPr="64EAE860" w:rsidR="2C482083">
        <w:rPr>
          <w:rFonts w:ascii="Arial" w:hAnsi="Arial" w:eastAsia="Arial" w:cs="Arial"/>
          <w:color w:val="000000" w:themeColor="text1" w:themeTint="FF" w:themeShade="FF"/>
          <w:sz w:val="24"/>
          <w:szCs w:val="24"/>
          <w:lang w:val="en-US"/>
        </w:rPr>
        <w:t xml:space="preserve"> (Syed </w:t>
      </w:r>
      <w:r w:rsidRPr="64EAE860" w:rsidR="2C482083">
        <w:rPr>
          <w:rFonts w:ascii="Arial" w:hAnsi="Arial" w:eastAsia="Arial" w:cs="Arial"/>
          <w:i w:val="1"/>
          <w:iCs w:val="1"/>
          <w:color w:val="000000" w:themeColor="text1" w:themeTint="FF" w:themeShade="FF"/>
          <w:sz w:val="24"/>
          <w:szCs w:val="24"/>
          <w:lang w:val="en-US"/>
        </w:rPr>
        <w:t>et al.,</w:t>
      </w:r>
      <w:r w:rsidRPr="64EAE860" w:rsidR="2C482083">
        <w:rPr>
          <w:rFonts w:ascii="Arial" w:hAnsi="Arial" w:eastAsia="Arial" w:cs="Arial"/>
          <w:color w:val="000000" w:themeColor="text1" w:themeTint="FF" w:themeShade="FF"/>
          <w:sz w:val="24"/>
          <w:szCs w:val="24"/>
          <w:lang w:val="en-US"/>
        </w:rPr>
        <w:t xml:space="preserve"> 2025</w:t>
      </w:r>
      <w:r w:rsidRPr="64EAE860" w:rsidR="665419A5">
        <w:rPr>
          <w:rFonts w:ascii="Arial" w:hAnsi="Arial" w:eastAsia="Arial" w:cs="Arial"/>
          <w:color w:val="000000" w:themeColor="text1" w:themeTint="FF" w:themeShade="FF"/>
          <w:sz w:val="24"/>
          <w:szCs w:val="24"/>
          <w:lang w:val="en-US"/>
        </w:rPr>
        <w:t xml:space="preserve">; </w:t>
      </w:r>
      <w:r w:rsidRPr="64EAE860" w:rsidR="73978AA1">
        <w:rPr>
          <w:rFonts w:ascii="Arial" w:hAnsi="Arial" w:eastAsia="Arial" w:cs="Arial"/>
          <w:color w:val="000000" w:themeColor="text1" w:themeTint="FF" w:themeShade="FF"/>
          <w:sz w:val="24"/>
          <w:szCs w:val="24"/>
          <w:lang w:val="en-US"/>
        </w:rPr>
        <w:t xml:space="preserve">Asmundson and Afifi, 2020) </w:t>
      </w:r>
    </w:p>
    <w:p w:rsidR="00C3177A" w:rsidP="64EAE860" w:rsidRDefault="004608C7" w14:paraId="00000015" w14:textId="1922F895">
      <w:pPr>
        <w:numPr>
          <w:ilvl w:val="0"/>
          <w:numId w:val="1"/>
        </w:numPr>
        <w:spacing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 xml:space="preserve">Poor </w:t>
      </w:r>
      <w:r w:rsidRPr="64EAE860" w:rsidR="004608C7">
        <w:rPr>
          <w:rFonts w:ascii="Arial" w:hAnsi="Arial" w:eastAsia="Arial" w:cs="Arial"/>
          <w:color w:val="000000" w:themeColor="text1" w:themeTint="FF" w:themeShade="FF"/>
          <w:sz w:val="24"/>
          <w:szCs w:val="24"/>
          <w:lang w:val="en-US"/>
        </w:rPr>
        <w:t>caregiver</w:t>
      </w:r>
      <w:r w:rsidRPr="64EAE860" w:rsidR="004608C7">
        <w:rPr>
          <w:rFonts w:ascii="Arial" w:hAnsi="Arial" w:eastAsia="Arial" w:cs="Arial"/>
          <w:color w:val="000000" w:themeColor="text1" w:themeTint="FF" w:themeShade="FF"/>
          <w:sz w:val="24"/>
          <w:szCs w:val="24"/>
          <w:lang w:val="en-US"/>
        </w:rPr>
        <w:t xml:space="preserve"> mental health</w:t>
      </w:r>
      <w:r w:rsidRPr="64EAE860" w:rsidR="6FA8F059">
        <w:rPr>
          <w:rFonts w:ascii="Arial" w:hAnsi="Arial" w:eastAsia="Arial" w:cs="Arial"/>
          <w:color w:val="000000" w:themeColor="text1" w:themeTint="FF" w:themeShade="FF"/>
          <w:sz w:val="24"/>
          <w:szCs w:val="24"/>
          <w:lang w:val="en-US"/>
        </w:rPr>
        <w:t xml:space="preserve"> (Frydenberg </w:t>
      </w:r>
      <w:r w:rsidRPr="64EAE860" w:rsidR="6FA8F059">
        <w:rPr>
          <w:rFonts w:ascii="Arial" w:hAnsi="Arial" w:eastAsia="Arial" w:cs="Arial"/>
          <w:i w:val="1"/>
          <w:iCs w:val="1"/>
          <w:color w:val="000000" w:themeColor="text1" w:themeTint="FF" w:themeShade="FF"/>
          <w:sz w:val="24"/>
          <w:szCs w:val="24"/>
          <w:lang w:val="en-US"/>
        </w:rPr>
        <w:t>et al.</w:t>
      </w:r>
      <w:r w:rsidRPr="64EAE860" w:rsidR="6FA8F059">
        <w:rPr>
          <w:rFonts w:ascii="Arial" w:hAnsi="Arial" w:eastAsia="Arial" w:cs="Arial"/>
          <w:color w:val="000000" w:themeColor="text1" w:themeTint="FF" w:themeShade="FF"/>
          <w:sz w:val="24"/>
          <w:szCs w:val="24"/>
          <w:lang w:val="en-US"/>
        </w:rPr>
        <w:t>, 2019)</w:t>
      </w:r>
    </w:p>
    <w:p w:rsidR="00C3177A" w:rsidP="64EAE860" w:rsidRDefault="004608C7" w14:paraId="464F4E76" w14:textId="239E263E">
      <w:pPr>
        <w:numPr>
          <w:ilvl w:val="0"/>
          <w:numId w:val="1"/>
        </w:numPr>
        <w:spacing w:before="240" w:after="240" w:line="360" w:lineRule="auto"/>
        <w:rPr>
          <w:rFonts w:ascii="Arial" w:hAnsi="Arial" w:eastAsia="Arial" w:cs="Arial"/>
          <w:color w:val="404040" w:themeColor="text1" w:themeTint="BF" w:themeShade="FF"/>
          <w:sz w:val="24"/>
          <w:szCs w:val="24"/>
          <w:lang w:val="en-US"/>
        </w:rPr>
      </w:pPr>
      <w:r w:rsidRPr="64EAE860" w:rsidR="004608C7">
        <w:rPr>
          <w:rFonts w:ascii="Arial" w:hAnsi="Arial" w:eastAsia="Arial" w:cs="Arial"/>
          <w:color w:val="000000" w:themeColor="text1" w:themeTint="FF" w:themeShade="FF"/>
          <w:sz w:val="24"/>
          <w:szCs w:val="24"/>
          <w:lang w:val="en-US"/>
        </w:rPr>
        <w:t xml:space="preserve">Exposure to poverty or </w:t>
      </w:r>
      <w:r w:rsidRPr="64EAE860" w:rsidR="004608C7">
        <w:rPr>
          <w:rFonts w:ascii="Arial" w:hAnsi="Arial" w:eastAsia="Arial" w:cs="Arial"/>
          <w:color w:val="000000" w:themeColor="text1" w:themeTint="FF" w:themeShade="FF"/>
          <w:sz w:val="24"/>
          <w:szCs w:val="24"/>
          <w:lang w:val="en-US"/>
        </w:rPr>
        <w:t>inequalit</w:t>
      </w:r>
      <w:r w:rsidRPr="64EAE860" w:rsidR="6205601B">
        <w:rPr>
          <w:rFonts w:ascii="Arial" w:hAnsi="Arial" w:eastAsia="Arial" w:cs="Arial"/>
          <w:color w:val="000000" w:themeColor="text1" w:themeTint="FF" w:themeShade="FF"/>
          <w:sz w:val="24"/>
          <w:szCs w:val="24"/>
          <w:lang w:val="en-US"/>
        </w:rPr>
        <w:t>y</w:t>
      </w:r>
      <w:r w:rsidRPr="64EAE860" w:rsidR="6205601B">
        <w:rPr>
          <w:rFonts w:ascii="Arial" w:hAnsi="Arial" w:eastAsia="Arial" w:cs="Arial"/>
          <w:color w:val="000000" w:themeColor="text1" w:themeTint="FF" w:themeShade="FF"/>
          <w:sz w:val="24"/>
          <w:szCs w:val="24"/>
          <w:lang w:val="en-US"/>
        </w:rPr>
        <w:t xml:space="preserve"> (Dobson and Melrose, 2020)</w:t>
      </w:r>
    </w:p>
    <w:p w:rsidR="00C3177A" w:rsidP="64EAE860" w:rsidRDefault="004608C7" w14:paraId="00000017" w14:textId="13C66021">
      <w:pPr>
        <w:pStyle w:val="Normal"/>
        <w:spacing w:before="240" w:after="240" w:line="360" w:lineRule="auto"/>
        <w:ind w:left="0"/>
        <w:rPr>
          <w:rFonts w:ascii="Arial" w:hAnsi="Arial" w:eastAsia="Arial" w:cs="Arial"/>
          <w:color w:val="404040"/>
          <w:sz w:val="24"/>
          <w:szCs w:val="24"/>
          <w:lang w:val="en-US"/>
        </w:rPr>
      </w:pPr>
      <w:r w:rsidRPr="64EAE860" w:rsidR="6205601B">
        <w:rPr>
          <w:rFonts w:ascii="Arial" w:hAnsi="Arial" w:eastAsia="Arial" w:cs="Arial"/>
          <w:color w:val="000000" w:themeColor="text1" w:themeTint="FF" w:themeShade="FF"/>
          <w:sz w:val="24"/>
          <w:szCs w:val="24"/>
          <w:lang w:val="en-US"/>
        </w:rPr>
        <w:t xml:space="preserve">Bowlby’s </w:t>
      </w:r>
      <w:r w:rsidRPr="64EAE860" w:rsidR="004608C7">
        <w:rPr>
          <w:rFonts w:ascii="Arial" w:hAnsi="Arial" w:eastAsia="Arial" w:cs="Arial"/>
          <w:color w:val="000000" w:themeColor="text1" w:themeTint="FF" w:themeShade="FF"/>
          <w:sz w:val="24"/>
          <w:szCs w:val="24"/>
          <w:lang w:val="en-US"/>
        </w:rPr>
        <w:t>Attachment theory (Bowlby</w:t>
      </w:r>
      <w:r w:rsidRPr="64EAE860" w:rsidR="4D746B03">
        <w:rPr>
          <w:rFonts w:ascii="Arial" w:hAnsi="Arial" w:eastAsia="Arial" w:cs="Arial"/>
          <w:color w:val="000000" w:themeColor="text1" w:themeTint="FF" w:themeShade="FF"/>
          <w:sz w:val="24"/>
          <w:szCs w:val="24"/>
          <w:lang w:val="en-US"/>
        </w:rPr>
        <w:t>, 1978</w:t>
      </w:r>
      <w:r w:rsidRPr="64EAE860" w:rsidR="004608C7">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emphasises</w:t>
      </w:r>
      <w:r w:rsidRPr="64EAE860" w:rsidR="004608C7">
        <w:rPr>
          <w:rFonts w:ascii="Arial" w:hAnsi="Arial" w:eastAsia="Arial" w:cs="Arial"/>
          <w:color w:val="000000" w:themeColor="text1" w:themeTint="FF" w:themeShade="FF"/>
          <w:sz w:val="24"/>
          <w:szCs w:val="24"/>
          <w:lang w:val="en-US"/>
        </w:rPr>
        <w:t xml:space="preserve"> the importance of secure early relationships. A child’s bond with a primary caregiver provides the foundation for emotional regulation, resilience, and self-esteem</w:t>
      </w:r>
      <w:r w:rsidRPr="64EAE860" w:rsidR="004608C7">
        <w:rPr>
          <w:rFonts w:ascii="Arial" w:hAnsi="Arial" w:eastAsia="Arial" w:cs="Arial"/>
          <w:color w:val="000000" w:themeColor="text1" w:themeTint="FF" w:themeShade="FF"/>
          <w:sz w:val="24"/>
          <w:szCs w:val="24"/>
          <w:lang w:val="en-US"/>
        </w:rPr>
        <w:t>. If disrupted, these attachments can negatively affect emotional development</w:t>
      </w:r>
      <w:r w:rsidRPr="64EAE860" w:rsidR="12BC4A6D">
        <w:rPr>
          <w:rFonts w:ascii="Arial" w:hAnsi="Arial" w:eastAsia="Arial" w:cs="Arial"/>
          <w:color w:val="000000" w:themeColor="text1" w:themeTint="FF" w:themeShade="FF"/>
          <w:sz w:val="24"/>
          <w:szCs w:val="24"/>
          <w:lang w:val="en-US"/>
        </w:rPr>
        <w:t xml:space="preserve"> (Pound, 2006).</w:t>
      </w:r>
    </w:p>
    <w:p w:rsidR="00C3177A" w:rsidP="16E661E6" w:rsidRDefault="00C3177A" w14:paraId="00000018" w14:textId="77777777">
      <w:pPr>
        <w:spacing w:before="240" w:after="240" w:line="360" w:lineRule="auto"/>
        <w:rPr>
          <w:rFonts w:ascii="Arial" w:hAnsi="Arial" w:eastAsia="Arial" w:cs="Arial"/>
          <w:color w:val="404040"/>
          <w:sz w:val="24"/>
          <w:szCs w:val="24"/>
        </w:rPr>
      </w:pPr>
    </w:p>
    <w:p w:rsidR="00C3177A" w:rsidP="16E661E6" w:rsidRDefault="004608C7" w14:paraId="00000019" w14:textId="77777777">
      <w:pPr>
        <w:pStyle w:val="Heading3"/>
        <w:keepNext w:val="0"/>
        <w:keepLines w:val="0"/>
        <w:spacing w:before="280" w:line="360" w:lineRule="auto"/>
        <w:rPr>
          <w:rFonts w:ascii="Arial" w:hAnsi="Arial" w:eastAsia="Arial" w:cs="Arial"/>
          <w:b w:val="1"/>
          <w:bCs w:val="1"/>
          <w:color w:val="404040"/>
          <w:sz w:val="24"/>
          <w:szCs w:val="24"/>
        </w:rPr>
      </w:pPr>
      <w:bookmarkStart w:name="_67oe8gh9eju0" w:id="9"/>
      <w:bookmarkEnd w:id="9"/>
      <w:r w:rsidRPr="16E661E6" w:rsidR="004608C7">
        <w:rPr>
          <w:rFonts w:ascii="Arial" w:hAnsi="Arial" w:eastAsia="Arial" w:cs="Arial"/>
          <w:b w:val="1"/>
          <w:bCs w:val="1"/>
          <w:color w:val="404040" w:themeColor="text1" w:themeTint="BF" w:themeShade="FF"/>
          <w:sz w:val="24"/>
          <w:szCs w:val="24"/>
        </w:rPr>
        <w:t>Supporting Health in Early Years Practice</w:t>
      </w:r>
    </w:p>
    <w:p w:rsidR="00C3177A" w:rsidP="64EAE860" w:rsidRDefault="004608C7" w14:paraId="0000001A" w14:textId="500223CB">
      <w:pPr>
        <w:spacing w:before="240" w:after="240" w:line="360" w:lineRule="auto"/>
        <w:rPr>
          <w:rFonts w:ascii="Arial" w:hAnsi="Arial" w:eastAsia="Arial" w:cs="Arial"/>
          <w:color w:val="000000" w:themeColor="text1" w:themeTint="FF" w:themeShade="FF"/>
          <w:sz w:val="24"/>
          <w:szCs w:val="24"/>
          <w:highlight w:val="yellow"/>
          <w:lang w:val="en-US"/>
        </w:rPr>
      </w:pPr>
      <w:r w:rsidRPr="64EAE860" w:rsidR="004608C7">
        <w:rPr>
          <w:rFonts w:ascii="Arial" w:hAnsi="Arial" w:eastAsia="Arial" w:cs="Arial"/>
          <w:color w:val="000000" w:themeColor="text1" w:themeTint="FF" w:themeShade="FF"/>
          <w:sz w:val="24"/>
          <w:szCs w:val="24"/>
          <w:lang w:val="en-US"/>
        </w:rPr>
        <w:t>Progress in healthcare, such as the eradication of diseases like Polio and Smallpox, has supported children's physical health (</w:t>
      </w:r>
      <w:r w:rsidRPr="64EAE860" w:rsidR="004608C7">
        <w:rPr>
          <w:rFonts w:ascii="Arial" w:hAnsi="Arial" w:eastAsia="Arial" w:cs="Arial"/>
          <w:color w:val="000000" w:themeColor="text1" w:themeTint="FF" w:themeShade="FF"/>
          <w:sz w:val="24"/>
          <w:szCs w:val="24"/>
          <w:lang w:val="en-US"/>
        </w:rPr>
        <w:t>Musgrave</w:t>
      </w:r>
      <w:r w:rsidRPr="64EAE860" w:rsidR="7838486D">
        <w:rPr>
          <w:rFonts w:ascii="Arial" w:hAnsi="Arial" w:eastAsia="Arial" w:cs="Arial"/>
          <w:color w:val="000000" w:themeColor="text1" w:themeTint="FF" w:themeShade="FF"/>
          <w:sz w:val="24"/>
          <w:szCs w:val="24"/>
          <w:lang w:val="en-US"/>
        </w:rPr>
        <w:t>, 2017)</w:t>
      </w:r>
      <w:r w:rsidRPr="64EAE860" w:rsidR="004608C7">
        <w:rPr>
          <w:rFonts w:ascii="Arial" w:hAnsi="Arial" w:eastAsia="Arial" w:cs="Arial"/>
          <w:color w:val="000000" w:themeColor="text1" w:themeTint="FF" w:themeShade="FF"/>
          <w:sz w:val="24"/>
          <w:szCs w:val="24"/>
          <w:lang w:val="en-US"/>
        </w:rPr>
        <w:t xml:space="preserve">. Nevertheless, events such as the COVID-19 pandemic show that Early Years settings must remain adaptable and proactive in promoting health and safety (Roffey, </w:t>
      </w:r>
      <w:bookmarkStart w:name="_Int_A4k9edeX" w:id="1172586923"/>
      <w:r w:rsidRPr="64EAE860" w:rsidR="004608C7">
        <w:rPr>
          <w:rFonts w:ascii="Arial" w:hAnsi="Arial" w:eastAsia="Arial" w:cs="Arial"/>
          <w:color w:val="000000" w:themeColor="text1" w:themeTint="FF" w:themeShade="FF"/>
          <w:sz w:val="24"/>
          <w:szCs w:val="24"/>
          <w:lang w:val="en-US"/>
        </w:rPr>
        <w:t>2024</w:t>
      </w:r>
      <w:bookmarkEnd w:id="1172586923"/>
      <w:r w:rsidRPr="64EAE860" w:rsidR="004608C7">
        <w:rPr>
          <w:rFonts w:ascii="Arial" w:hAnsi="Arial" w:eastAsia="Arial" w:cs="Arial"/>
          <w:color w:val="000000" w:themeColor="text1" w:themeTint="FF" w:themeShade="FF"/>
          <w:sz w:val="24"/>
          <w:szCs w:val="24"/>
          <w:lang w:val="en-US"/>
        </w:rPr>
        <w:t>)</w:t>
      </w:r>
      <w:r w:rsidRPr="64EAE860" w:rsidR="48E7ADF0">
        <w:rPr>
          <w:rFonts w:ascii="Arial" w:hAnsi="Arial" w:eastAsia="Arial" w:cs="Arial"/>
          <w:color w:val="000000" w:themeColor="text1" w:themeTint="FF" w:themeShade="FF"/>
          <w:sz w:val="24"/>
          <w:szCs w:val="24"/>
          <w:lang w:val="en-US"/>
        </w:rPr>
        <w:t>.</w:t>
      </w:r>
    </w:p>
    <w:p w:rsidR="00C3177A" w:rsidP="16E661E6" w:rsidRDefault="004608C7" w14:paraId="0000001B" w14:textId="77777777">
      <w:pPr>
        <w:spacing w:before="240" w:after="240" w:line="360" w:lineRule="auto"/>
        <w:rPr>
          <w:rFonts w:ascii="Arial" w:hAnsi="Arial" w:eastAsia="Arial" w:cs="Arial"/>
          <w:color w:val="404040"/>
          <w:sz w:val="24"/>
          <w:szCs w:val="24"/>
        </w:rPr>
      </w:pPr>
      <w:r w:rsidRPr="16E661E6" w:rsidR="004608C7">
        <w:rPr>
          <w:rFonts w:ascii="Arial" w:hAnsi="Arial" w:eastAsia="Arial" w:cs="Arial"/>
          <w:color w:val="404040" w:themeColor="text1" w:themeTint="BF" w:themeShade="FF"/>
          <w:sz w:val="24"/>
          <w:szCs w:val="24"/>
        </w:rPr>
        <w:t xml:space="preserve">Early Years practitioners can support health by embracing the following principles: </w:t>
      </w:r>
    </w:p>
    <w:p w:rsidR="00C3177A" w:rsidP="64EAE860" w:rsidRDefault="004608C7" w14:paraId="0000001C" w14:textId="380D6C99">
      <w:pPr>
        <w:numPr>
          <w:ilvl w:val="0"/>
          <w:numId w:val="2"/>
        </w:numPr>
        <w:spacing w:before="240" w:line="360" w:lineRule="auto"/>
        <w:rPr>
          <w:rFonts w:ascii="Arial" w:hAnsi="Arial" w:eastAsia="Arial" w:cs="Arial"/>
          <w:color w:val="000000" w:themeColor="text1" w:themeTint="FF" w:themeShade="FF"/>
          <w:sz w:val="24"/>
          <w:szCs w:val="24"/>
          <w:highlight w:val="yellow"/>
          <w:lang w:val="en-US"/>
        </w:rPr>
      </w:pPr>
      <w:r w:rsidRPr="64EAE860" w:rsidR="004608C7">
        <w:rPr>
          <w:rFonts w:ascii="Arial" w:hAnsi="Arial" w:eastAsia="Arial" w:cs="Arial"/>
          <w:b w:val="1"/>
          <w:bCs w:val="1"/>
          <w:color w:val="000000" w:themeColor="text1" w:themeTint="FF" w:themeShade="FF"/>
          <w:sz w:val="24"/>
          <w:szCs w:val="24"/>
          <w:lang w:val="en-US"/>
        </w:rPr>
        <w:t>Holistic assessment</w:t>
      </w:r>
      <w:r w:rsidRPr="64EAE860" w:rsidR="004608C7">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Recognising</w:t>
      </w:r>
      <w:r w:rsidRPr="64EAE860" w:rsidR="004608C7">
        <w:rPr>
          <w:rFonts w:ascii="Arial" w:hAnsi="Arial" w:eastAsia="Arial" w:cs="Arial"/>
          <w:color w:val="000000" w:themeColor="text1" w:themeTint="FF" w:themeShade="FF"/>
          <w:sz w:val="24"/>
          <w:szCs w:val="24"/>
          <w:lang w:val="en-US"/>
        </w:rPr>
        <w:t xml:space="preserve"> the interplay of medical, environmental, and emotional factors (Musgrave, 2017)</w:t>
      </w:r>
    </w:p>
    <w:p w:rsidR="00C3177A" w:rsidP="64EAE860" w:rsidRDefault="004608C7" w14:paraId="0000001D" w14:textId="1FC78A9B">
      <w:pPr>
        <w:numPr>
          <w:ilvl w:val="0"/>
          <w:numId w:val="2"/>
        </w:numPr>
        <w:spacing w:line="360" w:lineRule="auto"/>
        <w:rPr>
          <w:rFonts w:ascii="Arial" w:hAnsi="Arial" w:eastAsia="Arial" w:cs="Arial"/>
          <w:color w:val="000000" w:themeColor="text1" w:themeTint="FF" w:themeShade="FF"/>
          <w:sz w:val="24"/>
          <w:szCs w:val="24"/>
        </w:rPr>
      </w:pPr>
      <w:r w:rsidRPr="64EAE860" w:rsidR="004608C7">
        <w:rPr>
          <w:rFonts w:ascii="Arial" w:hAnsi="Arial" w:eastAsia="Arial" w:cs="Arial"/>
          <w:b w:val="1"/>
          <w:bCs w:val="1"/>
          <w:color w:val="000000" w:themeColor="text1" w:themeTint="FF" w:themeShade="FF"/>
          <w:sz w:val="24"/>
          <w:szCs w:val="24"/>
        </w:rPr>
        <w:t>Health promotion</w:t>
      </w:r>
      <w:r w:rsidRPr="64EAE860" w:rsidR="004608C7">
        <w:rPr>
          <w:rFonts w:ascii="Arial" w:hAnsi="Arial" w:eastAsia="Arial" w:cs="Arial"/>
          <w:color w:val="000000" w:themeColor="text1" w:themeTint="FF" w:themeShade="FF"/>
          <w:sz w:val="24"/>
          <w:szCs w:val="24"/>
        </w:rPr>
        <w:t>: Embedding routines that encourage healthy eating, regular exercise, emotional literacy, and hygiene</w:t>
      </w:r>
      <w:r w:rsidRPr="64EAE860" w:rsidR="010F802C">
        <w:rPr>
          <w:rFonts w:ascii="Arial" w:hAnsi="Arial" w:eastAsia="Arial" w:cs="Arial"/>
          <w:color w:val="000000" w:themeColor="text1" w:themeTint="FF" w:themeShade="FF"/>
          <w:sz w:val="24"/>
          <w:szCs w:val="24"/>
        </w:rPr>
        <w:t xml:space="preserve"> (Hills, 2024)</w:t>
      </w:r>
    </w:p>
    <w:p w:rsidR="004608C7" w:rsidP="64EAE860" w:rsidRDefault="004608C7" w14:paraId="0B233320" w14:textId="53175021">
      <w:pPr>
        <w:numPr>
          <w:ilvl w:val="0"/>
          <w:numId w:val="2"/>
        </w:numPr>
        <w:spacing w:line="360" w:lineRule="auto"/>
        <w:rPr>
          <w:rFonts w:ascii="Arial" w:hAnsi="Arial" w:eastAsia="Arial" w:cs="Arial"/>
          <w:color w:val="000000" w:themeColor="text1" w:themeTint="FF" w:themeShade="FF"/>
          <w:sz w:val="24"/>
          <w:szCs w:val="24"/>
          <w:highlight w:val="yellow"/>
          <w:lang w:val="en-US"/>
        </w:rPr>
      </w:pPr>
      <w:r w:rsidRPr="64EAE860" w:rsidR="004608C7">
        <w:rPr>
          <w:rFonts w:ascii="Arial" w:hAnsi="Arial" w:eastAsia="Arial" w:cs="Arial"/>
          <w:b w:val="1"/>
          <w:bCs w:val="1"/>
          <w:color w:val="000000" w:themeColor="text1" w:themeTint="FF" w:themeShade="FF"/>
          <w:sz w:val="24"/>
          <w:szCs w:val="24"/>
          <w:lang w:val="en-US"/>
        </w:rPr>
        <w:t>Family partnerships</w:t>
      </w:r>
      <w:r w:rsidRPr="64EAE860" w:rsidR="004608C7">
        <w:rPr>
          <w:rFonts w:ascii="Arial" w:hAnsi="Arial" w:eastAsia="Arial" w:cs="Arial"/>
          <w:color w:val="000000" w:themeColor="text1" w:themeTint="FF" w:themeShade="FF"/>
          <w:sz w:val="24"/>
          <w:szCs w:val="24"/>
          <w:lang w:val="en-US"/>
        </w:rPr>
        <w:t xml:space="preserve">: Working collaboratively with parents/carers to </w:t>
      </w:r>
      <w:r w:rsidRPr="64EAE860" w:rsidR="004608C7">
        <w:rPr>
          <w:rFonts w:ascii="Arial" w:hAnsi="Arial" w:eastAsia="Arial" w:cs="Arial"/>
          <w:color w:val="000000" w:themeColor="text1" w:themeTint="FF" w:themeShade="FF"/>
          <w:sz w:val="24"/>
          <w:szCs w:val="24"/>
          <w:lang w:val="en-US"/>
        </w:rPr>
        <w:t>identify</w:t>
      </w:r>
      <w:r w:rsidRPr="64EAE860" w:rsidR="004608C7">
        <w:rPr>
          <w:rFonts w:ascii="Arial" w:hAnsi="Arial" w:eastAsia="Arial" w:cs="Arial"/>
          <w:color w:val="000000" w:themeColor="text1" w:themeTint="FF" w:themeShade="FF"/>
          <w:sz w:val="24"/>
          <w:szCs w:val="24"/>
          <w:lang w:val="en-US"/>
        </w:rPr>
        <w:t xml:space="preserve"> needs and promote continuity between home and early years </w:t>
      </w:r>
      <w:r w:rsidRPr="64EAE860" w:rsidR="004608C7">
        <w:rPr>
          <w:rFonts w:ascii="Arial" w:hAnsi="Arial" w:eastAsia="Arial" w:cs="Arial"/>
          <w:color w:val="000000" w:themeColor="text1" w:themeTint="FF" w:themeShade="FF"/>
          <w:sz w:val="24"/>
          <w:szCs w:val="24"/>
          <w:lang w:val="en-US"/>
        </w:rPr>
        <w:t>settings</w:t>
      </w:r>
      <w:r w:rsidRPr="64EAE860" w:rsidR="01569F7A">
        <w:rPr>
          <w:rFonts w:ascii="Arial" w:hAnsi="Arial" w:eastAsia="Arial" w:cs="Arial"/>
          <w:color w:val="000000" w:themeColor="text1" w:themeTint="FF" w:themeShade="FF"/>
          <w:sz w:val="24"/>
          <w:szCs w:val="24"/>
          <w:lang w:val="en-US"/>
        </w:rPr>
        <w:t xml:space="preserve"> (Dickerson</w:t>
      </w:r>
      <w:r w:rsidRPr="64EAE860" w:rsidR="01569F7A">
        <w:rPr>
          <w:rFonts w:ascii="Arial" w:hAnsi="Arial" w:eastAsia="Arial" w:cs="Arial"/>
          <w:i w:val="1"/>
          <w:iCs w:val="1"/>
          <w:color w:val="000000" w:themeColor="text1" w:themeTint="FF" w:themeShade="FF"/>
          <w:sz w:val="24"/>
          <w:szCs w:val="24"/>
          <w:lang w:val="en-US"/>
        </w:rPr>
        <w:t xml:space="preserve"> et al.,</w:t>
      </w:r>
      <w:r w:rsidRPr="64EAE860" w:rsidR="01569F7A">
        <w:rPr>
          <w:rFonts w:ascii="Arial" w:hAnsi="Arial" w:eastAsia="Arial" w:cs="Arial"/>
          <w:color w:val="000000" w:themeColor="text1" w:themeTint="FF" w:themeShade="FF"/>
          <w:sz w:val="24"/>
          <w:szCs w:val="24"/>
          <w:lang w:val="en-US"/>
        </w:rPr>
        <w:t xml:space="preserve"> 2024)</w:t>
      </w:r>
    </w:p>
    <w:p w:rsidR="00C3177A" w:rsidP="64EAE860" w:rsidRDefault="00C3177A" w14:paraId="00000020" w14:textId="33B9788F">
      <w:pPr>
        <w:keepNext w:val="0"/>
        <w:keepLines w:val="0"/>
        <w:numPr>
          <w:ilvl w:val="0"/>
          <w:numId w:val="2"/>
        </w:numPr>
        <w:spacing w:after="240" w:line="360" w:lineRule="auto"/>
        <w:rPr>
          <w:rFonts w:ascii="Arial" w:hAnsi="Arial" w:eastAsia="Arial" w:cs="Arial"/>
          <w:color w:val="000000" w:themeColor="text1" w:themeTint="FF" w:themeShade="FF"/>
          <w:sz w:val="24"/>
          <w:szCs w:val="24"/>
        </w:rPr>
      </w:pPr>
      <w:r w:rsidRPr="7E08B511" w:rsidR="004608C7">
        <w:rPr>
          <w:rFonts w:ascii="Arial" w:hAnsi="Arial" w:eastAsia="Arial" w:cs="Arial"/>
          <w:b w:val="1"/>
          <w:bCs w:val="1"/>
          <w:color w:val="000000" w:themeColor="text1" w:themeTint="FF" w:themeShade="FF"/>
          <w:sz w:val="24"/>
          <w:szCs w:val="24"/>
        </w:rPr>
        <w:t>Early intervention</w:t>
      </w:r>
      <w:r w:rsidRPr="7E08B511" w:rsidR="004608C7">
        <w:rPr>
          <w:rFonts w:ascii="Arial" w:hAnsi="Arial" w:eastAsia="Arial" w:cs="Arial"/>
          <w:color w:val="000000" w:themeColor="text1" w:themeTint="FF" w:themeShade="FF"/>
          <w:sz w:val="24"/>
          <w:szCs w:val="24"/>
        </w:rPr>
        <w:t>: Being alert to signs of health or wellbeing concerns and responding promptly through support or referral</w:t>
      </w:r>
      <w:r w:rsidRPr="7E08B511" w:rsidR="699F0769">
        <w:rPr>
          <w:rFonts w:ascii="Arial" w:hAnsi="Arial" w:eastAsia="Arial" w:cs="Arial"/>
          <w:color w:val="000000" w:themeColor="text1" w:themeTint="FF" w:themeShade="FF"/>
          <w:sz w:val="24"/>
          <w:szCs w:val="24"/>
        </w:rPr>
        <w:t xml:space="preserve"> (Bradshaw, 2016)</w:t>
      </w:r>
      <w:bookmarkStart w:name="_y6z0lm1tbxe5" w:id="12"/>
      <w:bookmarkEnd w:id="12"/>
    </w:p>
    <w:p w:rsidR="7E08B511" w:rsidP="7E08B511" w:rsidRDefault="7E08B511" w14:paraId="61F76C07" w14:textId="72167BC4">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09FC7ACC" w14:textId="6A2E8110">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6435BEAC" w14:textId="243E2242">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105EA093" w14:textId="540706DB">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0109740B" w14:textId="329E8158">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2BEBF9ED" w14:textId="5C5710BF">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0FF4A513" w14:textId="05E50746">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7E9666DB" w14:textId="1EDB6479">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795E246B" w14:textId="2B7F67DE">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6F17DF97" w14:textId="030E3C0F">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572F7945" w14:textId="63F59E98">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6864EE9C" w14:textId="508534C0">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398CFF05" w14:textId="5A8772B9">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56CAF8EF" w14:textId="78617891">
      <w:pPr>
        <w:keepNext w:val="0"/>
        <w:keepLines w:val="0"/>
        <w:spacing w:after="240" w:line="360" w:lineRule="auto"/>
        <w:rPr>
          <w:rFonts w:ascii="Arial" w:hAnsi="Arial" w:eastAsia="Arial" w:cs="Arial"/>
          <w:color w:val="000000" w:themeColor="text1" w:themeTint="FF" w:themeShade="FF"/>
          <w:sz w:val="24"/>
          <w:szCs w:val="24"/>
        </w:rPr>
      </w:pPr>
    </w:p>
    <w:p w:rsidR="7E08B511" w:rsidP="7E08B511" w:rsidRDefault="7E08B511" w14:paraId="42993791" w14:textId="3DCDACE9">
      <w:pPr>
        <w:keepNext w:val="0"/>
        <w:keepLines w:val="0"/>
        <w:spacing w:after="240" w:line="360" w:lineRule="auto"/>
        <w:rPr>
          <w:rFonts w:ascii="Arial" w:hAnsi="Arial" w:eastAsia="Arial" w:cs="Arial"/>
          <w:color w:val="000000" w:themeColor="text1" w:themeTint="FF" w:themeShade="FF"/>
          <w:sz w:val="24"/>
          <w:szCs w:val="24"/>
        </w:rPr>
      </w:pPr>
    </w:p>
    <w:p w:rsidR="00C3177A" w:rsidP="64EAE860" w:rsidRDefault="004608C7" w14:paraId="00000021" w14:textId="77777777">
      <w:pPr>
        <w:pStyle w:val="Heading2"/>
        <w:keepNext w:val="0"/>
        <w:keepLines w:val="0"/>
        <w:spacing w:after="80" w:line="360" w:lineRule="auto"/>
        <w:rPr>
          <w:rFonts w:ascii="Arial" w:hAnsi="Arial" w:eastAsia="Arial" w:cs="Arial"/>
          <w:b w:val="1"/>
          <w:bCs w:val="1"/>
          <w:color w:val="404040"/>
          <w:sz w:val="24"/>
          <w:szCs w:val="24"/>
          <w:highlight w:val="green"/>
        </w:rPr>
      </w:pPr>
      <w:bookmarkStart w:name="_mdc8pnlwta1u" w:id="13"/>
      <w:bookmarkEnd w:id="13"/>
      <w:r w:rsidRPr="64EAE860" w:rsidR="004608C7">
        <w:rPr>
          <w:rFonts w:ascii="Arial" w:hAnsi="Arial" w:eastAsia="Arial" w:cs="Arial"/>
          <w:b w:val="1"/>
          <w:bCs w:val="1"/>
          <w:color w:val="000000" w:themeColor="text1" w:themeTint="FF" w:themeShade="FF"/>
          <w:sz w:val="24"/>
          <w:szCs w:val="24"/>
          <w:highlight w:val="green"/>
        </w:rPr>
        <w:t>Wellbeing in the Early Years</w:t>
      </w:r>
    </w:p>
    <w:p w:rsidR="00C3177A" w:rsidP="16E661E6" w:rsidRDefault="004608C7" w14:paraId="00000022" w14:textId="77777777">
      <w:pPr>
        <w:pStyle w:val="Heading3"/>
        <w:keepNext w:val="0"/>
        <w:keepLines w:val="0"/>
        <w:spacing w:before="280" w:line="360" w:lineRule="auto"/>
        <w:rPr>
          <w:rFonts w:ascii="Arial" w:hAnsi="Arial" w:eastAsia="Arial" w:cs="Arial"/>
          <w:b w:val="1"/>
          <w:bCs w:val="1"/>
          <w:color w:val="404040"/>
          <w:sz w:val="24"/>
          <w:szCs w:val="24"/>
        </w:rPr>
      </w:pPr>
      <w:bookmarkStart w:name="_kse7lak02mq8" w:id="14"/>
      <w:bookmarkEnd w:id="14"/>
      <w:r w:rsidRPr="16E661E6" w:rsidR="004608C7">
        <w:rPr>
          <w:rFonts w:ascii="Arial" w:hAnsi="Arial" w:eastAsia="Arial" w:cs="Arial"/>
          <w:b w:val="1"/>
          <w:bCs w:val="1"/>
          <w:color w:val="404040" w:themeColor="text1" w:themeTint="BF" w:themeShade="FF"/>
          <w:sz w:val="24"/>
          <w:szCs w:val="24"/>
        </w:rPr>
        <w:t>Definition of Wellbeing</w:t>
      </w:r>
    </w:p>
    <w:p w:rsidR="00C3177A" w:rsidP="64EAE860" w:rsidRDefault="004608C7" w14:paraId="00000023" w14:textId="5C27CFE1">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Musgrave describes wellbeing in early childhood as more than just the absence of illness or distres</w:t>
      </w:r>
      <w:r w:rsidRPr="64EAE860" w:rsidR="7DDCC70C">
        <w:rPr>
          <w:rFonts w:ascii="Arial" w:hAnsi="Arial" w:eastAsia="Arial" w:cs="Arial"/>
          <w:color w:val="000000" w:themeColor="text1" w:themeTint="FF" w:themeShade="FF"/>
          <w:sz w:val="24"/>
          <w:szCs w:val="24"/>
          <w:lang w:val="en-US"/>
        </w:rPr>
        <w:t>s, explaining that it also</w:t>
      </w:r>
      <w:r w:rsidRPr="64EAE860" w:rsidR="004608C7">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 xml:space="preserve">includes </w:t>
      </w:r>
      <w:r w:rsidRPr="64EAE860" w:rsidR="3C8875F8">
        <w:rPr>
          <w:rFonts w:ascii="Arial" w:hAnsi="Arial" w:eastAsia="Arial" w:cs="Arial"/>
          <w:color w:val="000000" w:themeColor="text1" w:themeTint="FF" w:themeShade="FF"/>
          <w:sz w:val="24"/>
          <w:szCs w:val="24"/>
          <w:lang w:val="en-US"/>
        </w:rPr>
        <w:t xml:space="preserve">aspects such as </w:t>
      </w:r>
      <w:r w:rsidRPr="64EAE860" w:rsidR="004608C7">
        <w:rPr>
          <w:rFonts w:ascii="Arial" w:hAnsi="Arial" w:eastAsia="Arial" w:cs="Arial"/>
          <w:color w:val="000000" w:themeColor="text1" w:themeTint="FF" w:themeShade="FF"/>
          <w:sz w:val="24"/>
          <w:szCs w:val="24"/>
          <w:lang w:val="en-US"/>
        </w:rPr>
        <w:t xml:space="preserve">emotional, social, and cognitive </w:t>
      </w:r>
      <w:r w:rsidRPr="64EAE860" w:rsidR="0F94C537">
        <w:rPr>
          <w:rFonts w:ascii="Arial" w:hAnsi="Arial" w:eastAsia="Arial" w:cs="Arial"/>
          <w:color w:val="000000" w:themeColor="text1" w:themeTint="FF" w:themeShade="FF"/>
          <w:sz w:val="24"/>
          <w:szCs w:val="24"/>
          <w:lang w:val="en-US"/>
        </w:rPr>
        <w:t>development</w:t>
      </w:r>
      <w:r w:rsidRPr="64EAE860" w:rsidR="004608C7">
        <w:rPr>
          <w:rFonts w:ascii="Arial" w:hAnsi="Arial" w:eastAsia="Arial" w:cs="Arial"/>
          <w:color w:val="000000" w:themeColor="text1" w:themeTint="FF" w:themeShade="FF"/>
          <w:sz w:val="24"/>
          <w:szCs w:val="24"/>
          <w:lang w:val="en-US"/>
        </w:rPr>
        <w:t xml:space="preserve"> within safe and nurturing environments </w:t>
      </w:r>
      <w:r w:rsidRPr="64EAE860" w:rsidR="00275050">
        <w:rPr>
          <w:rFonts w:ascii="Arial" w:hAnsi="Arial" w:eastAsia="Arial" w:cs="Arial"/>
          <w:color w:val="000000" w:themeColor="text1" w:themeTint="FF" w:themeShade="FF"/>
          <w:sz w:val="24"/>
          <w:szCs w:val="24"/>
          <w:lang w:val="en-US"/>
        </w:rPr>
        <w:t>(Musgrave, 2017).</w:t>
      </w:r>
      <w:r w:rsidRPr="64EAE860" w:rsidR="004608C7">
        <w:rPr>
          <w:rFonts w:ascii="Arial" w:hAnsi="Arial" w:eastAsia="Arial" w:cs="Arial"/>
          <w:color w:val="000000" w:themeColor="text1" w:themeTint="FF" w:themeShade="FF"/>
          <w:sz w:val="24"/>
          <w:szCs w:val="24"/>
          <w:lang w:val="en-US"/>
        </w:rPr>
        <w:t xml:space="preserve"> This suggests the complexity of defining wellbeing, particularly in early years contexts where it is deeply connected to developmental stage, context, and lived experience </w:t>
      </w:r>
      <w:r w:rsidRPr="64EAE860" w:rsidR="67A1A2C8">
        <w:rPr>
          <w:rFonts w:ascii="Arial" w:hAnsi="Arial" w:eastAsia="Arial" w:cs="Arial"/>
          <w:color w:val="000000" w:themeColor="text1" w:themeTint="FF" w:themeShade="FF"/>
          <w:sz w:val="24"/>
          <w:szCs w:val="24"/>
          <w:lang w:val="en-US"/>
        </w:rPr>
        <w:t>(Lewis, 2021).</w:t>
      </w:r>
    </w:p>
    <w:p w:rsidR="00C3177A" w:rsidP="64EAE860" w:rsidRDefault="004608C7" w14:paraId="00000024" w14:textId="7DE91890">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Unlike health, which is often measured through physical or clinical indicators, wellbeing is more subjective and holistic</w:t>
      </w:r>
      <w:r w:rsidRPr="64EAE860" w:rsidR="159AD766">
        <w:rPr>
          <w:rFonts w:ascii="Arial" w:hAnsi="Arial" w:eastAsia="Arial" w:cs="Arial"/>
          <w:color w:val="000000" w:themeColor="text1" w:themeTint="FF" w:themeShade="FF"/>
          <w:sz w:val="24"/>
          <w:szCs w:val="24"/>
          <w:lang w:val="en-US"/>
        </w:rPr>
        <w:t>, for example,</w:t>
      </w:r>
      <w:r w:rsidRPr="64EAE860" w:rsidR="004608C7">
        <w:rPr>
          <w:rFonts w:ascii="Arial" w:hAnsi="Arial" w:eastAsia="Arial" w:cs="Arial"/>
          <w:color w:val="000000" w:themeColor="text1" w:themeTint="FF" w:themeShade="FF"/>
          <w:sz w:val="24"/>
          <w:szCs w:val="24"/>
          <w:lang w:val="en-US"/>
        </w:rPr>
        <w:t xml:space="preserve"> how children experience life including their </w:t>
      </w:r>
      <w:r w:rsidRPr="64EAE860" w:rsidR="004608C7">
        <w:rPr>
          <w:rFonts w:ascii="Arial" w:hAnsi="Arial" w:eastAsia="Arial" w:cs="Arial"/>
          <w:color w:val="000000" w:themeColor="text1" w:themeTint="FF" w:themeShade="FF"/>
          <w:sz w:val="24"/>
          <w:szCs w:val="24"/>
          <w:lang w:val="en-US"/>
        </w:rPr>
        <w:t>capacity</w:t>
      </w:r>
      <w:r w:rsidRPr="64EAE860" w:rsidR="004608C7">
        <w:rPr>
          <w:rFonts w:ascii="Arial" w:hAnsi="Arial" w:eastAsia="Arial" w:cs="Arial"/>
          <w:color w:val="000000" w:themeColor="text1" w:themeTint="FF" w:themeShade="FF"/>
          <w:sz w:val="24"/>
          <w:szCs w:val="24"/>
          <w:lang w:val="en-US"/>
        </w:rPr>
        <w:t xml:space="preserve"> for positive emotions, and their ability to form secure </w:t>
      </w:r>
      <w:r w:rsidRPr="64EAE860" w:rsidR="5576345D">
        <w:rPr>
          <w:rFonts w:ascii="Arial" w:hAnsi="Arial" w:eastAsia="Arial" w:cs="Arial"/>
          <w:color w:val="000000" w:themeColor="text1" w:themeTint="FF" w:themeShade="FF"/>
          <w:sz w:val="24"/>
          <w:szCs w:val="24"/>
          <w:lang w:val="en-US"/>
        </w:rPr>
        <w:t>relationships (</w:t>
      </w:r>
      <w:r w:rsidRPr="64EAE860" w:rsidR="275D8C73">
        <w:rPr>
          <w:rFonts w:ascii="Arial" w:hAnsi="Arial" w:eastAsia="Arial" w:cs="Arial"/>
          <w:color w:val="000000" w:themeColor="text1" w:themeTint="FF" w:themeShade="FF"/>
          <w:sz w:val="24"/>
          <w:szCs w:val="24"/>
          <w:lang w:val="en-US"/>
        </w:rPr>
        <w:t>Bradshaw, 2016).</w:t>
      </w:r>
      <w:r w:rsidRPr="64EAE860" w:rsidR="004608C7">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 xml:space="preserve">The importance of </w:t>
      </w:r>
      <w:r w:rsidRPr="64EAE860" w:rsidR="004608C7">
        <w:rPr>
          <w:rFonts w:ascii="Arial" w:hAnsi="Arial" w:eastAsia="Arial" w:cs="Arial"/>
          <w:color w:val="000000" w:themeColor="text1" w:themeTint="FF" w:themeShade="FF"/>
          <w:sz w:val="24"/>
          <w:szCs w:val="24"/>
          <w:lang w:val="en-US"/>
        </w:rPr>
        <w:t>recognising</w:t>
      </w:r>
      <w:r w:rsidRPr="64EAE860" w:rsidR="004608C7">
        <w:rPr>
          <w:rFonts w:ascii="Arial" w:hAnsi="Arial" w:eastAsia="Arial" w:cs="Arial"/>
          <w:color w:val="000000" w:themeColor="text1" w:themeTint="FF" w:themeShade="FF"/>
          <w:sz w:val="24"/>
          <w:szCs w:val="24"/>
          <w:lang w:val="en-US"/>
        </w:rPr>
        <w:t xml:space="preserve"> wellbeing as a dynamic and socially influenced concept is particularly relevant i</w:t>
      </w:r>
      <w:r w:rsidRPr="64EAE860" w:rsidR="004608C7">
        <w:rPr>
          <w:rFonts w:ascii="Arial" w:hAnsi="Arial" w:eastAsia="Arial" w:cs="Arial"/>
          <w:color w:val="000000" w:themeColor="text1" w:themeTint="FF" w:themeShade="FF"/>
          <w:sz w:val="24"/>
          <w:szCs w:val="24"/>
          <w:lang w:val="en-US"/>
        </w:rPr>
        <w:t>n the early years, where children are shaped by immediate relationships and setting</w:t>
      </w:r>
      <w:r w:rsidRPr="64EAE860" w:rsidR="004608C7">
        <w:rPr>
          <w:rFonts w:ascii="Arial" w:hAnsi="Arial" w:eastAsia="Arial" w:cs="Arial"/>
          <w:color w:val="000000" w:themeColor="text1" w:themeTint="FF" w:themeShade="FF"/>
          <w:sz w:val="24"/>
          <w:szCs w:val="24"/>
          <w:lang w:val="en-US"/>
        </w:rPr>
        <w:t xml:space="preserve">s </w:t>
      </w:r>
      <w:r w:rsidRPr="64EAE860" w:rsidR="004608C7">
        <w:rPr>
          <w:rFonts w:ascii="Arial" w:hAnsi="Arial" w:eastAsia="Arial" w:cs="Arial"/>
          <w:color w:val="000000" w:themeColor="text1" w:themeTint="FF" w:themeShade="FF"/>
          <w:sz w:val="24"/>
          <w:szCs w:val="24"/>
          <w:lang w:val="en-US"/>
        </w:rPr>
        <w:t>(</w:t>
      </w:r>
      <w:r w:rsidRPr="64EAE860" w:rsidR="2120AC37">
        <w:rPr>
          <w:rFonts w:ascii="Arial" w:hAnsi="Arial" w:eastAsia="Arial" w:cs="Arial"/>
          <w:color w:val="000000" w:themeColor="text1" w:themeTint="FF" w:themeShade="FF"/>
          <w:sz w:val="24"/>
          <w:szCs w:val="24"/>
          <w:lang w:val="en-US"/>
        </w:rPr>
        <w:t>Wren, 2021)</w:t>
      </w:r>
      <w:r w:rsidRPr="64EAE860" w:rsidR="2120AC37">
        <w:rPr>
          <w:rFonts w:ascii="Arial" w:hAnsi="Arial" w:eastAsia="Arial" w:cs="Arial"/>
          <w:color w:val="000000" w:themeColor="text1" w:themeTint="FF" w:themeShade="FF"/>
          <w:sz w:val="24"/>
          <w:szCs w:val="24"/>
          <w:lang w:val="en-US"/>
        </w:rPr>
        <w:t>.</w:t>
      </w:r>
    </w:p>
    <w:p w:rsidR="00C3177A" w:rsidP="16E661E6" w:rsidRDefault="004608C7" w14:paraId="00000025" w14:textId="474ECBB9">
      <w:pPr>
        <w:spacing w:before="240" w:after="240" w:line="360" w:lineRule="auto"/>
        <w:rPr>
          <w:rFonts w:ascii="Arial" w:hAnsi="Arial" w:eastAsia="Arial" w:cs="Arial"/>
          <w:color w:val="404040"/>
          <w:sz w:val="24"/>
          <w:szCs w:val="24"/>
          <w:highlight w:val="yellow"/>
          <w:lang w:val="en-US"/>
        </w:rPr>
      </w:pPr>
      <w:r w:rsidRPr="6A9477B5" w:rsidR="004608C7">
        <w:rPr>
          <w:rFonts w:ascii="Arial" w:hAnsi="Arial" w:eastAsia="Arial" w:cs="Arial"/>
          <w:color w:val="000000" w:themeColor="text1" w:themeTint="FF" w:themeShade="FF"/>
          <w:sz w:val="24"/>
          <w:szCs w:val="24"/>
          <w:lang w:val="en-US"/>
        </w:rPr>
        <w:t>A study by</w:t>
      </w:r>
      <w:r w:rsidRPr="6A9477B5" w:rsidR="6147E7A1">
        <w:rPr>
          <w:rFonts w:ascii="Arial" w:hAnsi="Arial" w:eastAsia="Arial" w:cs="Arial"/>
          <w:color w:val="000000" w:themeColor="text1" w:themeTint="FF" w:themeShade="FF"/>
          <w:sz w:val="24"/>
          <w:szCs w:val="24"/>
          <w:lang w:val="en-US"/>
        </w:rPr>
        <w:t xml:space="preserve"> </w:t>
      </w:r>
      <w:r w:rsidRPr="6A9477B5" w:rsidR="6147E7A1">
        <w:rPr>
          <w:rFonts w:ascii="Arial" w:hAnsi="Arial" w:eastAsia="Arial" w:cs="Arial"/>
          <w:color w:val="000000" w:themeColor="text1" w:themeTint="FF" w:themeShade="FF"/>
          <w:sz w:val="24"/>
          <w:szCs w:val="24"/>
          <w:lang w:val="en-US"/>
        </w:rPr>
        <w:t>Lewis</w:t>
      </w:r>
      <w:r w:rsidRPr="6A9477B5" w:rsidR="6147E7A1">
        <w:rPr>
          <w:rFonts w:ascii="Arial" w:hAnsi="Arial" w:eastAsia="Arial" w:cs="Arial"/>
          <w:color w:val="000000" w:themeColor="text1" w:themeTint="FF" w:themeShade="FF"/>
          <w:sz w:val="24"/>
          <w:szCs w:val="24"/>
          <w:lang w:val="en-US"/>
        </w:rPr>
        <w:t xml:space="preserve"> </w:t>
      </w:r>
      <w:r w:rsidRPr="6A9477B5" w:rsidR="51F2E6E4">
        <w:rPr>
          <w:rFonts w:ascii="Arial" w:hAnsi="Arial" w:eastAsia="Arial" w:cs="Arial"/>
          <w:color w:val="000000" w:themeColor="text1" w:themeTint="FF" w:themeShade="FF"/>
          <w:sz w:val="24"/>
          <w:szCs w:val="24"/>
          <w:lang w:val="en-US"/>
        </w:rPr>
        <w:t xml:space="preserve">in </w:t>
      </w:r>
      <w:r w:rsidRPr="6A9477B5" w:rsidR="6277AE1C">
        <w:rPr>
          <w:rFonts w:ascii="Arial" w:hAnsi="Arial" w:eastAsia="Arial" w:cs="Arial"/>
          <w:color w:val="000000" w:themeColor="text1" w:themeTint="FF" w:themeShade="FF"/>
          <w:sz w:val="24"/>
          <w:szCs w:val="24"/>
          <w:lang w:val="en-US"/>
        </w:rPr>
        <w:t>2021</w:t>
      </w:r>
      <w:r w:rsidRPr="6A9477B5" w:rsidR="6147E7A1">
        <w:rPr>
          <w:rFonts w:ascii="Arial" w:hAnsi="Arial" w:eastAsia="Arial" w:cs="Arial"/>
          <w:color w:val="000000" w:themeColor="text1" w:themeTint="FF" w:themeShade="FF"/>
          <w:sz w:val="24"/>
          <w:szCs w:val="24"/>
          <w:lang w:val="en-US"/>
        </w:rPr>
        <w:t xml:space="preserve"> </w:t>
      </w:r>
      <w:r w:rsidRPr="6A9477B5" w:rsidR="004608C7">
        <w:rPr>
          <w:rFonts w:ascii="Arial" w:hAnsi="Arial" w:eastAsia="Arial" w:cs="Arial"/>
          <w:color w:val="000000" w:themeColor="text1" w:themeTint="FF" w:themeShade="FF"/>
          <w:sz w:val="24"/>
          <w:szCs w:val="24"/>
          <w:lang w:val="en-US"/>
        </w:rPr>
        <w:t>explores how early years practitioners in Wales approach the assessment of wellbeing within the curriculum</w:t>
      </w:r>
      <w:r w:rsidRPr="6A9477B5" w:rsidR="0AF65CE6">
        <w:rPr>
          <w:rFonts w:ascii="Arial" w:hAnsi="Arial" w:eastAsia="Arial" w:cs="Arial"/>
          <w:color w:val="000000" w:themeColor="text1" w:themeTint="FF" w:themeShade="FF"/>
          <w:sz w:val="24"/>
          <w:szCs w:val="24"/>
          <w:lang w:val="en-US"/>
        </w:rPr>
        <w:t xml:space="preserve"> (</w:t>
      </w:r>
      <w:r w:rsidRPr="6A9477B5" w:rsidR="0AF65CE6">
        <w:rPr>
          <w:rFonts w:ascii="Arial" w:hAnsi="Arial" w:eastAsia="Arial" w:cs="Arial"/>
          <w:color w:val="000000" w:themeColor="text1" w:themeTint="FF" w:themeShade="FF"/>
          <w:sz w:val="24"/>
          <w:szCs w:val="24"/>
          <w:lang w:val="en-US"/>
        </w:rPr>
        <w:t>Lewis</w:t>
      </w:r>
      <w:r w:rsidRPr="6A9477B5" w:rsidR="0AF65CE6">
        <w:rPr>
          <w:rFonts w:ascii="Arial" w:hAnsi="Arial" w:eastAsia="Arial" w:cs="Arial"/>
          <w:color w:val="000000" w:themeColor="text1" w:themeTint="FF" w:themeShade="FF"/>
          <w:sz w:val="24"/>
          <w:szCs w:val="24"/>
          <w:lang w:val="en-US"/>
        </w:rPr>
        <w:t>, 2021)</w:t>
      </w:r>
      <w:r w:rsidRPr="6A9477B5" w:rsidR="004608C7">
        <w:rPr>
          <w:rFonts w:ascii="Arial" w:hAnsi="Arial" w:eastAsia="Arial" w:cs="Arial"/>
          <w:color w:val="000000" w:themeColor="text1" w:themeTint="FF" w:themeShade="FF"/>
          <w:sz w:val="24"/>
          <w:szCs w:val="24"/>
          <w:lang w:val="en-US"/>
        </w:rPr>
        <w:t xml:space="preserve">. Drawing on interviews and focus groups in two schools, the research shows that practitioners often find wellbeing difficult to define and assess, </w:t>
      </w:r>
      <w:r w:rsidRPr="6A9477B5" w:rsidR="004608C7">
        <w:rPr>
          <w:rFonts w:ascii="Arial" w:hAnsi="Arial" w:eastAsia="Arial" w:cs="Arial"/>
          <w:color w:val="000000" w:themeColor="text1" w:themeTint="FF" w:themeShade="FF"/>
          <w:sz w:val="24"/>
          <w:szCs w:val="24"/>
          <w:lang w:val="en-US"/>
        </w:rPr>
        <w:t>frequently</w:t>
      </w:r>
      <w:r w:rsidRPr="6A9477B5" w:rsidR="004608C7">
        <w:rPr>
          <w:rFonts w:ascii="Arial" w:hAnsi="Arial" w:eastAsia="Arial" w:cs="Arial"/>
          <w:color w:val="000000" w:themeColor="text1" w:themeTint="FF" w:themeShade="FF"/>
          <w:sz w:val="24"/>
          <w:szCs w:val="24"/>
          <w:lang w:val="en-US"/>
        </w:rPr>
        <w:t xml:space="preserve"> adapting tools from other subject areas to make it more concrete. This highlights the importance of clearer guidance and shared professional understanding when putting wellbeing into practice.</w:t>
      </w:r>
    </w:p>
    <w:p w:rsidR="00C3177A" w:rsidP="16E661E6" w:rsidRDefault="004608C7" w14:paraId="00000026" w14:textId="77777777">
      <w:pPr>
        <w:pStyle w:val="Heading3"/>
        <w:keepNext w:val="0"/>
        <w:keepLines w:val="0"/>
        <w:spacing w:before="280" w:line="360" w:lineRule="auto"/>
        <w:rPr>
          <w:rFonts w:ascii="Arial" w:hAnsi="Arial" w:eastAsia="Arial" w:cs="Arial"/>
          <w:b w:val="1"/>
          <w:bCs w:val="1"/>
          <w:color w:val="404040"/>
          <w:sz w:val="24"/>
          <w:szCs w:val="24"/>
        </w:rPr>
      </w:pPr>
      <w:bookmarkStart w:name="_hkg3rk6sztq2" w:id="16"/>
      <w:bookmarkEnd w:id="16"/>
      <w:r w:rsidRPr="16E661E6" w:rsidR="004608C7">
        <w:rPr>
          <w:rFonts w:ascii="Arial" w:hAnsi="Arial" w:eastAsia="Arial" w:cs="Arial"/>
          <w:b w:val="1"/>
          <w:bCs w:val="1"/>
          <w:color w:val="404040" w:themeColor="text1" w:themeTint="BF" w:themeShade="FF"/>
          <w:sz w:val="24"/>
          <w:szCs w:val="24"/>
        </w:rPr>
        <w:t>What Influences Wellbeing?</w:t>
      </w:r>
    </w:p>
    <w:p w:rsidR="00C3177A" w:rsidP="64EAE860" w:rsidRDefault="004608C7" w14:paraId="00000027" w14:textId="1638F1D5">
      <w:pPr>
        <w:spacing w:before="240" w:after="240" w:line="360" w:lineRule="auto"/>
        <w:rPr>
          <w:rFonts w:ascii="Arial" w:hAnsi="Arial" w:eastAsia="Arial" w:cs="Arial"/>
          <w:color w:val="000000" w:themeColor="text1" w:themeTint="FF" w:themeShade="FF"/>
          <w:sz w:val="24"/>
          <w:szCs w:val="24"/>
          <w:lang w:val="en-US"/>
        </w:rPr>
      </w:pPr>
      <w:r w:rsidRPr="6A9477B5" w:rsidR="004608C7">
        <w:rPr>
          <w:rFonts w:ascii="Arial" w:hAnsi="Arial" w:eastAsia="Arial" w:cs="Arial"/>
          <w:color w:val="000000" w:themeColor="text1" w:themeTint="FF" w:themeShade="FF"/>
          <w:sz w:val="24"/>
          <w:szCs w:val="24"/>
          <w:lang w:val="en-US"/>
        </w:rPr>
        <w:t xml:space="preserve">Wellbeing can be positively or negatively affected by a wide range of factors. For example, environmental influences are important, </w:t>
      </w:r>
      <w:r w:rsidRPr="6A9477B5" w:rsidR="578F1943">
        <w:rPr>
          <w:rFonts w:ascii="Arial" w:hAnsi="Arial" w:eastAsia="Arial" w:cs="Arial"/>
          <w:color w:val="000000" w:themeColor="text1" w:themeTint="FF" w:themeShade="FF"/>
          <w:sz w:val="24"/>
          <w:szCs w:val="24"/>
          <w:lang w:val="en-US"/>
        </w:rPr>
        <w:t>with research</w:t>
      </w:r>
      <w:r w:rsidRPr="6A9477B5" w:rsidR="004608C7">
        <w:rPr>
          <w:rFonts w:ascii="Arial" w:hAnsi="Arial" w:eastAsia="Arial" w:cs="Arial"/>
          <w:color w:val="000000" w:themeColor="text1" w:themeTint="FF" w:themeShade="FF"/>
          <w:sz w:val="24"/>
          <w:szCs w:val="24"/>
          <w:lang w:val="en-US"/>
        </w:rPr>
        <w:t xml:space="preserve"> showing that outdoor play can support emotional regulation, confidence, and resilience </w:t>
      </w:r>
      <w:r w:rsidRPr="6A9477B5" w:rsidR="1ADC8E15">
        <w:rPr>
          <w:rFonts w:ascii="Arial" w:hAnsi="Arial" w:eastAsia="Arial" w:cs="Arial"/>
          <w:color w:val="000000" w:themeColor="text1" w:themeTint="FF" w:themeShade="FF"/>
          <w:sz w:val="24"/>
          <w:szCs w:val="24"/>
          <w:lang w:val="en-US"/>
        </w:rPr>
        <w:t xml:space="preserve">(Beauchamp </w:t>
      </w:r>
      <w:r w:rsidRPr="6A9477B5" w:rsidR="1ADC8E15">
        <w:rPr>
          <w:rFonts w:ascii="Arial" w:hAnsi="Arial" w:eastAsia="Arial" w:cs="Arial"/>
          <w:i w:val="1"/>
          <w:iCs w:val="1"/>
          <w:color w:val="000000" w:themeColor="text1" w:themeTint="FF" w:themeShade="FF"/>
          <w:sz w:val="24"/>
          <w:szCs w:val="24"/>
          <w:lang w:val="en-US"/>
        </w:rPr>
        <w:t>et al</w:t>
      </w:r>
      <w:r w:rsidRPr="6A9477B5" w:rsidR="1ADC8E15">
        <w:rPr>
          <w:rFonts w:ascii="Arial" w:hAnsi="Arial" w:eastAsia="Arial" w:cs="Arial"/>
          <w:color w:val="000000" w:themeColor="text1" w:themeTint="FF" w:themeShade="FF"/>
          <w:sz w:val="24"/>
          <w:szCs w:val="24"/>
          <w:lang w:val="en-US"/>
        </w:rPr>
        <w:t>., 2021).</w:t>
      </w:r>
      <w:r w:rsidRPr="6A9477B5" w:rsidR="004608C7">
        <w:rPr>
          <w:rFonts w:ascii="Arial" w:hAnsi="Arial" w:eastAsia="Arial" w:cs="Arial"/>
          <w:color w:val="000000" w:themeColor="text1" w:themeTint="FF" w:themeShade="FF"/>
          <w:sz w:val="24"/>
          <w:szCs w:val="24"/>
          <w:lang w:val="en-US"/>
        </w:rPr>
        <w:t xml:space="preserve"> UNICEF </w:t>
      </w:r>
      <w:r w:rsidRPr="6A9477B5" w:rsidR="2E529036">
        <w:rPr>
          <w:rFonts w:ascii="Arial" w:hAnsi="Arial" w:eastAsia="Arial" w:cs="Arial"/>
          <w:color w:val="000000" w:themeColor="text1" w:themeTint="FF" w:themeShade="FF"/>
          <w:sz w:val="24"/>
          <w:szCs w:val="24"/>
          <w:lang w:val="en-US"/>
        </w:rPr>
        <w:t xml:space="preserve">(2021) </w:t>
      </w:r>
      <w:r w:rsidRPr="6A9477B5" w:rsidR="0DEDF64D">
        <w:rPr>
          <w:rFonts w:ascii="Arial" w:hAnsi="Arial" w:eastAsia="Arial" w:cs="Arial"/>
          <w:color w:val="000000" w:themeColor="text1" w:themeTint="FF" w:themeShade="FF"/>
          <w:sz w:val="24"/>
          <w:szCs w:val="24"/>
          <w:lang w:val="en-US"/>
        </w:rPr>
        <w:t>discuss</w:t>
      </w:r>
      <w:r w:rsidRPr="6A9477B5" w:rsidR="004608C7">
        <w:rPr>
          <w:rFonts w:ascii="Arial" w:hAnsi="Arial" w:eastAsia="Arial" w:cs="Arial"/>
          <w:color w:val="000000" w:themeColor="text1" w:themeTint="FF" w:themeShade="FF"/>
          <w:sz w:val="24"/>
          <w:szCs w:val="24"/>
          <w:lang w:val="en-US"/>
        </w:rPr>
        <w:t xml:space="preserve"> how access to green spaces offers children </w:t>
      </w:r>
      <w:r w:rsidRPr="6A9477B5" w:rsidR="004608C7">
        <w:rPr>
          <w:rFonts w:ascii="Arial" w:hAnsi="Arial" w:eastAsia="Arial" w:cs="Arial"/>
          <w:color w:val="000000" w:themeColor="text1" w:themeTint="FF" w:themeShade="FF"/>
          <w:sz w:val="24"/>
          <w:szCs w:val="24"/>
          <w:lang w:val="en-US"/>
        </w:rPr>
        <w:t>numerous</w:t>
      </w:r>
      <w:r w:rsidRPr="6A9477B5" w:rsidR="004608C7">
        <w:rPr>
          <w:rFonts w:ascii="Arial" w:hAnsi="Arial" w:eastAsia="Arial" w:cs="Arial"/>
          <w:color w:val="000000" w:themeColor="text1" w:themeTint="FF" w:themeShade="FF"/>
          <w:sz w:val="24"/>
          <w:szCs w:val="24"/>
          <w:lang w:val="en-US"/>
        </w:rPr>
        <w:t xml:space="preserve"> health benefits across social, mental, and physical </w:t>
      </w:r>
      <w:r w:rsidRPr="6A9477B5" w:rsidR="34CBA52D">
        <w:rPr>
          <w:rFonts w:ascii="Arial" w:hAnsi="Arial" w:eastAsia="Arial" w:cs="Arial"/>
          <w:color w:val="000000" w:themeColor="text1" w:themeTint="FF" w:themeShade="FF"/>
          <w:sz w:val="24"/>
          <w:szCs w:val="24"/>
          <w:lang w:val="en-US"/>
        </w:rPr>
        <w:t>domains</w:t>
      </w:r>
      <w:r w:rsidRPr="6A9477B5" w:rsidR="004608C7">
        <w:rPr>
          <w:rFonts w:ascii="Arial" w:hAnsi="Arial" w:eastAsia="Arial" w:cs="Arial"/>
          <w:color w:val="000000" w:themeColor="text1" w:themeTint="FF" w:themeShade="FF"/>
          <w:sz w:val="24"/>
          <w:szCs w:val="24"/>
          <w:lang w:val="en-US"/>
        </w:rPr>
        <w:t>, with research by Burke</w:t>
      </w:r>
      <w:r w:rsidRPr="6A9477B5" w:rsidR="004608C7">
        <w:rPr>
          <w:rFonts w:ascii="Arial" w:hAnsi="Arial" w:eastAsia="Arial" w:cs="Arial"/>
          <w:i w:val="1"/>
          <w:iCs w:val="1"/>
          <w:color w:val="000000" w:themeColor="text1" w:themeTint="FF" w:themeShade="FF"/>
          <w:sz w:val="24"/>
          <w:szCs w:val="24"/>
          <w:lang w:val="en-US"/>
        </w:rPr>
        <w:t xml:space="preserve"> et al</w:t>
      </w:r>
      <w:r w:rsidRPr="6A9477B5" w:rsidR="004608C7">
        <w:rPr>
          <w:rFonts w:ascii="Arial" w:hAnsi="Arial" w:eastAsia="Arial" w:cs="Arial"/>
          <w:color w:val="000000" w:themeColor="text1" w:themeTint="FF" w:themeShade="FF"/>
          <w:sz w:val="24"/>
          <w:szCs w:val="24"/>
          <w:lang w:val="en-US"/>
        </w:rPr>
        <w:t>.</w:t>
      </w:r>
      <w:r w:rsidRPr="6A9477B5" w:rsidR="714590CC">
        <w:rPr>
          <w:rFonts w:ascii="Arial" w:hAnsi="Arial" w:eastAsia="Arial" w:cs="Arial"/>
          <w:color w:val="000000" w:themeColor="text1" w:themeTint="FF" w:themeShade="FF"/>
          <w:sz w:val="24"/>
          <w:szCs w:val="24"/>
          <w:lang w:val="en-US"/>
        </w:rPr>
        <w:t xml:space="preserve">, (2023) </w:t>
      </w:r>
      <w:r w:rsidRPr="6A9477B5" w:rsidR="004608C7">
        <w:rPr>
          <w:rFonts w:ascii="Arial" w:hAnsi="Arial" w:eastAsia="Arial" w:cs="Arial"/>
          <w:color w:val="000000" w:themeColor="text1" w:themeTint="FF" w:themeShade="FF"/>
          <w:sz w:val="24"/>
          <w:szCs w:val="24"/>
          <w:lang w:val="en-US"/>
        </w:rPr>
        <w:t xml:space="preserve">confirming the </w:t>
      </w:r>
      <w:r w:rsidRPr="6A9477B5" w:rsidR="2EF45CD5">
        <w:rPr>
          <w:rFonts w:ascii="Arial" w:hAnsi="Arial" w:eastAsia="Arial" w:cs="Arial"/>
          <w:color w:val="000000" w:themeColor="text1" w:themeTint="FF" w:themeShade="FF"/>
          <w:sz w:val="24"/>
          <w:szCs w:val="24"/>
          <w:lang w:val="en-US"/>
        </w:rPr>
        <w:t>wellbeing</w:t>
      </w:r>
      <w:r w:rsidRPr="6A9477B5" w:rsidR="004608C7">
        <w:rPr>
          <w:rFonts w:ascii="Arial" w:hAnsi="Arial" w:eastAsia="Arial" w:cs="Arial"/>
          <w:color w:val="000000" w:themeColor="text1" w:themeTint="FF" w:themeShade="FF"/>
          <w:sz w:val="24"/>
          <w:szCs w:val="24"/>
          <w:lang w:val="en-US"/>
        </w:rPr>
        <w:t xml:space="preserve"> benefits of time spent in nature. This links to theoretical ideas of Friedrich Froebel, who positioned nature as a vital context for holistic development, nurturing physical, emotional, and spiritual wellbeing</w:t>
      </w:r>
      <w:r w:rsidRPr="6A9477B5" w:rsidR="5CA1409B">
        <w:rPr>
          <w:rFonts w:ascii="Arial" w:hAnsi="Arial" w:eastAsia="Arial" w:cs="Arial"/>
          <w:color w:val="000000" w:themeColor="text1" w:themeTint="FF" w:themeShade="FF"/>
          <w:sz w:val="24"/>
          <w:szCs w:val="24"/>
          <w:lang w:val="en-US"/>
        </w:rPr>
        <w:t xml:space="preserve"> (</w:t>
      </w:r>
      <w:r w:rsidRPr="6A9477B5" w:rsidR="5CA1409B">
        <w:rPr>
          <w:rFonts w:ascii="Arial" w:hAnsi="Arial" w:eastAsia="Arial" w:cs="Arial"/>
          <w:color w:val="000000" w:themeColor="text1" w:themeTint="FF" w:themeShade="FF"/>
          <w:sz w:val="24"/>
          <w:szCs w:val="24"/>
          <w:lang w:val="en-US"/>
        </w:rPr>
        <w:t>Mac</w:t>
      </w:r>
      <w:r w:rsidRPr="6A9477B5" w:rsidR="3BE4C7C2">
        <w:rPr>
          <w:rFonts w:ascii="Arial" w:hAnsi="Arial" w:eastAsia="Arial" w:cs="Arial"/>
          <w:color w:val="000000" w:themeColor="text1" w:themeTint="FF" w:themeShade="FF"/>
          <w:sz w:val="24"/>
          <w:szCs w:val="24"/>
          <w:lang w:val="en-US"/>
        </w:rPr>
        <w:t>B</w:t>
      </w:r>
      <w:r w:rsidRPr="6A9477B5" w:rsidR="5CA1409B">
        <w:rPr>
          <w:rFonts w:ascii="Arial" w:hAnsi="Arial" w:eastAsia="Arial" w:cs="Arial"/>
          <w:color w:val="000000" w:themeColor="text1" w:themeTint="FF" w:themeShade="FF"/>
          <w:sz w:val="24"/>
          <w:szCs w:val="24"/>
          <w:lang w:val="en-US"/>
        </w:rPr>
        <w:t>lain</w:t>
      </w:r>
      <w:r w:rsidRPr="6A9477B5" w:rsidR="5CA1409B">
        <w:rPr>
          <w:rFonts w:ascii="Arial" w:hAnsi="Arial" w:eastAsia="Arial" w:cs="Arial"/>
          <w:color w:val="000000" w:themeColor="text1" w:themeTint="FF" w:themeShade="FF"/>
          <w:sz w:val="24"/>
          <w:szCs w:val="24"/>
          <w:lang w:val="en-US"/>
        </w:rPr>
        <w:t>, 2018)</w:t>
      </w:r>
      <w:r w:rsidRPr="6A9477B5" w:rsidR="004608C7">
        <w:rPr>
          <w:rFonts w:ascii="Arial" w:hAnsi="Arial" w:eastAsia="Arial" w:cs="Arial"/>
          <w:color w:val="000000" w:themeColor="text1" w:themeTint="FF" w:themeShade="FF"/>
          <w:sz w:val="24"/>
          <w:szCs w:val="24"/>
          <w:lang w:val="en-US"/>
        </w:rPr>
        <w:t xml:space="preserve"> </w:t>
      </w:r>
      <w:r w:rsidRPr="6A9477B5" w:rsidR="1456193B">
        <w:rPr>
          <w:rFonts w:ascii="Arial" w:hAnsi="Arial" w:eastAsia="Arial" w:cs="Arial"/>
          <w:color w:val="000000" w:themeColor="text1" w:themeTint="FF" w:themeShade="FF"/>
          <w:sz w:val="24"/>
          <w:szCs w:val="24"/>
          <w:lang w:val="en-US"/>
        </w:rPr>
        <w:t>.</w:t>
      </w:r>
      <w:r w:rsidRPr="6A9477B5" w:rsidR="004608C7">
        <w:rPr>
          <w:rFonts w:ascii="Arial" w:hAnsi="Arial" w:eastAsia="Arial" w:cs="Arial"/>
          <w:color w:val="000000" w:themeColor="text1" w:themeTint="FF" w:themeShade="FF"/>
          <w:sz w:val="24"/>
          <w:szCs w:val="24"/>
          <w:lang w:val="en-US"/>
        </w:rPr>
        <w:t xml:space="preserve">Similarly, Susan Isaacs highlighted how outdoor, imaginative play enables children to explore, express emotions, and develop autonomy, supporting psychological wellbeing through everyday experiences </w:t>
      </w:r>
      <w:r w:rsidRPr="6A9477B5" w:rsidR="1839DB2B">
        <w:rPr>
          <w:rFonts w:ascii="Arial" w:hAnsi="Arial" w:eastAsia="Arial" w:cs="Arial"/>
          <w:color w:val="000000" w:themeColor="text1" w:themeTint="FF" w:themeShade="FF"/>
          <w:sz w:val="24"/>
          <w:szCs w:val="24"/>
          <w:lang w:val="en-US"/>
        </w:rPr>
        <w:t>(Pound, 2006).</w:t>
      </w:r>
    </w:p>
    <w:p w:rsidR="00C3177A" w:rsidP="64EAE860" w:rsidRDefault="004608C7" w14:paraId="00000028" w14:textId="5A00FE7C">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 xml:space="preserve">Emotional and social wellbeing can be disrupted during transitions - such as starting nursery or moving home, placing stress on a child’s sense of security and control, which may affect wellbeing negatively </w:t>
      </w:r>
      <w:r w:rsidRPr="64EAE860" w:rsidR="30EA6B6D">
        <w:rPr>
          <w:rFonts w:ascii="Arial" w:hAnsi="Arial" w:eastAsia="Arial" w:cs="Arial"/>
          <w:color w:val="000000" w:themeColor="text1" w:themeTint="FF" w:themeShade="FF"/>
          <w:sz w:val="24"/>
          <w:szCs w:val="24"/>
          <w:lang w:val="en-US"/>
        </w:rPr>
        <w:t>(McDowall Clark, 2016).</w:t>
      </w:r>
      <w:r w:rsidRPr="64EAE860" w:rsidR="004608C7">
        <w:rPr>
          <w:rFonts w:ascii="Arial" w:hAnsi="Arial" w:eastAsia="Arial" w:cs="Arial"/>
          <w:color w:val="000000" w:themeColor="text1" w:themeTint="FF" w:themeShade="FF"/>
          <w:sz w:val="24"/>
          <w:szCs w:val="24"/>
          <w:lang w:val="en-US"/>
        </w:rPr>
        <w:t xml:space="preserve"> This can be linked to Bronfenbrenner’s ecological systems theory, which highlights the importance of immediate environments (microsystems) and the wider systems (</w:t>
      </w:r>
      <w:r w:rsidRPr="64EAE860" w:rsidR="004608C7">
        <w:rPr>
          <w:rFonts w:ascii="Arial" w:hAnsi="Arial" w:eastAsia="Arial" w:cs="Arial"/>
          <w:color w:val="000000" w:themeColor="text1" w:themeTint="FF" w:themeShade="FF"/>
          <w:sz w:val="24"/>
          <w:szCs w:val="24"/>
          <w:lang w:val="en-US"/>
        </w:rPr>
        <w:t>exosystems</w:t>
      </w:r>
      <w:r w:rsidRPr="64EAE860" w:rsidR="004608C7">
        <w:rPr>
          <w:rFonts w:ascii="Arial" w:hAnsi="Arial" w:eastAsia="Arial" w:cs="Arial"/>
          <w:color w:val="000000" w:themeColor="text1" w:themeTint="FF" w:themeShade="FF"/>
          <w:sz w:val="24"/>
          <w:szCs w:val="24"/>
          <w:lang w:val="en-US"/>
        </w:rPr>
        <w:t xml:space="preserve"> and macrosystems) that shape children’s experiences </w:t>
      </w:r>
      <w:r w:rsidRPr="64EAE860" w:rsidR="7B6B77C1">
        <w:rPr>
          <w:rFonts w:ascii="Arial" w:hAnsi="Arial" w:eastAsia="Arial" w:cs="Arial"/>
          <w:color w:val="000000" w:themeColor="text1" w:themeTint="FF" w:themeShade="FF"/>
          <w:sz w:val="24"/>
          <w:szCs w:val="24"/>
          <w:lang w:val="en-US"/>
        </w:rPr>
        <w:t>(Aubrey and Riley, 2016).</w:t>
      </w:r>
    </w:p>
    <w:p w:rsidR="00C3177A" w:rsidP="64EAE860" w:rsidRDefault="004608C7" w14:paraId="00000029" w14:textId="39494111">
      <w:pPr>
        <w:spacing w:before="240" w:after="240" w:line="360" w:lineRule="auto"/>
        <w:rPr>
          <w:rFonts w:ascii="Arial" w:hAnsi="Arial" w:eastAsia="Arial" w:cs="Arial"/>
          <w:color w:val="000000" w:themeColor="text1" w:themeTint="FF" w:themeShade="FF"/>
          <w:sz w:val="24"/>
          <w:szCs w:val="24"/>
          <w:lang w:val="en-US"/>
        </w:rPr>
      </w:pPr>
      <w:r w:rsidRPr="7E08B511" w:rsidR="004608C7">
        <w:rPr>
          <w:rFonts w:ascii="Arial" w:hAnsi="Arial" w:eastAsia="Arial" w:cs="Arial"/>
          <w:color w:val="000000" w:themeColor="text1" w:themeTint="FF" w:themeShade="FF"/>
          <w:sz w:val="24"/>
          <w:szCs w:val="24"/>
          <w:lang w:val="en-US"/>
        </w:rPr>
        <w:t xml:space="preserve">Trauma is also an important consideration. The World Health </w:t>
      </w:r>
      <w:r w:rsidRPr="7E08B511" w:rsidR="004608C7">
        <w:rPr>
          <w:rFonts w:ascii="Arial" w:hAnsi="Arial" w:eastAsia="Arial" w:cs="Arial"/>
          <w:color w:val="000000" w:themeColor="text1" w:themeTint="FF" w:themeShade="FF"/>
          <w:sz w:val="24"/>
          <w:szCs w:val="24"/>
          <w:lang w:val="en-US"/>
        </w:rPr>
        <w:t>Organisation</w:t>
      </w:r>
      <w:r w:rsidRPr="7E08B511" w:rsidR="004608C7">
        <w:rPr>
          <w:rFonts w:ascii="Arial" w:hAnsi="Arial" w:eastAsia="Arial" w:cs="Arial"/>
          <w:color w:val="000000" w:themeColor="text1" w:themeTint="FF" w:themeShade="FF"/>
          <w:sz w:val="24"/>
          <w:szCs w:val="24"/>
          <w:lang w:val="en-US"/>
        </w:rPr>
        <w:t xml:space="preserve"> (WHO</w:t>
      </w:r>
      <w:r w:rsidRPr="7E08B511" w:rsidR="067D978B">
        <w:rPr>
          <w:rFonts w:ascii="Arial" w:hAnsi="Arial" w:eastAsia="Arial" w:cs="Arial"/>
          <w:color w:val="000000" w:themeColor="text1" w:themeTint="FF" w:themeShade="FF"/>
          <w:sz w:val="24"/>
          <w:szCs w:val="24"/>
          <w:lang w:val="en-US"/>
        </w:rPr>
        <w:t>)</w:t>
      </w:r>
      <w:r w:rsidRPr="7E08B511" w:rsidR="004608C7">
        <w:rPr>
          <w:rFonts w:ascii="Arial" w:hAnsi="Arial" w:eastAsia="Arial" w:cs="Arial"/>
          <w:color w:val="000000" w:themeColor="text1" w:themeTint="FF" w:themeShade="FF"/>
          <w:sz w:val="24"/>
          <w:szCs w:val="24"/>
          <w:lang w:val="en-US"/>
        </w:rPr>
        <w:t xml:space="preserve"> </w:t>
      </w:r>
      <w:r w:rsidRPr="7E08B511" w:rsidR="004608C7">
        <w:rPr>
          <w:rFonts w:ascii="Arial" w:hAnsi="Arial" w:eastAsia="Arial" w:cs="Arial"/>
          <w:color w:val="000000" w:themeColor="text1" w:themeTint="FF" w:themeShade="FF"/>
          <w:sz w:val="24"/>
          <w:szCs w:val="24"/>
          <w:lang w:val="en-US"/>
        </w:rPr>
        <w:t xml:space="preserve">defines child </w:t>
      </w:r>
      <w:r w:rsidRPr="7E08B511" w:rsidR="36892786">
        <w:rPr>
          <w:rFonts w:ascii="Arial" w:hAnsi="Arial" w:eastAsia="Arial" w:cs="Arial"/>
          <w:color w:val="000000" w:themeColor="text1" w:themeTint="FF" w:themeShade="FF"/>
          <w:sz w:val="24"/>
          <w:szCs w:val="24"/>
          <w:lang w:val="en-US"/>
        </w:rPr>
        <w:t>maltreatment</w:t>
      </w:r>
      <w:r w:rsidRPr="7E08B511" w:rsidR="004608C7">
        <w:rPr>
          <w:rFonts w:ascii="Arial" w:hAnsi="Arial" w:eastAsia="Arial" w:cs="Arial"/>
          <w:color w:val="000000" w:themeColor="text1" w:themeTint="FF" w:themeShade="FF"/>
          <w:sz w:val="24"/>
          <w:szCs w:val="24"/>
          <w:lang w:val="en-US"/>
        </w:rPr>
        <w:t xml:space="preserve"> as</w:t>
      </w:r>
      <w:r w:rsidRPr="7E08B511" w:rsidR="004608C7">
        <w:rPr>
          <w:rFonts w:ascii="Arial" w:hAnsi="Arial" w:eastAsia="Arial" w:cs="Arial"/>
          <w:color w:val="000000" w:themeColor="text1" w:themeTint="FF" w:themeShade="FF"/>
          <w:sz w:val="24"/>
          <w:szCs w:val="24"/>
          <w:lang w:val="en-US"/>
        </w:rPr>
        <w:t xml:space="preserve"> the experience of an event or series of events that are physically or emotionally harmful or life-threatening, with lasting adverse effects on the child’s functioning and mental, physical, social, emotional, or spiritual </w:t>
      </w:r>
      <w:r w:rsidRPr="7E08B511" w:rsidR="004608C7">
        <w:rPr>
          <w:rFonts w:ascii="Arial" w:hAnsi="Arial" w:eastAsia="Arial" w:cs="Arial"/>
          <w:color w:val="000000" w:themeColor="text1" w:themeTint="FF" w:themeShade="FF"/>
          <w:sz w:val="24"/>
          <w:szCs w:val="24"/>
          <w:lang w:val="en-US"/>
        </w:rPr>
        <w:t>wellbeing</w:t>
      </w:r>
      <w:r w:rsidRPr="7E08B511" w:rsidR="004608C7">
        <w:rPr>
          <w:rFonts w:ascii="Arial" w:hAnsi="Arial" w:eastAsia="Arial" w:cs="Arial"/>
          <w:color w:val="000000" w:themeColor="text1" w:themeTint="FF" w:themeShade="FF"/>
          <w:sz w:val="24"/>
          <w:szCs w:val="24"/>
          <w:lang w:val="en-US"/>
        </w:rPr>
        <w:t xml:space="preserve"> (</w:t>
      </w:r>
      <w:r w:rsidRPr="7E08B511" w:rsidR="482E312D">
        <w:rPr>
          <w:rFonts w:ascii="Arial" w:hAnsi="Arial" w:eastAsia="Arial" w:cs="Arial"/>
          <w:color w:val="000000" w:themeColor="text1" w:themeTint="FF" w:themeShade="FF"/>
          <w:sz w:val="24"/>
          <w:szCs w:val="24"/>
          <w:lang w:val="en-US"/>
        </w:rPr>
        <w:t>WHO, 2024)</w:t>
      </w:r>
      <w:r w:rsidRPr="7E08B511" w:rsidR="004608C7">
        <w:rPr>
          <w:rFonts w:ascii="Arial" w:hAnsi="Arial" w:eastAsia="Arial" w:cs="Arial"/>
          <w:color w:val="000000" w:themeColor="text1" w:themeTint="FF" w:themeShade="FF"/>
          <w:sz w:val="24"/>
          <w:szCs w:val="24"/>
          <w:lang w:val="en-US"/>
        </w:rPr>
        <w:t>. Experiencing trauma in early childhood (whether from abuse, neglect, loss, or adverse environments) can have profound and lasting effects on wellbeing and heal</w:t>
      </w:r>
      <w:r w:rsidRPr="7E08B511" w:rsidR="004608C7">
        <w:rPr>
          <w:rFonts w:ascii="Arial" w:hAnsi="Arial" w:eastAsia="Arial" w:cs="Arial"/>
          <w:color w:val="000000" w:themeColor="text1" w:themeTint="FF" w:themeShade="FF"/>
          <w:sz w:val="24"/>
          <w:szCs w:val="24"/>
          <w:lang w:val="en-US"/>
        </w:rPr>
        <w:t xml:space="preserve">th outcomes (Rose </w:t>
      </w:r>
      <w:r w:rsidRPr="7E08B511" w:rsidR="004608C7">
        <w:rPr>
          <w:rFonts w:ascii="Arial" w:hAnsi="Arial" w:eastAsia="Arial" w:cs="Arial"/>
          <w:i w:val="1"/>
          <w:iCs w:val="1"/>
          <w:color w:val="000000" w:themeColor="text1" w:themeTint="FF" w:themeShade="FF"/>
          <w:sz w:val="24"/>
          <w:szCs w:val="24"/>
          <w:lang w:val="en-US"/>
        </w:rPr>
        <w:t>et a</w:t>
      </w:r>
      <w:r w:rsidRPr="7E08B511" w:rsidR="022A6033">
        <w:rPr>
          <w:rFonts w:ascii="Arial" w:hAnsi="Arial" w:eastAsia="Arial" w:cs="Arial"/>
          <w:i w:val="1"/>
          <w:iCs w:val="1"/>
          <w:color w:val="000000" w:themeColor="text1" w:themeTint="FF" w:themeShade="FF"/>
          <w:sz w:val="24"/>
          <w:szCs w:val="24"/>
          <w:lang w:val="en-US"/>
        </w:rPr>
        <w:t>l</w:t>
      </w:r>
      <w:r w:rsidRPr="7E08B511" w:rsidR="022A6033">
        <w:rPr>
          <w:rFonts w:ascii="Arial" w:hAnsi="Arial" w:eastAsia="Arial" w:cs="Arial"/>
          <w:color w:val="000000" w:themeColor="text1" w:themeTint="FF" w:themeShade="FF"/>
          <w:sz w:val="24"/>
          <w:szCs w:val="24"/>
          <w:lang w:val="en-US"/>
        </w:rPr>
        <w:t>., 2016).</w:t>
      </w:r>
    </w:p>
    <w:p w:rsidR="00C3177A" w:rsidP="16E661E6" w:rsidRDefault="00C3177A" w14:paraId="0000002A" w14:textId="77777777">
      <w:pPr>
        <w:spacing w:before="240" w:after="240" w:line="360" w:lineRule="auto"/>
        <w:rPr>
          <w:rFonts w:ascii="Arial" w:hAnsi="Arial" w:eastAsia="Arial" w:cs="Arial"/>
          <w:color w:val="404040"/>
          <w:sz w:val="24"/>
          <w:szCs w:val="24"/>
        </w:rPr>
      </w:pPr>
    </w:p>
    <w:p w:rsidR="00C3177A" w:rsidP="16E661E6" w:rsidRDefault="004608C7" w14:paraId="0000002B" w14:textId="77777777">
      <w:pPr>
        <w:spacing w:before="240" w:after="240" w:line="360" w:lineRule="auto"/>
        <w:rPr>
          <w:rFonts w:ascii="Arial" w:hAnsi="Arial" w:eastAsia="Arial" w:cs="Arial"/>
          <w:b w:val="1"/>
          <w:bCs w:val="1"/>
          <w:color w:val="404040"/>
          <w:sz w:val="24"/>
          <w:szCs w:val="24"/>
        </w:rPr>
      </w:pPr>
      <w:r w:rsidRPr="16E661E6" w:rsidR="004608C7">
        <w:rPr>
          <w:rFonts w:ascii="Arial" w:hAnsi="Arial" w:eastAsia="Arial" w:cs="Arial"/>
          <w:b w:val="1"/>
          <w:bCs w:val="1"/>
          <w:color w:val="404040" w:themeColor="text1" w:themeTint="BF" w:themeShade="FF"/>
          <w:sz w:val="24"/>
          <w:szCs w:val="24"/>
        </w:rPr>
        <w:t>Supporting Wellbeing in Early Years Practice</w:t>
      </w:r>
    </w:p>
    <w:p w:rsidR="00C3177A" w:rsidP="64EAE860" w:rsidRDefault="004608C7" w14:paraId="0000002C" w14:textId="2A88DBE9">
      <w:pPr>
        <w:spacing w:before="240" w:after="240" w:line="360" w:lineRule="auto"/>
        <w:rPr>
          <w:rFonts w:ascii="Arial" w:hAnsi="Arial" w:eastAsia="Arial" w:cs="Arial"/>
          <w:color w:val="000000" w:themeColor="text1" w:themeTint="FF" w:themeShade="FF"/>
          <w:sz w:val="24"/>
          <w:szCs w:val="24"/>
          <w:lang w:val="en-US"/>
        </w:rPr>
      </w:pPr>
      <w:r w:rsidRPr="12B77DA6" w:rsidR="004608C7">
        <w:rPr>
          <w:rFonts w:ascii="Arial" w:hAnsi="Arial" w:eastAsia="Arial" w:cs="Arial"/>
          <w:color w:val="000000" w:themeColor="text1" w:themeTint="FF" w:themeShade="FF"/>
          <w:sz w:val="24"/>
          <w:szCs w:val="24"/>
          <w:lang w:val="en-US"/>
        </w:rPr>
        <w:t>W</w:t>
      </w:r>
      <w:r w:rsidRPr="12B77DA6" w:rsidR="004608C7">
        <w:rPr>
          <w:rFonts w:ascii="Arial" w:hAnsi="Arial" w:eastAsia="Arial" w:cs="Arial"/>
          <w:color w:val="000000" w:themeColor="text1" w:themeTint="FF" w:themeShade="FF"/>
          <w:sz w:val="24"/>
          <w:szCs w:val="24"/>
          <w:lang w:val="en-US"/>
        </w:rPr>
        <w:t xml:space="preserve">ellbeing is embedded in early years policies and frameworks such as the Welsh curriculum, which </w:t>
      </w:r>
      <w:r w:rsidRPr="12B77DA6" w:rsidR="004608C7">
        <w:rPr>
          <w:rFonts w:ascii="Arial" w:hAnsi="Arial" w:eastAsia="Arial" w:cs="Arial"/>
          <w:color w:val="000000" w:themeColor="text1" w:themeTint="FF" w:themeShade="FF"/>
          <w:sz w:val="24"/>
          <w:szCs w:val="24"/>
          <w:lang w:val="en-US"/>
        </w:rPr>
        <w:t>emphasises</w:t>
      </w:r>
      <w:r w:rsidRPr="12B77DA6" w:rsidR="004608C7">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i w:val="0"/>
          <w:iCs w:val="0"/>
          <w:color w:val="000000" w:themeColor="text1" w:themeTint="FF" w:themeShade="FF"/>
          <w:sz w:val="24"/>
          <w:szCs w:val="24"/>
          <w:lang w:val="en-US"/>
        </w:rPr>
        <w:t>health and wellbeing</w:t>
      </w:r>
      <w:r w:rsidRPr="12B77DA6" w:rsidR="004608C7">
        <w:rPr>
          <w:rFonts w:ascii="Arial" w:hAnsi="Arial" w:eastAsia="Arial" w:cs="Arial"/>
          <w:color w:val="000000" w:themeColor="text1" w:themeTint="FF" w:themeShade="FF"/>
          <w:sz w:val="24"/>
          <w:szCs w:val="24"/>
          <w:lang w:val="en-US"/>
        </w:rPr>
        <w:t xml:space="preserve"> as a key area of learnin</w:t>
      </w:r>
      <w:r w:rsidRPr="12B77DA6" w:rsidR="5F4589B0">
        <w:rPr>
          <w:rFonts w:ascii="Arial" w:hAnsi="Arial" w:eastAsia="Arial" w:cs="Arial"/>
          <w:color w:val="000000" w:themeColor="text1" w:themeTint="FF" w:themeShade="FF"/>
          <w:sz w:val="24"/>
          <w:szCs w:val="24"/>
          <w:lang w:val="en-US"/>
        </w:rPr>
        <w:t>g (Welsh Government, 2020)</w:t>
      </w:r>
      <w:r w:rsidRPr="12B77DA6" w:rsidR="004608C7">
        <w:rPr>
          <w:rFonts w:ascii="Arial" w:hAnsi="Arial" w:eastAsia="Arial" w:cs="Arial"/>
          <w:color w:val="000000" w:themeColor="text1" w:themeTint="FF" w:themeShade="FF"/>
          <w:sz w:val="24"/>
          <w:szCs w:val="24"/>
          <w:lang w:val="en-US"/>
        </w:rPr>
        <w:t>. The UNCRC</w:t>
      </w:r>
      <w:r w:rsidRPr="12B77DA6" w:rsidR="5DF10858">
        <w:rPr>
          <w:rFonts w:ascii="Arial" w:hAnsi="Arial" w:eastAsia="Arial" w:cs="Arial"/>
          <w:color w:val="000000" w:themeColor="text1" w:themeTint="FF" w:themeShade="FF"/>
          <w:sz w:val="24"/>
          <w:szCs w:val="24"/>
          <w:lang w:val="en-US"/>
        </w:rPr>
        <w:t xml:space="preserve"> in both</w:t>
      </w:r>
      <w:r w:rsidRPr="12B77DA6" w:rsidR="004608C7">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color w:val="000000" w:themeColor="text1" w:themeTint="FF" w:themeShade="FF"/>
          <w:sz w:val="24"/>
          <w:szCs w:val="24"/>
          <w:lang w:val="en-US"/>
        </w:rPr>
        <w:t>Article</w:t>
      </w:r>
      <w:r w:rsidRPr="12B77DA6" w:rsidR="004608C7">
        <w:rPr>
          <w:rFonts w:ascii="Arial" w:hAnsi="Arial" w:eastAsia="Arial" w:cs="Arial"/>
          <w:color w:val="000000" w:themeColor="text1" w:themeTint="FF" w:themeShade="FF"/>
          <w:sz w:val="24"/>
          <w:szCs w:val="24"/>
          <w:lang w:val="en-US"/>
        </w:rPr>
        <w:t xml:space="preserve"> 29 and 31 also </w:t>
      </w:r>
      <w:r w:rsidRPr="12B77DA6" w:rsidR="004608C7">
        <w:rPr>
          <w:rFonts w:ascii="Arial" w:hAnsi="Arial" w:eastAsia="Arial" w:cs="Arial"/>
          <w:color w:val="000000" w:themeColor="text1" w:themeTint="FF" w:themeShade="FF"/>
          <w:sz w:val="24"/>
          <w:szCs w:val="24"/>
          <w:lang w:val="en-US"/>
        </w:rPr>
        <w:t>emphasise</w:t>
      </w:r>
      <w:r w:rsidRPr="12B77DA6" w:rsidR="004608C7">
        <w:rPr>
          <w:rFonts w:ascii="Arial" w:hAnsi="Arial" w:eastAsia="Arial" w:cs="Arial"/>
          <w:color w:val="000000" w:themeColor="text1" w:themeTint="FF" w:themeShade="FF"/>
          <w:sz w:val="24"/>
          <w:szCs w:val="24"/>
          <w:lang w:val="en-US"/>
        </w:rPr>
        <w:t xml:space="preserve"> the child’s right to </w:t>
      </w:r>
      <w:r w:rsidRPr="12B77DA6" w:rsidR="004608C7">
        <w:rPr>
          <w:rFonts w:ascii="Arial" w:hAnsi="Arial" w:eastAsia="Arial" w:cs="Arial"/>
          <w:color w:val="000000" w:themeColor="text1" w:themeTint="FF" w:themeShade="FF"/>
          <w:sz w:val="24"/>
          <w:szCs w:val="24"/>
          <w:lang w:val="en-US"/>
        </w:rPr>
        <w:t>optimal</w:t>
      </w:r>
      <w:r w:rsidRPr="12B77DA6" w:rsidR="004608C7">
        <w:rPr>
          <w:rFonts w:ascii="Arial" w:hAnsi="Arial" w:eastAsia="Arial" w:cs="Arial"/>
          <w:color w:val="000000" w:themeColor="text1" w:themeTint="FF" w:themeShade="FF"/>
          <w:sz w:val="24"/>
          <w:szCs w:val="24"/>
          <w:lang w:val="en-US"/>
        </w:rPr>
        <w:t xml:space="preserve"> development, rest, play, and cultural activities, all of which are central to wellbeing </w:t>
      </w:r>
      <w:r w:rsidRPr="12B77DA6" w:rsidR="50B40A7A">
        <w:rPr>
          <w:rFonts w:ascii="Arial" w:hAnsi="Arial" w:eastAsia="Arial" w:cs="Arial"/>
          <w:color w:val="000000" w:themeColor="text1" w:themeTint="FF" w:themeShade="FF"/>
          <w:sz w:val="24"/>
          <w:szCs w:val="24"/>
          <w:lang w:val="en-US"/>
        </w:rPr>
        <w:t>(</w:t>
      </w:r>
      <w:r w:rsidRPr="12B77DA6" w:rsidR="50B40A7A">
        <w:rPr>
          <w:rFonts w:ascii="Arial" w:hAnsi="Arial" w:eastAsia="Arial" w:cs="Arial"/>
          <w:color w:val="000000" w:themeColor="text1" w:themeTint="FF" w:themeShade="FF"/>
          <w:sz w:val="24"/>
          <w:szCs w:val="24"/>
          <w:lang w:val="en-US"/>
        </w:rPr>
        <w:t>UNICEF</w:t>
      </w:r>
      <w:r w:rsidRPr="12B77DA6" w:rsidR="50B40A7A">
        <w:rPr>
          <w:rFonts w:ascii="Arial" w:hAnsi="Arial" w:eastAsia="Arial" w:cs="Arial"/>
          <w:color w:val="000000" w:themeColor="text1" w:themeTint="FF" w:themeShade="FF"/>
          <w:sz w:val="24"/>
          <w:szCs w:val="24"/>
          <w:lang w:val="en-US"/>
        </w:rPr>
        <w:t>, 2024</w:t>
      </w:r>
      <w:r w:rsidRPr="12B77DA6" w:rsidR="05E63BDA">
        <w:rPr>
          <w:rFonts w:ascii="Arial" w:hAnsi="Arial" w:eastAsia="Arial" w:cs="Arial"/>
          <w:color w:val="000000" w:themeColor="text1" w:themeTint="FF" w:themeShade="FF"/>
          <w:sz w:val="24"/>
          <w:szCs w:val="24"/>
          <w:lang w:val="en-US"/>
        </w:rPr>
        <w:t>c</w:t>
      </w:r>
      <w:r w:rsidRPr="12B77DA6" w:rsidR="50B40A7A">
        <w:rPr>
          <w:rFonts w:ascii="Arial" w:hAnsi="Arial" w:eastAsia="Arial" w:cs="Arial"/>
          <w:color w:val="000000" w:themeColor="text1" w:themeTint="FF" w:themeShade="FF"/>
          <w:sz w:val="24"/>
          <w:szCs w:val="24"/>
          <w:lang w:val="en-US"/>
        </w:rPr>
        <w:t>).</w:t>
      </w:r>
      <w:r w:rsidRPr="12B77DA6" w:rsidR="2332FA9F">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color w:val="000000" w:themeColor="text1" w:themeTint="FF" w:themeShade="FF"/>
          <w:sz w:val="24"/>
          <w:szCs w:val="24"/>
          <w:lang w:val="en-US"/>
        </w:rPr>
        <w:t>C</w:t>
      </w:r>
      <w:r w:rsidRPr="12B77DA6" w:rsidR="004608C7">
        <w:rPr>
          <w:rFonts w:ascii="Arial" w:hAnsi="Arial" w:eastAsia="Arial" w:cs="Arial"/>
          <w:color w:val="000000" w:themeColor="text1" w:themeTint="FF" w:themeShade="FF"/>
          <w:sz w:val="24"/>
          <w:szCs w:val="24"/>
          <w:lang w:val="en-US"/>
        </w:rPr>
        <w:t>onsidering the importance relationships, the wellbeing of early years professionals themselves plays a fundamental role: when practitioners are stressed or unsuppor</w:t>
      </w:r>
      <w:r w:rsidRPr="12B77DA6" w:rsidR="004608C7">
        <w:rPr>
          <w:rFonts w:ascii="Arial" w:hAnsi="Arial" w:eastAsia="Arial" w:cs="Arial"/>
          <w:color w:val="000000" w:themeColor="text1" w:themeTint="FF" w:themeShade="FF"/>
          <w:sz w:val="24"/>
          <w:szCs w:val="24"/>
          <w:lang w:val="en-US"/>
        </w:rPr>
        <w:t xml:space="preserve">ted, their emotional availability and responsiveness to children can be compromised </w:t>
      </w:r>
      <w:r w:rsidRPr="12B77DA6" w:rsidR="311C21B1">
        <w:rPr>
          <w:rFonts w:ascii="Arial" w:hAnsi="Arial" w:eastAsia="Arial" w:cs="Arial"/>
          <w:color w:val="000000" w:themeColor="text1" w:themeTint="FF" w:themeShade="FF"/>
          <w:sz w:val="24"/>
          <w:szCs w:val="24"/>
          <w:lang w:val="en-US"/>
        </w:rPr>
        <w:t xml:space="preserve">(McCallum, 2021). </w:t>
      </w:r>
      <w:r w:rsidRPr="12B77DA6" w:rsidR="004608C7">
        <w:rPr>
          <w:rFonts w:ascii="Arial" w:hAnsi="Arial" w:eastAsia="Arial" w:cs="Arial"/>
          <w:color w:val="000000" w:themeColor="text1" w:themeTint="FF" w:themeShade="FF"/>
          <w:sz w:val="24"/>
          <w:szCs w:val="24"/>
          <w:lang w:val="en-US"/>
        </w:rPr>
        <w:t xml:space="preserve">A 2024 survey by Early Years Wales found that many early years practitioners report poor mental health linked to low pay, job insecurity, and feeling undervalued, highlighting the need for systemic support to </w:t>
      </w:r>
      <w:r w:rsidRPr="12B77DA6" w:rsidR="004608C7">
        <w:rPr>
          <w:rFonts w:ascii="Arial" w:hAnsi="Arial" w:eastAsia="Arial" w:cs="Arial"/>
          <w:color w:val="000000" w:themeColor="text1" w:themeTint="FF" w:themeShade="FF"/>
          <w:sz w:val="24"/>
          <w:szCs w:val="24"/>
          <w:lang w:val="en-US"/>
        </w:rPr>
        <w:t>maintain</w:t>
      </w:r>
      <w:r w:rsidRPr="12B77DA6" w:rsidR="004608C7">
        <w:rPr>
          <w:rFonts w:ascii="Arial" w:hAnsi="Arial" w:eastAsia="Arial" w:cs="Arial"/>
          <w:color w:val="000000" w:themeColor="text1" w:themeTint="FF" w:themeShade="FF"/>
          <w:sz w:val="24"/>
          <w:szCs w:val="24"/>
          <w:lang w:val="en-US"/>
        </w:rPr>
        <w:t xml:space="preserve"> a resilient workforce that can nurture children’s wellbeing</w:t>
      </w:r>
      <w:r w:rsidRPr="12B77DA6" w:rsidR="17D6EF1C">
        <w:rPr>
          <w:rFonts w:ascii="Arial" w:hAnsi="Arial" w:eastAsia="Arial" w:cs="Arial"/>
          <w:color w:val="000000" w:themeColor="text1" w:themeTint="FF" w:themeShade="FF"/>
          <w:sz w:val="24"/>
          <w:szCs w:val="24"/>
          <w:lang w:val="en-US"/>
        </w:rPr>
        <w:t xml:space="preserve"> </w:t>
      </w:r>
      <w:r w:rsidRPr="12B77DA6" w:rsidR="2A6E9014">
        <w:rPr>
          <w:rFonts w:ascii="Arial" w:hAnsi="Arial" w:eastAsia="Arial" w:cs="Arial"/>
          <w:color w:val="000000" w:themeColor="text1" w:themeTint="FF" w:themeShade="FF"/>
          <w:sz w:val="24"/>
          <w:szCs w:val="24"/>
          <w:lang w:val="en-US"/>
        </w:rPr>
        <w:t>(Holmes, 2025).</w:t>
      </w:r>
    </w:p>
    <w:p w:rsidR="00C3177A" w:rsidP="64EAE860" w:rsidRDefault="004608C7" w14:paraId="0000002D" w14:textId="53579856">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 xml:space="preserve">Supporting wellbeing in practice can involve a range of relational and environmental approaches, including calm and predictable routines help children feel safe and secure </w:t>
      </w:r>
      <w:r w:rsidRPr="64EAE860" w:rsidR="245EE746">
        <w:rPr>
          <w:rFonts w:ascii="Arial" w:hAnsi="Arial" w:eastAsia="Arial" w:cs="Arial"/>
          <w:color w:val="000000" w:themeColor="text1" w:themeTint="FF" w:themeShade="FF"/>
          <w:sz w:val="24"/>
          <w:szCs w:val="24"/>
          <w:lang w:val="en-US"/>
        </w:rPr>
        <w:t>(</w:t>
      </w:r>
      <w:r w:rsidRPr="64EAE860" w:rsidR="245EE746">
        <w:rPr>
          <w:rFonts w:ascii="Arial" w:hAnsi="Arial" w:eastAsia="Arial" w:cs="Arial"/>
          <w:b w:val="0"/>
          <w:bCs w:val="0"/>
          <w:i w:val="0"/>
          <w:iCs w:val="0"/>
          <w:caps w:val="0"/>
          <w:smallCaps w:val="0"/>
          <w:noProof w:val="0"/>
          <w:color w:val="000000" w:themeColor="text1" w:themeTint="FF" w:themeShade="FF"/>
          <w:sz w:val="24"/>
          <w:szCs w:val="24"/>
          <w:lang w:val="en-US"/>
        </w:rPr>
        <w:t>Mainstone</w:t>
      </w:r>
      <w:r w:rsidRPr="64EAE860" w:rsidR="245EE746">
        <w:rPr>
          <w:rFonts w:ascii="Arial" w:hAnsi="Arial" w:eastAsia="Arial" w:cs="Arial"/>
          <w:b w:val="0"/>
          <w:bCs w:val="0"/>
          <w:i w:val="0"/>
          <w:iCs w:val="0"/>
          <w:caps w:val="0"/>
          <w:smallCaps w:val="0"/>
          <w:noProof w:val="0"/>
          <w:color w:val="000000" w:themeColor="text1" w:themeTint="FF" w:themeShade="FF"/>
          <w:sz w:val="24"/>
          <w:szCs w:val="24"/>
          <w:lang w:val="en-US"/>
        </w:rPr>
        <w:t>-Cotton, 2017)</w:t>
      </w:r>
      <w:r w:rsidRPr="64EAE860" w:rsidR="77D99924">
        <w:rPr>
          <w:rFonts w:ascii="Arial" w:hAnsi="Arial" w:eastAsia="Arial" w:cs="Arial"/>
          <w:b w:val="0"/>
          <w:bCs w:val="0"/>
          <w:i w:val="0"/>
          <w:iCs w:val="0"/>
          <w:caps w:val="0"/>
          <w:smallCaps w:val="0"/>
          <w:noProof w:val="0"/>
          <w:color w:val="000000" w:themeColor="text1" w:themeTint="FF" w:themeShade="FF"/>
          <w:sz w:val="24"/>
          <w:szCs w:val="24"/>
          <w:lang w:val="en-US"/>
        </w:rPr>
        <w:t>, as well as</w:t>
      </w:r>
      <w:r w:rsidRPr="64EAE860" w:rsidR="004608C7">
        <w:rPr>
          <w:rFonts w:ascii="Arial" w:hAnsi="Arial" w:eastAsia="Arial" w:cs="Arial"/>
          <w:b w:val="0"/>
          <w:bCs w:val="0"/>
          <w:i w:val="0"/>
          <w:iCs w:val="0"/>
          <w:caps w:val="0"/>
          <w:smallCaps w:val="0"/>
          <w:noProof w:val="0"/>
          <w:color w:val="000000" w:themeColor="text1" w:themeTint="FF" w:themeShade="FF"/>
          <w:sz w:val="24"/>
          <w:szCs w:val="24"/>
          <w:lang w:val="en-US"/>
        </w:rPr>
        <w:t xml:space="preserve"> developing warm, attuned interactions</w:t>
      </w:r>
      <w:r w:rsidRPr="64EAE860" w:rsidR="5CEAED28">
        <w:rPr>
          <w:rFonts w:ascii="Arial" w:hAnsi="Arial" w:eastAsia="Arial" w:cs="Arial"/>
          <w:b w:val="0"/>
          <w:bCs w:val="0"/>
          <w:i w:val="0"/>
          <w:iCs w:val="0"/>
          <w:caps w:val="0"/>
          <w:smallCaps w:val="0"/>
          <w:noProof w:val="0"/>
          <w:color w:val="000000" w:themeColor="text1" w:themeTint="FF" w:themeShade="FF"/>
          <w:sz w:val="24"/>
          <w:szCs w:val="24"/>
          <w:lang w:val="en-US"/>
        </w:rPr>
        <w:t xml:space="preserve"> and activities</w:t>
      </w:r>
      <w:r w:rsidRPr="64EAE860" w:rsidR="004608C7">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64EAE860" w:rsidR="004608C7">
        <w:rPr>
          <w:rFonts w:ascii="Arial" w:hAnsi="Arial" w:eastAsia="Arial" w:cs="Arial"/>
          <w:b w:val="0"/>
          <w:bCs w:val="0"/>
          <w:i w:val="0"/>
          <w:iCs w:val="0"/>
          <w:caps w:val="0"/>
          <w:smallCaps w:val="0"/>
          <w:noProof w:val="0"/>
          <w:color w:val="000000" w:themeColor="text1" w:themeTint="FF" w:themeShade="FF"/>
          <w:sz w:val="24"/>
          <w:szCs w:val="24"/>
          <w:lang w:val="en-US"/>
        </w:rPr>
        <w:t>o build trust and emotional resilience</w:t>
      </w:r>
      <w:r w:rsidRPr="64EAE860" w:rsidR="1C16CA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4EAE860" w:rsidR="1C16CA51">
        <w:rPr>
          <w:rFonts w:ascii="Arial" w:hAnsi="Arial" w:eastAsia="Arial" w:cs="Arial"/>
          <w:b w:val="0"/>
          <w:bCs w:val="0"/>
          <w:i w:val="0"/>
          <w:iCs w:val="0"/>
          <w:caps w:val="0"/>
          <w:smallCaps w:val="0"/>
          <w:noProof w:val="0"/>
          <w:color w:val="000000" w:themeColor="text1" w:themeTint="FF" w:themeShade="FF"/>
          <w:sz w:val="24"/>
          <w:szCs w:val="24"/>
          <w:lang w:val="en-US"/>
        </w:rPr>
        <w:t>Gordine</w:t>
      </w:r>
      <w:r w:rsidRPr="64EAE860" w:rsidR="1C16CA51">
        <w:rPr>
          <w:rFonts w:ascii="Arial" w:hAnsi="Arial" w:eastAsia="Arial" w:cs="Arial"/>
          <w:b w:val="0"/>
          <w:bCs w:val="0"/>
          <w:i w:val="0"/>
          <w:iCs w:val="0"/>
          <w:caps w:val="0"/>
          <w:smallCaps w:val="0"/>
          <w:noProof w:val="0"/>
          <w:color w:val="000000" w:themeColor="text1" w:themeTint="FF" w:themeShade="FF"/>
          <w:sz w:val="24"/>
          <w:szCs w:val="24"/>
          <w:lang w:val="en-US"/>
        </w:rPr>
        <w:t>, 2020)</w:t>
      </w:r>
      <w:r w:rsidRPr="64EAE860" w:rsidR="004608C7">
        <w:rPr>
          <w:rFonts w:ascii="Arial" w:hAnsi="Arial" w:eastAsia="Arial" w:cs="Arial"/>
          <w:b w:val="0"/>
          <w:bCs w:val="0"/>
          <w:i w:val="0"/>
          <w:iCs w:val="0"/>
          <w:caps w:val="0"/>
          <w:smallCaps w:val="0"/>
          <w:noProof w:val="0"/>
          <w:color w:val="000000" w:themeColor="text1" w:themeTint="FF" w:themeShade="FF"/>
          <w:sz w:val="24"/>
          <w:szCs w:val="24"/>
          <w:lang w:val="en-US"/>
        </w:rPr>
        <w:t xml:space="preserve">. Adaptations </w:t>
      </w:r>
      <w:r w:rsidRPr="64EAE860" w:rsidR="004608C7">
        <w:rPr>
          <w:rFonts w:ascii="Arial" w:hAnsi="Arial" w:eastAsia="Arial" w:cs="Arial"/>
          <w:b w:val="0"/>
          <w:bCs w:val="0"/>
          <w:i w:val="0"/>
          <w:iCs w:val="0"/>
          <w:caps w:val="0"/>
          <w:smallCaps w:val="0"/>
          <w:noProof w:val="0"/>
          <w:color w:val="000000" w:themeColor="text1" w:themeTint="FF" w:themeShade="FF"/>
          <w:sz w:val="24"/>
          <w:szCs w:val="24"/>
          <w:lang w:val="en-US"/>
        </w:rPr>
        <w:t xml:space="preserve">to the </w:t>
      </w:r>
      <w:r w:rsidRPr="64EAE860" w:rsidR="004608C7">
        <w:rPr>
          <w:rFonts w:ascii="Arial" w:hAnsi="Arial" w:eastAsia="Arial" w:cs="Arial"/>
          <w:color w:val="000000" w:themeColor="text1" w:themeTint="FF" w:themeShade="FF"/>
          <w:sz w:val="24"/>
          <w:szCs w:val="24"/>
          <w:lang w:val="en-US"/>
        </w:rPr>
        <w:t>environment, such as access to quiet spaces, flexible transitions, or the use of comfort objects, can also support children, especially those who are neurodivergent and have sensory differences</w:t>
      </w:r>
      <w:r w:rsidRPr="64EAE860" w:rsidR="0E05938D">
        <w:rPr>
          <w:rFonts w:ascii="Arial" w:hAnsi="Arial" w:eastAsia="Arial" w:cs="Arial"/>
          <w:color w:val="000000" w:themeColor="text1" w:themeTint="FF" w:themeShade="FF"/>
          <w:sz w:val="24"/>
          <w:szCs w:val="24"/>
          <w:lang w:val="en-US"/>
        </w:rPr>
        <w:t xml:space="preserve"> (Warren, 2025).</w:t>
      </w:r>
    </w:p>
    <w:p w:rsidR="00C3177A" w:rsidP="64EAE860" w:rsidRDefault="004608C7" w14:paraId="0000002E" w14:textId="1FC291A9">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 xml:space="preserve">Musgrave outlines further strategies such as emotion coaching, therapeutic play, and relationship-based approaches, which can be tailored to each child’s context </w:t>
      </w:r>
      <w:r w:rsidRPr="64EAE860" w:rsidR="004608C7">
        <w:rPr>
          <w:rFonts w:ascii="Arial" w:hAnsi="Arial" w:eastAsia="Arial" w:cs="Arial"/>
          <w:color w:val="000000" w:themeColor="text1" w:themeTint="FF" w:themeShade="FF"/>
          <w:sz w:val="24"/>
          <w:szCs w:val="24"/>
          <w:lang w:val="en-US"/>
        </w:rPr>
        <w:t>in order to</w:t>
      </w:r>
      <w:r w:rsidRPr="64EAE860" w:rsidR="004608C7">
        <w:rPr>
          <w:rFonts w:ascii="Arial" w:hAnsi="Arial" w:eastAsia="Arial" w:cs="Arial"/>
          <w:color w:val="000000" w:themeColor="text1" w:themeTint="FF" w:themeShade="FF"/>
          <w:sz w:val="24"/>
          <w:szCs w:val="24"/>
          <w:lang w:val="en-US"/>
        </w:rPr>
        <w:t xml:space="preserve"> help them process experiences and build emotional literacy</w:t>
      </w:r>
      <w:r w:rsidRPr="64EAE860" w:rsidR="4C341A0D">
        <w:rPr>
          <w:rFonts w:ascii="Arial" w:hAnsi="Arial" w:eastAsia="Arial" w:cs="Arial"/>
          <w:color w:val="000000" w:themeColor="text1" w:themeTint="FF" w:themeShade="FF"/>
          <w:sz w:val="24"/>
          <w:szCs w:val="24"/>
          <w:lang w:val="en-US"/>
        </w:rPr>
        <w:t xml:space="preserve"> (Musgrave, 2017). </w:t>
      </w:r>
      <w:r w:rsidRPr="64EAE860" w:rsidR="004608C7">
        <w:rPr>
          <w:rFonts w:ascii="Arial" w:hAnsi="Arial" w:eastAsia="Arial" w:cs="Arial"/>
          <w:color w:val="000000" w:themeColor="text1" w:themeTint="FF" w:themeShade="FF"/>
          <w:sz w:val="24"/>
          <w:szCs w:val="24"/>
          <w:lang w:val="en-US"/>
        </w:rPr>
        <w:t xml:space="preserve">Early years practitioners can also play a crucial role in </w:t>
      </w:r>
      <w:r w:rsidRPr="64EAE860" w:rsidR="004608C7">
        <w:rPr>
          <w:rFonts w:ascii="Arial" w:hAnsi="Arial" w:eastAsia="Arial" w:cs="Arial"/>
          <w:color w:val="000000" w:themeColor="text1" w:themeTint="FF" w:themeShade="FF"/>
          <w:sz w:val="24"/>
          <w:szCs w:val="24"/>
          <w:lang w:val="en-US"/>
        </w:rPr>
        <w:t>recognising</w:t>
      </w:r>
      <w:r w:rsidRPr="64EAE860" w:rsidR="004608C7">
        <w:rPr>
          <w:rFonts w:ascii="Arial" w:hAnsi="Arial" w:eastAsia="Arial" w:cs="Arial"/>
          <w:color w:val="000000" w:themeColor="text1" w:themeTint="FF" w:themeShade="FF"/>
          <w:sz w:val="24"/>
          <w:szCs w:val="24"/>
          <w:lang w:val="en-US"/>
        </w:rPr>
        <w:t xml:space="preserve"> signs of trauma and providing sensitive, consistent support that fosters resilience and healing. Trauma-informed approaches </w:t>
      </w:r>
      <w:r w:rsidRPr="64EAE860" w:rsidR="004608C7">
        <w:rPr>
          <w:rFonts w:ascii="Arial" w:hAnsi="Arial" w:eastAsia="Arial" w:cs="Arial"/>
          <w:color w:val="000000" w:themeColor="text1" w:themeTint="FF" w:themeShade="FF"/>
          <w:sz w:val="24"/>
          <w:szCs w:val="24"/>
          <w:lang w:val="en-US"/>
        </w:rPr>
        <w:t>emphasise</w:t>
      </w:r>
      <w:r w:rsidRPr="64EAE860" w:rsidR="004608C7">
        <w:rPr>
          <w:rFonts w:ascii="Arial" w:hAnsi="Arial" w:eastAsia="Arial" w:cs="Arial"/>
          <w:color w:val="000000" w:themeColor="text1" w:themeTint="FF" w:themeShade="FF"/>
          <w:sz w:val="24"/>
          <w:szCs w:val="24"/>
          <w:lang w:val="en-US"/>
        </w:rPr>
        <w:t xml:space="preserve"> creating predictable, nurturing environments where children feel secure and understood, which is essential for restoring and supporting wellbeing </w:t>
      </w:r>
      <w:r w:rsidRPr="64EAE860" w:rsidR="2332C5C8">
        <w:rPr>
          <w:rFonts w:ascii="Arial" w:hAnsi="Arial" w:eastAsia="Arial" w:cs="Arial"/>
          <w:color w:val="000000" w:themeColor="text1" w:themeTint="FF" w:themeShade="FF"/>
          <w:sz w:val="24"/>
          <w:szCs w:val="24"/>
          <w:lang w:val="en-US"/>
        </w:rPr>
        <w:t>(Whitters, 2020).</w:t>
      </w:r>
    </w:p>
    <w:p w:rsidR="00C3177A" w:rsidP="16E661E6" w:rsidRDefault="004608C7" w14:paraId="0000002F" w14:textId="2DF051FF">
      <w:pPr>
        <w:spacing w:before="240" w:after="240" w:line="360" w:lineRule="auto"/>
        <w:rPr>
          <w:rFonts w:ascii="Arial" w:hAnsi="Arial" w:eastAsia="Arial" w:cs="Arial"/>
          <w:color w:val="404040"/>
          <w:sz w:val="24"/>
          <w:szCs w:val="24"/>
          <w:lang w:val="en-US"/>
        </w:rPr>
      </w:pPr>
      <w:r w:rsidRPr="64EAE860" w:rsidR="004608C7">
        <w:rPr>
          <w:rFonts w:ascii="Arial" w:hAnsi="Arial" w:eastAsia="Arial" w:cs="Arial"/>
          <w:color w:val="000000" w:themeColor="text1" w:themeTint="FF" w:themeShade="FF"/>
          <w:sz w:val="24"/>
          <w:szCs w:val="24"/>
          <w:lang w:val="en-US"/>
        </w:rPr>
        <w:t>A strong sense</w:t>
      </w:r>
      <w:r w:rsidRPr="64EAE860" w:rsidR="004608C7">
        <w:rPr>
          <w:rFonts w:ascii="Arial" w:hAnsi="Arial" w:eastAsia="Arial" w:cs="Arial"/>
          <w:color w:val="000000" w:themeColor="text1" w:themeTint="FF" w:themeShade="FF"/>
          <w:sz w:val="24"/>
          <w:szCs w:val="24"/>
          <w:lang w:val="en-US"/>
        </w:rPr>
        <w:t xml:space="preserve"> of belonging also contributes to wellbeing and can be fostered through inclusive practices that affirm children’s identities (</w:t>
      </w:r>
      <w:r w:rsidRPr="64EAE860" w:rsidR="62738DC9">
        <w:rPr>
          <w:rFonts w:ascii="Arial" w:hAnsi="Arial" w:eastAsia="Arial" w:cs="Arial"/>
          <w:color w:val="000000" w:themeColor="text1" w:themeTint="FF" w:themeShade="FF"/>
          <w:sz w:val="24"/>
          <w:szCs w:val="24"/>
          <w:lang w:val="en-US"/>
        </w:rPr>
        <w:t xml:space="preserve">Roffey, </w:t>
      </w:r>
      <w:r w:rsidRPr="64EAE860" w:rsidR="62738DC9">
        <w:rPr>
          <w:rFonts w:ascii="Arial" w:hAnsi="Arial" w:eastAsia="Arial" w:cs="Arial"/>
          <w:color w:val="000000" w:themeColor="text1" w:themeTint="FF" w:themeShade="FF"/>
          <w:sz w:val="24"/>
          <w:szCs w:val="24"/>
          <w:lang w:val="en-US"/>
        </w:rPr>
        <w:t>2024</w:t>
      </w:r>
      <w:r w:rsidRPr="64EAE860" w:rsidR="62738DC9">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 xml:space="preserve">This might include using home </w:t>
      </w:r>
      <w:r w:rsidRPr="64EAE860" w:rsidR="004608C7">
        <w:rPr>
          <w:rFonts w:ascii="Arial" w:hAnsi="Arial" w:eastAsia="Arial" w:cs="Arial"/>
          <w:color w:val="000000" w:themeColor="text1" w:themeTint="FF" w:themeShade="FF"/>
          <w:sz w:val="24"/>
          <w:szCs w:val="24"/>
          <w:lang w:val="en-US"/>
        </w:rPr>
        <w:t>languages</w:t>
      </w:r>
      <w:r w:rsidRPr="64EAE860" w:rsidR="004608C7">
        <w:rPr>
          <w:rFonts w:ascii="Arial" w:hAnsi="Arial" w:eastAsia="Arial" w:cs="Arial"/>
          <w:color w:val="000000" w:themeColor="text1" w:themeTint="FF" w:themeShade="FF"/>
          <w:sz w:val="24"/>
          <w:szCs w:val="24"/>
          <w:lang w:val="en-US"/>
        </w:rPr>
        <w:t xml:space="preserve"> in displays, incorporating diverse family stories, or celebrating cultural traditions within the setting. For example, </w:t>
      </w:r>
      <w:r w:rsidRPr="64EAE860" w:rsidR="34EEEB48">
        <w:rPr>
          <w:rFonts w:ascii="Arial" w:hAnsi="Arial" w:eastAsia="Arial" w:cs="Arial"/>
          <w:color w:val="000000" w:themeColor="text1" w:themeTint="FF" w:themeShade="FF"/>
          <w:sz w:val="24"/>
          <w:szCs w:val="24"/>
          <w:lang w:val="en-US"/>
        </w:rPr>
        <w:t xml:space="preserve">Sudduth </w:t>
      </w:r>
      <w:r w:rsidRPr="64EAE860" w:rsidR="34EEEB48">
        <w:rPr>
          <w:rFonts w:ascii="Arial" w:hAnsi="Arial" w:eastAsia="Arial" w:cs="Arial"/>
          <w:i w:val="1"/>
          <w:iCs w:val="1"/>
          <w:color w:val="000000" w:themeColor="text1" w:themeTint="FF" w:themeShade="FF"/>
          <w:sz w:val="24"/>
          <w:szCs w:val="24"/>
          <w:lang w:val="en-US"/>
        </w:rPr>
        <w:t>et al</w:t>
      </w:r>
      <w:r w:rsidRPr="64EAE860" w:rsidR="34EEEB48">
        <w:rPr>
          <w:rFonts w:ascii="Arial" w:hAnsi="Arial" w:eastAsia="Arial" w:cs="Arial"/>
          <w:color w:val="000000" w:themeColor="text1" w:themeTint="FF" w:themeShade="FF"/>
          <w:sz w:val="24"/>
          <w:szCs w:val="24"/>
          <w:lang w:val="en-US"/>
        </w:rPr>
        <w:t xml:space="preserve">., 2025 </w:t>
      </w:r>
      <w:r w:rsidRPr="64EAE860" w:rsidR="004608C7">
        <w:rPr>
          <w:rFonts w:ascii="Arial" w:hAnsi="Arial" w:eastAsia="Arial" w:cs="Arial"/>
          <w:color w:val="000000" w:themeColor="text1" w:themeTint="FF" w:themeShade="FF"/>
          <w:sz w:val="24"/>
          <w:szCs w:val="24"/>
          <w:lang w:val="en-US"/>
        </w:rPr>
        <w:t xml:space="preserve">highlight the importance of supporting children’s home languages, showing how this not only </w:t>
      </w:r>
      <w:r w:rsidRPr="64EAE860" w:rsidR="004608C7">
        <w:rPr>
          <w:rFonts w:ascii="Arial" w:hAnsi="Arial" w:eastAsia="Arial" w:cs="Arial"/>
          <w:color w:val="000000" w:themeColor="text1" w:themeTint="FF" w:themeShade="FF"/>
          <w:sz w:val="24"/>
          <w:szCs w:val="24"/>
          <w:lang w:val="en-US"/>
        </w:rPr>
        <w:t>benefits</w:t>
      </w:r>
      <w:r w:rsidRPr="64EAE860" w:rsidR="004608C7">
        <w:rPr>
          <w:rFonts w:ascii="Arial" w:hAnsi="Arial" w:eastAsia="Arial" w:cs="Arial"/>
          <w:color w:val="000000" w:themeColor="text1" w:themeTint="FF" w:themeShade="FF"/>
          <w:sz w:val="24"/>
          <w:szCs w:val="24"/>
          <w:lang w:val="en-US"/>
        </w:rPr>
        <w:t xml:space="preserve"> multilingual children’s academic and social outcomes, but also strengthens partnerships between practitioners and families.</w:t>
      </w:r>
    </w:p>
    <w:p w:rsidR="16E661E6" w:rsidP="64EAE860" w:rsidRDefault="16E661E6" w14:paraId="738997C6" w14:textId="330D6148">
      <w:pPr>
        <w:keepNext w:val="0"/>
        <w:keepLines w:val="0"/>
        <w:spacing w:before="240" w:after="240" w:line="360" w:lineRule="auto"/>
        <w:rPr>
          <w:rFonts w:ascii="Arial" w:hAnsi="Arial" w:eastAsia="Arial" w:cs="Arial"/>
          <w:color w:val="000000" w:themeColor="text1" w:themeTint="FF" w:themeShade="FF"/>
          <w:sz w:val="24"/>
          <w:szCs w:val="24"/>
        </w:rPr>
      </w:pPr>
      <w:r w:rsidRPr="7E08B511" w:rsidR="004608C7">
        <w:rPr>
          <w:rFonts w:ascii="Arial" w:hAnsi="Arial" w:eastAsia="Arial" w:cs="Arial"/>
          <w:color w:val="000000" w:themeColor="text1" w:themeTint="FF" w:themeShade="FF"/>
          <w:sz w:val="24"/>
          <w:szCs w:val="24"/>
        </w:rPr>
        <w:t xml:space="preserve">Children’s wellbeing is often shaped by what happens beyond the setting, too, making it important for practitioners to be alert to these wider influences and offer relational, contextual support—ideally in collaboration with families and other professionals </w:t>
      </w:r>
      <w:r w:rsidRPr="7E08B511" w:rsidR="24D43F6A">
        <w:rPr>
          <w:rFonts w:ascii="Arial" w:hAnsi="Arial" w:eastAsia="Arial" w:cs="Arial"/>
          <w:color w:val="000000" w:themeColor="text1" w:themeTint="FF" w:themeShade="FF"/>
          <w:sz w:val="24"/>
          <w:szCs w:val="24"/>
        </w:rPr>
        <w:t>(Gasper, 2015)</w:t>
      </w:r>
      <w:bookmarkStart w:name="_qrtbwabemmdg" w:id="20"/>
      <w:bookmarkEnd w:id="20"/>
    </w:p>
    <w:p w:rsidR="7E08B511" w:rsidP="7E08B511" w:rsidRDefault="7E08B511" w14:paraId="06AE22C8" w14:textId="42B3AE54">
      <w:pPr>
        <w:keepNext w:val="0"/>
        <w:keepLines w:val="0"/>
        <w:spacing w:before="240" w:after="240" w:line="360" w:lineRule="auto"/>
        <w:rPr>
          <w:rFonts w:ascii="Arial" w:hAnsi="Arial" w:eastAsia="Arial" w:cs="Arial"/>
          <w:color w:val="000000" w:themeColor="text1" w:themeTint="FF" w:themeShade="FF"/>
          <w:sz w:val="24"/>
          <w:szCs w:val="24"/>
        </w:rPr>
      </w:pPr>
    </w:p>
    <w:p w:rsidR="7E08B511" w:rsidP="7E08B511" w:rsidRDefault="7E08B511" w14:paraId="52312817" w14:textId="18EB0C57">
      <w:pPr>
        <w:pStyle w:val="Normal"/>
        <w:keepNext w:val="0"/>
        <w:keepLines w:val="0"/>
        <w:spacing w:before="240" w:after="240" w:line="360" w:lineRule="auto"/>
        <w:rPr>
          <w:rFonts w:ascii="Arial" w:hAnsi="Arial" w:eastAsia="Arial" w:cs="Arial"/>
          <w:color w:val="000000" w:themeColor="text1" w:themeTint="FF" w:themeShade="FF"/>
          <w:sz w:val="24"/>
          <w:szCs w:val="24"/>
        </w:rPr>
      </w:pPr>
    </w:p>
    <w:p w:rsidR="16E661E6" w:rsidP="64EAE860" w:rsidRDefault="16E661E6" w14:paraId="34FF319F" w14:textId="129B44B0">
      <w:pPr>
        <w:pStyle w:val="Normal"/>
        <w:keepNext w:val="0"/>
        <w:keepLines w:val="0"/>
        <w:rPr>
          <w:highlight w:val="green"/>
        </w:rPr>
      </w:pPr>
    </w:p>
    <w:p w:rsidR="00C3177A" w:rsidP="64EAE860" w:rsidRDefault="004608C7" w14:paraId="00000032" w14:textId="77777777">
      <w:pPr>
        <w:pStyle w:val="Heading2"/>
        <w:keepNext w:val="0"/>
        <w:keepLines w:val="0"/>
        <w:spacing w:after="80" w:line="360" w:lineRule="auto"/>
        <w:rPr>
          <w:rFonts w:ascii="Arial" w:hAnsi="Arial" w:eastAsia="Arial" w:cs="Arial"/>
          <w:b w:val="1"/>
          <w:bCs w:val="1"/>
          <w:color w:val="404040"/>
          <w:sz w:val="24"/>
          <w:szCs w:val="24"/>
          <w:highlight w:val="green"/>
        </w:rPr>
      </w:pPr>
      <w:bookmarkStart w:name="_3byhrpj8ysbr" w:id="21"/>
      <w:bookmarkEnd w:id="21"/>
      <w:r w:rsidRPr="64EAE860" w:rsidR="004608C7">
        <w:rPr>
          <w:rFonts w:ascii="Arial" w:hAnsi="Arial" w:eastAsia="Arial" w:cs="Arial"/>
          <w:b w:val="1"/>
          <w:bCs w:val="1"/>
          <w:color w:val="000000" w:themeColor="text1" w:themeTint="FF" w:themeShade="FF"/>
          <w:sz w:val="24"/>
          <w:szCs w:val="24"/>
          <w:highlight w:val="green"/>
        </w:rPr>
        <w:t>Healthy Lifestyles in the Early Years</w:t>
      </w:r>
    </w:p>
    <w:p w:rsidR="00C3177A" w:rsidP="16E661E6" w:rsidRDefault="004608C7" w14:paraId="00000033" w14:textId="77777777">
      <w:pPr>
        <w:pStyle w:val="Heading3"/>
        <w:keepNext w:val="0"/>
        <w:keepLines w:val="0"/>
        <w:spacing w:before="280" w:line="360" w:lineRule="auto"/>
        <w:rPr>
          <w:rFonts w:ascii="Arial" w:hAnsi="Arial" w:eastAsia="Arial" w:cs="Arial"/>
          <w:b w:val="1"/>
          <w:bCs w:val="1"/>
          <w:color w:val="404040"/>
          <w:sz w:val="24"/>
          <w:szCs w:val="24"/>
        </w:rPr>
      </w:pPr>
      <w:bookmarkStart w:name="_l6m5wqwj7bfs" w:id="22"/>
      <w:bookmarkEnd w:id="22"/>
      <w:r w:rsidRPr="16E661E6" w:rsidR="004608C7">
        <w:rPr>
          <w:rFonts w:ascii="Arial" w:hAnsi="Arial" w:eastAsia="Arial" w:cs="Arial"/>
          <w:b w:val="1"/>
          <w:bCs w:val="1"/>
          <w:color w:val="404040" w:themeColor="text1" w:themeTint="BF" w:themeShade="FF"/>
          <w:sz w:val="24"/>
          <w:szCs w:val="24"/>
        </w:rPr>
        <w:t>Definition of a Healthy Lifestyle</w:t>
      </w:r>
    </w:p>
    <w:p w:rsidR="00C3177A" w:rsidP="64EAE860" w:rsidRDefault="004608C7" w14:paraId="00000034" w14:textId="0B54A31D">
      <w:pPr>
        <w:spacing w:before="240" w:after="240" w:line="360" w:lineRule="auto"/>
        <w:rPr>
          <w:rFonts w:ascii="Arial" w:hAnsi="Arial" w:eastAsia="Arial" w:cs="Arial"/>
          <w:color w:val="000000" w:themeColor="text1" w:themeTint="FF" w:themeShade="FF"/>
          <w:sz w:val="24"/>
          <w:szCs w:val="24"/>
          <w:lang w:val="en-US"/>
        </w:rPr>
      </w:pPr>
      <w:r w:rsidRPr="12B77DA6" w:rsidR="004608C7">
        <w:rPr>
          <w:rFonts w:ascii="Arial" w:hAnsi="Arial" w:eastAsia="Arial" w:cs="Arial"/>
          <w:color w:val="000000" w:themeColor="text1" w:themeTint="FF" w:themeShade="FF"/>
          <w:sz w:val="24"/>
          <w:szCs w:val="24"/>
          <w:lang w:val="en-US"/>
        </w:rPr>
        <w:t xml:space="preserve">Lifestyle can be defined as the </w:t>
      </w:r>
      <w:r w:rsidRPr="12B77DA6" w:rsidR="004608C7">
        <w:rPr>
          <w:rFonts w:ascii="Arial" w:hAnsi="Arial" w:eastAsia="Arial" w:cs="Arial"/>
          <w:color w:val="000000" w:themeColor="text1" w:themeTint="FF" w:themeShade="FF"/>
          <w:sz w:val="24"/>
          <w:szCs w:val="24"/>
          <w:lang w:val="en-US"/>
        </w:rPr>
        <w:t>behaviours</w:t>
      </w:r>
      <w:r w:rsidRPr="12B77DA6" w:rsidR="004608C7">
        <w:rPr>
          <w:rFonts w:ascii="Arial" w:hAnsi="Arial" w:eastAsia="Arial" w:cs="Arial"/>
          <w:color w:val="000000" w:themeColor="text1" w:themeTint="FF" w:themeShade="FF"/>
          <w:sz w:val="24"/>
          <w:szCs w:val="24"/>
          <w:lang w:val="en-US"/>
        </w:rPr>
        <w:t xml:space="preserve"> that support wellbeing, including routines around sleep, hygiene, physical activity, nutrition, play, and social habits </w:t>
      </w:r>
      <w:r w:rsidRPr="12B77DA6" w:rsidR="004608C7">
        <w:rPr>
          <w:rFonts w:ascii="Arial" w:hAnsi="Arial" w:eastAsia="Arial" w:cs="Arial"/>
          <w:color w:val="000000" w:themeColor="text1" w:themeTint="FF" w:themeShade="FF"/>
          <w:sz w:val="24"/>
          <w:szCs w:val="24"/>
          <w:lang w:val="en-US"/>
        </w:rPr>
        <w:t>(Marque</w:t>
      </w:r>
      <w:r w:rsidRPr="12B77DA6" w:rsidR="004608C7">
        <w:rPr>
          <w:rFonts w:ascii="Arial" w:hAnsi="Arial" w:eastAsia="Arial" w:cs="Arial"/>
          <w:i w:val="0"/>
          <w:iCs w:val="0"/>
          <w:color w:val="000000" w:themeColor="text1" w:themeTint="FF" w:themeShade="FF"/>
          <w:sz w:val="24"/>
          <w:szCs w:val="24"/>
          <w:lang w:val="en-US"/>
        </w:rPr>
        <w:t xml:space="preserve">s </w:t>
      </w:r>
      <w:r w:rsidRPr="12B77DA6" w:rsidR="004608C7">
        <w:rPr>
          <w:rFonts w:ascii="Arial" w:hAnsi="Arial" w:eastAsia="Arial" w:cs="Arial"/>
          <w:i w:val="1"/>
          <w:iCs w:val="1"/>
          <w:color w:val="000000" w:themeColor="text1" w:themeTint="FF" w:themeShade="FF"/>
          <w:sz w:val="24"/>
          <w:szCs w:val="24"/>
          <w:lang w:val="en-US"/>
        </w:rPr>
        <w:t>et al</w:t>
      </w:r>
      <w:r w:rsidRPr="12B77DA6" w:rsidR="004608C7">
        <w:rPr>
          <w:rFonts w:ascii="Arial" w:hAnsi="Arial" w:eastAsia="Arial" w:cs="Arial"/>
          <w:color w:val="000000" w:themeColor="text1" w:themeTint="FF" w:themeShade="FF"/>
          <w:sz w:val="24"/>
          <w:szCs w:val="24"/>
          <w:lang w:val="en-US"/>
        </w:rPr>
        <w:t xml:space="preserve">., </w:t>
      </w:r>
      <w:r w:rsidRPr="12B77DA6" w:rsidR="0B93FC69">
        <w:rPr>
          <w:rFonts w:ascii="Arial" w:hAnsi="Arial" w:eastAsia="Arial" w:cs="Arial"/>
          <w:color w:val="000000" w:themeColor="text1" w:themeTint="FF" w:themeShade="FF"/>
          <w:sz w:val="24"/>
          <w:szCs w:val="24"/>
          <w:lang w:val="en-US"/>
        </w:rPr>
        <w:t>2019).</w:t>
      </w:r>
      <w:r w:rsidRPr="12B77DA6" w:rsidR="004608C7">
        <w:rPr>
          <w:rFonts w:ascii="Arial" w:hAnsi="Arial" w:eastAsia="Arial" w:cs="Arial"/>
          <w:color w:val="000000" w:themeColor="text1" w:themeTint="FF" w:themeShade="FF"/>
          <w:sz w:val="24"/>
          <w:szCs w:val="24"/>
          <w:lang w:val="en-US"/>
        </w:rPr>
        <w:t xml:space="preserve"> The Five Ways to Wellbeing framework highlights key actions (Connect, Be Active, Take Notice, Keep Learning, and Give) that underpin these </w:t>
      </w:r>
      <w:r w:rsidRPr="12B77DA6" w:rsidR="004608C7">
        <w:rPr>
          <w:rFonts w:ascii="Arial" w:hAnsi="Arial" w:eastAsia="Arial" w:cs="Arial"/>
          <w:color w:val="000000" w:themeColor="text1" w:themeTint="FF" w:themeShade="FF"/>
          <w:sz w:val="24"/>
          <w:szCs w:val="24"/>
          <w:lang w:val="en-US"/>
        </w:rPr>
        <w:t>behaviours</w:t>
      </w:r>
      <w:r w:rsidRPr="12B77DA6" w:rsidR="004608C7">
        <w:rPr>
          <w:rFonts w:ascii="Arial" w:hAnsi="Arial" w:eastAsia="Arial" w:cs="Arial"/>
          <w:color w:val="000000" w:themeColor="text1" w:themeTint="FF" w:themeShade="FF"/>
          <w:sz w:val="24"/>
          <w:szCs w:val="24"/>
          <w:lang w:val="en-US"/>
        </w:rPr>
        <w:t xml:space="preserve"> (</w:t>
      </w:r>
      <w:r w:rsidRPr="12B77DA6" w:rsidR="07C08415">
        <w:rPr>
          <w:rFonts w:ascii="Arial" w:hAnsi="Arial" w:eastAsia="Arial" w:cs="Arial"/>
          <w:color w:val="000000" w:themeColor="text1" w:themeTint="FF" w:themeShade="FF"/>
          <w:sz w:val="24"/>
          <w:szCs w:val="24"/>
          <w:lang w:val="en-US"/>
        </w:rPr>
        <w:t>Mind, 2024).</w:t>
      </w:r>
    </w:p>
    <w:p w:rsidR="00C3177A" w:rsidP="16E661E6" w:rsidRDefault="004608C7" w14:paraId="00000035" w14:textId="77777777">
      <w:pPr>
        <w:pStyle w:val="Heading3"/>
        <w:keepNext w:val="0"/>
        <w:keepLines w:val="0"/>
        <w:spacing w:before="280" w:line="360" w:lineRule="auto"/>
        <w:rPr>
          <w:rFonts w:ascii="Arial" w:hAnsi="Arial" w:eastAsia="Arial" w:cs="Arial"/>
          <w:b w:val="1"/>
          <w:bCs w:val="1"/>
          <w:color w:val="404040"/>
          <w:sz w:val="24"/>
          <w:szCs w:val="24"/>
        </w:rPr>
      </w:pPr>
      <w:bookmarkStart w:name="_9nk27lkr70d4" w:id="23"/>
      <w:bookmarkEnd w:id="23"/>
      <w:r w:rsidRPr="16E661E6" w:rsidR="004608C7">
        <w:rPr>
          <w:rFonts w:ascii="Arial" w:hAnsi="Arial" w:eastAsia="Arial" w:cs="Arial"/>
          <w:b w:val="1"/>
          <w:bCs w:val="1"/>
          <w:color w:val="404040" w:themeColor="text1" w:themeTint="BF" w:themeShade="FF"/>
          <w:sz w:val="24"/>
          <w:szCs w:val="24"/>
        </w:rPr>
        <w:t>Influences on Healthy Lifestyles</w:t>
      </w:r>
    </w:p>
    <w:p w:rsidR="00C3177A" w:rsidP="64EAE860" w:rsidRDefault="004608C7" w14:paraId="00000036" w14:textId="0E539486">
      <w:pPr>
        <w:spacing w:before="240" w:after="240" w:line="360" w:lineRule="auto"/>
        <w:rPr>
          <w:rFonts w:ascii="Arial" w:hAnsi="Arial" w:eastAsia="Arial" w:cs="Arial"/>
          <w:color w:val="000000" w:themeColor="text1" w:themeTint="FF" w:themeShade="FF"/>
          <w:sz w:val="24"/>
          <w:szCs w:val="24"/>
          <w:highlight w:val="yellow"/>
          <w:lang w:val="en-US"/>
        </w:rPr>
      </w:pPr>
      <w:r w:rsidRPr="12B77DA6" w:rsidR="004608C7">
        <w:rPr>
          <w:rFonts w:ascii="Arial" w:hAnsi="Arial" w:eastAsia="Arial" w:cs="Arial"/>
          <w:color w:val="000000" w:themeColor="text1" w:themeTint="FF" w:themeShade="FF"/>
          <w:sz w:val="24"/>
          <w:szCs w:val="24"/>
          <w:lang w:val="en-US"/>
        </w:rPr>
        <w:t xml:space="preserve">Healthy habits are shaped not only by individual choices but also through daily experiences, family practices, and broader social environments. For example, the </w:t>
      </w:r>
      <w:r w:rsidRPr="12B77DA6" w:rsidR="004608C7">
        <w:rPr>
          <w:rFonts w:ascii="Arial" w:hAnsi="Arial" w:eastAsia="Arial" w:cs="Arial"/>
          <w:color w:val="000000" w:themeColor="text1" w:themeTint="FF" w:themeShade="FF"/>
          <w:sz w:val="24"/>
          <w:szCs w:val="24"/>
          <w:lang w:val="en-US"/>
        </w:rPr>
        <w:t>Joseph Rowntree Foundation (</w:t>
      </w:r>
      <w:r w:rsidRPr="12B77DA6" w:rsidR="53DA2195">
        <w:rPr>
          <w:rFonts w:ascii="Arial" w:hAnsi="Arial" w:eastAsia="Arial" w:cs="Arial"/>
          <w:color w:val="000000" w:themeColor="text1" w:themeTint="FF" w:themeShade="FF"/>
          <w:sz w:val="24"/>
          <w:szCs w:val="24"/>
          <w:lang w:val="en-US"/>
        </w:rPr>
        <w:t xml:space="preserve">JRF, </w:t>
      </w:r>
      <w:r w:rsidRPr="12B77DA6" w:rsidR="004608C7">
        <w:rPr>
          <w:rFonts w:ascii="Arial" w:hAnsi="Arial" w:eastAsia="Arial" w:cs="Arial"/>
          <w:color w:val="000000" w:themeColor="text1" w:themeTint="FF" w:themeShade="FF"/>
          <w:sz w:val="24"/>
          <w:szCs w:val="24"/>
          <w:lang w:val="en-US"/>
        </w:rPr>
        <w:t>20</w:t>
      </w:r>
      <w:r w:rsidRPr="12B77DA6" w:rsidR="6903265F">
        <w:rPr>
          <w:rFonts w:ascii="Arial" w:hAnsi="Arial" w:eastAsia="Arial" w:cs="Arial"/>
          <w:color w:val="000000" w:themeColor="text1" w:themeTint="FF" w:themeShade="FF"/>
          <w:sz w:val="24"/>
          <w:szCs w:val="24"/>
          <w:lang w:val="en-US"/>
        </w:rPr>
        <w:t>19</w:t>
      </w:r>
      <w:r w:rsidRPr="12B77DA6" w:rsidR="53094C03">
        <w:rPr>
          <w:rFonts w:ascii="Arial" w:hAnsi="Arial" w:eastAsia="Arial" w:cs="Arial"/>
          <w:color w:val="000000" w:themeColor="text1" w:themeTint="FF" w:themeShade="FF"/>
          <w:sz w:val="24"/>
          <w:szCs w:val="24"/>
          <w:lang w:val="en-US"/>
        </w:rPr>
        <w:t>)</w:t>
      </w:r>
      <w:r w:rsidRPr="12B77DA6" w:rsidR="004608C7">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color w:val="000000" w:themeColor="text1" w:themeTint="FF" w:themeShade="FF"/>
          <w:sz w:val="24"/>
          <w:szCs w:val="24"/>
          <w:lang w:val="en-US"/>
        </w:rPr>
        <w:t xml:space="preserve">highlights the strong link between poverty and poor health </w:t>
      </w:r>
      <w:r w:rsidRPr="12B77DA6" w:rsidR="004608C7">
        <w:rPr>
          <w:rFonts w:ascii="Arial" w:hAnsi="Arial" w:eastAsia="Arial" w:cs="Arial"/>
          <w:color w:val="000000" w:themeColor="text1" w:themeTint="FF" w:themeShade="FF"/>
          <w:sz w:val="24"/>
          <w:szCs w:val="24"/>
          <w:lang w:val="en-US"/>
        </w:rPr>
        <w:t>behaviours</w:t>
      </w:r>
      <w:r w:rsidRPr="12B77DA6" w:rsidR="004608C7">
        <w:rPr>
          <w:rFonts w:ascii="Arial" w:hAnsi="Arial" w:eastAsia="Arial" w:cs="Arial"/>
          <w:color w:val="000000" w:themeColor="text1" w:themeTint="FF" w:themeShade="FF"/>
          <w:sz w:val="24"/>
          <w:szCs w:val="24"/>
          <w:lang w:val="en-US"/>
        </w:rPr>
        <w:t xml:space="preserve">, noting that children from low-income households often face barriers to accessing nutritious food, safe outdoor spaces, and healthcare support. The </w:t>
      </w:r>
      <w:r w:rsidRPr="12B77DA6" w:rsidR="004608C7">
        <w:rPr>
          <w:rFonts w:ascii="Arial" w:hAnsi="Arial" w:eastAsia="Arial" w:cs="Arial"/>
          <w:color w:val="000000" w:themeColor="text1" w:themeTint="FF" w:themeShade="FF"/>
          <w:sz w:val="24"/>
          <w:szCs w:val="24"/>
          <w:lang w:val="en-US"/>
        </w:rPr>
        <w:t>Marmot Review (</w:t>
      </w:r>
      <w:r w:rsidRPr="12B77DA6" w:rsidR="77635B12">
        <w:rPr>
          <w:rFonts w:ascii="Arial" w:hAnsi="Arial" w:eastAsia="Arial" w:cs="Arial"/>
          <w:color w:val="000000" w:themeColor="text1" w:themeTint="FF" w:themeShade="FF"/>
          <w:sz w:val="24"/>
          <w:szCs w:val="24"/>
          <w:lang w:val="en-US"/>
        </w:rPr>
        <w:t xml:space="preserve">Marmot </w:t>
      </w:r>
      <w:r w:rsidRPr="12B77DA6" w:rsidR="77635B12">
        <w:rPr>
          <w:rFonts w:ascii="Arial" w:hAnsi="Arial" w:eastAsia="Arial" w:cs="Arial"/>
          <w:i w:val="1"/>
          <w:iCs w:val="1"/>
          <w:color w:val="000000" w:themeColor="text1" w:themeTint="FF" w:themeShade="FF"/>
          <w:sz w:val="24"/>
          <w:szCs w:val="24"/>
          <w:lang w:val="en-US"/>
        </w:rPr>
        <w:t>et al</w:t>
      </w:r>
      <w:r w:rsidRPr="12B77DA6" w:rsidR="77635B12">
        <w:rPr>
          <w:rFonts w:ascii="Arial" w:hAnsi="Arial" w:eastAsia="Arial" w:cs="Arial"/>
          <w:color w:val="000000" w:themeColor="text1" w:themeTint="FF" w:themeShade="FF"/>
          <w:sz w:val="24"/>
          <w:szCs w:val="24"/>
          <w:lang w:val="en-US"/>
        </w:rPr>
        <w:t xml:space="preserve">., 2010) </w:t>
      </w:r>
      <w:r w:rsidRPr="12B77DA6" w:rsidR="4C13C2AB">
        <w:rPr>
          <w:rFonts w:ascii="Arial" w:hAnsi="Arial" w:eastAsia="Arial" w:cs="Arial"/>
          <w:color w:val="000000" w:themeColor="text1" w:themeTint="FF" w:themeShade="FF"/>
          <w:sz w:val="24"/>
          <w:szCs w:val="24"/>
          <w:lang w:val="en-US"/>
        </w:rPr>
        <w:t>and it’s review ten years on (</w:t>
      </w:r>
      <w:r w:rsidRPr="12B77DA6" w:rsidR="77635B12">
        <w:rPr>
          <w:rFonts w:ascii="Arial" w:hAnsi="Arial" w:eastAsia="Arial" w:cs="Arial"/>
          <w:color w:val="000000" w:themeColor="text1" w:themeTint="FF" w:themeShade="FF"/>
          <w:sz w:val="24"/>
          <w:szCs w:val="24"/>
          <w:lang w:val="en-US"/>
        </w:rPr>
        <w:t xml:space="preserve">Marmot </w:t>
      </w:r>
      <w:r w:rsidRPr="12B77DA6" w:rsidR="77635B12">
        <w:rPr>
          <w:rFonts w:ascii="Arial" w:hAnsi="Arial" w:eastAsia="Arial" w:cs="Arial"/>
          <w:i w:val="1"/>
          <w:iCs w:val="1"/>
          <w:color w:val="000000" w:themeColor="text1" w:themeTint="FF" w:themeShade="FF"/>
          <w:sz w:val="24"/>
          <w:szCs w:val="24"/>
          <w:u w:val="none"/>
          <w:lang w:val="en-US"/>
        </w:rPr>
        <w:t>et al</w:t>
      </w:r>
      <w:r w:rsidRPr="12B77DA6" w:rsidR="77635B12">
        <w:rPr>
          <w:rFonts w:ascii="Arial" w:hAnsi="Arial" w:eastAsia="Arial" w:cs="Arial"/>
          <w:color w:val="000000" w:themeColor="text1" w:themeTint="FF" w:themeShade="FF"/>
          <w:sz w:val="24"/>
          <w:szCs w:val="24"/>
          <w:lang w:val="en-US"/>
        </w:rPr>
        <w:t xml:space="preserve">., 2020) </w:t>
      </w:r>
      <w:r w:rsidRPr="12B77DA6" w:rsidR="004608C7">
        <w:rPr>
          <w:rFonts w:ascii="Arial" w:hAnsi="Arial" w:eastAsia="Arial" w:cs="Arial"/>
          <w:color w:val="000000" w:themeColor="text1" w:themeTint="FF" w:themeShade="FF"/>
          <w:sz w:val="24"/>
          <w:szCs w:val="24"/>
          <w:lang w:val="en-US"/>
        </w:rPr>
        <w:t>explain that these issues reflect the “social determinants of health,” meaning that the wider social, economic, and environmental conditions in which children are born, grow, live, and learn have a powerful influence on their health</w:t>
      </w:r>
      <w:r w:rsidRPr="12B77DA6" w:rsidR="004608C7">
        <w:rPr>
          <w:rFonts w:ascii="Arial" w:hAnsi="Arial" w:eastAsia="Arial" w:cs="Arial"/>
          <w:color w:val="000000" w:themeColor="text1" w:themeTint="FF" w:themeShade="FF"/>
          <w:sz w:val="24"/>
          <w:szCs w:val="24"/>
          <w:lang w:val="en-US"/>
        </w:rPr>
        <w:t xml:space="preserve"> outcomes over the course of their lives </w:t>
      </w:r>
      <w:r w:rsidRPr="12B77DA6" w:rsidR="004608C7">
        <w:rPr>
          <w:rFonts w:ascii="Arial" w:hAnsi="Arial" w:eastAsia="Arial" w:cs="Arial"/>
          <w:color w:val="000000" w:themeColor="text1" w:themeTint="FF" w:themeShade="FF"/>
          <w:sz w:val="24"/>
          <w:szCs w:val="24"/>
          <w:lang w:val="en-US"/>
        </w:rPr>
        <w:t>(</w:t>
      </w:r>
      <w:r w:rsidRPr="12B77DA6" w:rsidR="004608C7">
        <w:rPr>
          <w:rFonts w:ascii="Arial" w:hAnsi="Arial" w:eastAsia="Arial" w:cs="Arial"/>
          <w:color w:val="000000" w:themeColor="text1" w:themeTint="FF" w:themeShade="FF"/>
          <w:sz w:val="24"/>
          <w:szCs w:val="24"/>
          <w:lang w:val="en-US"/>
        </w:rPr>
        <w:t>Lioret</w:t>
      </w:r>
      <w:r w:rsidRPr="12B77DA6" w:rsidR="004608C7">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i w:val="1"/>
          <w:iCs w:val="1"/>
          <w:color w:val="000000" w:themeColor="text1" w:themeTint="FF" w:themeShade="FF"/>
          <w:sz w:val="24"/>
          <w:szCs w:val="24"/>
          <w:lang w:val="en-US"/>
        </w:rPr>
        <w:t>et al</w:t>
      </w:r>
      <w:r w:rsidRPr="12B77DA6" w:rsidR="004608C7">
        <w:rPr>
          <w:rFonts w:ascii="Arial" w:hAnsi="Arial" w:eastAsia="Arial" w:cs="Arial"/>
          <w:color w:val="000000" w:themeColor="text1" w:themeTint="FF" w:themeShade="FF"/>
          <w:sz w:val="24"/>
          <w:szCs w:val="24"/>
          <w:lang w:val="en-US"/>
        </w:rPr>
        <w:t>., 2020)</w:t>
      </w:r>
      <w:r w:rsidRPr="12B77DA6" w:rsidR="2597D411">
        <w:rPr>
          <w:rFonts w:ascii="Arial" w:hAnsi="Arial" w:eastAsia="Arial" w:cs="Arial"/>
          <w:color w:val="000000" w:themeColor="text1" w:themeTint="FF" w:themeShade="FF"/>
          <w:sz w:val="24"/>
          <w:szCs w:val="24"/>
          <w:lang w:val="en-US"/>
        </w:rPr>
        <w:t>.</w:t>
      </w:r>
    </w:p>
    <w:p w:rsidR="00C3177A" w:rsidP="16E661E6" w:rsidRDefault="00C3177A" w14:paraId="00000037" w14:textId="77777777">
      <w:pPr>
        <w:spacing w:before="240" w:after="240" w:line="360" w:lineRule="auto"/>
        <w:rPr>
          <w:rFonts w:ascii="Arial" w:hAnsi="Arial" w:eastAsia="Arial" w:cs="Arial"/>
          <w:color w:val="404040"/>
          <w:sz w:val="24"/>
          <w:szCs w:val="24"/>
        </w:rPr>
      </w:pPr>
    </w:p>
    <w:p w:rsidR="64EAE860" w:rsidP="64EAE860" w:rsidRDefault="64EAE860" w14:paraId="6C1D1F16" w14:textId="0274DA91">
      <w:pPr>
        <w:spacing w:before="240" w:after="240" w:line="360" w:lineRule="auto"/>
        <w:rPr>
          <w:rFonts w:ascii="Arial" w:hAnsi="Arial" w:eastAsia="Arial" w:cs="Arial"/>
          <w:color w:val="404040" w:themeColor="text1" w:themeTint="BF" w:themeShade="FF"/>
          <w:sz w:val="24"/>
          <w:szCs w:val="24"/>
        </w:rPr>
      </w:pPr>
    </w:p>
    <w:p w:rsidR="00C3177A" w:rsidP="16E661E6" w:rsidRDefault="004608C7" w14:paraId="00000038" w14:textId="77777777">
      <w:pPr>
        <w:pStyle w:val="Heading3"/>
        <w:keepNext w:val="0"/>
        <w:keepLines w:val="0"/>
        <w:spacing w:before="280" w:line="360" w:lineRule="auto"/>
        <w:rPr>
          <w:rFonts w:ascii="Arial" w:hAnsi="Arial" w:eastAsia="Arial" w:cs="Arial"/>
          <w:b w:val="1"/>
          <w:bCs w:val="1"/>
          <w:color w:val="404040"/>
          <w:sz w:val="24"/>
          <w:szCs w:val="24"/>
        </w:rPr>
      </w:pPr>
      <w:bookmarkStart w:name="_x8f3k5x4o6k5" w:id="25"/>
      <w:bookmarkEnd w:id="25"/>
      <w:r w:rsidRPr="16E661E6" w:rsidR="004608C7">
        <w:rPr>
          <w:rFonts w:ascii="Arial" w:hAnsi="Arial" w:eastAsia="Arial" w:cs="Arial"/>
          <w:b w:val="1"/>
          <w:bCs w:val="1"/>
          <w:color w:val="404040" w:themeColor="text1" w:themeTint="BF" w:themeShade="FF"/>
          <w:sz w:val="24"/>
          <w:szCs w:val="24"/>
        </w:rPr>
        <w:t>Promoting Healthy Lifestyles in Early Years Practice</w:t>
      </w:r>
    </w:p>
    <w:p w:rsidR="00C3177A" w:rsidP="64EAE860" w:rsidRDefault="004608C7" w14:paraId="00000039" w14:textId="05029DC7">
      <w:pPr>
        <w:pStyle w:val="Normal"/>
        <w:suppressLineNumbers w:val="0"/>
        <w:bidi w:val="0"/>
        <w:spacing w:before="240" w:beforeAutospacing="off" w:after="240" w:afterAutospacing="off" w:line="360" w:lineRule="auto"/>
        <w:ind w:left="0" w:right="0"/>
        <w:jc w:val="left"/>
        <w:rPr>
          <w:rFonts w:ascii="Arial" w:hAnsi="Arial" w:eastAsia="Arial" w:cs="Arial"/>
          <w:color w:val="000000" w:themeColor="text1" w:themeTint="FF" w:themeShade="FF"/>
          <w:sz w:val="24"/>
          <w:szCs w:val="24"/>
          <w:lang w:val="en-US"/>
        </w:rPr>
      </w:pPr>
      <w:r w:rsidRPr="6A9477B5" w:rsidR="004608C7">
        <w:rPr>
          <w:rFonts w:ascii="Arial" w:hAnsi="Arial" w:eastAsia="Arial" w:cs="Arial"/>
          <w:color w:val="000000" w:themeColor="text1" w:themeTint="FF" w:themeShade="FF"/>
          <w:sz w:val="24"/>
          <w:szCs w:val="24"/>
          <w:lang w:val="en-US"/>
        </w:rPr>
        <w:t xml:space="preserve">Early years settings and practitioners can play a vital role in encouraging </w:t>
      </w:r>
      <w:r w:rsidRPr="6A9477B5" w:rsidR="6417773C">
        <w:rPr>
          <w:rFonts w:ascii="Arial" w:hAnsi="Arial" w:eastAsia="Arial" w:cs="Arial"/>
          <w:color w:val="000000" w:themeColor="text1" w:themeTint="FF" w:themeShade="FF"/>
          <w:sz w:val="24"/>
          <w:szCs w:val="24"/>
          <w:lang w:val="en-US"/>
        </w:rPr>
        <w:t>healthy</w:t>
      </w:r>
      <w:r w:rsidRPr="6A9477B5" w:rsidR="004608C7">
        <w:rPr>
          <w:rFonts w:ascii="Arial" w:hAnsi="Arial" w:eastAsia="Arial" w:cs="Arial"/>
          <w:color w:val="000000" w:themeColor="text1" w:themeTint="FF" w:themeShade="FF"/>
          <w:sz w:val="24"/>
          <w:szCs w:val="24"/>
          <w:lang w:val="en-US"/>
        </w:rPr>
        <w:t xml:space="preserve"> habits around physical activity, </w:t>
      </w:r>
      <w:r w:rsidRPr="6A9477B5" w:rsidR="004608C7">
        <w:rPr>
          <w:rFonts w:ascii="Arial" w:hAnsi="Arial" w:eastAsia="Arial" w:cs="Arial"/>
          <w:color w:val="000000" w:themeColor="text1" w:themeTint="FF" w:themeShade="FF"/>
          <w:sz w:val="24"/>
          <w:szCs w:val="24"/>
          <w:lang w:val="en-US"/>
        </w:rPr>
        <w:t>nutrition</w:t>
      </w:r>
      <w:r w:rsidRPr="6A9477B5" w:rsidR="23A8D4F7">
        <w:rPr>
          <w:rFonts w:ascii="Arial" w:hAnsi="Arial" w:eastAsia="Arial" w:cs="Arial"/>
          <w:color w:val="000000" w:themeColor="text1" w:themeTint="FF" w:themeShade="FF"/>
          <w:sz w:val="24"/>
          <w:szCs w:val="24"/>
          <w:lang w:val="en-US"/>
        </w:rPr>
        <w:t xml:space="preserve"> and hygiene</w:t>
      </w:r>
      <w:r w:rsidRPr="6A9477B5" w:rsidR="004608C7">
        <w:rPr>
          <w:rFonts w:ascii="Arial" w:hAnsi="Arial" w:eastAsia="Arial" w:cs="Arial"/>
          <w:color w:val="000000" w:themeColor="text1" w:themeTint="FF" w:themeShade="FF"/>
          <w:sz w:val="24"/>
          <w:szCs w:val="24"/>
          <w:lang w:val="en-US"/>
        </w:rPr>
        <w:t xml:space="preserve">. Nutrition is a major focus, in line with concerns about growing levels of obesity </w:t>
      </w:r>
      <w:r w:rsidRPr="6A9477B5" w:rsidR="004608C7">
        <w:rPr>
          <w:rFonts w:ascii="Arial" w:hAnsi="Arial" w:eastAsia="Arial" w:cs="Arial"/>
          <w:color w:val="000000" w:themeColor="text1" w:themeTint="FF" w:themeShade="FF"/>
          <w:sz w:val="24"/>
          <w:szCs w:val="24"/>
          <w:lang w:val="en-US"/>
        </w:rPr>
        <w:t>(Hills</w:t>
      </w:r>
      <w:bookmarkStart w:name="_Int_wGP1UTlx" w:id="1356646644"/>
      <w:r w:rsidRPr="6A9477B5" w:rsidR="004608C7">
        <w:rPr>
          <w:rFonts w:ascii="Arial" w:hAnsi="Arial" w:eastAsia="Arial" w:cs="Arial"/>
          <w:color w:val="000000" w:themeColor="text1" w:themeTint="FF" w:themeShade="FF"/>
          <w:sz w:val="24"/>
          <w:szCs w:val="24"/>
          <w:lang w:val="en-US"/>
        </w:rPr>
        <w:t>,</w:t>
      </w:r>
      <w:r w:rsidRPr="6A9477B5" w:rsidR="7CDBFB37">
        <w:rPr>
          <w:rFonts w:ascii="Arial" w:hAnsi="Arial" w:eastAsia="Arial" w:cs="Arial"/>
          <w:color w:val="000000" w:themeColor="text1" w:themeTint="FF" w:themeShade="FF"/>
          <w:sz w:val="24"/>
          <w:szCs w:val="24"/>
          <w:lang w:val="en-US"/>
        </w:rPr>
        <w:t xml:space="preserve"> 2024</w:t>
      </w:r>
      <w:bookmarkEnd w:id="1356646644"/>
      <w:r w:rsidRPr="6A9477B5" w:rsidR="7CDBFB37">
        <w:rPr>
          <w:rFonts w:ascii="Arial" w:hAnsi="Arial" w:eastAsia="Arial" w:cs="Arial"/>
          <w:color w:val="000000" w:themeColor="text1" w:themeTint="FF" w:themeShade="FF"/>
          <w:sz w:val="24"/>
          <w:szCs w:val="24"/>
          <w:lang w:val="en-US"/>
        </w:rPr>
        <w:t>).</w:t>
      </w:r>
      <w:r w:rsidRPr="6A9477B5" w:rsidR="004608C7">
        <w:rPr>
          <w:rFonts w:ascii="Arial" w:hAnsi="Arial" w:eastAsia="Arial" w:cs="Arial"/>
          <w:color w:val="000000" w:themeColor="text1" w:themeTint="FF" w:themeShade="FF"/>
          <w:sz w:val="24"/>
          <w:szCs w:val="24"/>
          <w:lang w:val="en-US"/>
        </w:rPr>
        <w:t xml:space="preserve"> For example,</w:t>
      </w:r>
      <w:r w:rsidRPr="6A9477B5" w:rsidR="1DDABCA9">
        <w:rPr>
          <w:rFonts w:ascii="Arial" w:hAnsi="Arial" w:eastAsia="Arial" w:cs="Arial"/>
          <w:color w:val="000000" w:themeColor="text1" w:themeTint="FF" w:themeShade="FF"/>
          <w:sz w:val="24"/>
          <w:szCs w:val="24"/>
          <w:lang w:val="en-US"/>
        </w:rPr>
        <w:t xml:space="preserve"> school</w:t>
      </w:r>
      <w:r w:rsidRPr="6A9477B5" w:rsidR="004608C7">
        <w:rPr>
          <w:rFonts w:ascii="Arial" w:hAnsi="Arial" w:eastAsia="Arial" w:cs="Arial"/>
          <w:color w:val="000000" w:themeColor="text1" w:themeTint="FF" w:themeShade="FF"/>
          <w:sz w:val="24"/>
          <w:szCs w:val="24"/>
          <w:lang w:val="en-US"/>
        </w:rPr>
        <w:t xml:space="preserve"> initiatives</w:t>
      </w:r>
      <w:r w:rsidRPr="6A9477B5" w:rsidR="4ABC45B7">
        <w:rPr>
          <w:rFonts w:ascii="Arial" w:hAnsi="Arial" w:eastAsia="Arial" w:cs="Arial"/>
          <w:color w:val="000000" w:themeColor="text1" w:themeTint="FF" w:themeShade="FF"/>
          <w:sz w:val="24"/>
          <w:szCs w:val="24"/>
          <w:lang w:val="en-US"/>
        </w:rPr>
        <w:t xml:space="preserve"> in South Wales </w:t>
      </w:r>
      <w:r w:rsidRPr="6A9477B5" w:rsidR="004608C7">
        <w:rPr>
          <w:rFonts w:ascii="Arial" w:hAnsi="Arial" w:eastAsia="Arial" w:cs="Arial"/>
          <w:color w:val="000000" w:themeColor="text1" w:themeTint="FF" w:themeShade="FF"/>
          <w:sz w:val="24"/>
          <w:szCs w:val="24"/>
          <w:lang w:val="en-US"/>
        </w:rPr>
        <w:t xml:space="preserve">such as cooking schemes </w:t>
      </w:r>
      <w:r w:rsidRPr="6A9477B5" w:rsidR="7BDFB07B">
        <w:rPr>
          <w:rFonts w:ascii="Arial" w:hAnsi="Arial" w:eastAsia="Arial" w:cs="Arial"/>
          <w:color w:val="000000" w:themeColor="text1" w:themeTint="FF" w:themeShade="FF"/>
          <w:sz w:val="24"/>
          <w:szCs w:val="24"/>
          <w:lang w:val="en-US"/>
        </w:rPr>
        <w:t>provided</w:t>
      </w:r>
      <w:r w:rsidRPr="6A9477B5" w:rsidR="004608C7">
        <w:rPr>
          <w:rFonts w:ascii="Arial" w:hAnsi="Arial" w:eastAsia="Arial" w:cs="Arial"/>
          <w:color w:val="000000" w:themeColor="text1" w:themeTint="FF" w:themeShade="FF"/>
          <w:sz w:val="24"/>
          <w:szCs w:val="24"/>
          <w:lang w:val="en-US"/>
        </w:rPr>
        <w:t xml:space="preserve"> </w:t>
      </w:r>
      <w:r w:rsidRPr="6A9477B5" w:rsidR="06B5DE44">
        <w:rPr>
          <w:rFonts w:ascii="Arial" w:hAnsi="Arial" w:eastAsia="Arial" w:cs="Arial"/>
          <w:color w:val="000000" w:themeColor="text1" w:themeTint="FF" w:themeShade="FF"/>
          <w:sz w:val="24"/>
          <w:szCs w:val="24"/>
          <w:lang w:val="en-US"/>
        </w:rPr>
        <w:t xml:space="preserve">by </w:t>
      </w:r>
      <w:r w:rsidRPr="6A9477B5" w:rsidR="004608C7">
        <w:rPr>
          <w:rFonts w:ascii="Arial" w:hAnsi="Arial" w:eastAsia="Arial" w:cs="Arial"/>
          <w:color w:val="000000" w:themeColor="text1" w:themeTint="FF" w:themeShade="FF"/>
          <w:sz w:val="24"/>
          <w:szCs w:val="24"/>
          <w:lang w:val="en-US"/>
        </w:rPr>
        <w:t xml:space="preserve">Cook Stars help embed good nutritional habits early on </w:t>
      </w:r>
      <w:r w:rsidRPr="6A9477B5" w:rsidR="07378AF2">
        <w:rPr>
          <w:rFonts w:ascii="Arial" w:hAnsi="Arial" w:eastAsia="Arial" w:cs="Arial"/>
          <w:color w:val="000000" w:themeColor="text1" w:themeTint="FF" w:themeShade="FF"/>
          <w:sz w:val="24"/>
          <w:szCs w:val="24"/>
          <w:lang w:val="en-US"/>
        </w:rPr>
        <w:t>(Cook Stars, 2025).</w:t>
      </w:r>
      <w:r w:rsidRPr="6A9477B5" w:rsidR="004608C7">
        <w:rPr>
          <w:rFonts w:ascii="Arial" w:hAnsi="Arial" w:eastAsia="Arial" w:cs="Arial"/>
          <w:color w:val="000000" w:themeColor="text1" w:themeTint="FF" w:themeShade="FF"/>
          <w:sz w:val="24"/>
          <w:szCs w:val="24"/>
          <w:lang w:val="en-US"/>
        </w:rPr>
        <w:t xml:space="preserve"> </w:t>
      </w:r>
      <w:r w:rsidRPr="6A9477B5" w:rsidR="004608C7">
        <w:rPr>
          <w:rFonts w:ascii="Arial" w:hAnsi="Arial" w:eastAsia="Arial" w:cs="Arial"/>
          <w:color w:val="000000" w:themeColor="text1" w:themeTint="FF" w:themeShade="FF"/>
          <w:sz w:val="24"/>
          <w:szCs w:val="24"/>
          <w:lang w:val="en-US"/>
        </w:rPr>
        <w:t xml:space="preserve">Physical activity is equally important, </w:t>
      </w:r>
      <w:r w:rsidRPr="6A9477B5" w:rsidR="004608C7">
        <w:rPr>
          <w:rFonts w:ascii="Arial" w:hAnsi="Arial" w:eastAsia="Arial" w:cs="Arial"/>
          <w:color w:val="000000" w:themeColor="text1" w:themeTint="FF" w:themeShade="FF"/>
          <w:sz w:val="24"/>
          <w:szCs w:val="24"/>
          <w:lang w:val="en-US"/>
        </w:rPr>
        <w:t>benefiting</w:t>
      </w:r>
      <w:r w:rsidRPr="6A9477B5" w:rsidR="004608C7">
        <w:rPr>
          <w:rFonts w:ascii="Arial" w:hAnsi="Arial" w:eastAsia="Arial" w:cs="Arial"/>
          <w:color w:val="000000" w:themeColor="text1" w:themeTint="FF" w:themeShade="FF"/>
          <w:sz w:val="24"/>
          <w:szCs w:val="24"/>
          <w:lang w:val="en-US"/>
        </w:rPr>
        <w:t xml:space="preserve"> physical health as well as mood, focus, and emotional regulation</w:t>
      </w:r>
      <w:r w:rsidRPr="6A9477B5" w:rsidR="367E72FA">
        <w:rPr>
          <w:rFonts w:ascii="Arial" w:hAnsi="Arial" w:eastAsia="Arial" w:cs="Arial"/>
          <w:color w:val="000000" w:themeColor="text1" w:themeTint="FF" w:themeShade="FF"/>
          <w:sz w:val="24"/>
          <w:szCs w:val="24"/>
          <w:lang w:val="en-US"/>
        </w:rPr>
        <w:t xml:space="preserve"> (Lynch, 2019)</w:t>
      </w:r>
      <w:r w:rsidRPr="6A9477B5" w:rsidR="7D9C9D21">
        <w:rPr>
          <w:rFonts w:ascii="Arial" w:hAnsi="Arial" w:eastAsia="Arial" w:cs="Arial"/>
          <w:color w:val="000000" w:themeColor="text1" w:themeTint="FF" w:themeShade="FF"/>
          <w:sz w:val="24"/>
          <w:szCs w:val="24"/>
          <w:lang w:val="en-US"/>
        </w:rPr>
        <w:t xml:space="preserve">, which is </w:t>
      </w:r>
      <w:r w:rsidRPr="6A9477B5" w:rsidR="7D9C9D21">
        <w:rPr>
          <w:rFonts w:ascii="Arial" w:hAnsi="Arial" w:eastAsia="Arial" w:cs="Arial"/>
          <w:color w:val="000000" w:themeColor="text1" w:themeTint="FF" w:themeShade="FF"/>
          <w:sz w:val="24"/>
          <w:szCs w:val="24"/>
          <w:lang w:val="en-US"/>
        </w:rPr>
        <w:t>recognised</w:t>
      </w:r>
      <w:r w:rsidRPr="6A9477B5" w:rsidR="7D9C9D21">
        <w:rPr>
          <w:rFonts w:ascii="Arial" w:hAnsi="Arial" w:eastAsia="Arial" w:cs="Arial"/>
          <w:color w:val="000000" w:themeColor="text1" w:themeTint="FF" w:themeShade="FF"/>
          <w:sz w:val="24"/>
          <w:szCs w:val="24"/>
          <w:lang w:val="en-US"/>
        </w:rPr>
        <w:t xml:space="preserve"> and implemented by </w:t>
      </w:r>
      <w:r w:rsidRPr="6A9477B5" w:rsidR="7D9C9D21">
        <w:rPr>
          <w:rFonts w:ascii="Arial" w:hAnsi="Arial" w:eastAsia="Arial" w:cs="Arial"/>
          <w:color w:val="000000" w:themeColor="text1" w:themeTint="FF" w:themeShade="FF"/>
          <w:sz w:val="24"/>
          <w:szCs w:val="24"/>
          <w:lang w:val="en-US"/>
        </w:rPr>
        <w:t>Welsh Government</w:t>
      </w:r>
      <w:r w:rsidRPr="6A9477B5" w:rsidR="7D9C9D21">
        <w:rPr>
          <w:rFonts w:ascii="Arial" w:hAnsi="Arial" w:eastAsia="Arial" w:cs="Arial"/>
          <w:color w:val="000000" w:themeColor="text1" w:themeTint="FF" w:themeShade="FF"/>
          <w:sz w:val="24"/>
          <w:szCs w:val="24"/>
          <w:lang w:val="en-US"/>
        </w:rPr>
        <w:t xml:space="preserve"> by </w:t>
      </w:r>
      <w:r w:rsidRPr="6A9477B5" w:rsidR="2C5C120A">
        <w:rPr>
          <w:rFonts w:ascii="Arial" w:hAnsi="Arial" w:eastAsia="Arial" w:cs="Arial"/>
          <w:color w:val="000000" w:themeColor="text1" w:themeTint="FF" w:themeShade="FF"/>
          <w:sz w:val="24"/>
          <w:szCs w:val="24"/>
          <w:lang w:val="en-US"/>
        </w:rPr>
        <w:t>promoting the use of</w:t>
      </w:r>
      <w:r w:rsidRPr="6A9477B5" w:rsidR="7D9C9D21">
        <w:rPr>
          <w:rFonts w:ascii="Arial" w:hAnsi="Arial" w:eastAsia="Arial" w:cs="Arial"/>
          <w:color w:val="000000" w:themeColor="text1" w:themeTint="FF" w:themeShade="FF"/>
          <w:sz w:val="24"/>
          <w:szCs w:val="24"/>
          <w:lang w:val="en-US"/>
        </w:rPr>
        <w:t xml:space="preserve"> </w:t>
      </w:r>
      <w:r w:rsidRPr="6A9477B5" w:rsidR="7D9C9D21">
        <w:rPr>
          <w:rFonts w:ascii="Arial" w:hAnsi="Arial" w:eastAsia="Arial" w:cs="Arial"/>
          <w:color w:val="000000" w:themeColor="text1" w:themeTint="FF" w:themeShade="FF"/>
          <w:sz w:val="24"/>
          <w:szCs w:val="24"/>
          <w:lang w:val="en-US"/>
        </w:rPr>
        <w:t>p</w:t>
      </w:r>
      <w:r w:rsidRPr="6A9477B5" w:rsidR="004608C7">
        <w:rPr>
          <w:rFonts w:ascii="Arial" w:hAnsi="Arial" w:eastAsia="Arial" w:cs="Arial"/>
          <w:color w:val="000000" w:themeColor="text1" w:themeTint="FF" w:themeShade="FF"/>
          <w:sz w:val="24"/>
          <w:szCs w:val="24"/>
          <w:lang w:val="en-US"/>
        </w:rPr>
        <w:t>rogrammes</w:t>
      </w:r>
      <w:r w:rsidRPr="6A9477B5" w:rsidR="004608C7">
        <w:rPr>
          <w:rFonts w:ascii="Arial" w:hAnsi="Arial" w:eastAsia="Arial" w:cs="Arial"/>
          <w:color w:val="000000" w:themeColor="text1" w:themeTint="FF" w:themeShade="FF"/>
          <w:sz w:val="24"/>
          <w:szCs w:val="24"/>
          <w:lang w:val="en-US"/>
        </w:rPr>
        <w:t xml:space="preserve"> such as the Daily Mile</w:t>
      </w:r>
      <w:r w:rsidRPr="6A9477B5" w:rsidR="7065EBD1">
        <w:rPr>
          <w:rFonts w:ascii="Arial" w:hAnsi="Arial" w:eastAsia="Arial" w:cs="Arial"/>
          <w:color w:val="000000" w:themeColor="text1" w:themeTint="FF" w:themeShade="FF"/>
          <w:sz w:val="24"/>
          <w:szCs w:val="24"/>
          <w:lang w:val="en-US"/>
        </w:rPr>
        <w:t xml:space="preserve"> in primary schools to </w:t>
      </w:r>
      <w:r w:rsidRPr="6A9477B5" w:rsidR="004608C7">
        <w:rPr>
          <w:rFonts w:ascii="Arial" w:hAnsi="Arial" w:eastAsia="Arial" w:cs="Arial"/>
          <w:color w:val="000000" w:themeColor="text1" w:themeTint="FF" w:themeShade="FF"/>
          <w:sz w:val="24"/>
          <w:szCs w:val="24"/>
          <w:lang w:val="en-US"/>
        </w:rPr>
        <w:t>help promote regular outdoor movement amongst young children</w:t>
      </w:r>
      <w:r w:rsidRPr="6A9477B5" w:rsidR="6C74FF61">
        <w:rPr>
          <w:rFonts w:ascii="Arial" w:hAnsi="Arial" w:eastAsia="Arial" w:cs="Arial"/>
          <w:color w:val="000000" w:themeColor="text1" w:themeTint="FF" w:themeShade="FF"/>
          <w:sz w:val="24"/>
          <w:szCs w:val="24"/>
          <w:lang w:val="en-US"/>
        </w:rPr>
        <w:t xml:space="preserve"> </w:t>
      </w:r>
      <w:r w:rsidRPr="6A9477B5" w:rsidR="4B9FEEAE">
        <w:rPr>
          <w:rFonts w:ascii="Arial" w:hAnsi="Arial" w:eastAsia="Arial" w:cs="Arial"/>
          <w:color w:val="000000" w:themeColor="text1" w:themeTint="FF" w:themeShade="FF"/>
          <w:sz w:val="24"/>
          <w:szCs w:val="24"/>
          <w:lang w:val="en-US"/>
        </w:rPr>
        <w:t>(</w:t>
      </w:r>
      <w:r w:rsidRPr="6A9477B5" w:rsidR="4B9FEEAE">
        <w:rPr>
          <w:rFonts w:ascii="Arial" w:hAnsi="Arial" w:eastAsia="Arial" w:cs="Arial"/>
          <w:color w:val="000000" w:themeColor="text1" w:themeTint="FF" w:themeShade="FF"/>
          <w:sz w:val="24"/>
          <w:szCs w:val="24"/>
          <w:lang w:val="en-US"/>
        </w:rPr>
        <w:t>Welsh Government</w:t>
      </w:r>
      <w:r w:rsidRPr="6A9477B5" w:rsidR="4B9FEEAE">
        <w:rPr>
          <w:rFonts w:ascii="Arial" w:hAnsi="Arial" w:eastAsia="Arial" w:cs="Arial"/>
          <w:color w:val="000000" w:themeColor="text1" w:themeTint="FF" w:themeShade="FF"/>
          <w:sz w:val="24"/>
          <w:szCs w:val="24"/>
          <w:lang w:val="en-US"/>
        </w:rPr>
        <w:t>, 2017</w:t>
      </w:r>
      <w:r w:rsidRPr="6A9477B5" w:rsidR="7F5708C4">
        <w:rPr>
          <w:rFonts w:ascii="Arial" w:hAnsi="Arial" w:eastAsia="Arial" w:cs="Arial"/>
          <w:color w:val="000000" w:themeColor="text1" w:themeTint="FF" w:themeShade="FF"/>
          <w:sz w:val="24"/>
          <w:szCs w:val="24"/>
          <w:lang w:val="en-US"/>
        </w:rPr>
        <w:t>a</w:t>
      </w:r>
      <w:r w:rsidRPr="6A9477B5" w:rsidR="4B9FEEAE">
        <w:rPr>
          <w:rFonts w:ascii="Arial" w:hAnsi="Arial" w:eastAsia="Arial" w:cs="Arial"/>
          <w:color w:val="000000" w:themeColor="text1" w:themeTint="FF" w:themeShade="FF"/>
          <w:sz w:val="24"/>
          <w:szCs w:val="24"/>
          <w:lang w:val="en-US"/>
        </w:rPr>
        <w:t>).</w:t>
      </w:r>
    </w:p>
    <w:p w:rsidR="00C3177A" w:rsidP="64EAE860" w:rsidRDefault="004608C7" w14:paraId="0000003A" w14:textId="5DE137E4">
      <w:pPr>
        <w:spacing w:before="240" w:after="240" w:line="360" w:lineRule="auto"/>
        <w:rPr>
          <w:rFonts w:ascii="Arial" w:hAnsi="Arial" w:eastAsia="Arial" w:cs="Arial"/>
          <w:color w:val="000000" w:themeColor="text1" w:themeTint="FF" w:themeShade="FF"/>
          <w:sz w:val="24"/>
          <w:szCs w:val="24"/>
          <w:highlight w:val="yellow"/>
          <w:lang w:val="en-US"/>
        </w:rPr>
      </w:pPr>
      <w:r w:rsidRPr="12B77DA6" w:rsidR="004608C7">
        <w:rPr>
          <w:rFonts w:ascii="Arial" w:hAnsi="Arial" w:eastAsia="Arial" w:cs="Arial"/>
          <w:color w:val="000000" w:themeColor="text1" w:themeTint="FF" w:themeShade="FF"/>
          <w:sz w:val="24"/>
          <w:szCs w:val="24"/>
          <w:lang w:val="en-US"/>
        </w:rPr>
        <w:t xml:space="preserve">Hygiene is another crucial area. The </w:t>
      </w:r>
      <w:r w:rsidRPr="12B77DA6" w:rsidR="004608C7">
        <w:rPr>
          <w:rFonts w:ascii="Arial" w:hAnsi="Arial" w:eastAsia="Arial" w:cs="Arial"/>
          <w:color w:val="000000" w:themeColor="text1" w:themeTint="FF" w:themeShade="FF"/>
          <w:sz w:val="24"/>
          <w:szCs w:val="24"/>
          <w:lang w:val="en-US"/>
        </w:rPr>
        <w:t>Welsh Government</w:t>
      </w:r>
      <w:r w:rsidRPr="12B77DA6" w:rsidR="2AC94598">
        <w:rPr>
          <w:rFonts w:ascii="Arial" w:hAnsi="Arial" w:eastAsia="Arial" w:cs="Arial"/>
          <w:color w:val="000000" w:themeColor="text1" w:themeTint="FF" w:themeShade="FF"/>
          <w:sz w:val="24"/>
          <w:szCs w:val="24"/>
          <w:lang w:val="en-US"/>
        </w:rPr>
        <w:t xml:space="preserve"> with Public Health Wales</w:t>
      </w:r>
      <w:r w:rsidRPr="12B77DA6" w:rsidR="06D55A99">
        <w:rPr>
          <w:rFonts w:ascii="Arial" w:hAnsi="Arial" w:eastAsia="Arial" w:cs="Arial"/>
          <w:color w:val="000000" w:themeColor="text1" w:themeTint="FF" w:themeShade="FF"/>
          <w:sz w:val="24"/>
          <w:szCs w:val="24"/>
          <w:lang w:val="en-US"/>
        </w:rPr>
        <w:t>,</w:t>
      </w:r>
      <w:r w:rsidRPr="12B77DA6" w:rsidR="004608C7">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color w:val="000000" w:themeColor="text1" w:themeTint="FF" w:themeShade="FF"/>
          <w:sz w:val="24"/>
          <w:szCs w:val="24"/>
          <w:lang w:val="en-US"/>
        </w:rPr>
        <w:t>‘Designed</w:t>
      </w:r>
      <w:r w:rsidRPr="12B77DA6" w:rsidR="004608C7">
        <w:rPr>
          <w:rFonts w:ascii="Arial" w:hAnsi="Arial" w:eastAsia="Arial" w:cs="Arial"/>
          <w:color w:val="000000" w:themeColor="text1" w:themeTint="FF" w:themeShade="FF"/>
          <w:sz w:val="24"/>
          <w:szCs w:val="24"/>
          <w:lang w:val="en-US"/>
        </w:rPr>
        <w:t xml:space="preserve"> to Smile’ </w:t>
      </w:r>
      <w:r w:rsidRPr="12B77DA6" w:rsidR="004608C7">
        <w:rPr>
          <w:rFonts w:ascii="Arial" w:hAnsi="Arial" w:eastAsia="Arial" w:cs="Arial"/>
          <w:color w:val="000000" w:themeColor="text1" w:themeTint="FF" w:themeShade="FF"/>
          <w:sz w:val="24"/>
          <w:szCs w:val="24"/>
          <w:lang w:val="en-US"/>
        </w:rPr>
        <w:t>programme</w:t>
      </w:r>
      <w:r w:rsidRPr="12B77DA6" w:rsidR="6F2A4EE1">
        <w:rPr>
          <w:rFonts w:ascii="Arial" w:hAnsi="Arial" w:eastAsia="Arial" w:cs="Arial"/>
          <w:color w:val="000000" w:themeColor="text1" w:themeTint="FF" w:themeShade="FF"/>
          <w:sz w:val="24"/>
          <w:szCs w:val="24"/>
          <w:lang w:val="en-US"/>
        </w:rPr>
        <w:t xml:space="preserve"> launched in 2009,</w:t>
      </w:r>
      <w:r w:rsidRPr="12B77DA6" w:rsidR="004608C7">
        <w:rPr>
          <w:rFonts w:ascii="Arial" w:hAnsi="Arial" w:eastAsia="Arial" w:cs="Arial"/>
          <w:color w:val="000000" w:themeColor="text1" w:themeTint="FF" w:themeShade="FF"/>
          <w:sz w:val="24"/>
          <w:szCs w:val="24"/>
          <w:lang w:val="en-US"/>
        </w:rPr>
        <w:t xml:space="preserve"> promotes good oral health through practical routines and education, supporting long-term dental care from an early age</w:t>
      </w:r>
      <w:r w:rsidRPr="12B77DA6" w:rsidR="3F483C93">
        <w:rPr>
          <w:rFonts w:ascii="Arial" w:hAnsi="Arial" w:eastAsia="Arial" w:cs="Arial"/>
          <w:color w:val="000000" w:themeColor="text1" w:themeTint="FF" w:themeShade="FF"/>
          <w:sz w:val="24"/>
          <w:szCs w:val="24"/>
          <w:lang w:val="en-US"/>
        </w:rPr>
        <w:t xml:space="preserve"> (Public Health Wales, 2024; </w:t>
      </w:r>
      <w:r w:rsidRPr="12B77DA6" w:rsidR="3F483C93">
        <w:rPr>
          <w:rFonts w:ascii="Arial" w:hAnsi="Arial" w:eastAsia="Arial" w:cs="Arial"/>
          <w:color w:val="000000" w:themeColor="text1" w:themeTint="FF" w:themeShade="FF"/>
          <w:sz w:val="24"/>
          <w:szCs w:val="24"/>
          <w:lang w:val="en-US"/>
        </w:rPr>
        <w:t>Welsh Go</w:t>
      </w:r>
      <w:r w:rsidRPr="12B77DA6" w:rsidR="43256496">
        <w:rPr>
          <w:rFonts w:ascii="Arial" w:hAnsi="Arial" w:eastAsia="Arial" w:cs="Arial"/>
          <w:color w:val="000000" w:themeColor="text1" w:themeTint="FF" w:themeShade="FF"/>
          <w:sz w:val="24"/>
          <w:szCs w:val="24"/>
          <w:lang w:val="en-US"/>
        </w:rPr>
        <w:t>vernment</w:t>
      </w:r>
      <w:r w:rsidRPr="12B77DA6" w:rsidR="43256496">
        <w:rPr>
          <w:rFonts w:ascii="Arial" w:hAnsi="Arial" w:eastAsia="Arial" w:cs="Arial"/>
          <w:color w:val="000000" w:themeColor="text1" w:themeTint="FF" w:themeShade="FF"/>
          <w:sz w:val="24"/>
          <w:szCs w:val="24"/>
          <w:lang w:val="en-US"/>
        </w:rPr>
        <w:t>, 2017</w:t>
      </w:r>
      <w:r w:rsidRPr="12B77DA6" w:rsidR="6EAC705A">
        <w:rPr>
          <w:rFonts w:ascii="Arial" w:hAnsi="Arial" w:eastAsia="Arial" w:cs="Arial"/>
          <w:color w:val="000000" w:themeColor="text1" w:themeTint="FF" w:themeShade="FF"/>
          <w:sz w:val="24"/>
          <w:szCs w:val="24"/>
          <w:lang w:val="en-US"/>
        </w:rPr>
        <w:t>b</w:t>
      </w:r>
      <w:r w:rsidRPr="12B77DA6" w:rsidR="43256496">
        <w:rPr>
          <w:rFonts w:ascii="Arial" w:hAnsi="Arial" w:eastAsia="Arial" w:cs="Arial"/>
          <w:color w:val="000000" w:themeColor="text1" w:themeTint="FF" w:themeShade="FF"/>
          <w:sz w:val="24"/>
          <w:szCs w:val="24"/>
          <w:lang w:val="en-US"/>
        </w:rPr>
        <w:t>).</w:t>
      </w:r>
      <w:r w:rsidRPr="12B77DA6" w:rsidR="004608C7">
        <w:rPr>
          <w:rFonts w:ascii="Arial" w:hAnsi="Arial" w:eastAsia="Arial" w:cs="Arial"/>
          <w:color w:val="000000" w:themeColor="text1" w:themeTint="FF" w:themeShade="FF"/>
          <w:sz w:val="24"/>
          <w:szCs w:val="24"/>
          <w:lang w:val="en-US"/>
        </w:rPr>
        <w:t xml:space="preserve"> Sleep and rest can also help support physical recovery and cognitive development, and practitioners can support this by </w:t>
      </w:r>
      <w:r w:rsidRPr="12B77DA6" w:rsidR="004608C7">
        <w:rPr>
          <w:rFonts w:ascii="Arial" w:hAnsi="Arial" w:eastAsia="Arial" w:cs="Arial"/>
          <w:color w:val="000000" w:themeColor="text1" w:themeTint="FF" w:themeShade="FF"/>
          <w:sz w:val="24"/>
          <w:szCs w:val="24"/>
          <w:lang w:val="en-US"/>
        </w:rPr>
        <w:t>recognising</w:t>
      </w:r>
      <w:r w:rsidRPr="12B77DA6" w:rsidR="004608C7">
        <w:rPr>
          <w:rFonts w:ascii="Arial" w:hAnsi="Arial" w:eastAsia="Arial" w:cs="Arial"/>
          <w:color w:val="000000" w:themeColor="text1" w:themeTint="FF" w:themeShade="FF"/>
          <w:sz w:val="24"/>
          <w:szCs w:val="24"/>
          <w:lang w:val="en-US"/>
        </w:rPr>
        <w:t xml:space="preserve"> signs of fatigue and giving supportive information about how screentime and technology can </w:t>
      </w:r>
      <w:r w:rsidRPr="12B77DA6" w:rsidR="004608C7">
        <w:rPr>
          <w:rFonts w:ascii="Arial" w:hAnsi="Arial" w:eastAsia="Arial" w:cs="Arial"/>
          <w:color w:val="000000" w:themeColor="text1" w:themeTint="FF" w:themeShade="FF"/>
          <w:sz w:val="24"/>
          <w:szCs w:val="24"/>
          <w:lang w:val="en-US"/>
        </w:rPr>
        <w:t>impact</w:t>
      </w:r>
      <w:r w:rsidRPr="12B77DA6" w:rsidR="004608C7">
        <w:rPr>
          <w:rFonts w:ascii="Arial" w:hAnsi="Arial" w:eastAsia="Arial" w:cs="Arial"/>
          <w:color w:val="000000" w:themeColor="text1" w:themeTint="FF" w:themeShade="FF"/>
          <w:sz w:val="24"/>
          <w:szCs w:val="24"/>
          <w:lang w:val="en-US"/>
        </w:rPr>
        <w:t xml:space="preserve"> sl</w:t>
      </w:r>
      <w:r w:rsidRPr="12B77DA6" w:rsidR="004608C7">
        <w:rPr>
          <w:rFonts w:ascii="Arial" w:hAnsi="Arial" w:eastAsia="Arial" w:cs="Arial"/>
          <w:color w:val="000000" w:themeColor="text1" w:themeTint="FF" w:themeShade="FF"/>
          <w:sz w:val="24"/>
          <w:szCs w:val="24"/>
          <w:lang w:val="en-US"/>
        </w:rPr>
        <w:t>eep</w:t>
      </w:r>
      <w:r w:rsidRPr="12B77DA6" w:rsidR="004608C7">
        <w:rPr>
          <w:rFonts w:ascii="Arial" w:hAnsi="Arial" w:eastAsia="Arial" w:cs="Arial"/>
          <w:color w:val="000000" w:themeColor="text1" w:themeTint="FF" w:themeShade="FF"/>
          <w:sz w:val="24"/>
          <w:szCs w:val="24"/>
          <w:lang w:val="en-US"/>
        </w:rPr>
        <w:t xml:space="preserve"> (</w:t>
      </w:r>
      <w:r w:rsidRPr="12B77DA6" w:rsidR="004608C7">
        <w:rPr>
          <w:rFonts w:ascii="Arial" w:hAnsi="Arial" w:eastAsia="Arial" w:cs="Arial"/>
          <w:color w:val="000000" w:themeColor="text1" w:themeTint="FF" w:themeShade="FF"/>
          <w:sz w:val="24"/>
          <w:szCs w:val="24"/>
          <w:lang w:val="en-US"/>
        </w:rPr>
        <w:t xml:space="preserve">Jayman </w:t>
      </w:r>
      <w:r w:rsidRPr="12B77DA6" w:rsidR="3B0BBE92">
        <w:rPr>
          <w:rFonts w:ascii="Arial" w:hAnsi="Arial" w:eastAsia="Arial" w:cs="Arial"/>
          <w:i w:val="1"/>
          <w:iCs w:val="1"/>
          <w:color w:val="000000" w:themeColor="text1" w:themeTint="FF" w:themeShade="FF"/>
          <w:sz w:val="24"/>
          <w:szCs w:val="24"/>
          <w:lang w:val="en-US"/>
        </w:rPr>
        <w:t>e</w:t>
      </w:r>
      <w:r w:rsidRPr="12B77DA6" w:rsidR="3B0BBE92">
        <w:rPr>
          <w:rFonts w:ascii="Arial" w:hAnsi="Arial" w:eastAsia="Arial" w:cs="Arial"/>
          <w:i w:val="1"/>
          <w:iCs w:val="1"/>
          <w:color w:val="000000" w:themeColor="text1" w:themeTint="FF" w:themeShade="FF"/>
          <w:sz w:val="24"/>
          <w:szCs w:val="24"/>
          <w:lang w:val="en-US"/>
        </w:rPr>
        <w:t>t al</w:t>
      </w:r>
      <w:r w:rsidRPr="12B77DA6" w:rsidR="3B0BBE92">
        <w:rPr>
          <w:rFonts w:ascii="Arial" w:hAnsi="Arial" w:eastAsia="Arial" w:cs="Arial"/>
          <w:color w:val="000000" w:themeColor="text1" w:themeTint="FF" w:themeShade="FF"/>
          <w:sz w:val="24"/>
          <w:szCs w:val="24"/>
          <w:lang w:val="en-US"/>
        </w:rPr>
        <w:t>., 2021).</w:t>
      </w:r>
    </w:p>
    <w:p w:rsidR="00C3177A" w:rsidP="64EAE860" w:rsidRDefault="004608C7" w14:paraId="0000003B" w14:textId="355AA7E3">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 xml:space="preserve">Promoting healthy lifestyles also means </w:t>
      </w:r>
      <w:r w:rsidRPr="64EAE860" w:rsidR="004608C7">
        <w:rPr>
          <w:rFonts w:ascii="Arial" w:hAnsi="Arial" w:eastAsia="Arial" w:cs="Arial"/>
          <w:color w:val="000000" w:themeColor="text1" w:themeTint="FF" w:themeShade="FF"/>
          <w:sz w:val="24"/>
          <w:szCs w:val="24"/>
          <w:lang w:val="en-US"/>
        </w:rPr>
        <w:t>recognising</w:t>
      </w:r>
      <w:r w:rsidRPr="64EAE860" w:rsidR="004608C7">
        <w:rPr>
          <w:rFonts w:ascii="Arial" w:hAnsi="Arial" w:eastAsia="Arial" w:cs="Arial"/>
          <w:color w:val="000000" w:themeColor="text1" w:themeTint="FF" w:themeShade="FF"/>
          <w:sz w:val="24"/>
          <w:szCs w:val="24"/>
          <w:lang w:val="en-US"/>
        </w:rPr>
        <w:t xml:space="preserve"> that not all families have the same access to healthy </w:t>
      </w:r>
      <w:r w:rsidRPr="64EAE860" w:rsidR="6D6E46C5">
        <w:rPr>
          <w:rFonts w:ascii="Arial" w:hAnsi="Arial" w:eastAsia="Arial" w:cs="Arial"/>
          <w:color w:val="000000" w:themeColor="text1" w:themeTint="FF" w:themeShade="FF"/>
          <w:sz w:val="24"/>
          <w:szCs w:val="24"/>
          <w:lang w:val="en-US"/>
        </w:rPr>
        <w:t xml:space="preserve">choices, which could be a consequence of financial difficulties </w:t>
      </w:r>
      <w:r w:rsidRPr="64EAE860" w:rsidR="1759A017">
        <w:rPr>
          <w:rFonts w:ascii="Arial" w:hAnsi="Arial" w:eastAsia="Arial" w:cs="Arial"/>
          <w:color w:val="000000" w:themeColor="text1" w:themeTint="FF" w:themeShade="FF"/>
          <w:sz w:val="24"/>
          <w:szCs w:val="24"/>
          <w:lang w:val="en-US"/>
        </w:rPr>
        <w:t xml:space="preserve">(Gallegos, 2025) </w:t>
      </w:r>
      <w:r w:rsidRPr="64EAE860" w:rsidR="6D6E46C5">
        <w:rPr>
          <w:rFonts w:ascii="Arial" w:hAnsi="Arial" w:eastAsia="Arial" w:cs="Arial"/>
          <w:color w:val="000000" w:themeColor="text1" w:themeTint="FF" w:themeShade="FF"/>
          <w:sz w:val="24"/>
          <w:szCs w:val="24"/>
          <w:lang w:val="en-US"/>
        </w:rPr>
        <w:t>or lack of</w:t>
      </w:r>
      <w:r w:rsidRPr="64EAE860" w:rsidR="023FF27C">
        <w:rPr>
          <w:rFonts w:ascii="Arial" w:hAnsi="Arial" w:eastAsia="Arial" w:cs="Arial"/>
          <w:color w:val="000000" w:themeColor="text1" w:themeTint="FF" w:themeShade="FF"/>
          <w:sz w:val="24"/>
          <w:szCs w:val="24"/>
          <w:lang w:val="en-US"/>
        </w:rPr>
        <w:t xml:space="preserve"> caregiver</w:t>
      </w:r>
      <w:r w:rsidRPr="64EAE860" w:rsidR="6D6E46C5">
        <w:rPr>
          <w:rFonts w:ascii="Arial" w:hAnsi="Arial" w:eastAsia="Arial" w:cs="Arial"/>
          <w:color w:val="000000" w:themeColor="text1" w:themeTint="FF" w:themeShade="FF"/>
          <w:sz w:val="24"/>
          <w:szCs w:val="24"/>
          <w:lang w:val="en-US"/>
        </w:rPr>
        <w:t xml:space="preserve"> </w:t>
      </w:r>
      <w:r w:rsidRPr="64EAE860" w:rsidR="6D6E46C5">
        <w:rPr>
          <w:rFonts w:ascii="Arial" w:hAnsi="Arial" w:eastAsia="Arial" w:cs="Arial"/>
          <w:color w:val="000000" w:themeColor="text1" w:themeTint="FF" w:themeShade="FF"/>
          <w:sz w:val="24"/>
          <w:szCs w:val="24"/>
          <w:lang w:val="en-US"/>
        </w:rPr>
        <w:t>educatio</w:t>
      </w:r>
      <w:r w:rsidRPr="64EAE860" w:rsidR="6D6E46C5">
        <w:rPr>
          <w:rFonts w:ascii="Arial" w:hAnsi="Arial" w:eastAsia="Arial" w:cs="Arial"/>
          <w:color w:val="000000" w:themeColor="text1" w:themeTint="FF" w:themeShade="FF"/>
          <w:sz w:val="24"/>
          <w:szCs w:val="24"/>
          <w:lang w:val="en-US"/>
        </w:rPr>
        <w:t>n</w:t>
      </w:r>
      <w:r w:rsidRPr="64EAE860" w:rsidR="000C1FA2">
        <w:rPr>
          <w:rFonts w:ascii="Arial" w:hAnsi="Arial" w:eastAsia="Arial" w:cs="Arial"/>
          <w:color w:val="000000" w:themeColor="text1" w:themeTint="FF" w:themeShade="FF"/>
          <w:sz w:val="24"/>
          <w:szCs w:val="24"/>
          <w:lang w:val="en-US"/>
        </w:rPr>
        <w:t xml:space="preserve"> </w:t>
      </w:r>
      <w:r w:rsidRPr="64EAE860" w:rsidR="0827FBEA">
        <w:rPr>
          <w:rFonts w:ascii="Arial" w:hAnsi="Arial" w:eastAsia="Arial" w:cs="Arial"/>
          <w:color w:val="000000" w:themeColor="text1" w:themeTint="FF" w:themeShade="FF"/>
          <w:sz w:val="24"/>
          <w:szCs w:val="24"/>
          <w:lang w:val="en-US"/>
        </w:rPr>
        <w:t>(</w:t>
      </w:r>
      <w:r w:rsidRPr="64EAE860" w:rsidR="0827FB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Kostecka, 2022)</w:t>
      </w:r>
      <w:r w:rsidRPr="64EAE860" w:rsidR="004608C7">
        <w:rPr>
          <w:rFonts w:ascii="Arial" w:hAnsi="Arial" w:eastAsia="Arial" w:cs="Arial"/>
          <w:color w:val="000000" w:themeColor="text1" w:themeTint="FF" w:themeShade="FF"/>
          <w:sz w:val="24"/>
          <w:szCs w:val="24"/>
          <w:lang w:val="en-US"/>
        </w:rPr>
        <w:t>. The Marmot Review advocates for “proportionate universalism</w:t>
      </w:r>
      <w:r w:rsidRPr="64EAE860" w:rsidR="0312FD9D">
        <w:rPr>
          <w:rFonts w:ascii="Arial" w:hAnsi="Arial" w:eastAsia="Arial" w:cs="Arial"/>
          <w:color w:val="000000" w:themeColor="text1" w:themeTint="FF" w:themeShade="FF"/>
          <w:sz w:val="24"/>
          <w:szCs w:val="24"/>
          <w:lang w:val="en-US"/>
        </w:rPr>
        <w:t>” by</w:t>
      </w:r>
      <w:r w:rsidRPr="64EAE860" w:rsidR="004608C7">
        <w:rPr>
          <w:rFonts w:ascii="Arial" w:hAnsi="Arial" w:eastAsia="Arial" w:cs="Arial"/>
          <w:color w:val="000000" w:themeColor="text1" w:themeTint="FF" w:themeShade="FF"/>
          <w:sz w:val="24"/>
          <w:szCs w:val="24"/>
          <w:lang w:val="en-US"/>
        </w:rPr>
        <w:t xml:space="preserve"> </w:t>
      </w:r>
      <w:r w:rsidRPr="64EAE860" w:rsidR="004608C7">
        <w:rPr>
          <w:rFonts w:ascii="Arial" w:hAnsi="Arial" w:eastAsia="Arial" w:cs="Arial"/>
          <w:color w:val="000000" w:themeColor="text1" w:themeTint="FF" w:themeShade="FF"/>
          <w:sz w:val="24"/>
          <w:szCs w:val="24"/>
          <w:lang w:val="en-US"/>
        </w:rPr>
        <w:t xml:space="preserve">providing support to </w:t>
      </w:r>
      <w:r w:rsidRPr="64EAE860" w:rsidR="2D561163">
        <w:rPr>
          <w:rFonts w:ascii="Arial" w:hAnsi="Arial" w:eastAsia="Arial" w:cs="Arial"/>
          <w:color w:val="000000" w:themeColor="text1" w:themeTint="FF" w:themeShade="FF"/>
          <w:sz w:val="24"/>
          <w:szCs w:val="24"/>
          <w:lang w:val="en-US"/>
        </w:rPr>
        <w:t>everyone but</w:t>
      </w:r>
      <w:r w:rsidRPr="64EAE860" w:rsidR="004608C7">
        <w:rPr>
          <w:rFonts w:ascii="Arial" w:hAnsi="Arial" w:eastAsia="Arial" w:cs="Arial"/>
          <w:color w:val="000000" w:themeColor="text1" w:themeTint="FF" w:themeShade="FF"/>
          <w:sz w:val="24"/>
          <w:szCs w:val="24"/>
          <w:lang w:val="en-US"/>
        </w:rPr>
        <w:t xml:space="preserve"> giving extra help to those who need it most (</w:t>
      </w:r>
      <w:r w:rsidRPr="64EAE860" w:rsidR="74C59DD1">
        <w:rPr>
          <w:rFonts w:ascii="Arial" w:hAnsi="Arial" w:eastAsia="Arial" w:cs="Arial"/>
          <w:color w:val="000000" w:themeColor="text1" w:themeTint="FF" w:themeShade="FF"/>
          <w:sz w:val="24"/>
          <w:szCs w:val="24"/>
          <w:lang w:val="en-US"/>
        </w:rPr>
        <w:t xml:space="preserve">Marmot </w:t>
      </w:r>
      <w:r w:rsidRPr="64EAE860" w:rsidR="74C59DD1">
        <w:rPr>
          <w:rFonts w:ascii="Arial" w:hAnsi="Arial" w:eastAsia="Arial" w:cs="Arial"/>
          <w:i w:val="1"/>
          <w:iCs w:val="1"/>
          <w:color w:val="000000" w:themeColor="text1" w:themeTint="FF" w:themeShade="FF"/>
          <w:sz w:val="24"/>
          <w:szCs w:val="24"/>
          <w:lang w:val="en-US"/>
        </w:rPr>
        <w:t>et al</w:t>
      </w:r>
      <w:r w:rsidRPr="64EAE860" w:rsidR="74C59DD1">
        <w:rPr>
          <w:rFonts w:ascii="Arial" w:hAnsi="Arial" w:eastAsia="Arial" w:cs="Arial"/>
          <w:color w:val="000000" w:themeColor="text1" w:themeTint="FF" w:themeShade="FF"/>
          <w:sz w:val="24"/>
          <w:szCs w:val="24"/>
          <w:lang w:val="en-US"/>
        </w:rPr>
        <w:t xml:space="preserve">., 2010; Marmot </w:t>
      </w:r>
      <w:r w:rsidRPr="64EAE860" w:rsidR="74C59DD1">
        <w:rPr>
          <w:rFonts w:ascii="Arial" w:hAnsi="Arial" w:eastAsia="Arial" w:cs="Arial"/>
          <w:i w:val="1"/>
          <w:iCs w:val="1"/>
          <w:color w:val="000000" w:themeColor="text1" w:themeTint="FF" w:themeShade="FF"/>
          <w:sz w:val="24"/>
          <w:szCs w:val="24"/>
          <w:lang w:val="en-US"/>
        </w:rPr>
        <w:t>et al</w:t>
      </w:r>
      <w:r w:rsidRPr="64EAE860" w:rsidR="74C59DD1">
        <w:rPr>
          <w:rFonts w:ascii="Arial" w:hAnsi="Arial" w:eastAsia="Arial" w:cs="Arial"/>
          <w:color w:val="000000" w:themeColor="text1" w:themeTint="FF" w:themeShade="FF"/>
          <w:sz w:val="24"/>
          <w:szCs w:val="24"/>
          <w:lang w:val="en-US"/>
        </w:rPr>
        <w:t>., 2020).</w:t>
      </w:r>
    </w:p>
    <w:p w:rsidR="00C3177A" w:rsidP="16E661E6" w:rsidRDefault="00C3177A" w14:paraId="0000003C" w14:textId="77777777">
      <w:pPr>
        <w:spacing w:before="240" w:after="240" w:line="360" w:lineRule="auto"/>
        <w:rPr>
          <w:rFonts w:ascii="Arial" w:hAnsi="Arial" w:eastAsia="Arial" w:cs="Arial"/>
          <w:color w:val="404040"/>
          <w:sz w:val="24"/>
          <w:szCs w:val="24"/>
        </w:rPr>
      </w:pPr>
    </w:p>
    <w:p w:rsidR="00C3177A" w:rsidP="16E661E6" w:rsidRDefault="004608C7" w14:paraId="0000003D" w14:textId="77777777">
      <w:pPr>
        <w:spacing w:before="240" w:after="240" w:line="360" w:lineRule="auto"/>
        <w:rPr>
          <w:rFonts w:ascii="Arial" w:hAnsi="Arial" w:eastAsia="Arial" w:cs="Arial"/>
          <w:b w:val="1"/>
          <w:bCs w:val="1"/>
          <w:color w:val="404040"/>
          <w:sz w:val="24"/>
          <w:szCs w:val="24"/>
        </w:rPr>
      </w:pPr>
      <w:r w:rsidRPr="16E661E6" w:rsidR="004608C7">
        <w:rPr>
          <w:rFonts w:ascii="Arial" w:hAnsi="Arial" w:eastAsia="Arial" w:cs="Arial"/>
          <w:b w:val="1"/>
          <w:bCs w:val="1"/>
          <w:color w:val="404040" w:themeColor="text1" w:themeTint="BF" w:themeShade="FF"/>
          <w:sz w:val="24"/>
          <w:szCs w:val="24"/>
        </w:rPr>
        <w:t>Conclusion</w:t>
      </w:r>
    </w:p>
    <w:p w:rsidR="00C3177A" w:rsidP="64EAE860" w:rsidRDefault="004608C7" w14:paraId="2A98CB89" w14:textId="3447D571">
      <w:pPr>
        <w:spacing w:before="240" w:after="240" w:line="360" w:lineRule="auto"/>
        <w:rPr>
          <w:rFonts w:ascii="Arial" w:hAnsi="Arial" w:eastAsia="Arial" w:cs="Arial"/>
          <w:color w:val="000000" w:themeColor="text1" w:themeTint="FF" w:themeShade="FF"/>
          <w:sz w:val="24"/>
          <w:szCs w:val="24"/>
          <w:lang w:val="en-US"/>
        </w:rPr>
      </w:pPr>
      <w:r w:rsidRPr="64EAE860" w:rsidR="004608C7">
        <w:rPr>
          <w:rFonts w:ascii="Arial" w:hAnsi="Arial" w:eastAsia="Arial" w:cs="Arial"/>
          <w:color w:val="000000" w:themeColor="text1" w:themeTint="FF" w:themeShade="FF"/>
          <w:sz w:val="24"/>
          <w:szCs w:val="24"/>
          <w:lang w:val="en-US"/>
        </w:rPr>
        <w:t>Health, wellbeing, and healthy lifestyles in the early years are deeply interconnected, each influencing and reinforcing the others. Children’s physical, emotional, and social development cannot be considered in isolation— holistic, child-</w:t>
      </w:r>
      <w:r w:rsidRPr="64EAE860" w:rsidR="302CBBA9">
        <w:rPr>
          <w:rFonts w:ascii="Arial" w:hAnsi="Arial" w:eastAsia="Arial" w:cs="Arial"/>
          <w:color w:val="000000" w:themeColor="text1" w:themeTint="FF" w:themeShade="FF"/>
          <w:sz w:val="24"/>
          <w:szCs w:val="24"/>
          <w:lang w:val="en-US"/>
        </w:rPr>
        <w:t>centered</w:t>
      </w:r>
      <w:r w:rsidRPr="64EAE860" w:rsidR="004608C7">
        <w:rPr>
          <w:rFonts w:ascii="Arial" w:hAnsi="Arial" w:eastAsia="Arial" w:cs="Arial"/>
          <w:color w:val="000000" w:themeColor="text1" w:themeTint="FF" w:themeShade="FF"/>
          <w:sz w:val="24"/>
          <w:szCs w:val="24"/>
          <w:lang w:val="en-US"/>
        </w:rPr>
        <w:t xml:space="preserve"> practice is essential. Early Years practitioners play a vital role in shaping these foundations through responsive relationships, inclusive environments, and partnerships with families. Legislation and policy, particularly in Wales, provide a supportive framework, </w:t>
      </w:r>
      <w:r w:rsidRPr="64EAE860" w:rsidR="004608C7">
        <w:rPr>
          <w:rFonts w:ascii="Arial" w:hAnsi="Arial" w:eastAsia="Arial" w:cs="Arial"/>
          <w:color w:val="000000" w:themeColor="text1" w:themeTint="FF" w:themeShade="FF"/>
          <w:sz w:val="24"/>
          <w:szCs w:val="24"/>
          <w:lang w:val="en-US"/>
        </w:rPr>
        <w:t xml:space="preserve">but practice must also respond to lived realities, inequalities, and the broader systems that shape children’s lives. </w:t>
      </w:r>
    </w:p>
    <w:p w:rsidR="00C3177A" w:rsidP="16E661E6" w:rsidRDefault="004608C7" w14:paraId="5FD12B99" w14:textId="2CDA1BED">
      <w:pPr>
        <w:spacing w:before="240" w:after="240"/>
        <w:rPr>
          <w:lang w:val="en-US"/>
        </w:rPr>
      </w:pPr>
    </w:p>
    <w:p w:rsidR="00C3177A" w:rsidP="16E661E6" w:rsidRDefault="004608C7" w14:paraId="25FF97EB" w14:textId="734DF4F8">
      <w:pPr>
        <w:spacing w:before="240" w:after="240"/>
        <w:rPr>
          <w:lang w:val="en-US"/>
        </w:rPr>
      </w:pPr>
    </w:p>
    <w:p w:rsidR="00C3177A" w:rsidP="16E661E6" w:rsidRDefault="004608C7" w14:paraId="6F3B141B" w14:textId="49EA403B">
      <w:pPr>
        <w:spacing w:before="240" w:after="240"/>
        <w:rPr>
          <w:lang w:val="en-US"/>
        </w:rPr>
      </w:pPr>
    </w:p>
    <w:p w:rsidR="00C3177A" w:rsidP="16E661E6" w:rsidRDefault="004608C7" w14:paraId="3A27AC0C" w14:textId="16D29D54">
      <w:pPr>
        <w:spacing w:before="240" w:after="240"/>
        <w:rPr>
          <w:lang w:val="en-US"/>
        </w:rPr>
      </w:pPr>
    </w:p>
    <w:p w:rsidR="00C3177A" w:rsidP="16E661E6" w:rsidRDefault="004608C7" w14:paraId="1B55A6C6" w14:textId="55C4F3C8">
      <w:pPr>
        <w:spacing w:before="240" w:after="240"/>
        <w:rPr>
          <w:lang w:val="en-US"/>
        </w:rPr>
      </w:pPr>
    </w:p>
    <w:p w:rsidR="00C3177A" w:rsidP="16E661E6" w:rsidRDefault="004608C7" w14:paraId="6B3037B2" w14:textId="5F4FF852">
      <w:pPr>
        <w:spacing w:before="240" w:after="240"/>
        <w:rPr>
          <w:lang w:val="en-US"/>
        </w:rPr>
      </w:pPr>
    </w:p>
    <w:p w:rsidR="00C3177A" w:rsidP="64EAE860" w:rsidRDefault="004608C7" w14:paraId="0000003E" w14:textId="09908DFF">
      <w:pPr>
        <w:spacing w:before="0" w:beforeAutospacing="off" w:after="240" w:afterAutospacing="off" w:line="360" w:lineRule="auto"/>
        <w:jc w:val="left"/>
        <w:rPr>
          <w:color w:val="222222"/>
          <w:sz w:val="20"/>
          <w:szCs w:val="20"/>
          <w:highlight w:val="white"/>
          <w:lang w:val="en-US"/>
        </w:rPr>
      </w:pPr>
      <w:r>
        <w:br/>
      </w:r>
    </w:p>
    <w:sectPr w:rsidR="00C3177A">
      <w:pgSz w:w="12240" w:h="15840" w:orient="portrait"/>
      <w:pgMar w:top="720" w:right="720" w:bottom="720" w:left="720" w:header="720" w:footer="720" w:gutter="0"/>
      <w:pgNumType w:start="1"/>
      <w:cols w:space="720"/>
      <w:headerReference w:type="default" r:id="R795ab3d6964042f6"/>
      <w:footerReference w:type="default" r:id="R99bcfc14e4c843b1"/>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embedRegular w:fontKey="{EE30FDE8-635F-4370-98E2-A5F9FEA647C9}" r:id="rId1"/>
    <w:embedBold w:fontKey="{7E7534E9-8133-47E1-9CA2-19711D89AA34}" r:id="rId2"/>
    <w:embedItalic w:fontKey="{98AF2140-DE81-45BE-B2BF-2EE88CD3B965}" r:id="rId3"/>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E52E16A1-8961-4AB1-B50F-F6AC3F76846A}" r:id="rId4"/>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B2F7D0D4-2A93-4717-9218-8CD296C2D13F}" r:id="rId5"/>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64EAE860" w:rsidTr="12B77DA6" w14:paraId="41DEBB43">
      <w:trPr>
        <w:trHeight w:val="300"/>
      </w:trPr>
      <w:tc>
        <w:tcPr>
          <w:tcW w:w="3600" w:type="dxa"/>
          <w:tcMar/>
        </w:tcPr>
        <w:p w:rsidR="64EAE860" w:rsidP="64EAE860" w:rsidRDefault="64EAE860" w14:paraId="570251F8" w14:textId="7E520AD1">
          <w:pPr>
            <w:pStyle w:val="Header"/>
            <w:bidi w:val="0"/>
            <w:ind w:left="-115"/>
            <w:jc w:val="left"/>
          </w:pPr>
        </w:p>
      </w:tc>
      <w:tc>
        <w:tcPr>
          <w:tcW w:w="3600" w:type="dxa"/>
          <w:tcMar/>
        </w:tcPr>
        <w:p w:rsidR="64EAE860" w:rsidP="64EAE860" w:rsidRDefault="64EAE860" w14:paraId="4C067FBB" w14:textId="57D96FE8">
          <w:pPr>
            <w:pStyle w:val="Header"/>
            <w:bidi w:val="0"/>
            <w:jc w:val="center"/>
          </w:pPr>
        </w:p>
      </w:tc>
      <w:tc>
        <w:tcPr>
          <w:tcW w:w="3600" w:type="dxa"/>
          <w:tcMar/>
        </w:tcPr>
        <w:p w:rsidR="64EAE860" w:rsidP="64EAE860" w:rsidRDefault="64EAE860" w14:paraId="44531204" w14:textId="5ACA4C3D">
          <w:pPr>
            <w:pStyle w:val="Header"/>
            <w:bidi w:val="0"/>
            <w:ind w:right="-115"/>
            <w:jc w:val="right"/>
          </w:pPr>
          <w:r>
            <w:fldChar w:fldCharType="begin"/>
          </w:r>
          <w:r>
            <w:instrText xml:space="preserve">PAGE</w:instrText>
          </w:r>
          <w:r>
            <w:fldChar w:fldCharType="separate"/>
          </w:r>
          <w:r>
            <w:fldChar w:fldCharType="end"/>
          </w:r>
        </w:p>
      </w:tc>
    </w:tr>
  </w:tbl>
  <w:p w:rsidR="64EAE860" w:rsidP="64EAE860" w:rsidRDefault="64EAE860" w14:paraId="257834B5" w14:textId="3870E5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64EAE860" w:rsidTr="64EAE860" w14:paraId="4D035295">
      <w:trPr>
        <w:trHeight w:val="300"/>
      </w:trPr>
      <w:tc>
        <w:tcPr>
          <w:tcW w:w="3600" w:type="dxa"/>
          <w:tcMar/>
        </w:tcPr>
        <w:p w:rsidR="64EAE860" w:rsidP="64EAE860" w:rsidRDefault="64EAE860" w14:paraId="3F919D8F" w14:textId="7F70251B">
          <w:pPr>
            <w:pStyle w:val="Header"/>
            <w:bidi w:val="0"/>
            <w:ind w:left="-115"/>
            <w:jc w:val="left"/>
          </w:pPr>
        </w:p>
      </w:tc>
      <w:tc>
        <w:tcPr>
          <w:tcW w:w="3600" w:type="dxa"/>
          <w:tcMar/>
        </w:tcPr>
        <w:p w:rsidR="64EAE860" w:rsidP="64EAE860" w:rsidRDefault="64EAE860" w14:paraId="4496A93B" w14:textId="55C9286F">
          <w:pPr>
            <w:pStyle w:val="Header"/>
            <w:bidi w:val="0"/>
            <w:jc w:val="center"/>
          </w:pPr>
        </w:p>
      </w:tc>
      <w:tc>
        <w:tcPr>
          <w:tcW w:w="3600" w:type="dxa"/>
          <w:tcMar/>
        </w:tcPr>
        <w:p w:rsidR="64EAE860" w:rsidP="64EAE860" w:rsidRDefault="64EAE860" w14:paraId="2067CB44" w14:textId="4CB8AC77">
          <w:pPr>
            <w:pStyle w:val="Header"/>
            <w:bidi w:val="0"/>
            <w:ind w:right="-115"/>
            <w:jc w:val="right"/>
          </w:pPr>
        </w:p>
      </w:tc>
    </w:tr>
  </w:tbl>
  <w:p w:rsidR="64EAE860" w:rsidP="64EAE860" w:rsidRDefault="64EAE860" w14:paraId="0CDA9CD3" w14:textId="0AA9255F">
    <w:pPr>
      <w:pStyle w:val="Header"/>
      <w:bidi w:val="0"/>
    </w:pPr>
  </w:p>
</w:hdr>
</file>

<file path=word/intelligence2.xml><?xml version="1.0" encoding="utf-8"?>
<int2:intelligence xmlns:int2="http://schemas.microsoft.com/office/intelligence/2020/intelligence">
  <int2:observations>
    <int2:textHash int2:hashCode="XSUiEPxXFZ9tOg" int2:id="KhXTjtIm">
      <int2:state int2:type="spell" int2:value="Rejected"/>
    </int2:textHash>
    <int2:textHash int2:hashCode="nRSox3TdiEm2GZ" int2:id="lgyudc6p">
      <int2:state int2:type="spell" int2:value="Rejected"/>
    </int2:textHash>
    <int2:textHash int2:hashCode="7OmYag+MLKaTRs" int2:id="FevKPElq">
      <int2:state int2:type="spell" int2:value="Rejected"/>
    </int2:textHash>
    <int2:bookmark int2:bookmarkName="_Int_wGP1UTlx" int2:invalidationBookmarkName="" int2:hashCode="6Jx63VqFdaDYuo" int2:id="t7Ioyc7g">
      <int2:state int2:type="gram" int2:value="Rejected"/>
    </int2:bookmark>
    <int2:bookmark int2:bookmarkName="_Int_A4k9edeX" int2:invalidationBookmarkName="" int2:hashCode="fnmjryY03mY15Z" int2:id="RfTBFUg7">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45D9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A4614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2265105">
    <w:abstractNumId w:val="0"/>
  </w:num>
  <w:num w:numId="2" w16cid:durableId="1197428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177A"/>
    <w:rsid w:val="000C1FA2"/>
    <w:rsid w:val="00275050"/>
    <w:rsid w:val="004608C7"/>
    <w:rsid w:val="00C3177A"/>
    <w:rsid w:val="00C6911E"/>
    <w:rsid w:val="00DF387A"/>
    <w:rsid w:val="010F802C"/>
    <w:rsid w:val="01569F7A"/>
    <w:rsid w:val="022A6033"/>
    <w:rsid w:val="023FF27C"/>
    <w:rsid w:val="0312FD9D"/>
    <w:rsid w:val="03590D51"/>
    <w:rsid w:val="0396BD26"/>
    <w:rsid w:val="04B0D73E"/>
    <w:rsid w:val="05B7368D"/>
    <w:rsid w:val="05E63BDA"/>
    <w:rsid w:val="0632541B"/>
    <w:rsid w:val="066F4170"/>
    <w:rsid w:val="067D978B"/>
    <w:rsid w:val="06B5DE44"/>
    <w:rsid w:val="06D55A99"/>
    <w:rsid w:val="07378AF2"/>
    <w:rsid w:val="07945FD1"/>
    <w:rsid w:val="07C08415"/>
    <w:rsid w:val="0827FBEA"/>
    <w:rsid w:val="0906E031"/>
    <w:rsid w:val="091FA6A5"/>
    <w:rsid w:val="09BA6F1D"/>
    <w:rsid w:val="09C90B6E"/>
    <w:rsid w:val="09D03EC8"/>
    <w:rsid w:val="0A0FC644"/>
    <w:rsid w:val="0A44F73F"/>
    <w:rsid w:val="0AB70F66"/>
    <w:rsid w:val="0AC4AEF2"/>
    <w:rsid w:val="0AC4E061"/>
    <w:rsid w:val="0AF65CE6"/>
    <w:rsid w:val="0B93FC69"/>
    <w:rsid w:val="0C31F366"/>
    <w:rsid w:val="0C924322"/>
    <w:rsid w:val="0C92EDA5"/>
    <w:rsid w:val="0D38695C"/>
    <w:rsid w:val="0D3B0AC6"/>
    <w:rsid w:val="0D73ECB9"/>
    <w:rsid w:val="0DB1CDCC"/>
    <w:rsid w:val="0DBDF18A"/>
    <w:rsid w:val="0DEDF64D"/>
    <w:rsid w:val="0E05938D"/>
    <w:rsid w:val="0E0F88B9"/>
    <w:rsid w:val="0E33D018"/>
    <w:rsid w:val="0ECA86AB"/>
    <w:rsid w:val="0F94C537"/>
    <w:rsid w:val="0FD3FA51"/>
    <w:rsid w:val="0FE4CAAC"/>
    <w:rsid w:val="10BD24F2"/>
    <w:rsid w:val="119F1539"/>
    <w:rsid w:val="11B054BC"/>
    <w:rsid w:val="12202189"/>
    <w:rsid w:val="1273AF51"/>
    <w:rsid w:val="1275EE0B"/>
    <w:rsid w:val="12B77DA6"/>
    <w:rsid w:val="12BC4A6D"/>
    <w:rsid w:val="134FB905"/>
    <w:rsid w:val="13B34CCB"/>
    <w:rsid w:val="13FC2B79"/>
    <w:rsid w:val="13FFDCB9"/>
    <w:rsid w:val="14132180"/>
    <w:rsid w:val="1437813B"/>
    <w:rsid w:val="1456193B"/>
    <w:rsid w:val="14910F21"/>
    <w:rsid w:val="14DF0095"/>
    <w:rsid w:val="15130A0C"/>
    <w:rsid w:val="159AD766"/>
    <w:rsid w:val="15FA4852"/>
    <w:rsid w:val="162CD872"/>
    <w:rsid w:val="16E5B254"/>
    <w:rsid w:val="16E661E6"/>
    <w:rsid w:val="17480FC0"/>
    <w:rsid w:val="1759A017"/>
    <w:rsid w:val="17A7AA46"/>
    <w:rsid w:val="17D6EF1C"/>
    <w:rsid w:val="17D75768"/>
    <w:rsid w:val="17F80C8F"/>
    <w:rsid w:val="1822F28F"/>
    <w:rsid w:val="18242772"/>
    <w:rsid w:val="1839DB2B"/>
    <w:rsid w:val="19667DE2"/>
    <w:rsid w:val="19CC8AC9"/>
    <w:rsid w:val="1A0F78D1"/>
    <w:rsid w:val="1A589C55"/>
    <w:rsid w:val="1A6A066C"/>
    <w:rsid w:val="1ABEB42F"/>
    <w:rsid w:val="1ADC8E15"/>
    <w:rsid w:val="1B39C4C9"/>
    <w:rsid w:val="1C16CA51"/>
    <w:rsid w:val="1C482C4F"/>
    <w:rsid w:val="1DDABCA9"/>
    <w:rsid w:val="1E36920C"/>
    <w:rsid w:val="1E5BF3DE"/>
    <w:rsid w:val="1E8FF769"/>
    <w:rsid w:val="1F1608B7"/>
    <w:rsid w:val="1F913FE0"/>
    <w:rsid w:val="2120AC37"/>
    <w:rsid w:val="21945E66"/>
    <w:rsid w:val="21F5B669"/>
    <w:rsid w:val="2332C5C8"/>
    <w:rsid w:val="2332FA9F"/>
    <w:rsid w:val="237BD279"/>
    <w:rsid w:val="237E42B3"/>
    <w:rsid w:val="23A8D4F7"/>
    <w:rsid w:val="23B491B0"/>
    <w:rsid w:val="23BEC8E3"/>
    <w:rsid w:val="245EE746"/>
    <w:rsid w:val="24B3BBAE"/>
    <w:rsid w:val="24CE98DC"/>
    <w:rsid w:val="24D43F6A"/>
    <w:rsid w:val="2597D411"/>
    <w:rsid w:val="25A4F61E"/>
    <w:rsid w:val="267D6C94"/>
    <w:rsid w:val="26BDA44D"/>
    <w:rsid w:val="275D8C73"/>
    <w:rsid w:val="27C0B908"/>
    <w:rsid w:val="28C1212F"/>
    <w:rsid w:val="29BA57D7"/>
    <w:rsid w:val="2A6E9014"/>
    <w:rsid w:val="2AC94598"/>
    <w:rsid w:val="2ADD1FA3"/>
    <w:rsid w:val="2B2B561F"/>
    <w:rsid w:val="2B6F3316"/>
    <w:rsid w:val="2C482083"/>
    <w:rsid w:val="2C5C120A"/>
    <w:rsid w:val="2CF61E63"/>
    <w:rsid w:val="2D561163"/>
    <w:rsid w:val="2E529036"/>
    <w:rsid w:val="2E6DC538"/>
    <w:rsid w:val="2EF45CD5"/>
    <w:rsid w:val="2EF67564"/>
    <w:rsid w:val="300AD8C1"/>
    <w:rsid w:val="300DB913"/>
    <w:rsid w:val="302CBBA9"/>
    <w:rsid w:val="30EA6B6D"/>
    <w:rsid w:val="3116D702"/>
    <w:rsid w:val="311C21B1"/>
    <w:rsid w:val="313F5D5E"/>
    <w:rsid w:val="31A50EB7"/>
    <w:rsid w:val="31BA97D9"/>
    <w:rsid w:val="32D97F3A"/>
    <w:rsid w:val="33681480"/>
    <w:rsid w:val="3476A227"/>
    <w:rsid w:val="34841126"/>
    <w:rsid w:val="34B24D46"/>
    <w:rsid w:val="34CBA52D"/>
    <w:rsid w:val="34EEEB48"/>
    <w:rsid w:val="354AD0A9"/>
    <w:rsid w:val="367E72FA"/>
    <w:rsid w:val="36892786"/>
    <w:rsid w:val="36E3288B"/>
    <w:rsid w:val="37564440"/>
    <w:rsid w:val="3848EAFB"/>
    <w:rsid w:val="38E1B93F"/>
    <w:rsid w:val="38EEBA9B"/>
    <w:rsid w:val="38FA2CA2"/>
    <w:rsid w:val="39726FF4"/>
    <w:rsid w:val="399D6C79"/>
    <w:rsid w:val="39E49B46"/>
    <w:rsid w:val="3A22D328"/>
    <w:rsid w:val="3AFB46DF"/>
    <w:rsid w:val="3B0BBE92"/>
    <w:rsid w:val="3B446181"/>
    <w:rsid w:val="3BBE7797"/>
    <w:rsid w:val="3BCE4A63"/>
    <w:rsid w:val="3BE4C7C2"/>
    <w:rsid w:val="3C5AE26F"/>
    <w:rsid w:val="3C8875F8"/>
    <w:rsid w:val="3D087CF6"/>
    <w:rsid w:val="3D89BF92"/>
    <w:rsid w:val="3DBB7A02"/>
    <w:rsid w:val="3E1CBDC3"/>
    <w:rsid w:val="3E3545CC"/>
    <w:rsid w:val="3E56787F"/>
    <w:rsid w:val="3F1E1697"/>
    <w:rsid w:val="3F2900D0"/>
    <w:rsid w:val="3F483C93"/>
    <w:rsid w:val="3F90605D"/>
    <w:rsid w:val="3F95E478"/>
    <w:rsid w:val="3FB8DECB"/>
    <w:rsid w:val="3FF22EA0"/>
    <w:rsid w:val="4032671D"/>
    <w:rsid w:val="40399C8F"/>
    <w:rsid w:val="40602743"/>
    <w:rsid w:val="40F628CF"/>
    <w:rsid w:val="4244805A"/>
    <w:rsid w:val="428113AC"/>
    <w:rsid w:val="42ED7588"/>
    <w:rsid w:val="43256496"/>
    <w:rsid w:val="438D1FA9"/>
    <w:rsid w:val="43B315A1"/>
    <w:rsid w:val="45CF3FB4"/>
    <w:rsid w:val="46E215F0"/>
    <w:rsid w:val="4783344E"/>
    <w:rsid w:val="47CC2D5A"/>
    <w:rsid w:val="482E312D"/>
    <w:rsid w:val="48E7ADF0"/>
    <w:rsid w:val="49111A04"/>
    <w:rsid w:val="4A186461"/>
    <w:rsid w:val="4ABC45B7"/>
    <w:rsid w:val="4B0DC557"/>
    <w:rsid w:val="4B59DA90"/>
    <w:rsid w:val="4B9FEEAE"/>
    <w:rsid w:val="4C0FEECD"/>
    <w:rsid w:val="4C13C2AB"/>
    <w:rsid w:val="4C341A0D"/>
    <w:rsid w:val="4CA08D10"/>
    <w:rsid w:val="4CF98E6B"/>
    <w:rsid w:val="4D746B03"/>
    <w:rsid w:val="4D83A8BA"/>
    <w:rsid w:val="4DDFB42F"/>
    <w:rsid w:val="4E5A9FD6"/>
    <w:rsid w:val="4E5B9546"/>
    <w:rsid w:val="4E85CFDC"/>
    <w:rsid w:val="4F7B114B"/>
    <w:rsid w:val="50B40A7A"/>
    <w:rsid w:val="50F44E01"/>
    <w:rsid w:val="51A55D8D"/>
    <w:rsid w:val="51F2E6E4"/>
    <w:rsid w:val="5203A82C"/>
    <w:rsid w:val="520EF88E"/>
    <w:rsid w:val="5227EEC2"/>
    <w:rsid w:val="526DDAAD"/>
    <w:rsid w:val="52708BF9"/>
    <w:rsid w:val="52AE6AFA"/>
    <w:rsid w:val="52F668F8"/>
    <w:rsid w:val="53094C03"/>
    <w:rsid w:val="538C3EA2"/>
    <w:rsid w:val="53DA2195"/>
    <w:rsid w:val="54A195B7"/>
    <w:rsid w:val="54E7FB48"/>
    <w:rsid w:val="5576345D"/>
    <w:rsid w:val="5576F193"/>
    <w:rsid w:val="5583D0B5"/>
    <w:rsid w:val="558877ED"/>
    <w:rsid w:val="565EB7BF"/>
    <w:rsid w:val="5682353B"/>
    <w:rsid w:val="578F1943"/>
    <w:rsid w:val="5811A65B"/>
    <w:rsid w:val="58136493"/>
    <w:rsid w:val="593EB488"/>
    <w:rsid w:val="597F98E0"/>
    <w:rsid w:val="5B692E47"/>
    <w:rsid w:val="5C184869"/>
    <w:rsid w:val="5C43E9F1"/>
    <w:rsid w:val="5CA1409B"/>
    <w:rsid w:val="5CD463D3"/>
    <w:rsid w:val="5CE1CFD4"/>
    <w:rsid w:val="5CEAED28"/>
    <w:rsid w:val="5DCD2F24"/>
    <w:rsid w:val="5DF10858"/>
    <w:rsid w:val="5E348F36"/>
    <w:rsid w:val="5E7F5D81"/>
    <w:rsid w:val="5EA19F71"/>
    <w:rsid w:val="5EDAFBF7"/>
    <w:rsid w:val="5F00F7EC"/>
    <w:rsid w:val="5F021740"/>
    <w:rsid w:val="5F090409"/>
    <w:rsid w:val="5F4589B0"/>
    <w:rsid w:val="5F7193DD"/>
    <w:rsid w:val="5FB155D1"/>
    <w:rsid w:val="605020C1"/>
    <w:rsid w:val="6147E797"/>
    <w:rsid w:val="6147E7A1"/>
    <w:rsid w:val="6205601B"/>
    <w:rsid w:val="62738DC9"/>
    <w:rsid w:val="6277AE1C"/>
    <w:rsid w:val="628C020D"/>
    <w:rsid w:val="63003C51"/>
    <w:rsid w:val="63B4A73E"/>
    <w:rsid w:val="6414877E"/>
    <w:rsid w:val="6417773C"/>
    <w:rsid w:val="64EAE860"/>
    <w:rsid w:val="65E3BAB6"/>
    <w:rsid w:val="66266079"/>
    <w:rsid w:val="665419A5"/>
    <w:rsid w:val="665CC506"/>
    <w:rsid w:val="66F3E942"/>
    <w:rsid w:val="67074759"/>
    <w:rsid w:val="67742321"/>
    <w:rsid w:val="67A1A2C8"/>
    <w:rsid w:val="6879EE97"/>
    <w:rsid w:val="68B77118"/>
    <w:rsid w:val="68F0F198"/>
    <w:rsid w:val="6903265F"/>
    <w:rsid w:val="692C592A"/>
    <w:rsid w:val="694E276D"/>
    <w:rsid w:val="699F0769"/>
    <w:rsid w:val="6A68008E"/>
    <w:rsid w:val="6A6D0AC5"/>
    <w:rsid w:val="6A7B6D0A"/>
    <w:rsid w:val="6A9477B5"/>
    <w:rsid w:val="6ADB7493"/>
    <w:rsid w:val="6B9EC4AB"/>
    <w:rsid w:val="6C3D93C8"/>
    <w:rsid w:val="6C46B5A0"/>
    <w:rsid w:val="6C74FF61"/>
    <w:rsid w:val="6CB24DFE"/>
    <w:rsid w:val="6CDE02C0"/>
    <w:rsid w:val="6D0A8805"/>
    <w:rsid w:val="6D6E46C5"/>
    <w:rsid w:val="6D86597B"/>
    <w:rsid w:val="6E78336A"/>
    <w:rsid w:val="6EAC705A"/>
    <w:rsid w:val="6F2A4EE1"/>
    <w:rsid w:val="6F2D0488"/>
    <w:rsid w:val="6F5A3A59"/>
    <w:rsid w:val="6FA8F059"/>
    <w:rsid w:val="7065EBD1"/>
    <w:rsid w:val="70E5D394"/>
    <w:rsid w:val="711AF1EA"/>
    <w:rsid w:val="711D74AE"/>
    <w:rsid w:val="714590CC"/>
    <w:rsid w:val="71716D91"/>
    <w:rsid w:val="71AC14F3"/>
    <w:rsid w:val="71BE57A9"/>
    <w:rsid w:val="7203FECA"/>
    <w:rsid w:val="7257C406"/>
    <w:rsid w:val="72D09477"/>
    <w:rsid w:val="72EB1FAA"/>
    <w:rsid w:val="72F900B8"/>
    <w:rsid w:val="73978AA1"/>
    <w:rsid w:val="747BE1D2"/>
    <w:rsid w:val="748F0545"/>
    <w:rsid w:val="74908751"/>
    <w:rsid w:val="74C59DD1"/>
    <w:rsid w:val="74D81938"/>
    <w:rsid w:val="7578FFD7"/>
    <w:rsid w:val="75DEF5CD"/>
    <w:rsid w:val="75FF477F"/>
    <w:rsid w:val="761B1962"/>
    <w:rsid w:val="775CA512"/>
    <w:rsid w:val="77635B12"/>
    <w:rsid w:val="77D99924"/>
    <w:rsid w:val="7838486D"/>
    <w:rsid w:val="78835FED"/>
    <w:rsid w:val="7944001F"/>
    <w:rsid w:val="796789EB"/>
    <w:rsid w:val="79C04B83"/>
    <w:rsid w:val="79E6C767"/>
    <w:rsid w:val="7ABD9264"/>
    <w:rsid w:val="7B6B77C1"/>
    <w:rsid w:val="7B87CEC6"/>
    <w:rsid w:val="7BDFB07B"/>
    <w:rsid w:val="7CDBFB37"/>
    <w:rsid w:val="7D4A2469"/>
    <w:rsid w:val="7D9C9D21"/>
    <w:rsid w:val="7DDCC70C"/>
    <w:rsid w:val="7DED2934"/>
    <w:rsid w:val="7E08B511"/>
    <w:rsid w:val="7E0C0CE2"/>
    <w:rsid w:val="7EB96587"/>
    <w:rsid w:val="7F2E3571"/>
    <w:rsid w:val="7F5708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907CBB14-04EB-4712-8E5B-139686A56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uiPriority w:val="99"/>
    <w:name w:val="Hyperlink"/>
    <w:basedOn w:val="DefaultParagraphFont"/>
    <w:unhideWhenUsed/>
    <w:rsid w:val="16E661E6"/>
    <w:rPr>
      <w:color w:val="0000FF"/>
      <w:u w:val="single"/>
    </w:rPr>
  </w:style>
  <w:style w:type="paragraph" w:styleId="Header">
    <w:uiPriority w:val="99"/>
    <w:name w:val="header"/>
    <w:basedOn w:val="Normal"/>
    <w:unhideWhenUsed/>
    <w:rsid w:val="64EAE860"/>
    <w:pPr>
      <w:tabs>
        <w:tab w:val="center" w:leader="none" w:pos="4680"/>
        <w:tab w:val="right" w:leader="none" w:pos="9360"/>
      </w:tabs>
      <w:spacing w:after="0" w:line="240" w:lineRule="auto"/>
    </w:pPr>
  </w:style>
  <w:style w:type="paragraph" w:styleId="Footer">
    <w:uiPriority w:val="99"/>
    <w:name w:val="footer"/>
    <w:basedOn w:val="Normal"/>
    <w:unhideWhenUsed/>
    <w:rsid w:val="64EAE86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header.xml" Id="R795ab3d6964042f6" /><Relationship Type="http://schemas.openxmlformats.org/officeDocument/2006/relationships/footer" Target="footer.xml" Id="R99bcfc14e4c843b1" /><Relationship Type="http://schemas.microsoft.com/office/2020/10/relationships/intelligence" Target="intelligence2.xml" Id="Rd8e7e41fe942496a"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Emily Downs (2416175)</lastModifiedBy>
  <revision>6</revision>
  <dcterms:created xsi:type="dcterms:W3CDTF">2025-06-28T17:33:00.0000000Z</dcterms:created>
  <dcterms:modified xsi:type="dcterms:W3CDTF">2025-06-29T15:02:31.8272191Z</dcterms:modified>
</coreProperties>
</file>