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11817747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5B924909" w14:textId="0AB30FC8" w:rsidR="00D60B46" w:rsidRPr="005B20CF" w:rsidRDefault="00D60B46" w:rsidP="00D60B46">
          <w:pPr>
            <w:rPr>
              <w:rFonts w:ascii="Times New Roman" w:hAnsi="Times New Roman" w:cs="Times New Roman"/>
              <w:b/>
              <w:bCs/>
              <w:sz w:val="36"/>
              <w:szCs w:val="36"/>
            </w:rPr>
          </w:pPr>
          <w:r w:rsidRP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 xml:space="preserve">Student name: </w:t>
          </w:r>
          <w:r w:rsid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 xml:space="preserve">Andreea Valentina Filip </w:t>
          </w:r>
        </w:p>
        <w:p w14:paraId="1608BA82" w14:textId="77777777" w:rsidR="00D60B46" w:rsidRPr="005B20CF" w:rsidRDefault="00D60B46" w:rsidP="00D60B46">
          <w:pPr>
            <w:rPr>
              <w:rFonts w:ascii="Times New Roman" w:hAnsi="Times New Roman" w:cs="Times New Roman"/>
              <w:b/>
              <w:bCs/>
              <w:sz w:val="36"/>
              <w:szCs w:val="36"/>
            </w:rPr>
          </w:pPr>
          <w:r w:rsidRP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 xml:space="preserve">Programme: BA (Hons) Business Management </w:t>
          </w:r>
        </w:p>
        <w:p w14:paraId="67E7D7B4" w14:textId="77777777" w:rsidR="00D60B46" w:rsidRPr="005B20CF" w:rsidRDefault="00D60B46" w:rsidP="00D60B46">
          <w:pPr>
            <w:rPr>
              <w:rFonts w:ascii="Times New Roman" w:hAnsi="Times New Roman" w:cs="Times New Roman"/>
              <w:b/>
              <w:bCs/>
              <w:sz w:val="36"/>
              <w:szCs w:val="36"/>
            </w:rPr>
          </w:pPr>
          <w:r w:rsidRP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 xml:space="preserve">Module: Learning in the Digital Era </w:t>
          </w:r>
        </w:p>
        <w:p w14:paraId="767353EE" w14:textId="659FD58F" w:rsidR="00D60B46" w:rsidRPr="005B20CF" w:rsidRDefault="00D60B46" w:rsidP="005B20CF">
          <w:pPr>
            <w:rPr>
              <w:rFonts w:ascii="Times New Roman" w:hAnsi="Times New Roman" w:cs="Times New Roman"/>
              <w:b/>
              <w:bCs/>
              <w:sz w:val="36"/>
              <w:szCs w:val="36"/>
            </w:rPr>
          </w:pPr>
          <w:r w:rsidRP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 xml:space="preserve">Module code: BMBM4008 </w:t>
          </w:r>
        </w:p>
        <w:p w14:paraId="71B7E4C8" w14:textId="5A673C65" w:rsidR="00D60B46" w:rsidRPr="005B20CF" w:rsidRDefault="00D60B46" w:rsidP="00D60B46">
          <w:pPr>
            <w:rPr>
              <w:rFonts w:ascii="Times New Roman" w:hAnsi="Times New Roman" w:cs="Times New Roman"/>
              <w:b/>
              <w:bCs/>
              <w:sz w:val="36"/>
              <w:szCs w:val="36"/>
            </w:rPr>
          </w:pPr>
          <w:r w:rsidRP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 xml:space="preserve">Lecturer: </w:t>
          </w:r>
          <w:r w:rsidR="005B20CF" w:rsidRPr="005B20CF">
            <w:rPr>
              <w:rFonts w:ascii="Times New Roman" w:hAnsi="Times New Roman" w:cs="Times New Roman"/>
              <w:b/>
              <w:bCs/>
              <w:sz w:val="36"/>
              <w:szCs w:val="36"/>
            </w:rPr>
            <w:t>Philippa Fitzgerald</w:t>
          </w:r>
        </w:p>
        <w:tbl>
          <w:tblPr>
            <w:tblpPr w:leftFromText="187" w:rightFromText="187" w:vertAnchor="page" w:horzAnchor="margin" w:tblpXSpec="center" w:tblpY="6281"/>
            <w:tblW w:w="4000" w:type="pct"/>
            <w:tblBorders>
              <w:left w:val="single" w:sz="12" w:space="0" w:color="156082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D60B46" w14:paraId="03DCBF43" w14:textId="77777777" w:rsidTr="00D60B46">
            <w:tc>
              <w:tcPr>
                <w:tcW w:w="7209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6D0D088" w14:textId="06362113" w:rsidR="00D60B46" w:rsidRDefault="00D60B46" w:rsidP="00D60B46">
                <w:pPr>
                  <w:pStyle w:val="NoSpacing"/>
                  <w:rPr>
                    <w:color w:val="0F4761" w:themeColor="accent1" w:themeShade="BF"/>
                    <w:sz w:val="24"/>
                  </w:rPr>
                </w:pPr>
              </w:p>
            </w:tc>
          </w:tr>
          <w:tr w:rsidR="00D60B46" w14:paraId="533C75D5" w14:textId="77777777" w:rsidTr="00D60B46">
            <w:tc>
              <w:tcPr>
                <w:tcW w:w="7209" w:type="dxa"/>
              </w:tcPr>
              <w:sdt>
                <w:sdtPr>
                  <w:rPr>
                    <w:rFonts w:ascii="Times New Roman" w:eastAsiaTheme="majorEastAsia" w:hAnsi="Times New Roman" w:cs="Times New Roman"/>
                    <w:b/>
                    <w:bCs/>
                    <w:color w:val="0D0D0D" w:themeColor="text1" w:themeTint="F2"/>
                    <w:sz w:val="72"/>
                    <w:szCs w:val="72"/>
                    <w:u w:val="wave"/>
                  </w:rPr>
                  <w:alias w:val="Title"/>
                  <w:id w:val="13406919"/>
                  <w:placeholder>
                    <w:docPart w:val="2114BB99B57A4726878174532778F09A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46A21640" w14:textId="2D809C7C" w:rsidR="00D60B46" w:rsidRPr="00D60B46" w:rsidRDefault="00D60B46" w:rsidP="00D60B46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b/>
                        <w:bCs/>
                        <w:color w:val="156082" w:themeColor="accent1"/>
                        <w:sz w:val="72"/>
                        <w:szCs w:val="72"/>
                        <w:u w:val="wave"/>
                      </w:rPr>
                    </w:pPr>
                    <w:r w:rsidRPr="00D60B46">
                      <w:rPr>
                        <w:rFonts w:ascii="Times New Roman" w:eastAsiaTheme="majorEastAsia" w:hAnsi="Times New Roman" w:cs="Times New Roman"/>
                        <w:b/>
                        <w:bCs/>
                        <w:color w:val="0D0D0D" w:themeColor="text1" w:themeTint="F2"/>
                        <w:sz w:val="72"/>
                        <w:szCs w:val="72"/>
                        <w:u w:val="wave"/>
                      </w:rPr>
                      <w:t xml:space="preserve">Video and Supporting Materials </w:t>
                    </w:r>
                  </w:p>
                </w:sdtContent>
              </w:sdt>
            </w:tc>
          </w:tr>
          <w:tr w:rsidR="00D60B46" w14:paraId="6835FB17" w14:textId="77777777" w:rsidTr="00D60B46">
            <w:tc>
              <w:tcPr>
                <w:tcW w:w="7209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51814B63" w14:textId="582B488D" w:rsidR="00D60B46" w:rsidRDefault="00D60B46" w:rsidP="00D60B46">
                <w:pPr>
                  <w:pStyle w:val="NoSpacing"/>
                  <w:rPr>
                    <w:color w:val="0F4761" w:themeColor="accent1" w:themeShade="BF"/>
                    <w:sz w:val="24"/>
                  </w:rPr>
                </w:pPr>
              </w:p>
            </w:tc>
          </w:tr>
        </w:tbl>
        <w:p w14:paraId="62B91718" w14:textId="6E657F8C" w:rsidR="00D60B46" w:rsidRDefault="00D60B46" w:rsidP="00D60B46">
          <w:pPr>
            <w:jc w:val="center"/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7E901B16" w14:textId="3F7E1359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lastRenderedPageBreak/>
        <w:t xml:space="preserve">The Learning in a Digital Era module has demonstrated how important it is to manage time effectively if you are to achieve academic success in today’s increasingly fast-moving educational environment. At the beginning of the course, I found myself struggling to keep up with the speed at which we moved from one task to the next and </w:t>
      </w:r>
      <w:r w:rsidRPr="00EF37DB">
        <w:rPr>
          <w:rFonts w:ascii="Times New Roman" w:hAnsi="Times New Roman" w:cs="Times New Roman"/>
        </w:rPr>
        <w:t>all</w:t>
      </w:r>
      <w:r w:rsidRPr="00EF37DB">
        <w:rPr>
          <w:rFonts w:ascii="Times New Roman" w:hAnsi="Times New Roman" w:cs="Times New Roman"/>
        </w:rPr>
        <w:t xml:space="preserve"> the information we received during every session. The continuous pressure placed on my brain, as well as my ability to learn, provides a classic example of Cognitive Load Theory </w:t>
      </w:r>
      <w:r>
        <w:rPr>
          <w:rFonts w:ascii="Times New Roman" w:hAnsi="Times New Roman" w:cs="Times New Roman"/>
        </w:rPr>
        <w:t>(</w:t>
      </w:r>
      <w:r w:rsidRPr="00EF37DB">
        <w:rPr>
          <w:rFonts w:ascii="Times New Roman" w:hAnsi="Times New Roman" w:cs="Times New Roman"/>
        </w:rPr>
        <w:t>Zou et al</w:t>
      </w:r>
      <w:r>
        <w:rPr>
          <w:rFonts w:ascii="Times New Roman" w:hAnsi="Times New Roman" w:cs="Times New Roman"/>
        </w:rPr>
        <w:t xml:space="preserve">., </w:t>
      </w:r>
      <w:r w:rsidRPr="00EF37DB">
        <w:rPr>
          <w:rFonts w:ascii="Times New Roman" w:hAnsi="Times New Roman" w:cs="Times New Roman"/>
        </w:rPr>
        <w:t>2025), who conclude that more frequent changes between tasks cause additional non-essential workload. I could certainly sense the heavy load from switching back and forth between tasks, which made it very difficult for me to concentrate and understand what I was learning.</w:t>
      </w:r>
    </w:p>
    <w:p w14:paraId="3456E13F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t xml:space="preserve">With time, I realised that I needed a more orderly and structured way of managing my time; this shift has parallels in Self-Regulated Learning (SRL) Theory as defined by Zimmerman and refined and expanded upon by </w:t>
      </w:r>
      <w:proofErr w:type="spellStart"/>
      <w:r w:rsidRPr="00EF37DB">
        <w:rPr>
          <w:rFonts w:ascii="Times New Roman" w:hAnsi="Times New Roman" w:cs="Times New Roman"/>
        </w:rPr>
        <w:t>Kitsantas</w:t>
      </w:r>
      <w:proofErr w:type="spellEnd"/>
      <w:r w:rsidRPr="00EF37DB">
        <w:rPr>
          <w:rFonts w:ascii="Times New Roman" w:hAnsi="Times New Roman" w:cs="Times New Roman"/>
        </w:rPr>
        <w:t xml:space="preserve"> et al. (2025). In essence, the ability of the learner to anticipate, monitor, and modify how they apply various strategies is illustrated in the way I had to go from a reactive strategy of simply completing all of the required tasks after class to a proactive strategy where I was obliged to plan what to do when I was in class, take more explicit notes, and to complete smaller tasks during class instead of waiting until after I had finished all of my classes. The methods of managing time in this way reflect the three phases of SRL: forethought, performance control and self-reflection.</w:t>
      </w:r>
    </w:p>
    <w:p w14:paraId="4966AE3F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t>Additionally, the research has indicated that creative thinking and innovation are a major part of developing successful SRL and improving academic achievement (Wang et al., 2025</w:t>
      </w:r>
      <w:r w:rsidRPr="00EF37DB">
        <w:rPr>
          <w:rFonts w:ascii="Times New Roman" w:hAnsi="Times New Roman" w:cs="Times New Roman"/>
        </w:rPr>
        <w:t>). My</w:t>
      </w:r>
      <w:r w:rsidRPr="00EF37DB">
        <w:rPr>
          <w:rFonts w:ascii="Times New Roman" w:hAnsi="Times New Roman" w:cs="Times New Roman"/>
        </w:rPr>
        <w:t xml:space="preserve"> increased confidence and adaptability were a result of experimentation with new routines, including the reorganisation of files, and a weekly schedule for productively catching up to date. My ability to solve problems creatively contributed to a decrease in stress levels, as well as building greater engagement in the module.</w:t>
      </w:r>
    </w:p>
    <w:p w14:paraId="1C24E4E0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lastRenderedPageBreak/>
        <w:t>Structured planning, prioritisation, and strategic scheduling are critical to effective time management in an academic context, as these structures provide students with increased control over their workload</w:t>
      </w:r>
      <w:r>
        <w:rPr>
          <w:rFonts w:ascii="Times New Roman" w:hAnsi="Times New Roman" w:cs="Times New Roman"/>
        </w:rPr>
        <w:t xml:space="preserve"> (</w:t>
      </w:r>
      <w:r w:rsidRPr="00EF37DB">
        <w:rPr>
          <w:rFonts w:ascii="Times New Roman" w:hAnsi="Times New Roman" w:cs="Times New Roman"/>
        </w:rPr>
        <w:t>Kearns</w:t>
      </w:r>
      <w:r>
        <w:rPr>
          <w:rFonts w:ascii="Times New Roman" w:hAnsi="Times New Roman" w:cs="Times New Roman"/>
        </w:rPr>
        <w:t xml:space="preserve"> &amp;</w:t>
      </w:r>
      <w:r w:rsidRPr="00EF37DB">
        <w:rPr>
          <w:rFonts w:ascii="Times New Roman" w:hAnsi="Times New Roman" w:cs="Times New Roman"/>
        </w:rPr>
        <w:t xml:space="preserve"> Gardiner</w:t>
      </w:r>
      <w:r>
        <w:rPr>
          <w:rFonts w:ascii="Times New Roman" w:hAnsi="Times New Roman" w:cs="Times New Roman"/>
        </w:rPr>
        <w:t xml:space="preserve">, </w:t>
      </w:r>
      <w:r w:rsidRPr="00EF37DB">
        <w:rPr>
          <w:rFonts w:ascii="Times New Roman" w:hAnsi="Times New Roman" w:cs="Times New Roman"/>
        </w:rPr>
        <w:t>2007)</w:t>
      </w:r>
      <w:r>
        <w:rPr>
          <w:rFonts w:ascii="Times New Roman" w:hAnsi="Times New Roman" w:cs="Times New Roman"/>
        </w:rPr>
        <w:t xml:space="preserve">. </w:t>
      </w:r>
      <w:r w:rsidRPr="00EF37DB">
        <w:rPr>
          <w:rFonts w:ascii="Times New Roman" w:hAnsi="Times New Roman" w:cs="Times New Roman"/>
        </w:rPr>
        <w:t>I experienced these same benefits: once I started to regularly review my notes immediately after each lesson, and I reorganised my files and resources, I experienced a decrease in my feeling of being overwhelmed, and I was able to manage my academic workload more effectively.</w:t>
      </w:r>
    </w:p>
    <w:p w14:paraId="5BD8B87C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t>Strunk et al. (2018) found that the development of one’s time-related behaviours is intrinsically connected to motivation to change these behaviours. My evolving confidence and a sense of accomplishment as I improved my time management resulted in increased motivation, which allowed me to adopt and maintain many of these behaviours consistently.</w:t>
      </w:r>
    </w:p>
    <w:p w14:paraId="252AF0F3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t xml:space="preserve">Although I did not use a time-management tool, I incorporated many of the same strategies into my own routine: breaking tasks down into smaller portions, reviewing work often, and following a structured routine in my academic studies. </w:t>
      </w:r>
      <w:r w:rsidRPr="00EF37DB">
        <w:rPr>
          <w:rFonts w:ascii="Times New Roman" w:hAnsi="Times New Roman" w:cs="Times New Roman"/>
        </w:rPr>
        <w:t>All</w:t>
      </w:r>
      <w:r w:rsidRPr="00EF37DB">
        <w:rPr>
          <w:rFonts w:ascii="Times New Roman" w:hAnsi="Times New Roman" w:cs="Times New Roman"/>
        </w:rPr>
        <w:t xml:space="preserve"> these behaviours acted as internal "persuasive cues" that facilitated my ability to remain organised and manage the academic pressures throughout the module.</w:t>
      </w:r>
    </w:p>
    <w:p w14:paraId="5009877D" w14:textId="5593E0FB" w:rsidR="001834BB" w:rsidRDefault="00EF37DB" w:rsidP="00EF37DB">
      <w:pPr>
        <w:spacing w:line="480" w:lineRule="auto"/>
        <w:rPr>
          <w:rFonts w:ascii="Times New Roman" w:hAnsi="Times New Roman" w:cs="Times New Roman"/>
        </w:rPr>
      </w:pPr>
      <w:r w:rsidRPr="00EF37DB">
        <w:rPr>
          <w:rFonts w:ascii="Times New Roman" w:hAnsi="Times New Roman" w:cs="Times New Roman"/>
        </w:rPr>
        <w:t>Overall, by synthesising the relationships between self-regulated learning (SRL), cognitive load, and time-management theories, I have been able to understand how my adaptation to this module has progressed. By learning to self-regulate my behaviours, to limit my cognitive load, and to apply structured strategies to manage my time, I have become a more confident and effective learner. I no longer view time management as just something I do occasionally, but as a key aspect of how I will continue to approach my studies.</w:t>
      </w:r>
    </w:p>
    <w:p w14:paraId="3BDBECC1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</w:p>
    <w:p w14:paraId="1DF73A24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</w:p>
    <w:p w14:paraId="7732AD37" w14:textId="77777777" w:rsidR="00EF37DB" w:rsidRDefault="00EF37DB" w:rsidP="00EF37DB">
      <w:pPr>
        <w:spacing w:line="480" w:lineRule="auto"/>
        <w:rPr>
          <w:rFonts w:ascii="Times New Roman" w:hAnsi="Times New Roman" w:cs="Times New Roman"/>
        </w:rPr>
      </w:pPr>
    </w:p>
    <w:p w14:paraId="2B0C88A3" w14:textId="1E5A2AD1" w:rsidR="00EF37DB" w:rsidRPr="00B82718" w:rsidRDefault="00B82718" w:rsidP="00EF37DB">
      <w:pPr>
        <w:spacing w:line="480" w:lineRule="auto"/>
        <w:rPr>
          <w:rFonts w:ascii="Times New Roman" w:hAnsi="Times New Roman" w:cs="Times New Roman"/>
          <w:b/>
          <w:bCs/>
        </w:rPr>
      </w:pPr>
      <w:r w:rsidRPr="00B82718">
        <w:rPr>
          <w:rFonts w:ascii="Times New Roman" w:hAnsi="Times New Roman" w:cs="Times New Roman"/>
          <w:b/>
          <w:bCs/>
        </w:rPr>
        <w:lastRenderedPageBreak/>
        <w:t xml:space="preserve">References </w:t>
      </w:r>
    </w:p>
    <w:p w14:paraId="7145D3A6" w14:textId="77777777" w:rsidR="00B82718" w:rsidRPr="00B82718" w:rsidRDefault="00B82718" w:rsidP="00B82718">
      <w:pPr>
        <w:spacing w:line="480" w:lineRule="auto"/>
        <w:rPr>
          <w:rFonts w:ascii="Times New Roman" w:hAnsi="Times New Roman" w:cs="Times New Roman"/>
        </w:rPr>
      </w:pPr>
      <w:r w:rsidRPr="00B82718">
        <w:rPr>
          <w:rFonts w:ascii="Times New Roman" w:hAnsi="Times New Roman" w:cs="Times New Roman"/>
        </w:rPr>
        <w:t xml:space="preserve">Alhasani, M. and Orji, R. (2025) Promoting stress management among students in higher education: Evaluating the effectiveness of a persuasive time management mobile app. </w:t>
      </w:r>
      <w:r w:rsidRPr="00B82718">
        <w:rPr>
          <w:rFonts w:ascii="Times New Roman" w:hAnsi="Times New Roman" w:cs="Times New Roman"/>
          <w:i/>
          <w:iCs/>
        </w:rPr>
        <w:t>International Journal of Human–Computer Interaction</w:t>
      </w:r>
      <w:r w:rsidRPr="00B82718">
        <w:rPr>
          <w:rFonts w:ascii="Times New Roman" w:hAnsi="Times New Roman" w:cs="Times New Roman"/>
        </w:rPr>
        <w:t>, 41(1), pp. 219–241.</w:t>
      </w:r>
    </w:p>
    <w:p w14:paraId="00F8B530" w14:textId="77777777" w:rsidR="00B82718" w:rsidRPr="00B82718" w:rsidRDefault="00B82718" w:rsidP="00B82718">
      <w:pPr>
        <w:spacing w:line="480" w:lineRule="auto"/>
        <w:rPr>
          <w:rFonts w:ascii="Times New Roman" w:hAnsi="Times New Roman" w:cs="Times New Roman"/>
        </w:rPr>
      </w:pPr>
      <w:r w:rsidRPr="00B82718">
        <w:rPr>
          <w:rFonts w:ascii="Times New Roman" w:hAnsi="Times New Roman" w:cs="Times New Roman"/>
        </w:rPr>
        <w:t xml:space="preserve">Kearns, H. and Gardiner, M. (2007) Is it time well spent? The relationship between time management behaviours, perceived effectiveness and work-related morale and distress in a university context. </w:t>
      </w:r>
      <w:r w:rsidRPr="00B82718">
        <w:rPr>
          <w:rFonts w:ascii="Times New Roman" w:hAnsi="Times New Roman" w:cs="Times New Roman"/>
          <w:i/>
          <w:iCs/>
        </w:rPr>
        <w:t>Higher Education Research &amp; Development</w:t>
      </w:r>
      <w:r w:rsidRPr="00B82718">
        <w:rPr>
          <w:rFonts w:ascii="Times New Roman" w:hAnsi="Times New Roman" w:cs="Times New Roman"/>
        </w:rPr>
        <w:t>, 26(2), pp. 235–247.</w:t>
      </w:r>
    </w:p>
    <w:p w14:paraId="4F9F0566" w14:textId="77777777" w:rsidR="00B82718" w:rsidRPr="00B82718" w:rsidRDefault="00B82718" w:rsidP="00B82718">
      <w:pPr>
        <w:spacing w:line="480" w:lineRule="auto"/>
        <w:rPr>
          <w:rFonts w:ascii="Times New Roman" w:hAnsi="Times New Roman" w:cs="Times New Roman"/>
        </w:rPr>
      </w:pPr>
      <w:r w:rsidRPr="00B82718">
        <w:rPr>
          <w:rFonts w:ascii="Times New Roman" w:hAnsi="Times New Roman" w:cs="Times New Roman"/>
        </w:rPr>
        <w:t xml:space="preserve">Kirillov, A.V., </w:t>
      </w:r>
      <w:proofErr w:type="spellStart"/>
      <w:r w:rsidRPr="00B82718">
        <w:rPr>
          <w:rFonts w:ascii="Times New Roman" w:hAnsi="Times New Roman" w:cs="Times New Roman"/>
        </w:rPr>
        <w:t>Tanatova</w:t>
      </w:r>
      <w:proofErr w:type="spellEnd"/>
      <w:r w:rsidRPr="00B82718">
        <w:rPr>
          <w:rFonts w:ascii="Times New Roman" w:hAnsi="Times New Roman" w:cs="Times New Roman"/>
        </w:rPr>
        <w:t xml:space="preserve">, D.K., </w:t>
      </w:r>
      <w:proofErr w:type="spellStart"/>
      <w:r w:rsidRPr="00B82718">
        <w:rPr>
          <w:rFonts w:ascii="Times New Roman" w:hAnsi="Times New Roman" w:cs="Times New Roman"/>
        </w:rPr>
        <w:t>Vinichenko</w:t>
      </w:r>
      <w:proofErr w:type="spellEnd"/>
      <w:r w:rsidRPr="00B82718">
        <w:rPr>
          <w:rFonts w:ascii="Times New Roman" w:hAnsi="Times New Roman" w:cs="Times New Roman"/>
        </w:rPr>
        <w:t xml:space="preserve">, M.V. and Makushkin, S.A. (2015) Theory and practice of time-management in education. </w:t>
      </w:r>
      <w:r w:rsidRPr="00B82718">
        <w:rPr>
          <w:rFonts w:ascii="Times New Roman" w:hAnsi="Times New Roman" w:cs="Times New Roman"/>
          <w:i/>
          <w:iCs/>
        </w:rPr>
        <w:t>Asian Social Science,</w:t>
      </w:r>
      <w:r w:rsidRPr="00B82718">
        <w:rPr>
          <w:rFonts w:ascii="Times New Roman" w:hAnsi="Times New Roman" w:cs="Times New Roman"/>
        </w:rPr>
        <w:t xml:space="preserve"> 11(19), p. 193.</w:t>
      </w:r>
    </w:p>
    <w:p w14:paraId="4705299B" w14:textId="77777777" w:rsidR="00B82718" w:rsidRPr="00B82718" w:rsidRDefault="00B82718" w:rsidP="00B82718">
      <w:pPr>
        <w:spacing w:line="480" w:lineRule="auto"/>
        <w:rPr>
          <w:rFonts w:ascii="Times New Roman" w:hAnsi="Times New Roman" w:cs="Times New Roman"/>
        </w:rPr>
      </w:pPr>
      <w:proofErr w:type="spellStart"/>
      <w:r w:rsidRPr="00B82718">
        <w:rPr>
          <w:rFonts w:ascii="Times New Roman" w:hAnsi="Times New Roman" w:cs="Times New Roman"/>
        </w:rPr>
        <w:t>Kitsantas</w:t>
      </w:r>
      <w:proofErr w:type="spellEnd"/>
      <w:r w:rsidRPr="00B82718">
        <w:rPr>
          <w:rFonts w:ascii="Times New Roman" w:hAnsi="Times New Roman" w:cs="Times New Roman"/>
        </w:rPr>
        <w:t xml:space="preserve">, A., </w:t>
      </w:r>
      <w:proofErr w:type="spellStart"/>
      <w:r w:rsidRPr="00B82718">
        <w:rPr>
          <w:rFonts w:ascii="Times New Roman" w:hAnsi="Times New Roman" w:cs="Times New Roman"/>
        </w:rPr>
        <w:t>Bembenutty</w:t>
      </w:r>
      <w:proofErr w:type="spellEnd"/>
      <w:r w:rsidRPr="00B82718">
        <w:rPr>
          <w:rFonts w:ascii="Times New Roman" w:hAnsi="Times New Roman" w:cs="Times New Roman"/>
        </w:rPr>
        <w:t xml:space="preserve">, H., Cleary, T.J., Alexander, P.A., DiBenedetto, M.K., Kaplan, A., </w:t>
      </w:r>
      <w:proofErr w:type="spellStart"/>
      <w:r w:rsidRPr="00B82718">
        <w:rPr>
          <w:rFonts w:ascii="Times New Roman" w:hAnsi="Times New Roman" w:cs="Times New Roman"/>
        </w:rPr>
        <w:t>Kolovelonis</w:t>
      </w:r>
      <w:proofErr w:type="spellEnd"/>
      <w:r w:rsidRPr="00B82718">
        <w:rPr>
          <w:rFonts w:ascii="Times New Roman" w:hAnsi="Times New Roman" w:cs="Times New Roman"/>
        </w:rPr>
        <w:t xml:space="preserve">, A., Mandell, B.E., Martin, A.J., McCrudden, M.T. and Panadero, E. (2025) Barry J. Zimmerman's enduring legacy: The inspiring fusion of self-regulated learning theory, practice, and mentorship. </w:t>
      </w:r>
      <w:r w:rsidRPr="00B82718">
        <w:rPr>
          <w:rFonts w:ascii="Times New Roman" w:hAnsi="Times New Roman" w:cs="Times New Roman"/>
          <w:i/>
          <w:iCs/>
        </w:rPr>
        <w:t>Educational Psychology Review,</w:t>
      </w:r>
      <w:r w:rsidRPr="00B82718">
        <w:rPr>
          <w:rFonts w:ascii="Times New Roman" w:hAnsi="Times New Roman" w:cs="Times New Roman"/>
        </w:rPr>
        <w:t xml:space="preserve"> 37(3), p. 78.</w:t>
      </w:r>
    </w:p>
    <w:p w14:paraId="7A2A877A" w14:textId="77777777" w:rsidR="00B82718" w:rsidRPr="00B82718" w:rsidRDefault="00B82718" w:rsidP="00B82718">
      <w:pPr>
        <w:spacing w:line="480" w:lineRule="auto"/>
        <w:rPr>
          <w:rFonts w:ascii="Times New Roman" w:hAnsi="Times New Roman" w:cs="Times New Roman"/>
        </w:rPr>
      </w:pPr>
      <w:r w:rsidRPr="00B82718">
        <w:rPr>
          <w:rFonts w:ascii="Times New Roman" w:hAnsi="Times New Roman" w:cs="Times New Roman"/>
        </w:rPr>
        <w:t xml:space="preserve">Strunk, K.K., Lane, F.C. and Mwavita, M. (2018) Changes in time-related academic behaviour are associated with contextual motivational shifts. </w:t>
      </w:r>
      <w:r w:rsidRPr="00B82718">
        <w:rPr>
          <w:rFonts w:ascii="Times New Roman" w:hAnsi="Times New Roman" w:cs="Times New Roman"/>
          <w:i/>
          <w:iCs/>
        </w:rPr>
        <w:t>Educational Psychology</w:t>
      </w:r>
      <w:r w:rsidRPr="00B82718">
        <w:rPr>
          <w:rFonts w:ascii="Times New Roman" w:hAnsi="Times New Roman" w:cs="Times New Roman"/>
        </w:rPr>
        <w:t>, 38(2), pp. 203–220.</w:t>
      </w:r>
    </w:p>
    <w:p w14:paraId="211271E6" w14:textId="77777777" w:rsidR="00B82718" w:rsidRPr="00B82718" w:rsidRDefault="00B82718" w:rsidP="00B82718">
      <w:pPr>
        <w:spacing w:line="480" w:lineRule="auto"/>
        <w:rPr>
          <w:rFonts w:ascii="Times New Roman" w:hAnsi="Times New Roman" w:cs="Times New Roman"/>
        </w:rPr>
      </w:pPr>
      <w:r w:rsidRPr="00B82718">
        <w:rPr>
          <w:rFonts w:ascii="Times New Roman" w:hAnsi="Times New Roman" w:cs="Times New Roman"/>
        </w:rPr>
        <w:t>Wang, X., Ren, H., Reiter-</w:t>
      </w:r>
      <w:proofErr w:type="spellStart"/>
      <w:r w:rsidRPr="00B82718">
        <w:rPr>
          <w:rFonts w:ascii="Times New Roman" w:hAnsi="Times New Roman" w:cs="Times New Roman"/>
        </w:rPr>
        <w:t>Palmon</w:t>
      </w:r>
      <w:proofErr w:type="spellEnd"/>
      <w:r w:rsidRPr="00B82718">
        <w:rPr>
          <w:rFonts w:ascii="Times New Roman" w:hAnsi="Times New Roman" w:cs="Times New Roman"/>
        </w:rPr>
        <w:t xml:space="preserve">, R. and Pang, W. (2025) </w:t>
      </w:r>
      <w:r w:rsidRPr="00B82718">
        <w:rPr>
          <w:rFonts w:ascii="Times New Roman" w:hAnsi="Times New Roman" w:cs="Times New Roman"/>
          <w:i/>
          <w:iCs/>
        </w:rPr>
        <w:t>Exploring creativity in self-regulated learning and its association with academic performance</w:t>
      </w:r>
      <w:r w:rsidRPr="00B82718">
        <w:rPr>
          <w:rFonts w:ascii="Times New Roman" w:hAnsi="Times New Roman" w:cs="Times New Roman"/>
        </w:rPr>
        <w:t>. Learning and Instruction, 100, p. 102224.</w:t>
      </w:r>
    </w:p>
    <w:p w14:paraId="3EDBA9A2" w14:textId="287AD3D0" w:rsidR="00B82718" w:rsidRDefault="00B82718" w:rsidP="00B82718">
      <w:pPr>
        <w:spacing w:line="480" w:lineRule="auto"/>
        <w:rPr>
          <w:rFonts w:ascii="Times New Roman" w:hAnsi="Times New Roman" w:cs="Times New Roman"/>
        </w:rPr>
      </w:pPr>
      <w:r w:rsidRPr="00B82718">
        <w:rPr>
          <w:rFonts w:ascii="Times New Roman" w:hAnsi="Times New Roman" w:cs="Times New Roman"/>
        </w:rPr>
        <w:t xml:space="preserve">Zou, L., Zhang, Z., </w:t>
      </w:r>
      <w:proofErr w:type="spellStart"/>
      <w:r w:rsidRPr="00B82718">
        <w:rPr>
          <w:rFonts w:ascii="Times New Roman" w:hAnsi="Times New Roman" w:cs="Times New Roman"/>
        </w:rPr>
        <w:t>Mavilidi</w:t>
      </w:r>
      <w:proofErr w:type="spellEnd"/>
      <w:r w:rsidRPr="00B82718">
        <w:rPr>
          <w:rFonts w:ascii="Times New Roman" w:hAnsi="Times New Roman" w:cs="Times New Roman"/>
        </w:rPr>
        <w:t xml:space="preserve">, M., Chen, Y., Herold, F., Ouwehand, K. and Paas, F. (2025) </w:t>
      </w:r>
      <w:r w:rsidRPr="00B82718">
        <w:rPr>
          <w:rFonts w:ascii="Times New Roman" w:hAnsi="Times New Roman" w:cs="Times New Roman"/>
          <w:i/>
          <w:iCs/>
        </w:rPr>
        <w:t>The synergy of embodied cognition and cognitive load theory for optimi</w:t>
      </w:r>
      <w:r w:rsidRPr="00B82718">
        <w:rPr>
          <w:rFonts w:ascii="Times New Roman" w:hAnsi="Times New Roman" w:cs="Times New Roman"/>
          <w:i/>
          <w:iCs/>
        </w:rPr>
        <w:t>s</w:t>
      </w:r>
      <w:r w:rsidRPr="00B82718">
        <w:rPr>
          <w:rFonts w:ascii="Times New Roman" w:hAnsi="Times New Roman" w:cs="Times New Roman"/>
          <w:i/>
          <w:iCs/>
        </w:rPr>
        <w:t>ed learning.</w:t>
      </w:r>
      <w:r w:rsidRPr="00B82718">
        <w:rPr>
          <w:rFonts w:ascii="Times New Roman" w:hAnsi="Times New Roman" w:cs="Times New Roman"/>
        </w:rPr>
        <w:t xml:space="preserve"> Nature Human Behaviour, pp. 1–9.</w:t>
      </w:r>
    </w:p>
    <w:p w14:paraId="6559A53C" w14:textId="77777777" w:rsidR="00B82718" w:rsidRDefault="00B82718" w:rsidP="00B82718">
      <w:pPr>
        <w:spacing w:line="480" w:lineRule="auto"/>
        <w:rPr>
          <w:rFonts w:ascii="Times New Roman" w:hAnsi="Times New Roman" w:cs="Times New Roman"/>
        </w:rPr>
      </w:pPr>
    </w:p>
    <w:p w14:paraId="118A54D7" w14:textId="44361859" w:rsidR="00B82718" w:rsidRDefault="00B82718" w:rsidP="00B82718">
      <w:pPr>
        <w:spacing w:line="480" w:lineRule="auto"/>
        <w:rPr>
          <w:rFonts w:ascii="Times New Roman" w:hAnsi="Times New Roman" w:cs="Times New Roman"/>
          <w:b/>
          <w:bCs/>
        </w:rPr>
      </w:pPr>
      <w:r w:rsidRPr="00D60B46">
        <w:rPr>
          <w:rFonts w:ascii="Times New Roman" w:hAnsi="Times New Roman" w:cs="Times New Roman"/>
          <w:b/>
          <w:bCs/>
        </w:rPr>
        <w:lastRenderedPageBreak/>
        <w:t xml:space="preserve">Appendix </w:t>
      </w:r>
    </w:p>
    <w:p w14:paraId="4DB84BE5" w14:textId="56E8E19E" w:rsidR="005B20CF" w:rsidRDefault="005B20CF" w:rsidP="00B82718">
      <w:p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object w:dxaOrig="1504" w:dyaOrig="980" w14:anchorId="3F245F9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75.2pt;height:49.2pt" o:ole="">
            <v:imagedata r:id="rId6" o:title=""/>
          </v:shape>
          <o:OLEObject Type="Embed" ProgID="Package" ShapeID="_x0000_i1029" DrawAspect="Icon" ObjectID="_1827266838" r:id="rId7"/>
        </w:object>
      </w:r>
    </w:p>
    <w:p w14:paraId="044B961A" w14:textId="77777777" w:rsidR="005B20CF" w:rsidRDefault="005B20CF" w:rsidP="00B82718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7D2BF56C" w14:textId="77777777" w:rsidR="005B20CF" w:rsidRPr="00D60B46" w:rsidRDefault="005B20CF" w:rsidP="00B82718">
      <w:pPr>
        <w:spacing w:line="480" w:lineRule="auto"/>
        <w:rPr>
          <w:rFonts w:ascii="Times New Roman" w:hAnsi="Times New Roman" w:cs="Times New Roman"/>
          <w:b/>
          <w:bCs/>
        </w:rPr>
      </w:pPr>
    </w:p>
    <w:p w14:paraId="3AA8CB86" w14:textId="77ECEA01" w:rsidR="00B82718" w:rsidRDefault="00D60B46" w:rsidP="00B8271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D7DA9F0" wp14:editId="582E0118">
            <wp:extent cx="5723890" cy="6915785"/>
            <wp:effectExtent l="0" t="0" r="0" b="0"/>
            <wp:docPr id="1893263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3890" cy="6915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C91AA2" w14:textId="77777777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</w:p>
    <w:p w14:paraId="039BAE98" w14:textId="77777777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</w:p>
    <w:p w14:paraId="52206218" w14:textId="77777777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</w:p>
    <w:p w14:paraId="66A6C35A" w14:textId="4DA1963E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88C6647" wp14:editId="1672CFFB">
            <wp:extent cx="5729605" cy="3223260"/>
            <wp:effectExtent l="0" t="0" r="4445" b="0"/>
            <wp:docPr id="93975489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23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264673" w14:textId="77777777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</w:p>
    <w:p w14:paraId="0A9A6E2F" w14:textId="55CDE2C9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1E7321D4" wp14:editId="7DE859E7">
            <wp:extent cx="5729605" cy="4676140"/>
            <wp:effectExtent l="0" t="0" r="4445" b="0"/>
            <wp:docPr id="86300135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4676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3406EB" w14:textId="77777777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</w:p>
    <w:p w14:paraId="43FE2DC5" w14:textId="54D22C8A" w:rsidR="00D60B46" w:rsidRDefault="00D60B46" w:rsidP="00B82718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6902C21" wp14:editId="4FD147A0">
            <wp:extent cx="5718175" cy="4444365"/>
            <wp:effectExtent l="0" t="0" r="0" b="0"/>
            <wp:docPr id="126646283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8175" cy="4444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0DAB30" w14:textId="7DB2DB13" w:rsidR="001834BB" w:rsidRPr="00B6249E" w:rsidRDefault="001834BB" w:rsidP="00B6249E">
      <w:pPr>
        <w:rPr>
          <w:rFonts w:ascii="Times New Roman" w:hAnsi="Times New Roman" w:cs="Times New Roman"/>
        </w:rPr>
      </w:pPr>
    </w:p>
    <w:sectPr w:rsidR="001834BB" w:rsidRPr="00B6249E" w:rsidSect="00D60B46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DAC4A8" w14:textId="77777777" w:rsidR="001326E2" w:rsidRDefault="001326E2" w:rsidP="005B20CF">
      <w:pPr>
        <w:spacing w:after="0" w:line="240" w:lineRule="auto"/>
      </w:pPr>
      <w:r>
        <w:separator/>
      </w:r>
    </w:p>
  </w:endnote>
  <w:endnote w:type="continuationSeparator" w:id="0">
    <w:p w14:paraId="127AF253" w14:textId="77777777" w:rsidR="001326E2" w:rsidRDefault="001326E2" w:rsidP="005B20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165545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6CBFB9" w14:textId="1152CA73" w:rsidR="005B20CF" w:rsidRDefault="005B20C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633629" w14:textId="77777777" w:rsidR="005B20CF" w:rsidRDefault="005B20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42E84B" w14:textId="77777777" w:rsidR="001326E2" w:rsidRDefault="001326E2" w:rsidP="005B20CF">
      <w:pPr>
        <w:spacing w:after="0" w:line="240" w:lineRule="auto"/>
      </w:pPr>
      <w:r>
        <w:separator/>
      </w:r>
    </w:p>
  </w:footnote>
  <w:footnote w:type="continuationSeparator" w:id="0">
    <w:p w14:paraId="65916390" w14:textId="77777777" w:rsidR="001326E2" w:rsidRDefault="001326E2" w:rsidP="005B20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49E"/>
    <w:rsid w:val="000D6A89"/>
    <w:rsid w:val="001326E2"/>
    <w:rsid w:val="001834BB"/>
    <w:rsid w:val="005B20CF"/>
    <w:rsid w:val="00B6249E"/>
    <w:rsid w:val="00B82718"/>
    <w:rsid w:val="00D60B46"/>
    <w:rsid w:val="00EF37DB"/>
    <w:rsid w:val="00F87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772A7"/>
  <w15:chartTrackingRefBased/>
  <w15:docId w15:val="{2C11AFF8-7814-4847-BC93-D1610ABE5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24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24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24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24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24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24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24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24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24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24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24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24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24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24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24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24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24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24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24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24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4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4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24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24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24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24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4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4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249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60B46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60B46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B20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20CF"/>
  </w:style>
  <w:style w:type="paragraph" w:styleId="Footer">
    <w:name w:val="footer"/>
    <w:basedOn w:val="Normal"/>
    <w:link w:val="FooterChar"/>
    <w:uiPriority w:val="99"/>
    <w:unhideWhenUsed/>
    <w:rsid w:val="005B20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20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oleObject" Target="embeddings/oleObject1.bin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114BB99B57A4726878174532778F0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56075A-2B0D-484A-8DBA-C15207BF0E80}"/>
      </w:docPartPr>
      <w:docPartBody>
        <w:p w:rsidR="00000000" w:rsidRDefault="00825820" w:rsidP="00825820">
          <w:pPr>
            <w:pStyle w:val="2114BB99B57A4726878174532778F09A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820"/>
    <w:rsid w:val="000D6A89"/>
    <w:rsid w:val="00825820"/>
    <w:rsid w:val="00DF5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7A88076C3D84E2C9777E898C3CDCCEE">
    <w:name w:val="D7A88076C3D84E2C9777E898C3CDCCEE"/>
    <w:rsid w:val="00825820"/>
  </w:style>
  <w:style w:type="paragraph" w:customStyle="1" w:styleId="2114BB99B57A4726878174532778F09A">
    <w:name w:val="2114BB99B57A4726878174532778F09A"/>
    <w:rsid w:val="00825820"/>
  </w:style>
  <w:style w:type="paragraph" w:customStyle="1" w:styleId="799936F4A7774603A90C2BF83E3855F6">
    <w:name w:val="799936F4A7774603A90C2BF83E3855F6"/>
    <w:rsid w:val="00825820"/>
  </w:style>
  <w:style w:type="paragraph" w:customStyle="1" w:styleId="92C77BB606A646FB8E6FFEB854969D8F">
    <w:name w:val="92C77BB606A646FB8E6FFEB854969D8F"/>
    <w:rsid w:val="00825820"/>
  </w:style>
  <w:style w:type="paragraph" w:customStyle="1" w:styleId="2ED4C6ABC2DD4641819434C346871B8D">
    <w:name w:val="2ED4C6ABC2DD4641819434C346871B8D"/>
    <w:rsid w:val="0082582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863</Words>
  <Characters>4921</Characters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Video and Supporting Materials</dc:title>
  <dc:subject/>
  <cp:keywords/>
  <dc:description/>
  <dcterms:created xsi:type="dcterms:W3CDTF">2025-12-15T01:20:00Z</dcterms:created>
  <dcterms:modified xsi:type="dcterms:W3CDTF">2025-12-15T01:20:00Z</dcterms:modified>
</cp:coreProperties>
</file>