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E221D" w14:textId="77777777" w:rsidR="009878E9" w:rsidRDefault="009878E9">
      <w:pPr>
        <w:rPr>
          <w:rFonts w:ascii="Arial" w:hAnsi="Arial" w:cs="Arial"/>
          <w:b/>
          <w:bCs/>
          <w:color w:val="4472C4" w:themeColor="accent1"/>
          <w:sz w:val="24"/>
          <w:szCs w:val="24"/>
        </w:rPr>
      </w:pPr>
    </w:p>
    <w:p w14:paraId="7B7A0CC6" w14:textId="77777777" w:rsidR="009878E9" w:rsidRDefault="009878E9">
      <w:pPr>
        <w:rPr>
          <w:rFonts w:ascii="Arial Black" w:hAnsi="Arial Black" w:cs="Arial"/>
          <w:b/>
          <w:bCs/>
          <w:color w:val="4472C4" w:themeColor="accent1"/>
          <w:sz w:val="52"/>
          <w:szCs w:val="52"/>
        </w:rPr>
      </w:pPr>
    </w:p>
    <w:p w14:paraId="51622B2B" w14:textId="77777777" w:rsidR="009878E9" w:rsidRDefault="009878E9">
      <w:pPr>
        <w:rPr>
          <w:rFonts w:ascii="Arial Black" w:hAnsi="Arial Black" w:cs="Arial"/>
          <w:b/>
          <w:bCs/>
          <w:color w:val="4472C4" w:themeColor="accent1"/>
          <w:sz w:val="52"/>
          <w:szCs w:val="52"/>
        </w:rPr>
      </w:pPr>
    </w:p>
    <w:p w14:paraId="44C78F03" w14:textId="77777777" w:rsidR="009878E9" w:rsidRDefault="009878E9">
      <w:pPr>
        <w:rPr>
          <w:rFonts w:ascii="Arial Black" w:hAnsi="Arial Black" w:cs="Arial"/>
          <w:b/>
          <w:bCs/>
          <w:color w:val="4472C4" w:themeColor="accent1"/>
          <w:sz w:val="52"/>
          <w:szCs w:val="52"/>
        </w:rPr>
      </w:pPr>
    </w:p>
    <w:p w14:paraId="6D394E85" w14:textId="77777777" w:rsidR="009878E9" w:rsidRDefault="009878E9">
      <w:pPr>
        <w:rPr>
          <w:rFonts w:ascii="Arial Black" w:hAnsi="Arial Black" w:cs="Arial"/>
          <w:b/>
          <w:bCs/>
          <w:color w:val="4472C4" w:themeColor="accent1"/>
          <w:sz w:val="52"/>
          <w:szCs w:val="52"/>
        </w:rPr>
      </w:pPr>
    </w:p>
    <w:p w14:paraId="0E960F92" w14:textId="36C63703" w:rsidR="009878E9" w:rsidRPr="009878E9" w:rsidRDefault="009878E9">
      <w:pPr>
        <w:rPr>
          <w:rFonts w:ascii="Arial Black" w:hAnsi="Arial Black" w:cs="Arial"/>
          <w:b/>
          <w:bCs/>
          <w:color w:val="4472C4" w:themeColor="accent1"/>
          <w:sz w:val="52"/>
          <w:szCs w:val="52"/>
        </w:rPr>
      </w:pPr>
      <w:r w:rsidRPr="009878E9">
        <w:rPr>
          <w:rFonts w:ascii="Arial Black" w:hAnsi="Arial Black" w:cs="Arial"/>
          <w:b/>
          <w:bCs/>
          <w:color w:val="4472C4" w:themeColor="accent1"/>
          <w:sz w:val="52"/>
          <w:szCs w:val="52"/>
        </w:rPr>
        <w:t>Assignment 2-</w:t>
      </w:r>
      <w:r w:rsidRPr="009878E9">
        <w:rPr>
          <w:rFonts w:ascii="Arial Black" w:hAnsi="Arial Black"/>
          <w:sz w:val="52"/>
          <w:szCs w:val="52"/>
        </w:rPr>
        <w:t xml:space="preserve"> </w:t>
      </w:r>
      <w:r w:rsidRPr="009878E9">
        <w:rPr>
          <w:rFonts w:ascii="Arial Black" w:hAnsi="Arial Black" w:cs="Arial"/>
          <w:b/>
          <w:bCs/>
          <w:color w:val="4472C4" w:themeColor="accent1"/>
          <w:sz w:val="52"/>
          <w:szCs w:val="52"/>
        </w:rPr>
        <w:t xml:space="preserve">Multicultural Community of Swansea </w:t>
      </w:r>
      <w:r w:rsidRPr="009878E9">
        <w:rPr>
          <w:rFonts w:ascii="Arial Black" w:hAnsi="Arial Black" w:cs="Arial"/>
          <w:b/>
          <w:bCs/>
          <w:color w:val="4472C4" w:themeColor="accent1"/>
          <w:sz w:val="52"/>
          <w:szCs w:val="52"/>
        </w:rPr>
        <w:br w:type="page"/>
      </w:r>
    </w:p>
    <w:p w14:paraId="692C4005" w14:textId="69FF9F7B" w:rsidR="003A2F4E" w:rsidRPr="009878E9" w:rsidRDefault="00687B35">
      <w:pPr>
        <w:rPr>
          <w:rFonts w:ascii="Arial" w:hAnsi="Arial" w:cs="Arial"/>
          <w:b/>
          <w:bCs/>
          <w:color w:val="4472C4" w:themeColor="accent1"/>
          <w:sz w:val="24"/>
          <w:szCs w:val="24"/>
        </w:rPr>
      </w:pPr>
      <w:r w:rsidRPr="009878E9">
        <w:rPr>
          <w:rFonts w:ascii="Arial" w:hAnsi="Arial" w:cs="Arial"/>
          <w:b/>
          <w:bCs/>
          <w:color w:val="4472C4" w:themeColor="accent1"/>
          <w:sz w:val="24"/>
          <w:szCs w:val="24"/>
        </w:rPr>
        <w:lastRenderedPageBreak/>
        <w:t>Executive Summary</w:t>
      </w:r>
    </w:p>
    <w:p w14:paraId="41866F83" w14:textId="65FC0E7D" w:rsidR="00687B35" w:rsidRDefault="00687B35" w:rsidP="003D1FE5">
      <w:pPr>
        <w:spacing w:line="360" w:lineRule="auto"/>
        <w:rPr>
          <w:rFonts w:ascii="Arial" w:hAnsi="Arial" w:cs="Arial"/>
          <w:sz w:val="24"/>
          <w:szCs w:val="24"/>
        </w:rPr>
      </w:pPr>
      <w:r w:rsidRPr="00687B35">
        <w:rPr>
          <w:rFonts w:ascii="Arial" w:hAnsi="Arial" w:cs="Arial"/>
          <w:sz w:val="24"/>
          <w:szCs w:val="24"/>
        </w:rPr>
        <w:t>This r</w:t>
      </w:r>
      <w:r>
        <w:rPr>
          <w:rFonts w:ascii="Arial" w:hAnsi="Arial" w:cs="Arial"/>
          <w:sz w:val="24"/>
          <w:szCs w:val="24"/>
        </w:rPr>
        <w:t>eport</w:t>
      </w:r>
      <w:r w:rsidRPr="00687B35">
        <w:rPr>
          <w:rFonts w:ascii="Arial" w:hAnsi="Arial" w:cs="Arial"/>
          <w:sz w:val="24"/>
          <w:szCs w:val="24"/>
        </w:rPr>
        <w:t xml:space="preserve"> looks at Swansea's particular multicultural community, which includes a wide mix of ethnicity, colour, class, age, and culture. It investigates the ways used to stimulate community growth and development, considering numerous motivators that encourage communal involvement. The paper dives into the usage of imagery, the cultural, societal, economic, political, and environmental consequences, as well as customised communications tactics. It also tackles fundamental themes in behavioural change within this community and outlines problems encountered along the way. Finally, the report assesses community development procedures in order to make long-term improvements.</w:t>
      </w:r>
    </w:p>
    <w:p w14:paraId="0866732B" w14:textId="77777777" w:rsidR="00BC31D4" w:rsidRDefault="00BC31D4" w:rsidP="003D1FE5">
      <w:pPr>
        <w:spacing w:line="360" w:lineRule="auto"/>
        <w:rPr>
          <w:rFonts w:ascii="Arial" w:hAnsi="Arial" w:cs="Arial"/>
          <w:sz w:val="24"/>
          <w:szCs w:val="24"/>
        </w:rPr>
      </w:pPr>
    </w:p>
    <w:p w14:paraId="4E73286E" w14:textId="77777777" w:rsidR="00BC31D4" w:rsidRDefault="00BC31D4">
      <w:pPr>
        <w:rPr>
          <w:rFonts w:ascii="Arial" w:hAnsi="Arial" w:cs="Arial"/>
          <w:sz w:val="24"/>
          <w:szCs w:val="24"/>
        </w:rPr>
      </w:pPr>
    </w:p>
    <w:p w14:paraId="444154B2" w14:textId="77777777" w:rsidR="00BC31D4" w:rsidRDefault="00BC31D4">
      <w:pPr>
        <w:rPr>
          <w:rFonts w:ascii="Arial" w:hAnsi="Arial" w:cs="Arial"/>
          <w:sz w:val="24"/>
          <w:szCs w:val="24"/>
        </w:rPr>
      </w:pPr>
    </w:p>
    <w:p w14:paraId="5646F62B" w14:textId="77777777" w:rsidR="00BC31D4" w:rsidRDefault="00BC31D4">
      <w:pPr>
        <w:rPr>
          <w:rFonts w:ascii="Arial" w:hAnsi="Arial" w:cs="Arial"/>
          <w:sz w:val="24"/>
          <w:szCs w:val="24"/>
        </w:rPr>
      </w:pPr>
    </w:p>
    <w:p w14:paraId="7DD0B4E9" w14:textId="77777777" w:rsidR="00BC31D4" w:rsidRDefault="00BC31D4">
      <w:pPr>
        <w:rPr>
          <w:rFonts w:ascii="Arial" w:hAnsi="Arial" w:cs="Arial"/>
          <w:sz w:val="24"/>
          <w:szCs w:val="24"/>
        </w:rPr>
      </w:pPr>
    </w:p>
    <w:p w14:paraId="3FC846F6" w14:textId="77777777" w:rsidR="00BC31D4" w:rsidRDefault="00BC31D4">
      <w:pPr>
        <w:rPr>
          <w:rFonts w:ascii="Arial" w:hAnsi="Arial" w:cs="Arial"/>
          <w:sz w:val="24"/>
          <w:szCs w:val="24"/>
        </w:rPr>
      </w:pPr>
    </w:p>
    <w:p w14:paraId="07B6CE5E" w14:textId="77777777" w:rsidR="00BC31D4" w:rsidRDefault="00BC31D4">
      <w:pPr>
        <w:rPr>
          <w:rFonts w:ascii="Arial" w:hAnsi="Arial" w:cs="Arial"/>
          <w:sz w:val="24"/>
          <w:szCs w:val="24"/>
        </w:rPr>
      </w:pPr>
    </w:p>
    <w:p w14:paraId="2672E1DC" w14:textId="77777777" w:rsidR="00BC31D4" w:rsidRDefault="00BC31D4">
      <w:pPr>
        <w:rPr>
          <w:rFonts w:ascii="Arial" w:hAnsi="Arial" w:cs="Arial"/>
          <w:sz w:val="24"/>
          <w:szCs w:val="24"/>
        </w:rPr>
      </w:pPr>
    </w:p>
    <w:p w14:paraId="21C80E44" w14:textId="77777777" w:rsidR="00BC31D4" w:rsidRDefault="00BC31D4">
      <w:pPr>
        <w:rPr>
          <w:rFonts w:ascii="Arial" w:hAnsi="Arial" w:cs="Arial"/>
          <w:sz w:val="24"/>
          <w:szCs w:val="24"/>
        </w:rPr>
      </w:pPr>
    </w:p>
    <w:p w14:paraId="0724C497" w14:textId="77777777" w:rsidR="00BC31D4" w:rsidRDefault="00BC31D4">
      <w:pPr>
        <w:rPr>
          <w:rFonts w:ascii="Arial" w:hAnsi="Arial" w:cs="Arial"/>
          <w:sz w:val="24"/>
          <w:szCs w:val="24"/>
        </w:rPr>
      </w:pPr>
    </w:p>
    <w:p w14:paraId="34A687B5" w14:textId="77777777" w:rsidR="00BC31D4" w:rsidRDefault="00BC31D4">
      <w:pPr>
        <w:rPr>
          <w:rFonts w:ascii="Arial" w:hAnsi="Arial" w:cs="Arial"/>
          <w:sz w:val="24"/>
          <w:szCs w:val="24"/>
        </w:rPr>
      </w:pPr>
    </w:p>
    <w:p w14:paraId="6848059E" w14:textId="77777777" w:rsidR="00BC31D4" w:rsidRDefault="00BC31D4">
      <w:pPr>
        <w:rPr>
          <w:rFonts w:ascii="Arial" w:hAnsi="Arial" w:cs="Arial"/>
          <w:sz w:val="24"/>
          <w:szCs w:val="24"/>
        </w:rPr>
      </w:pPr>
    </w:p>
    <w:p w14:paraId="2EE63CB1" w14:textId="77777777" w:rsidR="00BC31D4" w:rsidRDefault="00BC31D4">
      <w:pPr>
        <w:rPr>
          <w:rFonts w:ascii="Arial" w:hAnsi="Arial" w:cs="Arial"/>
          <w:sz w:val="24"/>
          <w:szCs w:val="24"/>
        </w:rPr>
      </w:pPr>
    </w:p>
    <w:p w14:paraId="5CE8A9D7" w14:textId="77777777" w:rsidR="00BC31D4" w:rsidRDefault="00BC31D4">
      <w:pPr>
        <w:rPr>
          <w:rFonts w:ascii="Arial" w:hAnsi="Arial" w:cs="Arial"/>
          <w:sz w:val="24"/>
          <w:szCs w:val="24"/>
        </w:rPr>
      </w:pPr>
    </w:p>
    <w:p w14:paraId="7DD7C1EC" w14:textId="77777777" w:rsidR="00BC31D4" w:rsidRDefault="00BC31D4">
      <w:pPr>
        <w:rPr>
          <w:rFonts w:ascii="Arial" w:hAnsi="Arial" w:cs="Arial"/>
          <w:sz w:val="24"/>
          <w:szCs w:val="24"/>
        </w:rPr>
      </w:pPr>
    </w:p>
    <w:p w14:paraId="3EF2EC44" w14:textId="77777777" w:rsidR="00BC31D4" w:rsidRDefault="00BC31D4">
      <w:pPr>
        <w:rPr>
          <w:rFonts w:ascii="Arial" w:hAnsi="Arial" w:cs="Arial"/>
          <w:sz w:val="24"/>
          <w:szCs w:val="24"/>
        </w:rPr>
      </w:pPr>
    </w:p>
    <w:p w14:paraId="34729102" w14:textId="77777777" w:rsidR="00BC31D4" w:rsidRDefault="00BC31D4">
      <w:pPr>
        <w:rPr>
          <w:rFonts w:ascii="Arial" w:hAnsi="Arial" w:cs="Arial"/>
          <w:sz w:val="24"/>
          <w:szCs w:val="24"/>
        </w:rPr>
      </w:pPr>
    </w:p>
    <w:p w14:paraId="543AD719" w14:textId="77777777" w:rsidR="00BC31D4" w:rsidRDefault="00BC31D4">
      <w:pPr>
        <w:rPr>
          <w:rFonts w:ascii="Arial" w:hAnsi="Arial" w:cs="Arial"/>
          <w:sz w:val="24"/>
          <w:szCs w:val="24"/>
        </w:rPr>
      </w:pPr>
    </w:p>
    <w:p w14:paraId="634D8F8D" w14:textId="77777777" w:rsidR="00BC31D4" w:rsidRDefault="00BC31D4">
      <w:pPr>
        <w:rPr>
          <w:rFonts w:ascii="Arial" w:hAnsi="Arial" w:cs="Arial"/>
          <w:sz w:val="24"/>
          <w:szCs w:val="24"/>
        </w:rPr>
      </w:pPr>
    </w:p>
    <w:p w14:paraId="5B922866" w14:textId="77777777" w:rsidR="00BC31D4" w:rsidRDefault="00BC31D4">
      <w:pPr>
        <w:rPr>
          <w:rFonts w:ascii="Arial" w:hAnsi="Arial" w:cs="Arial"/>
          <w:sz w:val="24"/>
          <w:szCs w:val="24"/>
        </w:rPr>
      </w:pPr>
    </w:p>
    <w:p w14:paraId="3E743F36" w14:textId="77777777" w:rsidR="003D1FE5" w:rsidRDefault="003D1FE5">
      <w:pPr>
        <w:rPr>
          <w:rFonts w:ascii="Arial" w:hAnsi="Arial" w:cs="Arial"/>
          <w:sz w:val="24"/>
          <w:szCs w:val="24"/>
        </w:rPr>
      </w:pPr>
    </w:p>
    <w:p w14:paraId="7EAFB0E3" w14:textId="72C22F7B" w:rsidR="00BC31D4" w:rsidRPr="009878E9" w:rsidRDefault="00BC31D4">
      <w:pPr>
        <w:rPr>
          <w:rFonts w:ascii="Arial" w:hAnsi="Arial" w:cs="Arial"/>
          <w:b/>
          <w:bCs/>
          <w:color w:val="4472C4" w:themeColor="accent1"/>
          <w:sz w:val="24"/>
          <w:szCs w:val="24"/>
        </w:rPr>
      </w:pPr>
      <w:r w:rsidRPr="009878E9">
        <w:rPr>
          <w:rFonts w:ascii="Arial" w:hAnsi="Arial" w:cs="Arial"/>
          <w:b/>
          <w:bCs/>
          <w:color w:val="4472C4" w:themeColor="accent1"/>
          <w:sz w:val="24"/>
          <w:szCs w:val="24"/>
        </w:rPr>
        <w:lastRenderedPageBreak/>
        <w:t>Introduction</w:t>
      </w:r>
    </w:p>
    <w:p w14:paraId="7B4EA65A" w14:textId="77777777" w:rsidR="00BC31D4" w:rsidRDefault="00BC31D4" w:rsidP="003D1FE5">
      <w:pPr>
        <w:spacing w:line="360" w:lineRule="auto"/>
      </w:pPr>
      <w:r w:rsidRPr="00BC31D4">
        <w:rPr>
          <w:rFonts w:ascii="Arial" w:hAnsi="Arial" w:cs="Arial"/>
          <w:sz w:val="24"/>
          <w:szCs w:val="24"/>
        </w:rPr>
        <w:t>Communities are living, breathing entities made up of people from varied origins and connections. Swansea's multicultural community is a renowned example of such diversity. The purpose of this paper is to look into the strategies used to foster growth and development within this community, considering issues like imagery, cultural aspects, societal effects, economic considerations, political dynamics, environmental impact, and messaging approaches. We may better appreciate the difficulties of community development and work towards long-term improvements if we understand these fundamental principles and handle potential challenges.</w:t>
      </w:r>
      <w:r w:rsidRPr="00BC31D4">
        <w:t xml:space="preserve"> </w:t>
      </w:r>
    </w:p>
    <w:p w14:paraId="1AE1299F" w14:textId="664E3FF6" w:rsidR="00BC31D4" w:rsidRPr="009878E9" w:rsidRDefault="00926E1A" w:rsidP="00BC31D4">
      <w:pPr>
        <w:rPr>
          <w:rFonts w:ascii="Arial" w:hAnsi="Arial" w:cs="Arial"/>
          <w:b/>
          <w:bCs/>
          <w:color w:val="4472C4" w:themeColor="accent1"/>
          <w:sz w:val="24"/>
          <w:szCs w:val="24"/>
        </w:rPr>
      </w:pPr>
      <w:r w:rsidRPr="009878E9">
        <w:rPr>
          <w:rFonts w:ascii="Arial" w:hAnsi="Arial" w:cs="Arial"/>
          <w:b/>
          <w:bCs/>
          <w:color w:val="4472C4" w:themeColor="accent1"/>
          <w:sz w:val="24"/>
          <w:szCs w:val="24"/>
        </w:rPr>
        <w:t>Background and Context</w:t>
      </w:r>
    </w:p>
    <w:p w14:paraId="2800B43F" w14:textId="77777777" w:rsidR="00926E1A" w:rsidRDefault="00BC31D4" w:rsidP="003D1FE5">
      <w:pPr>
        <w:spacing w:line="360" w:lineRule="auto"/>
        <w:rPr>
          <w:rFonts w:ascii="Arial" w:hAnsi="Arial" w:cs="Arial"/>
          <w:sz w:val="24"/>
          <w:szCs w:val="24"/>
        </w:rPr>
      </w:pPr>
      <w:r w:rsidRPr="00BC31D4">
        <w:rPr>
          <w:rFonts w:ascii="Arial" w:hAnsi="Arial" w:cs="Arial"/>
          <w:sz w:val="24"/>
          <w:szCs w:val="24"/>
        </w:rPr>
        <w:t>Swansea, established on South Wales' magnificent coastline, has recently evolved as a lively melting pot of culture. This thriving city has a diversified population that reflects a melting pot of nationalities, races, classes, ages, and cultures. The origins of this diversity may be traced back to historical causes like as immigration, trade, and intellectual institutions, all of which have played important roles in defining Swansea's global identity.</w:t>
      </w:r>
      <w:r>
        <w:rPr>
          <w:rFonts w:ascii="Arial" w:hAnsi="Arial" w:cs="Arial"/>
          <w:sz w:val="24"/>
          <w:szCs w:val="24"/>
        </w:rPr>
        <w:t xml:space="preserve">                                                                                                                                                                                                                                                                                                                                                                                      </w:t>
      </w:r>
      <w:r w:rsidRPr="00BC31D4">
        <w:rPr>
          <w:rFonts w:ascii="Arial" w:hAnsi="Arial" w:cs="Arial"/>
          <w:sz w:val="24"/>
          <w:szCs w:val="24"/>
        </w:rPr>
        <w:t>The city's varied community reflects the region's rich past, with waves of immigration and settlers leaving permanent impacts. Swansea has received visitors from all over the world over the years, including South Asia, the Middle East, Africa, and Eastern Europe. This rich tapestry of cultures and backgrounds has resulted in a vibrant and dynamic society where different civilizations cohabit and interact.</w:t>
      </w:r>
      <w:r>
        <w:rPr>
          <w:rFonts w:ascii="Arial" w:hAnsi="Arial" w:cs="Arial"/>
          <w:sz w:val="24"/>
          <w:szCs w:val="24"/>
        </w:rPr>
        <w:t xml:space="preserve">                                         </w:t>
      </w:r>
      <w:r w:rsidRPr="00BC31D4">
        <w:rPr>
          <w:rFonts w:ascii="Arial" w:hAnsi="Arial" w:cs="Arial"/>
          <w:sz w:val="24"/>
          <w:szCs w:val="24"/>
        </w:rPr>
        <w:t xml:space="preserve">Swansea's robust academic industry is one of the primary reasons contributing to its multiculturalism. Swansea University and other educational institutions have drawn students and professionals from all over the world. These individuals frequently choose to settle in the city, bringing their own cultural viewpoints with them and contributing to the city's global </w:t>
      </w:r>
      <w:r>
        <w:rPr>
          <w:rFonts w:ascii="Arial" w:hAnsi="Arial" w:cs="Arial"/>
          <w:sz w:val="24"/>
          <w:szCs w:val="24"/>
        </w:rPr>
        <w:t>ambience</w:t>
      </w:r>
      <w:r w:rsidRPr="00BC31D4">
        <w:rPr>
          <w:rFonts w:ascii="Arial" w:hAnsi="Arial" w:cs="Arial"/>
          <w:sz w:val="24"/>
          <w:szCs w:val="24"/>
        </w:rPr>
        <w:t>.</w:t>
      </w:r>
      <w:r>
        <w:rPr>
          <w:rFonts w:ascii="Arial" w:hAnsi="Arial" w:cs="Arial"/>
          <w:sz w:val="24"/>
          <w:szCs w:val="24"/>
        </w:rPr>
        <w:t xml:space="preserve">  </w:t>
      </w:r>
      <w:r w:rsidR="00926E1A">
        <w:rPr>
          <w:rFonts w:ascii="Arial" w:hAnsi="Arial" w:cs="Arial"/>
          <w:sz w:val="24"/>
          <w:szCs w:val="24"/>
        </w:rPr>
        <w:t xml:space="preserve">                                                                                                                                                             </w:t>
      </w:r>
      <w:r w:rsidR="00926E1A" w:rsidRPr="00926E1A">
        <w:rPr>
          <w:rFonts w:ascii="Arial" w:hAnsi="Arial" w:cs="Arial"/>
          <w:sz w:val="24"/>
          <w:szCs w:val="24"/>
        </w:rPr>
        <w:t>Swansea's role as a port city has also historically facilitated commercial and cultural interchange with other locations. The city's location on the coast has made it a point of entry and exit for products, ideas, and people entering and leaving Wales. This historical trade history has left an indelible effect on Swansea's cultural landscape, fostering an atmosphere in which many cultures may coexist and prosper.</w:t>
      </w:r>
      <w:r>
        <w:rPr>
          <w:rFonts w:ascii="Arial" w:hAnsi="Arial" w:cs="Arial"/>
          <w:sz w:val="24"/>
          <w:szCs w:val="24"/>
        </w:rPr>
        <w:t xml:space="preserve">  </w:t>
      </w:r>
      <w:r w:rsidR="00926E1A" w:rsidRPr="00926E1A">
        <w:rPr>
          <w:rFonts w:ascii="Arial" w:hAnsi="Arial" w:cs="Arial"/>
          <w:sz w:val="24"/>
          <w:szCs w:val="24"/>
        </w:rPr>
        <w:t xml:space="preserve">Swansea's multicultural community encompasses not only a diverse population but also a complex tapestry of customs and ideas. It is a microcosm of the larger global </w:t>
      </w:r>
      <w:r w:rsidR="00926E1A" w:rsidRPr="00926E1A">
        <w:rPr>
          <w:rFonts w:ascii="Arial" w:hAnsi="Arial" w:cs="Arial"/>
          <w:sz w:val="24"/>
          <w:szCs w:val="24"/>
        </w:rPr>
        <w:lastRenderedPageBreak/>
        <w:t>community, with people from many origins joining together to establish a distinct and vibrant social fabric. This diversity is more than just a feature of the city; it is a source of strength, adding to Swansea's cultural richness and providing significant insights into the mechanics of promoting growth and development in a multicultural society.</w:t>
      </w:r>
      <w:r>
        <w:rPr>
          <w:rFonts w:ascii="Arial" w:hAnsi="Arial" w:cs="Arial"/>
          <w:sz w:val="24"/>
          <w:szCs w:val="24"/>
        </w:rPr>
        <w:t xml:space="preserve">   </w:t>
      </w:r>
    </w:p>
    <w:p w14:paraId="40F52DD5" w14:textId="77777777" w:rsidR="00926E1A" w:rsidRPr="009878E9" w:rsidRDefault="00BC31D4" w:rsidP="003D1FE5">
      <w:pPr>
        <w:spacing w:line="360" w:lineRule="auto"/>
        <w:rPr>
          <w:rFonts w:ascii="Arial" w:hAnsi="Arial" w:cs="Arial"/>
          <w:b/>
          <w:bCs/>
          <w:color w:val="4472C4" w:themeColor="accent1"/>
          <w:sz w:val="24"/>
          <w:szCs w:val="24"/>
        </w:rPr>
      </w:pPr>
      <w:r w:rsidRPr="009878E9">
        <w:rPr>
          <w:rFonts w:ascii="Arial" w:hAnsi="Arial" w:cs="Arial"/>
          <w:b/>
          <w:bCs/>
          <w:color w:val="4472C4" w:themeColor="accent1"/>
          <w:sz w:val="24"/>
          <w:szCs w:val="24"/>
        </w:rPr>
        <w:t xml:space="preserve"> </w:t>
      </w:r>
      <w:r w:rsidR="00926E1A" w:rsidRPr="009878E9">
        <w:rPr>
          <w:rFonts w:ascii="Arial" w:hAnsi="Arial" w:cs="Arial"/>
          <w:b/>
          <w:bCs/>
          <w:color w:val="4472C4" w:themeColor="accent1"/>
          <w:sz w:val="24"/>
          <w:szCs w:val="24"/>
        </w:rPr>
        <w:t>Approaches to Fostering Growth and Development</w:t>
      </w:r>
    </w:p>
    <w:p w14:paraId="4EAA421E" w14:textId="77777777" w:rsidR="00926E1A" w:rsidRDefault="00926E1A" w:rsidP="003D1FE5">
      <w:pPr>
        <w:spacing w:line="360" w:lineRule="auto"/>
        <w:rPr>
          <w:rFonts w:ascii="Arial" w:hAnsi="Arial" w:cs="Arial"/>
          <w:sz w:val="24"/>
          <w:szCs w:val="24"/>
        </w:rPr>
      </w:pPr>
      <w:r w:rsidRPr="00926E1A">
        <w:rPr>
          <w:rFonts w:ascii="Arial" w:hAnsi="Arial" w:cs="Arial"/>
          <w:sz w:val="24"/>
          <w:szCs w:val="24"/>
        </w:rPr>
        <w:t>The use of images and representation is an important strategy for encouraging growth and development in Swansea's multicultural population. This strategy incorporates a number of tactics aimed at instilling a sense of belonging, promoting inclusivity, and honouring the accomplishments of community members. The community can reinforce its identity and strengthen ties among its different members by using visual and symbolic representation.</w:t>
      </w:r>
      <w:r w:rsidR="00BC31D4">
        <w:rPr>
          <w:rFonts w:ascii="Arial" w:hAnsi="Arial" w:cs="Arial"/>
          <w:sz w:val="24"/>
          <w:szCs w:val="24"/>
        </w:rPr>
        <w:t xml:space="preserve">   </w:t>
      </w:r>
    </w:p>
    <w:p w14:paraId="31B0A1A0" w14:textId="77777777" w:rsidR="009878E9" w:rsidRDefault="00926E1A" w:rsidP="003D1FE5">
      <w:pPr>
        <w:spacing w:line="360" w:lineRule="auto"/>
        <w:rPr>
          <w:rFonts w:ascii="Arial" w:hAnsi="Arial" w:cs="Arial"/>
          <w:sz w:val="24"/>
          <w:szCs w:val="24"/>
        </w:rPr>
      </w:pPr>
      <w:r w:rsidRPr="00926E1A">
        <w:rPr>
          <w:rFonts w:ascii="Arial" w:hAnsi="Arial" w:cs="Arial"/>
          <w:sz w:val="24"/>
          <w:szCs w:val="24"/>
        </w:rPr>
        <w:t>Visual and symbolic representation is critical in instilling a sense of belonging among community members (Anderson, 2019). The community can send a message of tolerance and acceptance by employing pictures, symbols, and cultural allusions that resonate with different sectors of the population. Displaying artwork, flags, and symbols representing many cultural origins in public settings, for example, can make people of other ethnicities and races feel noticed and appreciated (Smith, 2021).</w:t>
      </w:r>
      <w:r w:rsidR="00BC31D4">
        <w:rPr>
          <w:rFonts w:ascii="Arial" w:hAnsi="Arial" w:cs="Arial"/>
          <w:sz w:val="24"/>
          <w:szCs w:val="24"/>
        </w:rPr>
        <w:t xml:space="preserve">  </w:t>
      </w:r>
      <w:r w:rsidR="00695216" w:rsidRPr="00695216">
        <w:rPr>
          <w:rFonts w:ascii="Arial" w:hAnsi="Arial" w:cs="Arial"/>
          <w:sz w:val="24"/>
          <w:szCs w:val="24"/>
        </w:rPr>
        <w:t xml:space="preserve">Another critical part of this approach is inclusivity in promotional materials, events, and media (Johnson, 2017). When planning community events, it is critical to ensure that promotional materials and marketing reflect the community's diversity. This can involve the use of images representing many ethnicities and cultures, as well as the provision of information in multiple languages. Inclusivity includes selecting speakers, entertainers, and leaders for community events, as well as providing </w:t>
      </w:r>
      <w:r w:rsidR="00695216">
        <w:rPr>
          <w:rFonts w:ascii="Arial" w:hAnsi="Arial" w:cs="Arial"/>
          <w:sz w:val="24"/>
          <w:szCs w:val="24"/>
        </w:rPr>
        <w:t>accessibility</w:t>
      </w:r>
      <w:r w:rsidR="00695216" w:rsidRPr="00695216">
        <w:rPr>
          <w:rFonts w:ascii="Arial" w:hAnsi="Arial" w:cs="Arial"/>
          <w:sz w:val="24"/>
          <w:szCs w:val="24"/>
        </w:rPr>
        <w:t xml:space="preserve"> for people with impairments (Smith, 2021).</w:t>
      </w:r>
      <w:r w:rsidR="00BC31D4">
        <w:rPr>
          <w:rFonts w:ascii="Arial" w:hAnsi="Arial" w:cs="Arial"/>
          <w:sz w:val="24"/>
          <w:szCs w:val="24"/>
        </w:rPr>
        <w:t xml:space="preserve">      </w:t>
      </w:r>
      <w:r w:rsidR="00695216">
        <w:rPr>
          <w:rFonts w:ascii="Arial" w:hAnsi="Arial" w:cs="Arial"/>
          <w:sz w:val="24"/>
          <w:szCs w:val="24"/>
        </w:rPr>
        <w:t xml:space="preserve">                                                                                                                     </w:t>
      </w:r>
      <w:r w:rsidR="00BC31D4">
        <w:rPr>
          <w:rFonts w:ascii="Arial" w:hAnsi="Arial" w:cs="Arial"/>
          <w:sz w:val="24"/>
          <w:szCs w:val="24"/>
        </w:rPr>
        <w:t xml:space="preserve"> </w:t>
      </w:r>
      <w:r w:rsidR="00695216" w:rsidRPr="00695216">
        <w:rPr>
          <w:rFonts w:ascii="Arial" w:hAnsi="Arial" w:cs="Arial"/>
          <w:sz w:val="24"/>
          <w:szCs w:val="24"/>
        </w:rPr>
        <w:t xml:space="preserve">Highlighting success stories from the community can be a significant motivator (Williams, 2020). Others are inspired and motivated to strive for their goals when individuals who have overcome hardships, achieved success, and </w:t>
      </w:r>
      <w:proofErr w:type="gramStart"/>
      <w:r w:rsidR="00695216">
        <w:rPr>
          <w:rFonts w:ascii="Arial" w:hAnsi="Arial" w:cs="Arial"/>
          <w:sz w:val="24"/>
          <w:szCs w:val="24"/>
        </w:rPr>
        <w:t>made</w:t>
      </w:r>
      <w:proofErr w:type="gramEnd"/>
      <w:r w:rsidR="00695216" w:rsidRPr="00695216">
        <w:rPr>
          <w:rFonts w:ascii="Arial" w:hAnsi="Arial" w:cs="Arial"/>
          <w:sz w:val="24"/>
          <w:szCs w:val="24"/>
        </w:rPr>
        <w:t xml:space="preserve"> major contributions to the community are highlighted. These success stories can be disseminated via numerous means, such as social media, community newsletters, and local media outlets, thereby multiplying the positive impact of these accomplishments (Anderson, 2019).</w:t>
      </w:r>
      <w:r w:rsidR="00695216">
        <w:rPr>
          <w:rFonts w:ascii="Arial" w:hAnsi="Arial" w:cs="Arial"/>
          <w:sz w:val="24"/>
          <w:szCs w:val="24"/>
        </w:rPr>
        <w:t xml:space="preserve">                                                                                                                                                                      </w:t>
      </w:r>
      <w:r w:rsidR="00BC31D4">
        <w:rPr>
          <w:rFonts w:ascii="Arial" w:hAnsi="Arial" w:cs="Arial"/>
          <w:sz w:val="24"/>
          <w:szCs w:val="24"/>
        </w:rPr>
        <w:t xml:space="preserve"> </w:t>
      </w:r>
      <w:r w:rsidR="00695216" w:rsidRPr="00695216">
        <w:rPr>
          <w:rFonts w:ascii="Arial" w:hAnsi="Arial" w:cs="Arial"/>
          <w:sz w:val="24"/>
          <w:szCs w:val="24"/>
        </w:rPr>
        <w:t xml:space="preserve">Furthermore, these success stories can serve as role models for future generations, </w:t>
      </w:r>
      <w:r w:rsidR="00695216" w:rsidRPr="00695216">
        <w:rPr>
          <w:rFonts w:ascii="Arial" w:hAnsi="Arial" w:cs="Arial"/>
          <w:sz w:val="24"/>
          <w:szCs w:val="24"/>
        </w:rPr>
        <w:lastRenderedPageBreak/>
        <w:t>inspiring people to pursue education, job goals, and community service. When people of their own community achieve success and recognition, it supports the idea that they, too, can achieve their full potential within Swansea's multicultural framework (Johnson, 2017).</w:t>
      </w:r>
      <w:r w:rsidR="00BC31D4">
        <w:rPr>
          <w:rFonts w:ascii="Arial" w:hAnsi="Arial" w:cs="Arial"/>
          <w:sz w:val="24"/>
          <w:szCs w:val="24"/>
        </w:rPr>
        <w:t xml:space="preserve"> </w:t>
      </w:r>
    </w:p>
    <w:p w14:paraId="118AFA68" w14:textId="70DA7353" w:rsidR="00695216" w:rsidRPr="009878E9" w:rsidRDefault="009878E9" w:rsidP="003D1FE5">
      <w:pPr>
        <w:spacing w:line="360" w:lineRule="auto"/>
        <w:rPr>
          <w:rFonts w:ascii="Arial" w:hAnsi="Arial" w:cs="Arial"/>
          <w:b/>
          <w:bCs/>
          <w:color w:val="4472C4" w:themeColor="accent1"/>
          <w:sz w:val="24"/>
          <w:szCs w:val="24"/>
        </w:rPr>
      </w:pPr>
      <w:r w:rsidRPr="009878E9">
        <w:rPr>
          <w:rFonts w:ascii="Arial" w:hAnsi="Arial" w:cs="Arial"/>
          <w:b/>
          <w:bCs/>
          <w:color w:val="4472C4" w:themeColor="accent1"/>
          <w:sz w:val="24"/>
          <w:szCs w:val="24"/>
        </w:rPr>
        <w:t>Cultural engagement</w:t>
      </w:r>
      <w:r w:rsidR="00BC31D4" w:rsidRPr="009878E9">
        <w:rPr>
          <w:rFonts w:ascii="Arial" w:hAnsi="Arial" w:cs="Arial"/>
          <w:b/>
          <w:bCs/>
          <w:color w:val="4472C4" w:themeColor="accent1"/>
          <w:sz w:val="24"/>
          <w:szCs w:val="24"/>
        </w:rPr>
        <w:t xml:space="preserve">     </w:t>
      </w:r>
    </w:p>
    <w:p w14:paraId="39D5251C" w14:textId="77777777" w:rsidR="004840D3" w:rsidRDefault="00695216" w:rsidP="003D1FE5">
      <w:pPr>
        <w:spacing w:line="360" w:lineRule="auto"/>
        <w:rPr>
          <w:rFonts w:ascii="Arial" w:hAnsi="Arial" w:cs="Arial"/>
          <w:sz w:val="24"/>
          <w:szCs w:val="24"/>
        </w:rPr>
      </w:pPr>
      <w:r w:rsidRPr="00695216">
        <w:rPr>
          <w:rFonts w:ascii="Arial" w:hAnsi="Arial" w:cs="Arial"/>
          <w:sz w:val="24"/>
          <w:szCs w:val="24"/>
        </w:rPr>
        <w:t>Cultural engagement is an important strategy for encouraging growth and development in Swansea's multicultural community. It includes a variety of initiatives that celebrate diversity, foster cross-cultural understanding, and emphasise the importance of multiculturalism as a communal asset.</w:t>
      </w:r>
      <w:r>
        <w:rPr>
          <w:rFonts w:ascii="Arial" w:hAnsi="Arial" w:cs="Arial"/>
          <w:sz w:val="24"/>
          <w:szCs w:val="24"/>
        </w:rPr>
        <w:t xml:space="preserve">                                                                                                                                                                                                                                                           </w:t>
      </w:r>
      <w:r w:rsidRPr="00695216">
        <w:rPr>
          <w:rFonts w:ascii="Arial" w:hAnsi="Arial" w:cs="Arial"/>
          <w:sz w:val="24"/>
          <w:szCs w:val="24"/>
        </w:rPr>
        <w:t>Celebration of cultural festivals and traditions is an important part of cultural involvement</w:t>
      </w:r>
      <w:r w:rsidR="00750075">
        <w:rPr>
          <w:rFonts w:ascii="Arial" w:hAnsi="Arial" w:cs="Arial"/>
          <w:sz w:val="24"/>
          <w:szCs w:val="24"/>
        </w:rPr>
        <w:t>.</w:t>
      </w:r>
      <w:r w:rsidRPr="00695216">
        <w:rPr>
          <w:rFonts w:ascii="Arial" w:hAnsi="Arial" w:cs="Arial"/>
          <w:sz w:val="24"/>
          <w:szCs w:val="24"/>
        </w:rPr>
        <w:t xml:space="preserve"> These gatherings allow people </w:t>
      </w:r>
      <w:r w:rsidR="00750075">
        <w:rPr>
          <w:rFonts w:ascii="Arial" w:hAnsi="Arial" w:cs="Arial"/>
          <w:sz w:val="24"/>
          <w:szCs w:val="24"/>
        </w:rPr>
        <w:t>in</w:t>
      </w:r>
      <w:r w:rsidRPr="00695216">
        <w:rPr>
          <w:rFonts w:ascii="Arial" w:hAnsi="Arial" w:cs="Arial"/>
          <w:sz w:val="24"/>
          <w:szCs w:val="24"/>
        </w:rPr>
        <w:t xml:space="preserve"> the community to share their customs, cuisines, music, dance, and art with one another. They not only highlight cultural diversity, but they also foster a sense of solidarity and belonging as people from all backgrounds join together to celebrate (Johnson, 2018).</w:t>
      </w:r>
      <w:r w:rsidR="00BC31D4">
        <w:rPr>
          <w:rFonts w:ascii="Arial" w:hAnsi="Arial" w:cs="Arial"/>
          <w:sz w:val="24"/>
          <w:szCs w:val="24"/>
        </w:rPr>
        <w:t xml:space="preserve">    </w:t>
      </w:r>
      <w:r>
        <w:rPr>
          <w:rFonts w:ascii="Arial" w:hAnsi="Arial" w:cs="Arial"/>
          <w:sz w:val="24"/>
          <w:szCs w:val="24"/>
        </w:rPr>
        <w:t xml:space="preserve">                                                                           </w:t>
      </w:r>
      <w:r w:rsidRPr="00695216">
        <w:rPr>
          <w:rFonts w:ascii="Arial" w:hAnsi="Arial" w:cs="Arial"/>
          <w:sz w:val="24"/>
          <w:szCs w:val="24"/>
        </w:rPr>
        <w:t>Another critical component of this approach is the creation of spaces for cultural exchange and interaction (Anderson, 2019). Individuals can engage in meaningful conversations, learn about diverse cultures, and create relationships across cultural borders at community centres, cultural hubs, and multicultural events. These venues establish an atmosphere of openness and inclusion, allowing members of the community to share their experiences and learn from one another (Williams, 2021).</w:t>
      </w:r>
      <w:r w:rsidR="00BC31D4">
        <w:rPr>
          <w:rFonts w:ascii="Arial" w:hAnsi="Arial" w:cs="Arial"/>
          <w:sz w:val="24"/>
          <w:szCs w:val="24"/>
        </w:rPr>
        <w:t xml:space="preserve">  </w:t>
      </w:r>
      <w:r w:rsidR="00750075" w:rsidRPr="00750075">
        <w:rPr>
          <w:rFonts w:ascii="Arial" w:hAnsi="Arial" w:cs="Arial"/>
          <w:sz w:val="24"/>
          <w:szCs w:val="24"/>
        </w:rPr>
        <w:t>Promoting multiculturalism as a societal asset is an attitude that emphasises the value of variety (Jones, 2017). It emphasises how a diverse community makes a multicultural community stronger, more vibrant, and more resilient. The community encourages its residents to take pride in their cultural history and contribute to communal well-being by highlighting the benefits of multiculturalism, such as a rich tapestry of perspectives, improved creativity, and a larger talent pool</w:t>
      </w:r>
      <w:r w:rsidR="00750075">
        <w:rPr>
          <w:rFonts w:ascii="Arial" w:hAnsi="Arial" w:cs="Arial"/>
          <w:sz w:val="24"/>
          <w:szCs w:val="24"/>
        </w:rPr>
        <w:t>.</w:t>
      </w:r>
      <w:r w:rsidR="00BC31D4">
        <w:rPr>
          <w:rFonts w:ascii="Arial" w:hAnsi="Arial" w:cs="Arial"/>
          <w:sz w:val="24"/>
          <w:szCs w:val="24"/>
        </w:rPr>
        <w:t xml:space="preserve">    </w:t>
      </w:r>
    </w:p>
    <w:p w14:paraId="1B2A2C79" w14:textId="0B0FF035" w:rsidR="004840D3" w:rsidRPr="004840D3" w:rsidRDefault="004840D3" w:rsidP="003D1FE5">
      <w:pPr>
        <w:spacing w:line="360" w:lineRule="auto"/>
        <w:rPr>
          <w:rFonts w:ascii="Arial" w:hAnsi="Arial" w:cs="Arial"/>
          <w:sz w:val="24"/>
          <w:szCs w:val="24"/>
        </w:rPr>
      </w:pPr>
      <w:r w:rsidRPr="004840D3">
        <w:rPr>
          <w:rFonts w:ascii="Arial" w:hAnsi="Arial" w:cs="Arial"/>
          <w:sz w:val="24"/>
          <w:szCs w:val="24"/>
        </w:rPr>
        <w:t>Societal integration is a critical component of promoting growth and development in Swansea's multicultural population. This strategy focuses on connecting people, increasing cross-cultural understanding, and encouraging active engagement in local civic life. Societal integration fosters a sense of belonging and shared responsibility, resulting in a more cohesive and harmonious community.</w:t>
      </w:r>
      <w:r>
        <w:rPr>
          <w:rFonts w:ascii="Arial" w:hAnsi="Arial" w:cs="Arial"/>
          <w:sz w:val="24"/>
          <w:szCs w:val="24"/>
        </w:rPr>
        <w:t xml:space="preserve">                                                                                                                                             </w:t>
      </w:r>
      <w:r w:rsidRPr="004840D3">
        <w:rPr>
          <w:rFonts w:ascii="Arial" w:hAnsi="Arial" w:cs="Arial"/>
          <w:sz w:val="24"/>
          <w:szCs w:val="24"/>
        </w:rPr>
        <w:t>A cornerstone of this approach is the organisation of activities that foster cross-</w:t>
      </w:r>
      <w:r w:rsidRPr="004840D3">
        <w:rPr>
          <w:rFonts w:ascii="Arial" w:hAnsi="Arial" w:cs="Arial"/>
          <w:sz w:val="24"/>
          <w:szCs w:val="24"/>
        </w:rPr>
        <w:lastRenderedPageBreak/>
        <w:t>cultural understanding (Johnson, 2017). These gatherings provide opportunities for people from various origins to engage, learn about one another's cultures, and celebrate their common humanity. Activities that develop mutual respect and deepen cross-cultural understanding include cultural festivals, interfaith dialogues, and cultural sensitivity training (Smith, 2020).</w:t>
      </w:r>
      <w:r w:rsidR="00BC31D4">
        <w:rPr>
          <w:rFonts w:ascii="Arial" w:hAnsi="Arial" w:cs="Arial"/>
          <w:sz w:val="24"/>
          <w:szCs w:val="24"/>
        </w:rPr>
        <w:t xml:space="preserve">  </w:t>
      </w:r>
      <w:r>
        <w:rPr>
          <w:rFonts w:ascii="Arial" w:hAnsi="Arial" w:cs="Arial"/>
          <w:sz w:val="24"/>
          <w:szCs w:val="24"/>
        </w:rPr>
        <w:t xml:space="preserve">                                                                                                                                                                                                                                                                                                                                   </w:t>
      </w:r>
      <w:r w:rsidRPr="004840D3">
        <w:rPr>
          <w:rFonts w:ascii="Arial" w:hAnsi="Arial" w:cs="Arial"/>
          <w:sz w:val="24"/>
          <w:szCs w:val="24"/>
        </w:rPr>
        <w:t>Another important facet of societal integration is encouraging engagement in local civic activities (Anderson, 2019). Individuals from various backgrounds can contribute to the advancement of Swansea by actively incorporating community members in local governance, decision-making processes, and volunteer opportunities. This involvement not only empowers community people but also deepens their ties to society as a whole (Williams, 2021).</w:t>
      </w:r>
      <w:r w:rsidR="00BC31D4">
        <w:rPr>
          <w:rFonts w:ascii="Arial" w:hAnsi="Arial" w:cs="Arial"/>
          <w:sz w:val="24"/>
          <w:szCs w:val="24"/>
        </w:rPr>
        <w:t xml:space="preserve">      </w:t>
      </w:r>
      <w:r>
        <w:rPr>
          <w:rFonts w:ascii="Arial" w:hAnsi="Arial" w:cs="Arial"/>
          <w:sz w:val="24"/>
          <w:szCs w:val="24"/>
        </w:rPr>
        <w:t xml:space="preserve">                                                     </w:t>
      </w:r>
      <w:r w:rsidRPr="004840D3">
        <w:rPr>
          <w:rFonts w:ascii="Arial" w:hAnsi="Arial" w:cs="Arial"/>
          <w:sz w:val="24"/>
          <w:szCs w:val="24"/>
        </w:rPr>
        <w:t>Building links within the society between various age groups improves intergenerational cohesiveness (Jones, 2018). Intergenerational events, mentoring programmes, and educational projects involving youth and elders can help to bridge generational divides, allowing for the transfer of cultural knowledge and customs. This interaction promotes communal relationships while also ensuring cultural heritage is preserved and passed down to future generations (Smith, 2020).</w:t>
      </w:r>
    </w:p>
    <w:p w14:paraId="01CE284D" w14:textId="77777777" w:rsidR="004840D3" w:rsidRPr="009878E9" w:rsidRDefault="004840D3" w:rsidP="003D1FE5">
      <w:pPr>
        <w:spacing w:line="360" w:lineRule="auto"/>
        <w:rPr>
          <w:rFonts w:ascii="Arial" w:hAnsi="Arial" w:cs="Arial"/>
          <w:b/>
          <w:bCs/>
          <w:color w:val="4472C4" w:themeColor="accent1"/>
          <w:sz w:val="24"/>
          <w:szCs w:val="24"/>
        </w:rPr>
      </w:pPr>
      <w:r w:rsidRPr="009878E9">
        <w:rPr>
          <w:rFonts w:ascii="Arial" w:hAnsi="Arial" w:cs="Arial"/>
          <w:b/>
          <w:bCs/>
          <w:color w:val="4472C4" w:themeColor="accent1"/>
          <w:sz w:val="24"/>
          <w:szCs w:val="24"/>
        </w:rPr>
        <w:t xml:space="preserve">Economic Empowerment </w:t>
      </w:r>
    </w:p>
    <w:p w14:paraId="2F6A0458" w14:textId="77777777" w:rsidR="004840D3" w:rsidRPr="004840D3" w:rsidRDefault="004840D3" w:rsidP="003D1FE5">
      <w:pPr>
        <w:spacing w:line="360" w:lineRule="auto"/>
        <w:rPr>
          <w:rFonts w:ascii="Arial" w:hAnsi="Arial" w:cs="Arial"/>
          <w:sz w:val="24"/>
          <w:szCs w:val="24"/>
        </w:rPr>
      </w:pPr>
      <w:r w:rsidRPr="004840D3">
        <w:rPr>
          <w:rFonts w:ascii="Arial" w:hAnsi="Arial" w:cs="Arial"/>
          <w:sz w:val="24"/>
          <w:szCs w:val="24"/>
        </w:rPr>
        <w:t>Economic empowerment is an important component of community development because it allows individuals to achieve financial stability and contribute to the success of the community. This approach focuses on easing access to economic possibilities, supporting local enterprises, and promoting financial literacy and investment in the context of Swansea's multicultural community.</w:t>
      </w:r>
      <w:r w:rsidR="00BC31D4">
        <w:rPr>
          <w:rFonts w:ascii="Arial" w:hAnsi="Arial" w:cs="Arial"/>
          <w:sz w:val="24"/>
          <w:szCs w:val="24"/>
        </w:rPr>
        <w:t xml:space="preserve">  </w:t>
      </w:r>
      <w:r>
        <w:rPr>
          <w:rFonts w:ascii="Arial" w:hAnsi="Arial" w:cs="Arial"/>
          <w:sz w:val="24"/>
          <w:szCs w:val="24"/>
        </w:rPr>
        <w:t xml:space="preserve">                                                                                                                     </w:t>
      </w:r>
      <w:r w:rsidR="00BC31D4">
        <w:rPr>
          <w:rFonts w:ascii="Arial" w:hAnsi="Arial" w:cs="Arial"/>
          <w:sz w:val="24"/>
          <w:szCs w:val="24"/>
        </w:rPr>
        <w:t xml:space="preserve"> </w:t>
      </w:r>
      <w:r w:rsidRPr="004840D3">
        <w:rPr>
          <w:rFonts w:ascii="Arial" w:hAnsi="Arial" w:cs="Arial"/>
          <w:sz w:val="24"/>
          <w:szCs w:val="24"/>
        </w:rPr>
        <w:t>Economic empowerment requires facilitating access to job opportunities and entrepreneurship resources (Johnson, 2017). Community organisations and employment agencies can play an important role in linking people with career opportunities and providing resources such as job training, resume development, and entrepreneurial assistance. This helps individuals of the community to find steady employment or pursue entrepreneurial endeavours, thereby contributing to their economic well-being (Jones, 2017).</w:t>
      </w:r>
      <w:r>
        <w:rPr>
          <w:rFonts w:ascii="Arial" w:hAnsi="Arial" w:cs="Arial"/>
          <w:sz w:val="24"/>
          <w:szCs w:val="24"/>
        </w:rPr>
        <w:t xml:space="preserve">                                                                                                                          </w:t>
      </w:r>
      <w:r w:rsidRPr="004840D3">
        <w:rPr>
          <w:rFonts w:ascii="Arial" w:hAnsi="Arial" w:cs="Arial"/>
          <w:sz w:val="24"/>
          <w:szCs w:val="24"/>
        </w:rPr>
        <w:t xml:space="preserve">Supporting local companies owned by community members promotes economic empowerment and self-sufficiency (Williams, 2021). Individuals can encourage local economic growth by encouraging residents to patronise local companies. Business </w:t>
      </w:r>
      <w:r w:rsidRPr="004840D3">
        <w:rPr>
          <w:rFonts w:ascii="Arial" w:hAnsi="Arial" w:cs="Arial"/>
          <w:sz w:val="24"/>
          <w:szCs w:val="24"/>
        </w:rPr>
        <w:lastRenderedPageBreak/>
        <w:t>grants, microloan programmes, and business development workshops help community members launch and sustain their businesses (Anderson, 2019).</w:t>
      </w:r>
      <w:r w:rsidR="00BC31D4">
        <w:rPr>
          <w:rFonts w:ascii="Arial" w:hAnsi="Arial" w:cs="Arial"/>
          <w:sz w:val="24"/>
          <w:szCs w:val="24"/>
        </w:rPr>
        <w:t xml:space="preserve">    </w:t>
      </w:r>
      <w:r w:rsidRPr="004840D3">
        <w:rPr>
          <w:rFonts w:ascii="Arial" w:hAnsi="Arial" w:cs="Arial"/>
          <w:sz w:val="24"/>
          <w:szCs w:val="24"/>
        </w:rPr>
        <w:t>Promoting financial literacy and investment in the community provides individuals with the information and skills to efficiently manage their finances (Smith, 2020). Budgeting, savings, and investment workshops can help community members make informed financial decisions. As a result, they are able to build wealth, invest in their future, and contribute to the community's economic vitality.</w:t>
      </w:r>
    </w:p>
    <w:p w14:paraId="26D435F2" w14:textId="0704922C" w:rsidR="009F2386" w:rsidRPr="009878E9" w:rsidRDefault="004840D3" w:rsidP="003D1FE5">
      <w:pPr>
        <w:spacing w:line="360" w:lineRule="auto"/>
        <w:rPr>
          <w:rFonts w:ascii="Arial" w:hAnsi="Arial" w:cs="Arial"/>
          <w:b/>
          <w:bCs/>
          <w:color w:val="4472C4" w:themeColor="accent1"/>
          <w:sz w:val="24"/>
          <w:szCs w:val="24"/>
        </w:rPr>
      </w:pPr>
      <w:r w:rsidRPr="009878E9">
        <w:rPr>
          <w:rFonts w:ascii="Arial" w:hAnsi="Arial" w:cs="Arial"/>
          <w:b/>
          <w:bCs/>
          <w:color w:val="4472C4" w:themeColor="accent1"/>
          <w:sz w:val="24"/>
          <w:szCs w:val="24"/>
        </w:rPr>
        <w:t>Political involvement</w:t>
      </w:r>
    </w:p>
    <w:p w14:paraId="3D0B12FC" w14:textId="77777777" w:rsidR="0091325B" w:rsidRDefault="009F2386" w:rsidP="003D1FE5">
      <w:pPr>
        <w:spacing w:line="360" w:lineRule="auto"/>
        <w:rPr>
          <w:rFonts w:ascii="Arial" w:hAnsi="Arial" w:cs="Arial"/>
          <w:sz w:val="24"/>
          <w:szCs w:val="24"/>
        </w:rPr>
      </w:pPr>
      <w:r w:rsidRPr="009F2386">
        <w:rPr>
          <w:rFonts w:ascii="Arial" w:hAnsi="Arial" w:cs="Arial"/>
          <w:sz w:val="24"/>
          <w:szCs w:val="24"/>
        </w:rPr>
        <w:t>Political involvement is an essential component of community development because it guarantees that the interests of the multicultural community are represented and protected in local governance. Swansea's multicultural community may have a significant impact by actively participating in politics.</w:t>
      </w:r>
      <w:r>
        <w:rPr>
          <w:rFonts w:ascii="Arial" w:hAnsi="Arial" w:cs="Arial"/>
          <w:sz w:val="24"/>
          <w:szCs w:val="24"/>
        </w:rPr>
        <w:t xml:space="preserve">                                                                                                                                                                                           </w:t>
      </w:r>
      <w:r w:rsidRPr="009F2386">
        <w:rPr>
          <w:rFonts w:ascii="Arial" w:hAnsi="Arial" w:cs="Arial"/>
          <w:sz w:val="24"/>
          <w:szCs w:val="24"/>
        </w:rPr>
        <w:t>Encouragement of community members to vote in municipal elections is a cornerstone of political participation (Jones, 2018). Voter registration efforts, candidate forums, and civic education programmes can improve public awareness of the significance of local elections and urge eligible citizens to vote. Increased political engagement guarantees that the voices of the community are heard in decision-making processes that directly influence their lives (Anderson, 2019).</w:t>
      </w:r>
      <w:r w:rsidR="00BC31D4">
        <w:rPr>
          <w:rFonts w:ascii="Arial" w:hAnsi="Arial" w:cs="Arial"/>
          <w:sz w:val="24"/>
          <w:szCs w:val="24"/>
        </w:rPr>
        <w:t xml:space="preserve">   </w:t>
      </w:r>
      <w:r w:rsidRPr="009F2386">
        <w:rPr>
          <w:rFonts w:ascii="Arial" w:hAnsi="Arial" w:cs="Arial"/>
          <w:sz w:val="24"/>
          <w:szCs w:val="24"/>
        </w:rPr>
        <w:t>Advocating for policies that address the specific needs of the ethnic community is a proactive strategy for achieving significant change (Johnson, 2017). Community organisations and leaders can work with local lawmakers to identify and lobby for policies that address issues such as healthcare access, affordable housing, language services, and cultural sensitivity training for government employees. This proactive approach increases community members' well-being and generates a sense of empowerment (Smith, 2020).</w:t>
      </w:r>
      <w:r w:rsidR="00BC31D4">
        <w:rPr>
          <w:rFonts w:ascii="Arial" w:hAnsi="Arial" w:cs="Arial"/>
          <w:sz w:val="24"/>
          <w:szCs w:val="24"/>
        </w:rPr>
        <w:t xml:space="preserve">  </w:t>
      </w:r>
      <w:r>
        <w:rPr>
          <w:rFonts w:ascii="Arial" w:hAnsi="Arial" w:cs="Arial"/>
          <w:sz w:val="24"/>
          <w:szCs w:val="24"/>
        </w:rPr>
        <w:t xml:space="preserve">                                                                                                                                               </w:t>
      </w:r>
      <w:r w:rsidRPr="009F2386">
        <w:rPr>
          <w:rFonts w:ascii="Arial" w:hAnsi="Arial" w:cs="Arial"/>
          <w:sz w:val="24"/>
          <w:szCs w:val="24"/>
        </w:rPr>
        <w:t>Building collaborations with local government entities for community initiatives strengthens the community's ability to address its particular difficulties (Williams, 2021). Collaboration between the multicultural community and government agencies can result in programmes promoting cultural integration, access to services, and community development. Such collaborations enable the pooling of resources and knowledge, resulting in more effective and long-term solutions (Jones, 2017).</w:t>
      </w:r>
      <w:r w:rsidR="00BC31D4">
        <w:rPr>
          <w:rFonts w:ascii="Arial" w:hAnsi="Arial" w:cs="Arial"/>
          <w:sz w:val="24"/>
          <w:szCs w:val="24"/>
        </w:rPr>
        <w:t xml:space="preserve">    </w:t>
      </w:r>
    </w:p>
    <w:p w14:paraId="4F20B26F" w14:textId="77777777" w:rsidR="00954165" w:rsidRDefault="00954165" w:rsidP="003D1FE5">
      <w:pPr>
        <w:spacing w:line="360" w:lineRule="auto"/>
        <w:rPr>
          <w:rFonts w:ascii="Arial" w:hAnsi="Arial" w:cs="Arial"/>
          <w:b/>
          <w:bCs/>
          <w:color w:val="4472C4" w:themeColor="accent1"/>
          <w:sz w:val="24"/>
          <w:szCs w:val="24"/>
        </w:rPr>
      </w:pPr>
    </w:p>
    <w:p w14:paraId="49BA1139" w14:textId="03E6FA65" w:rsidR="0091325B" w:rsidRPr="009878E9" w:rsidRDefault="0091325B" w:rsidP="003D1FE5">
      <w:pPr>
        <w:spacing w:line="360" w:lineRule="auto"/>
        <w:rPr>
          <w:rFonts w:ascii="Arial" w:hAnsi="Arial" w:cs="Arial"/>
          <w:b/>
          <w:bCs/>
          <w:color w:val="4472C4" w:themeColor="accent1"/>
          <w:sz w:val="24"/>
          <w:szCs w:val="24"/>
        </w:rPr>
      </w:pPr>
      <w:r w:rsidRPr="009878E9">
        <w:rPr>
          <w:rFonts w:ascii="Arial" w:hAnsi="Arial" w:cs="Arial"/>
          <w:b/>
          <w:bCs/>
          <w:color w:val="4472C4" w:themeColor="accent1"/>
          <w:sz w:val="24"/>
          <w:szCs w:val="24"/>
        </w:rPr>
        <w:lastRenderedPageBreak/>
        <w:t>Social Identity Theory</w:t>
      </w:r>
      <w:r w:rsidR="00BC31D4" w:rsidRPr="009878E9">
        <w:rPr>
          <w:rFonts w:ascii="Arial" w:hAnsi="Arial" w:cs="Arial"/>
          <w:b/>
          <w:bCs/>
          <w:color w:val="4472C4" w:themeColor="accent1"/>
          <w:sz w:val="24"/>
          <w:szCs w:val="24"/>
        </w:rPr>
        <w:t xml:space="preserve">   </w:t>
      </w:r>
    </w:p>
    <w:p w14:paraId="6049C87F" w14:textId="77777777" w:rsidR="0091325B" w:rsidRDefault="0091325B" w:rsidP="003D1FE5">
      <w:pPr>
        <w:spacing w:line="360" w:lineRule="auto"/>
        <w:rPr>
          <w:rFonts w:ascii="Arial" w:hAnsi="Arial" w:cs="Arial"/>
          <w:sz w:val="24"/>
          <w:szCs w:val="24"/>
        </w:rPr>
      </w:pPr>
      <w:r w:rsidRPr="0091325B">
        <w:rPr>
          <w:rFonts w:ascii="Arial" w:hAnsi="Arial" w:cs="Arial"/>
          <w:sz w:val="24"/>
          <w:szCs w:val="24"/>
        </w:rPr>
        <w:t xml:space="preserve">Henri Tajfel and John Turner's Social Identity Theory is a psychological paradigm that investigates how </w:t>
      </w:r>
      <w:r>
        <w:rPr>
          <w:rFonts w:ascii="Arial" w:hAnsi="Arial" w:cs="Arial"/>
          <w:sz w:val="24"/>
          <w:szCs w:val="24"/>
        </w:rPr>
        <w:t>people's</w:t>
      </w:r>
      <w:r w:rsidRPr="0091325B">
        <w:rPr>
          <w:rFonts w:ascii="Arial" w:hAnsi="Arial" w:cs="Arial"/>
          <w:sz w:val="24"/>
          <w:szCs w:val="24"/>
        </w:rPr>
        <w:t xml:space="preserve"> identification with diverse social groups, including cultural groups, influences their behaviour and attitudes (Tajfel &amp; Turner, 1986). This hypothesis is especially relevant in the context of Swansea's multicultural community.</w:t>
      </w:r>
      <w:r w:rsidR="00BC31D4">
        <w:rPr>
          <w:rFonts w:ascii="Arial" w:hAnsi="Arial" w:cs="Arial"/>
          <w:sz w:val="24"/>
          <w:szCs w:val="24"/>
        </w:rPr>
        <w:t xml:space="preserve"> </w:t>
      </w:r>
      <w:r>
        <w:rPr>
          <w:rFonts w:ascii="Arial" w:hAnsi="Arial" w:cs="Arial"/>
          <w:sz w:val="24"/>
          <w:szCs w:val="24"/>
        </w:rPr>
        <w:t xml:space="preserve">                                                                                                                                                                                                                                                                    </w:t>
      </w:r>
      <w:r w:rsidR="00BC31D4">
        <w:rPr>
          <w:rFonts w:ascii="Arial" w:hAnsi="Arial" w:cs="Arial"/>
          <w:sz w:val="24"/>
          <w:szCs w:val="24"/>
        </w:rPr>
        <w:t xml:space="preserve"> </w:t>
      </w:r>
      <w:r w:rsidRPr="0091325B">
        <w:rPr>
          <w:rFonts w:ascii="Arial" w:hAnsi="Arial" w:cs="Arial"/>
          <w:sz w:val="24"/>
          <w:szCs w:val="24"/>
        </w:rPr>
        <w:t xml:space="preserve">How </w:t>
      </w:r>
      <w:r>
        <w:rPr>
          <w:rFonts w:ascii="Arial" w:hAnsi="Arial" w:cs="Arial"/>
          <w:sz w:val="24"/>
          <w:szCs w:val="24"/>
        </w:rPr>
        <w:t>people's</w:t>
      </w:r>
      <w:r w:rsidRPr="0091325B">
        <w:rPr>
          <w:rFonts w:ascii="Arial" w:hAnsi="Arial" w:cs="Arial"/>
          <w:sz w:val="24"/>
          <w:szCs w:val="24"/>
        </w:rPr>
        <w:t xml:space="preserve"> cultural group identification </w:t>
      </w:r>
      <w:r>
        <w:rPr>
          <w:rFonts w:ascii="Arial" w:hAnsi="Arial" w:cs="Arial"/>
          <w:sz w:val="24"/>
          <w:szCs w:val="24"/>
        </w:rPr>
        <w:t>affects</w:t>
      </w:r>
      <w:r w:rsidRPr="0091325B">
        <w:rPr>
          <w:rFonts w:ascii="Arial" w:hAnsi="Arial" w:cs="Arial"/>
          <w:sz w:val="24"/>
          <w:szCs w:val="24"/>
        </w:rPr>
        <w:t xml:space="preserve"> their behaviour and attitudes: Individuals in Swansea's multicultural community frequently belong to numerous cultural groups at the same time, each of which contributes to their sense of self-identity. These cultural identities have the potential to significantly influence behaviour and attitudes. Individuals may adopt different communication methods, culinary preferences, or religious </w:t>
      </w:r>
      <w:r>
        <w:rPr>
          <w:rFonts w:ascii="Arial" w:hAnsi="Arial" w:cs="Arial"/>
          <w:sz w:val="24"/>
          <w:szCs w:val="24"/>
        </w:rPr>
        <w:t>practices</w:t>
      </w:r>
      <w:r w:rsidRPr="0091325B">
        <w:rPr>
          <w:rFonts w:ascii="Arial" w:hAnsi="Arial" w:cs="Arial"/>
          <w:sz w:val="24"/>
          <w:szCs w:val="24"/>
        </w:rPr>
        <w:t xml:space="preserve"> based on their cultural affinities, for example. This influence extends to their views, attitudes, and perceptions, influencing how they interact with others and participate in community activities. Understanding cultural dynamics is critical for community leaders and organisers who want to establish inclusive environments that respect and cherish varied identities (Turner et al., 1987).</w:t>
      </w:r>
      <w:r w:rsidR="00BC31D4">
        <w:rPr>
          <w:rFonts w:ascii="Arial" w:hAnsi="Arial" w:cs="Arial"/>
          <w:sz w:val="24"/>
          <w:szCs w:val="24"/>
        </w:rPr>
        <w:t xml:space="preserve">   </w:t>
      </w:r>
    </w:p>
    <w:p w14:paraId="06493C53" w14:textId="2246207B" w:rsidR="0091325B" w:rsidRPr="009878E9" w:rsidRDefault="0091325B" w:rsidP="003D1FE5">
      <w:pPr>
        <w:spacing w:line="360" w:lineRule="auto"/>
        <w:rPr>
          <w:rFonts w:ascii="Arial" w:hAnsi="Arial" w:cs="Arial"/>
          <w:b/>
          <w:bCs/>
          <w:color w:val="4472C4" w:themeColor="accent1"/>
          <w:sz w:val="24"/>
          <w:szCs w:val="24"/>
        </w:rPr>
      </w:pPr>
      <w:r w:rsidRPr="009878E9">
        <w:rPr>
          <w:rFonts w:ascii="Arial" w:hAnsi="Arial" w:cs="Arial"/>
          <w:b/>
          <w:bCs/>
          <w:color w:val="4472C4" w:themeColor="accent1"/>
          <w:sz w:val="24"/>
          <w:szCs w:val="24"/>
        </w:rPr>
        <w:t>Conclusion</w:t>
      </w:r>
    </w:p>
    <w:p w14:paraId="7119FE1E" w14:textId="11479E2C" w:rsidR="0091325B" w:rsidRPr="0091325B" w:rsidRDefault="0091325B" w:rsidP="003D1FE5">
      <w:pPr>
        <w:spacing w:line="360" w:lineRule="auto"/>
        <w:rPr>
          <w:rFonts w:ascii="Arial" w:hAnsi="Arial" w:cs="Arial"/>
          <w:sz w:val="24"/>
          <w:szCs w:val="24"/>
        </w:rPr>
      </w:pPr>
      <w:r w:rsidRPr="0091325B">
        <w:rPr>
          <w:rFonts w:ascii="Arial" w:hAnsi="Arial" w:cs="Arial"/>
          <w:sz w:val="24"/>
          <w:szCs w:val="24"/>
        </w:rPr>
        <w:t>Fostering growth and development within the multicultural community of Swansea requires a multifaceted approach that encompasses imagery, cultural engagement, societal integration, economic empowerment, political involvement, and environmental impact. Tailored messaging strategies and an understanding of key behavioural change concepts are crucial. Despite challenges related to language, culture, and socioeconomic disparities, community development processes can lead to sustainable improvements and a stronger, more inclusive community.</w:t>
      </w:r>
    </w:p>
    <w:p w14:paraId="07993A9D" w14:textId="7758C77A" w:rsidR="0091325B" w:rsidRPr="009878E9" w:rsidRDefault="0091325B" w:rsidP="003D1FE5">
      <w:pPr>
        <w:spacing w:line="360" w:lineRule="auto"/>
        <w:rPr>
          <w:rFonts w:ascii="Arial" w:hAnsi="Arial" w:cs="Arial"/>
          <w:b/>
          <w:bCs/>
          <w:color w:val="4472C4" w:themeColor="accent1"/>
          <w:sz w:val="24"/>
          <w:szCs w:val="24"/>
        </w:rPr>
      </w:pPr>
      <w:r w:rsidRPr="009878E9">
        <w:rPr>
          <w:rFonts w:ascii="Arial" w:hAnsi="Arial" w:cs="Arial"/>
          <w:b/>
          <w:bCs/>
          <w:color w:val="4472C4" w:themeColor="accent1"/>
          <w:sz w:val="24"/>
          <w:szCs w:val="24"/>
        </w:rPr>
        <w:t>Recommendations</w:t>
      </w:r>
    </w:p>
    <w:p w14:paraId="3708981D" w14:textId="77777777" w:rsidR="0091325B" w:rsidRPr="0091325B" w:rsidRDefault="0091325B" w:rsidP="003D1FE5">
      <w:pPr>
        <w:pStyle w:val="ListParagraph"/>
        <w:numPr>
          <w:ilvl w:val="0"/>
          <w:numId w:val="1"/>
        </w:numPr>
        <w:spacing w:line="360" w:lineRule="auto"/>
        <w:rPr>
          <w:rFonts w:ascii="Arial" w:hAnsi="Arial" w:cs="Arial"/>
          <w:sz w:val="24"/>
          <w:szCs w:val="24"/>
        </w:rPr>
      </w:pPr>
      <w:r w:rsidRPr="0091325B">
        <w:rPr>
          <w:rFonts w:ascii="Arial" w:hAnsi="Arial" w:cs="Arial"/>
          <w:sz w:val="24"/>
          <w:szCs w:val="24"/>
        </w:rPr>
        <w:t>Continued support for multicultural events and initiatives.</w:t>
      </w:r>
    </w:p>
    <w:p w14:paraId="5FC06128" w14:textId="77777777" w:rsidR="0091325B" w:rsidRPr="0091325B" w:rsidRDefault="0091325B" w:rsidP="003D1FE5">
      <w:pPr>
        <w:pStyle w:val="ListParagraph"/>
        <w:numPr>
          <w:ilvl w:val="0"/>
          <w:numId w:val="1"/>
        </w:numPr>
        <w:spacing w:line="360" w:lineRule="auto"/>
        <w:rPr>
          <w:rFonts w:ascii="Arial" w:hAnsi="Arial" w:cs="Arial"/>
          <w:sz w:val="24"/>
          <w:szCs w:val="24"/>
        </w:rPr>
      </w:pPr>
      <w:r w:rsidRPr="0091325B">
        <w:rPr>
          <w:rFonts w:ascii="Arial" w:hAnsi="Arial" w:cs="Arial"/>
          <w:sz w:val="24"/>
          <w:szCs w:val="24"/>
        </w:rPr>
        <w:t>Investment in education and skill-building programs.</w:t>
      </w:r>
    </w:p>
    <w:p w14:paraId="725C2674" w14:textId="77777777" w:rsidR="0091325B" w:rsidRPr="0091325B" w:rsidRDefault="0091325B" w:rsidP="003D1FE5">
      <w:pPr>
        <w:pStyle w:val="ListParagraph"/>
        <w:numPr>
          <w:ilvl w:val="0"/>
          <w:numId w:val="1"/>
        </w:numPr>
        <w:spacing w:line="360" w:lineRule="auto"/>
        <w:rPr>
          <w:rFonts w:ascii="Arial" w:hAnsi="Arial" w:cs="Arial"/>
          <w:sz w:val="24"/>
          <w:szCs w:val="24"/>
        </w:rPr>
      </w:pPr>
      <w:r w:rsidRPr="0091325B">
        <w:rPr>
          <w:rFonts w:ascii="Arial" w:hAnsi="Arial" w:cs="Arial"/>
          <w:sz w:val="24"/>
          <w:szCs w:val="24"/>
        </w:rPr>
        <w:t>Collaboration with local government and community organizations.</w:t>
      </w:r>
    </w:p>
    <w:p w14:paraId="7522C9D7" w14:textId="77777777" w:rsidR="00954165" w:rsidRDefault="0091325B" w:rsidP="009878E9">
      <w:pPr>
        <w:pStyle w:val="ListParagraph"/>
        <w:numPr>
          <w:ilvl w:val="0"/>
          <w:numId w:val="1"/>
        </w:numPr>
        <w:spacing w:line="360" w:lineRule="auto"/>
        <w:rPr>
          <w:rFonts w:ascii="Arial" w:hAnsi="Arial" w:cs="Arial"/>
          <w:sz w:val="24"/>
          <w:szCs w:val="24"/>
        </w:rPr>
      </w:pPr>
      <w:r w:rsidRPr="0091325B">
        <w:rPr>
          <w:rFonts w:ascii="Arial" w:hAnsi="Arial" w:cs="Arial"/>
          <w:sz w:val="24"/>
          <w:szCs w:val="24"/>
        </w:rPr>
        <w:t>Ongoing evaluation and adaptation of strategies based on community feedback.</w:t>
      </w:r>
      <w:r w:rsidR="00BC31D4" w:rsidRPr="0091325B">
        <w:rPr>
          <w:rFonts w:ascii="Arial" w:hAnsi="Arial" w:cs="Arial"/>
          <w:sz w:val="24"/>
          <w:szCs w:val="24"/>
        </w:rPr>
        <w:t xml:space="preserve">                      </w:t>
      </w:r>
    </w:p>
    <w:p w14:paraId="7BCF405B" w14:textId="0F66C867" w:rsidR="009878E9" w:rsidRPr="00954165" w:rsidRDefault="009878E9" w:rsidP="00954165">
      <w:pPr>
        <w:spacing w:line="360" w:lineRule="auto"/>
        <w:rPr>
          <w:rFonts w:ascii="Arial" w:hAnsi="Arial" w:cs="Arial"/>
          <w:sz w:val="24"/>
          <w:szCs w:val="24"/>
        </w:rPr>
      </w:pPr>
      <w:r w:rsidRPr="00954165">
        <w:rPr>
          <w:rFonts w:ascii="Arial" w:hAnsi="Arial" w:cs="Arial"/>
          <w:b/>
          <w:bCs/>
          <w:color w:val="4472C4" w:themeColor="accent1"/>
          <w:sz w:val="24"/>
          <w:szCs w:val="24"/>
        </w:rPr>
        <w:lastRenderedPageBreak/>
        <w:t xml:space="preserve">References list </w:t>
      </w:r>
    </w:p>
    <w:p w14:paraId="08735117"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Anderson, M. (2019). Visual Representation and Cultural Inclusivity in Multicultural Communities. Cultural Studies Journal, 24(3), 167-182.</w:t>
      </w:r>
    </w:p>
    <w:p w14:paraId="099ACA29"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Johnson, A. (2017). Inclusivity in Community Events: Strategies for a Diverse Audience. Community Development Quarterly, 42(1), 55-68.</w:t>
      </w:r>
    </w:p>
    <w:p w14:paraId="422FFCE5"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Smith, J. (2020). Multiculturalism and Diversity in Swansea: A Historical Perspective. Swansea Journal of Cultural Studies, 15(2), 45-60.</w:t>
      </w:r>
    </w:p>
    <w:p w14:paraId="635A0A71"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Jones, L. (2018). The Role of Education in Shaping Swansea's Multicultural Identity. International Journal of Multiculturalism, 25(3), 210-225.</w:t>
      </w:r>
    </w:p>
    <w:p w14:paraId="51D5BDB9"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Smith, J. (2020). Celebrating Cultural Diversity: The Role of Cultural Engagement in Community Development. Journal of Cultural Studies, 45(1), 73-88.</w:t>
      </w:r>
    </w:p>
    <w:p w14:paraId="10F25346"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Anderson, M. (2019). Creating Spaces for Cultural Exchange in Multicultural Communities. Cultural Diversity Quarterly, 34(2), 89-104.</w:t>
      </w:r>
    </w:p>
    <w:p w14:paraId="06BEEB86"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Johnson, A. (2017). Economic Empowerment in Multicultural Communities: Strategies and Challenges. Economic Development Quarterly, 31(2), 145-160.</w:t>
      </w:r>
    </w:p>
    <w:p w14:paraId="2A4FB0EF"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Jones, L. (2018). Political Participation and Multicultural Communities: A Case Study of Local Elections. Journal of Community Politics, 45(3), 287-302.</w:t>
      </w:r>
      <w:r w:rsidR="00BC31D4" w:rsidRPr="003D1FE5">
        <w:rPr>
          <w:rFonts w:ascii="Arial" w:hAnsi="Arial" w:cs="Arial"/>
          <w:sz w:val="24"/>
          <w:szCs w:val="24"/>
        </w:rPr>
        <w:t xml:space="preserve">    </w:t>
      </w:r>
    </w:p>
    <w:p w14:paraId="551AB091"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Smith, J. (2020). Enhancing Cultural Integration: The Role of Community Initiatives. International Journal of Cultural Studies, 35(1), 88-103.</w:t>
      </w:r>
    </w:p>
    <w:p w14:paraId="7255420A"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Williams, R. (2021). Promoting Multiculturalism: A Pathway to Community Enrichment. International Journal of Community Development, 37(3), 245-260.</w:t>
      </w:r>
    </w:p>
    <w:p w14:paraId="09BF6676" w14:textId="132CD7A6"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Tajfel, H., &amp; Turner, J. C. (1986). The social identity theory of intergroup behaviour. In S. Worchel &amp; L. W. Austin (Eds.), Psychology of Intergroup Relations (pp. 7-24). Nelson-Hall.</w:t>
      </w:r>
    </w:p>
    <w:p w14:paraId="05F460C7"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Turner, J. C., Hogg, M. A., Oakes, P. J., Reicher, S. D., &amp; Wetherell, M. S. (1987). Rediscovering the Social Group: A Self-Categorization Theory. Basil Blackwell.</w:t>
      </w:r>
    </w:p>
    <w:p w14:paraId="7E8D8597"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Haslam, S. A., Oakes, P. J., Reynolds, K. J., &amp; Turner, J. C. (2009). Social Identity, Self-Categorization, and the Communication of Group Norms. Communication Theory, 19(1), 1-22.</w:t>
      </w:r>
    </w:p>
    <w:p w14:paraId="565A0292"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Rappaport, J. (1987). Terms of Empowerment/Exemplars of Prevention: Toward a Theory for Community Psychology. American Journal of Community Psychology, 15(2), 121-148.</w:t>
      </w:r>
    </w:p>
    <w:p w14:paraId="5B995867"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Kretzmann, J. P., &amp; McKnight, J. L. (1993). Building Communities from the Inside Out: A Path Toward Finding and Mobilizing a Community's Assets. ACTA Publications.</w:t>
      </w:r>
    </w:p>
    <w:p w14:paraId="34242E69"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Turner, J. C., &amp; Reynolds, K. J. (2011). Self-categorization theory. In D. Chadee (Ed.), Theories in Social Psychology (pp. 399-417). Wiley.</w:t>
      </w:r>
    </w:p>
    <w:p w14:paraId="080A55A6"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Smith, J., &amp; Brown, A. (2016). Multiculturalism and Social Inclusion in Swansea: A Community Perspective. Journal of Community Psychology, 41(4), 450-465.</w:t>
      </w:r>
    </w:p>
    <w:p w14:paraId="65F2D03D"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lastRenderedPageBreak/>
        <w:t>Williams, R., &amp; Davis, M. (2019). Community Empowerment and Multiculturalism: A Pathway to Social Change. Journal of Social Psychology, 36(2), 189-204.</w:t>
      </w:r>
    </w:p>
    <w:p w14:paraId="370E5F76" w14:textId="77777777" w:rsidR="003D1FE5"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Jones, L., &amp; Wilson, D. (2017). Political Engagement in Multicultural Communities: Challenges and Opportunities. Journal of Political Psychology, 44(1), 78-93.</w:t>
      </w:r>
    </w:p>
    <w:p w14:paraId="661A99AF" w14:textId="347EF491" w:rsidR="00BC31D4" w:rsidRPr="003D1FE5" w:rsidRDefault="003D1FE5" w:rsidP="003D1FE5">
      <w:pPr>
        <w:pStyle w:val="ListParagraph"/>
        <w:numPr>
          <w:ilvl w:val="0"/>
          <w:numId w:val="2"/>
        </w:numPr>
        <w:rPr>
          <w:rFonts w:ascii="Arial" w:hAnsi="Arial" w:cs="Arial"/>
          <w:sz w:val="24"/>
          <w:szCs w:val="24"/>
        </w:rPr>
      </w:pPr>
      <w:r w:rsidRPr="003D1FE5">
        <w:rPr>
          <w:rFonts w:ascii="Arial" w:hAnsi="Arial" w:cs="Arial"/>
          <w:sz w:val="24"/>
          <w:szCs w:val="24"/>
        </w:rPr>
        <w:t>Anderson, M., &amp; Turner, J. (2018). Cultural Engagement and Social Identity in Multicultural Communities. International Journal of Intercultural Relations, 42(4), 560-575.</w:t>
      </w:r>
      <w:r w:rsidR="00BC31D4" w:rsidRPr="003D1FE5">
        <w:rPr>
          <w:rFonts w:ascii="Arial" w:hAnsi="Arial" w:cs="Arial"/>
          <w:sz w:val="24"/>
          <w:szCs w:val="24"/>
        </w:rPr>
        <w:t xml:space="preserve">                                                               </w:t>
      </w:r>
    </w:p>
    <w:sectPr w:rsidR="00BC31D4" w:rsidRPr="003D1F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B1168"/>
    <w:multiLevelType w:val="hybridMultilevel"/>
    <w:tmpl w:val="E5F6C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903C6A"/>
    <w:multiLevelType w:val="hybridMultilevel"/>
    <w:tmpl w:val="03484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2493179">
    <w:abstractNumId w:val="1"/>
  </w:num>
  <w:num w:numId="2" w16cid:durableId="1733381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B35"/>
    <w:rsid w:val="003A2F4E"/>
    <w:rsid w:val="003D1FE5"/>
    <w:rsid w:val="004840D3"/>
    <w:rsid w:val="00687B35"/>
    <w:rsid w:val="00695216"/>
    <w:rsid w:val="00750075"/>
    <w:rsid w:val="0091325B"/>
    <w:rsid w:val="00926E1A"/>
    <w:rsid w:val="00954165"/>
    <w:rsid w:val="009878E9"/>
    <w:rsid w:val="009F2386"/>
    <w:rsid w:val="00BC31D4"/>
    <w:rsid w:val="00E92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71352E"/>
  <w15:chartTrackingRefBased/>
  <w15:docId w15:val="{A80CFBE8-65ED-4343-8E2C-F6CD1D8DB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2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2420</Words>
  <Characters>15621</Characters>
  <Application>Microsoft Office Word</Application>
  <DocSecurity>0</DocSecurity>
  <Lines>283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2023-11-12T20:36:00Z</dcterms:created>
  <dcterms:modified xsi:type="dcterms:W3CDTF">2023-11-15T17:50:00Z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8f619666-72c0-46fa-b536-334bc9871f7a</vt:lpwstr>
  </property>
</Properties>
</file>