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b w:val="1"/>
          <w:bCs w:val="1"/>
          <w:rtl w:val="0"/>
        </w:rPr>
        <w:t xml:space="preserve">Module code &amp; title:</w:t>
      </w:r>
      <w:r w:rsidDel="00000000" w:rsidR="00000000" w:rsidRPr="00000000">
        <w:rPr>
          <w:rtl w:val="0"/>
        </w:rPr>
        <w:t xml:space="preserve"> BMHP5015_Building Your personal brand</w:t>
        <w:br w:type="textWrapping"/>
        <w:t xml:space="preserve"> </w:t>
      </w:r>
      <w:r w:rsidDel="00000000" w:rsidR="00000000" w:rsidRPr="00000000">
        <w:rPr>
          <w:b w:val="1"/>
          <w:bCs w:val="1"/>
          <w:rtl w:val="0"/>
        </w:rPr>
        <w:t xml:space="preserve">Student name: </w:t>
      </w:r>
      <w:r w:rsidDel="00000000" w:rsidR="00000000" w:rsidRPr="00000000">
        <w:rPr>
          <w:rtl w:val="0"/>
        </w:rPr>
        <w:t xml:space="preserve">Majida Waseem</w:t>
        <w:br w:type="textWrapping"/>
        <w:t xml:space="preserve"> </w:t>
      </w:r>
      <w:r w:rsidDel="00000000" w:rsidR="00000000" w:rsidRPr="00000000">
        <w:rPr>
          <w:b w:val="1"/>
          <w:bCs w:val="1"/>
          <w:rtl w:val="0"/>
        </w:rPr>
        <w:t xml:space="preserve">Student number: </w:t>
      </w:r>
      <w:r w:rsidDel="00000000" w:rsidR="00000000" w:rsidRPr="00000000">
        <w:rPr>
          <w:rtl w:val="0"/>
        </w:rPr>
        <w:t xml:space="preserve">2321115</w:t>
        <w:br w:type="textWrapping"/>
        <w:t xml:space="preserve"> </w:t>
      </w:r>
      <w:r w:rsidDel="00000000" w:rsidR="00000000" w:rsidRPr="00000000">
        <w:rPr>
          <w:b w:val="1"/>
          <w:bCs w:val="1"/>
          <w:rtl w:val="0"/>
        </w:rPr>
        <w:t xml:space="preserve">Tutor: </w:t>
      </w:r>
      <w:r w:rsidDel="00000000" w:rsidR="00000000" w:rsidRPr="00000000">
        <w:rPr>
          <w:rtl w:val="0"/>
        </w:rPr>
        <w:t xml:space="preserve">Olufemi Oluanti</w:t>
        <w:br w:type="textWrapping"/>
        <w:t xml:space="preserve"> </w:t>
      </w:r>
      <w:r w:rsidDel="00000000" w:rsidR="00000000" w:rsidRPr="00000000">
        <w:rPr>
          <w:b w:val="1"/>
          <w:bCs w:val="1"/>
          <w:rtl w:val="0"/>
        </w:rPr>
        <w:t xml:space="preserve">Submission date:</w:t>
      </w:r>
      <w:r w:rsidDel="00000000" w:rsidR="00000000" w:rsidRPr="00000000">
        <w:rPr>
          <w:rtl w:val="0"/>
        </w:rPr>
        <w:t xml:space="preserve"> March 4th, 2026</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rPr>
          <w:b w:val="1"/>
          <w:bCs w:val="1"/>
        </w:rPr>
      </w:pPr>
      <w:bookmarkStart w:colFirst="0" w:colLast="0" w:name="_1igtncswdidn" w:id="0"/>
      <w:bookmarkEnd w:id="0"/>
      <w:r w:rsidDel="00000000" w:rsidR="00000000" w:rsidRPr="00000000">
        <w:rPr>
          <w:b w:val="1"/>
          <w:bCs w:val="1"/>
          <w:rtl w:val="0"/>
        </w:rPr>
        <w:t xml:space="preserve"> Table Of Contents: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bCs w:val="1"/>
        </w:rPr>
      </w:pPr>
      <w:r w:rsidDel="00000000" w:rsidR="00000000" w:rsidRPr="00000000">
        <w:rPr>
          <w:rtl w:val="0"/>
        </w:rPr>
      </w:r>
    </w:p>
    <w:sdt>
      <w:sdtPr>
        <w:id w:val="828875365"/>
        <w:docPartObj>
          <w:docPartGallery w:val="Table of Contents"/>
          <w:docPartUnique w:val="1"/>
        </w:docPartObj>
      </w:sdtPr>
      <w:sdtContent>
        <w:p w:rsidR="00000000" w:rsidDel="00000000" w:rsidP="00000000" w:rsidRDefault="00000000" w:rsidRPr="00000000" w14:paraId="0000002B">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1igtncswdidn">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3w1koyetyaf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1 – Personal Brand</w:t>
              <w:tab/>
              <w:t xml:space="preserve">3</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g4md5gymbbqu">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2 – Network Map and Rationale</w:t>
              <w:tab/>
              <w:t xml:space="preserve">3</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eza7ns44kswe">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3 – Blog</w:t>
              <w:tab/>
              <w:t xml:space="preserve">5</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x5s5wmukpclc">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4 – NHS Equality, Diversity and Inclusion Quiz</w:t>
              <w:tab/>
              <w:t xml:space="preserve">7</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jx82gdc1dib5">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5 – Resilience (Letter to Myself)</w:t>
              <w:tab/>
              <w:t xml:space="preserve">9</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wp148qv99evp">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6 – Gantt Chart  and Career Planning</w:t>
              <w:tab/>
              <w:t xml:space="preserve">10</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yqsb2jqch332">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7 – Making Changes</w:t>
              <w:tab/>
              <w:t xml:space="preserve">11</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why48yrapqgw">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Task 8 – Self-Reflection (Gibbs)</w:t>
              <w:tab/>
              <w:t xml:space="preserve">12</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eqgjyjhxg52t">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rPr>
          <w:b w:val="1"/>
          <w:bCs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1"/>
        <w:spacing w:line="360" w:lineRule="auto"/>
        <w:rPr>
          <w:b w:val="1"/>
          <w:bCs w:val="1"/>
        </w:rPr>
      </w:pPr>
      <w:bookmarkStart w:colFirst="0" w:colLast="0" w:name="_3w1koyetyafx" w:id="1"/>
      <w:bookmarkEnd w:id="1"/>
      <w:r w:rsidDel="00000000" w:rsidR="00000000" w:rsidRPr="00000000">
        <w:rPr>
          <w:b w:val="1"/>
          <w:bCs w:val="1"/>
          <w:rtl w:val="0"/>
        </w:rPr>
        <w:t xml:space="preserve">Task 1 – Personal Brand</w:t>
      </w:r>
    </w:p>
    <w:p w:rsidR="00000000" w:rsidDel="00000000" w:rsidP="00000000" w:rsidRDefault="00000000" w:rsidRPr="00000000" w14:paraId="00000052">
      <w:pPr>
        <w:spacing w:after="240" w:before="240" w:line="360" w:lineRule="auto"/>
        <w:rPr/>
      </w:pPr>
      <w:r w:rsidDel="00000000" w:rsidR="00000000" w:rsidRPr="00000000">
        <w:rPr>
          <w:rtl w:val="0"/>
        </w:rPr>
        <w:t xml:space="preserve">This module made me realise that the employability aspect within health and social care is more to do with how I express my values, strengths and readiness for professional practice and not just having the right qualification. At the outset of the module I used to think that ‘personal brand’ was just what was on my CV, but now I know that it is also about my attitude, reflections, communications and uniformity on and off-line and in real life. Offline/online professional reputation Now I'm more aware that my professional reputation is built both off and online and has led me to think more about my presentation, especially when applying for the type of roles where trust and credibility are crucial (LinkedIn, 2024).</w:t>
      </w:r>
    </w:p>
    <w:p w:rsidR="00000000" w:rsidDel="00000000" w:rsidP="00000000" w:rsidRDefault="00000000" w:rsidRPr="00000000" w14:paraId="00000053">
      <w:pPr>
        <w:spacing w:after="240" w:before="240" w:line="360" w:lineRule="auto"/>
        <w:rPr/>
      </w:pPr>
      <w:r w:rsidDel="00000000" w:rsidR="00000000" w:rsidRPr="00000000">
        <w:rPr>
          <w:rtl w:val="0"/>
        </w:rPr>
        <w:t xml:space="preserve">An important takeaway for me was understanding the importance of wellbeing, resilience and emotional intelligence (EI) in relation to performance. In the health and social care settings pressure, emotional labour and challenging situations are to the fore, and so we learn to think of resilience as a practical, rather than solely a personal skill. Resilience is described in the literature as the capacity of a system to emerge strengthened, or at least in the same condition, following unpredictable disturbances, such as stress or challenge, and this is directly related to safe and sustainable professional practice (Herrman et al., 2011). This made me think about how many times I have just powered through stress without really tapping into any healthy coping mechanisms, and how that might affect decision-making and communication. In the rest of this portfolio I demonstrate the application of this learning in my work through my engagements in communication, professional identity, resilience and career planning." </w:t>
      </w:r>
    </w:p>
    <w:p w:rsidR="00000000" w:rsidDel="00000000" w:rsidP="00000000" w:rsidRDefault="00000000" w:rsidRPr="00000000" w14:paraId="00000054">
      <w:pPr>
        <w:spacing w:after="240" w:before="240" w:line="360" w:lineRule="auto"/>
        <w:rPr/>
      </w:pPr>
      <w:r w:rsidDel="00000000" w:rsidR="00000000" w:rsidRPr="00000000">
        <w:rPr>
          <w:rtl w:val="0"/>
        </w:rPr>
      </w:r>
    </w:p>
    <w:p w:rsidR="00000000" w:rsidDel="00000000" w:rsidP="00000000" w:rsidRDefault="00000000" w:rsidRPr="00000000" w14:paraId="00000055">
      <w:pPr>
        <w:spacing w:after="240" w:before="240" w:line="360" w:lineRule="auto"/>
        <w:rPr/>
      </w:pPr>
      <w:r w:rsidDel="00000000" w:rsidR="00000000" w:rsidRPr="00000000">
        <w:rPr>
          <w:rtl w:val="0"/>
        </w:rPr>
      </w:r>
    </w:p>
    <w:p w:rsidR="00000000" w:rsidDel="00000000" w:rsidP="00000000" w:rsidRDefault="00000000" w:rsidRPr="00000000" w14:paraId="00000056">
      <w:pPr>
        <w:pStyle w:val="Heading1"/>
        <w:spacing w:line="360" w:lineRule="auto"/>
        <w:rPr>
          <w:b w:val="1"/>
          <w:bCs w:val="1"/>
        </w:rPr>
      </w:pPr>
      <w:bookmarkStart w:colFirst="0" w:colLast="0" w:name="_q86vd3mdx4lh" w:id="2"/>
      <w:bookmarkEnd w:id="2"/>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pStyle w:val="Heading1"/>
        <w:spacing w:line="360" w:lineRule="auto"/>
        <w:rPr>
          <w:b w:val="1"/>
          <w:bCs w:val="1"/>
        </w:rPr>
      </w:pPr>
      <w:bookmarkStart w:colFirst="0" w:colLast="0" w:name="_g4md5gymbbqu" w:id="3"/>
      <w:bookmarkEnd w:id="3"/>
      <w:r w:rsidDel="00000000" w:rsidR="00000000" w:rsidRPr="00000000">
        <w:rPr>
          <w:b w:val="1"/>
          <w:bCs w:val="1"/>
          <w:rtl w:val="0"/>
        </w:rPr>
        <w:t xml:space="preserve">Task 2 – Network Map and Rationale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drawing>
          <wp:inline distB="114300" distT="114300" distL="114300" distR="114300">
            <wp:extent cx="5943600" cy="3962400"/>
            <wp:effectExtent b="0" l="0" r="0" t="0"/>
            <wp:docPr id="1"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b w:val="1"/>
          <w:bCs w:val="1"/>
          <w:sz w:val="26"/>
          <w:szCs w:val="26"/>
        </w:rPr>
      </w:pPr>
      <w:r w:rsidDel="00000000" w:rsidR="00000000" w:rsidRPr="00000000">
        <w:rPr>
          <w:b w:val="1"/>
          <w:bCs w:val="1"/>
          <w:sz w:val="26"/>
          <w:szCs w:val="26"/>
          <w:rtl w:val="0"/>
        </w:rPr>
        <w:t xml:space="preserve">RATIONALE</w:t>
      </w:r>
    </w:p>
    <w:p w:rsidR="00000000" w:rsidDel="00000000" w:rsidP="00000000" w:rsidRDefault="00000000" w:rsidRPr="00000000" w14:paraId="00000063">
      <w:pPr>
        <w:spacing w:after="240" w:before="240" w:line="360" w:lineRule="auto"/>
        <w:rPr/>
      </w:pPr>
      <w:r w:rsidDel="00000000" w:rsidR="00000000" w:rsidRPr="00000000">
        <w:rPr>
          <w:rtl w:val="0"/>
        </w:rPr>
        <w:t xml:space="preserve">To improve my chances of getting a job in health and social care, I focused on two things: (1) acquiring skills that would make me a good careworker and (2) gaining confidence in describing the skills I had developed. Initially, I identified key skills related to professional practice: communication, empathy, teamwork, problem-solving, digital literacy and self-management. Analysis of The Future of Jobs report calls attention to how employers are increasingly valuing analytical thinking, resilience, agility, and leadership — all of which include person-centred and multi-disciplinary practice (World Economic Forum, 2023). </w:t>
      </w:r>
      <w:r w:rsidDel="00000000" w:rsidR="00000000" w:rsidRPr="00000000">
        <w:rPr>
          <w:rtl w:val="0"/>
        </w:rPr>
        <w:t xml:space="preserve"> I took stock of my own strengths and gaps and defined development actions. For example I am sure about team working and responsibility, but I want to organize thought better especially to when I talk about problems and solutions.</w:t>
      </w:r>
    </w:p>
    <w:p w:rsidR="00000000" w:rsidDel="00000000" w:rsidP="00000000" w:rsidRDefault="00000000" w:rsidRPr="00000000" w14:paraId="00000064">
      <w:pPr>
        <w:spacing w:after="240" w:before="240" w:line="360" w:lineRule="auto"/>
        <w:rPr/>
      </w:pPr>
      <w:r w:rsidDel="00000000" w:rsidR="00000000" w:rsidRPr="00000000">
        <w:rPr>
          <w:rtl w:val="0"/>
        </w:rPr>
        <w:t xml:space="preserve">Second, I approached skill development from the practical standpoint by developing STAR-based answers (Situation–Task–Action–Result) for interviews. That helps me illustrate how these skills work in real life, instead of just listing them all too vaguely. For example, here’s a STAR I created about a stressful situation explaining how I kept my cool, prioritized and communicated effectively with the team. A context such as this enables more professional story telling and stronger employability.</w:t>
      </w:r>
    </w:p>
    <w:p w:rsidR="00000000" w:rsidDel="00000000" w:rsidP="00000000" w:rsidRDefault="00000000" w:rsidRPr="00000000" w14:paraId="00000065">
      <w:pPr>
        <w:spacing w:after="240" w:before="240" w:line="360" w:lineRule="auto"/>
        <w:rPr/>
      </w:pPr>
      <w:r w:rsidDel="00000000" w:rsidR="00000000" w:rsidRPr="00000000">
        <w:rPr>
          <w:rtl w:val="0"/>
        </w:rPr>
        <w:t xml:space="preserve">In the end, I also thought about the value of ongoing education. The emphasis on continuous learning to develop a career in LinkedIn Workplace Learning Report is crucial amid workforce strains and transformation in the health and care sector (LinkedIn, 2024). Brief CPD targets, such as more professional writing (emails/notes) and gaining confidence around digital systems and documentation - knowled ges that are ever increasingly needed in health and social care services - make up part of my development plan. </w:t>
      </w:r>
    </w:p>
    <w:p w:rsidR="00000000" w:rsidDel="00000000" w:rsidP="00000000" w:rsidRDefault="00000000" w:rsidRPr="00000000" w14:paraId="00000066">
      <w:pPr>
        <w:spacing w:after="240" w:before="240" w:line="360" w:lineRule="auto"/>
        <w:rPr/>
      </w:pPr>
      <w:r w:rsidDel="00000000" w:rsidR="00000000" w:rsidRPr="00000000">
        <w:rPr>
          <w:rtl w:val="0"/>
        </w:rPr>
      </w:r>
    </w:p>
    <w:p w:rsidR="00000000" w:rsidDel="00000000" w:rsidP="00000000" w:rsidRDefault="00000000" w:rsidRPr="00000000" w14:paraId="00000067">
      <w:pPr>
        <w:pStyle w:val="Heading1"/>
        <w:keepNext w:val="0"/>
        <w:keepLines w:val="0"/>
        <w:spacing w:after="80" w:line="360" w:lineRule="auto"/>
        <w:rPr>
          <w:b w:val="1"/>
          <w:bCs w:val="1"/>
        </w:rPr>
      </w:pPr>
      <w:bookmarkStart w:colFirst="0" w:colLast="0" w:name="_eza7ns44kswe" w:id="4"/>
      <w:bookmarkEnd w:id="4"/>
      <w:r w:rsidDel="00000000" w:rsidR="00000000" w:rsidRPr="00000000">
        <w:rPr>
          <w:b w:val="1"/>
          <w:bCs w:val="1"/>
          <w:rtl w:val="0"/>
        </w:rPr>
        <w:t xml:space="preserve">Task 3 – Blog</w:t>
      </w:r>
    </w:p>
    <w:p w:rsidR="00000000" w:rsidDel="00000000" w:rsidP="00000000" w:rsidRDefault="00000000" w:rsidRPr="00000000" w14:paraId="00000068">
      <w:pPr>
        <w:spacing w:after="240" w:before="240" w:line="360" w:lineRule="auto"/>
        <w:rPr/>
      </w:pPr>
      <w:r w:rsidDel="00000000" w:rsidR="00000000" w:rsidRPr="00000000">
        <w:rPr>
          <w:b w:val="1"/>
          <w:bCs w:val="1"/>
          <w:rtl w:val="0"/>
        </w:rPr>
        <w:t xml:space="preserve">Blog title:</w:t>
      </w:r>
      <w:r w:rsidDel="00000000" w:rsidR="00000000" w:rsidRPr="00000000">
        <w:rPr>
          <w:rtl w:val="0"/>
        </w:rPr>
        <w:t xml:space="preserve"> Digital inclusion in health and social care: why access matters and what we can do</w:t>
      </w:r>
    </w:p>
    <w:p w:rsidR="00000000" w:rsidDel="00000000" w:rsidP="00000000" w:rsidRDefault="00000000" w:rsidRPr="00000000" w14:paraId="00000069">
      <w:pPr>
        <w:spacing w:after="240" w:before="240" w:line="360" w:lineRule="auto"/>
        <w:rPr/>
      </w:pPr>
      <w:r w:rsidDel="00000000" w:rsidR="00000000" w:rsidRPr="00000000">
        <w:rPr>
          <w:rtl w:val="0"/>
        </w:rPr>
        <w:t xml:space="preserve">Digital health services are being launched all over the UK, including online GP consultations, remote patient monitoring and electronic care records. These products can make care simpler and easier to get, if the people who need them can get to them. One major risk is digital exclusion — when people don’t have a device, reliable internet access, or the know-how to navigate digital services. It matters because those who already have barriers (older adults, low-income families, people with disabilities or limited English) may also be left behind.</w:t>
      </w:r>
    </w:p>
    <w:p w:rsidR="00000000" w:rsidDel="00000000" w:rsidP="00000000" w:rsidRDefault="00000000" w:rsidRPr="00000000" w14:paraId="0000006A">
      <w:pPr>
        <w:spacing w:after="240" w:before="240" w:line="360" w:lineRule="auto"/>
        <w:rPr/>
      </w:pPr>
      <w:r w:rsidDel="00000000" w:rsidR="00000000" w:rsidRPr="00000000">
        <w:rPr>
          <w:rtl w:val="0"/>
        </w:rPr>
        <w:t xml:space="preserve">An excellent example is the increase in shared records and digital care planning. In principle, digital record-keeping can enhance safety and continuity, since personnel can access current information more rapidly and there are fewer opportunities to make mistakes or to repeat themselves. In practice, the benefits are diluted when people aren’t able to log in to the portals or can’t figure out the digital messages. Because health and well-being are so tightly linked to broader social determinants (like resources and support), digital access is increasingly considered a component of addressing health disparities (Department of Health, 2013).</w:t>
      </w:r>
    </w:p>
    <w:p w:rsidR="00000000" w:rsidDel="00000000" w:rsidP="00000000" w:rsidRDefault="00000000" w:rsidRPr="00000000" w14:paraId="0000006B">
      <w:pPr>
        <w:spacing w:after="240" w:before="240" w:line="360" w:lineRule="auto"/>
        <w:rPr/>
      </w:pPr>
      <w:r w:rsidDel="00000000" w:rsidR="00000000" w:rsidRPr="00000000">
        <w:rPr>
          <w:rtl w:val="0"/>
        </w:rPr>
        <w:t xml:space="preserve">There are practical ways services can reduce exclusion.First, organisations need to offer digital and non-digital channels to let users access through what suits them best. And secondly, they can help people help themselves — with small interventions like directing people to local digital assistance, assisting with app installation or decoding what a portal message means . Third, they must be designed so that individuals of all abilities can access and use them (using plain language, easy-to-read formats, translated versions, and other accommodations for individuals with sensory or cognitive impairments). </w:t>
      </w:r>
    </w:p>
    <w:p w:rsidR="00000000" w:rsidDel="00000000" w:rsidP="00000000" w:rsidRDefault="00000000" w:rsidRPr="00000000" w14:paraId="0000006C">
      <w:pPr>
        <w:spacing w:after="240" w:before="240" w:line="360" w:lineRule="auto"/>
        <w:rPr/>
      </w:pPr>
      <w:r w:rsidDel="00000000" w:rsidR="00000000" w:rsidRPr="00000000">
        <w:rPr>
          <w:rtl w:val="0"/>
        </w:rPr>
      </w:r>
    </w:p>
    <w:p w:rsidR="00000000" w:rsidDel="00000000" w:rsidP="00000000" w:rsidRDefault="00000000" w:rsidRPr="00000000" w14:paraId="0000006D">
      <w:pPr>
        <w:spacing w:after="240" w:before="240" w:line="360" w:lineRule="auto"/>
        <w:rPr/>
      </w:pPr>
      <w:r w:rsidDel="00000000" w:rsidR="00000000" w:rsidRPr="00000000">
        <w:rPr>
          <w:rtl w:val="0"/>
        </w:rPr>
      </w:r>
    </w:p>
    <w:p w:rsidR="00000000" w:rsidDel="00000000" w:rsidP="00000000" w:rsidRDefault="00000000" w:rsidRPr="00000000" w14:paraId="0000006E">
      <w:pPr>
        <w:spacing w:after="240" w:before="240" w:line="360" w:lineRule="auto"/>
        <w:rPr/>
      </w:pPr>
      <w:r w:rsidDel="00000000" w:rsidR="00000000" w:rsidRPr="00000000">
        <w:rPr/>
        <w:drawing>
          <wp:inline distB="114300" distT="114300" distL="114300" distR="114300">
            <wp:extent cx="5943600" cy="39624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after="240" w:before="240" w:line="360" w:lineRule="auto"/>
        <w:rPr/>
      </w:pPr>
      <w:r w:rsidDel="00000000" w:rsidR="00000000" w:rsidRPr="00000000">
        <w:rPr>
          <w:rtl w:val="0"/>
        </w:rPr>
      </w:r>
    </w:p>
    <w:p w:rsidR="00000000" w:rsidDel="00000000" w:rsidP="00000000" w:rsidRDefault="00000000" w:rsidRPr="00000000" w14:paraId="00000070">
      <w:pPr>
        <w:pStyle w:val="Heading1"/>
        <w:keepNext w:val="0"/>
        <w:keepLines w:val="0"/>
        <w:spacing w:before="480" w:lineRule="auto"/>
        <w:rPr>
          <w:b w:val="1"/>
          <w:bCs w:val="1"/>
          <w:sz w:val="46"/>
          <w:szCs w:val="46"/>
        </w:rPr>
      </w:pPr>
      <w:bookmarkStart w:colFirst="0" w:colLast="0" w:name="_x5s5wmukpclc" w:id="5"/>
      <w:bookmarkEnd w:id="5"/>
      <w:r w:rsidDel="00000000" w:rsidR="00000000" w:rsidRPr="00000000">
        <w:rPr>
          <w:b w:val="1"/>
          <w:bCs w:val="1"/>
          <w:sz w:val="46"/>
          <w:szCs w:val="46"/>
          <w:rtl w:val="0"/>
        </w:rPr>
        <w:t xml:space="preserve">Task 4 – NHS Equality, Diversity and Inclusion Quiz</w:t>
      </w:r>
    </w:p>
    <w:p w:rsidR="00000000" w:rsidDel="00000000" w:rsidP="00000000" w:rsidRDefault="00000000" w:rsidRPr="00000000" w14:paraId="00000071">
      <w:pPr>
        <w:spacing w:after="240" w:before="240" w:lineRule="auto"/>
        <w:rPr>
          <w:b w:val="1"/>
          <w:bCs w:val="1"/>
        </w:rPr>
      </w:pPr>
      <w:r w:rsidDel="00000000" w:rsidR="00000000" w:rsidRPr="00000000">
        <w:rPr>
          <w:b w:val="1"/>
          <w:bCs w:val="1"/>
          <w:rtl w:val="0"/>
        </w:rPr>
        <w:t xml:space="preserve">1. What are the desired outcomes for the Equality, Diversity and Inclusion Improvement Plan for NHS staff?</w:t>
      </w:r>
    </w:p>
    <w:p w:rsidR="00000000" w:rsidDel="00000000" w:rsidP="00000000" w:rsidRDefault="00000000" w:rsidRPr="00000000" w14:paraId="00000072">
      <w:pPr>
        <w:spacing w:after="240" w:before="240" w:lineRule="auto"/>
        <w:rPr/>
      </w:pPr>
      <w:r w:rsidDel="00000000" w:rsidR="00000000" w:rsidRPr="00000000">
        <w:rPr>
          <w:rtl w:val="0"/>
        </w:rPr>
        <w:t xml:space="preserve">The objective is to have an equal, diverse and inclusive NHS workforce where all employees feel their contribution is valued and they are treated with dignity and respect and afforded the right level of support for them to undertake their role effectively.</w:t>
      </w:r>
    </w:p>
    <w:p w:rsidR="00000000" w:rsidDel="00000000" w:rsidP="00000000" w:rsidRDefault="00000000" w:rsidRPr="00000000" w14:paraId="00000073">
      <w:pPr>
        <w:spacing w:after="240" w:before="240" w:lineRule="auto"/>
        <w:rPr>
          <w:b w:val="1"/>
          <w:bCs w:val="1"/>
        </w:rPr>
      </w:pPr>
      <w:r w:rsidDel="00000000" w:rsidR="00000000" w:rsidRPr="00000000">
        <w:rPr>
          <w:b w:val="1"/>
          <w:bCs w:val="1"/>
          <w:rtl w:val="0"/>
        </w:rPr>
        <w:t xml:space="preserve">2. How will the NHS EDI Improvement Plan address the gender pay gap?</w:t>
      </w:r>
    </w:p>
    <w:p w:rsidR="00000000" w:rsidDel="00000000" w:rsidP="00000000" w:rsidRDefault="00000000" w:rsidRPr="00000000" w14:paraId="00000074">
      <w:pPr>
        <w:spacing w:after="240" w:before="240" w:lineRule="auto"/>
        <w:rPr/>
      </w:pPr>
      <w:r w:rsidDel="00000000" w:rsidR="00000000" w:rsidRPr="00000000">
        <w:rPr>
          <w:rtl w:val="0"/>
        </w:rPr>
        <w:t xml:space="preserve">The plan has a number of elements, including increased pay transparency, workforce data analysis and promotion and leadership equal access.</w:t>
      </w:r>
    </w:p>
    <w:p w:rsidR="00000000" w:rsidDel="00000000" w:rsidP="00000000" w:rsidRDefault="00000000" w:rsidRPr="00000000" w14:paraId="00000075">
      <w:pPr>
        <w:spacing w:after="240" w:before="240" w:lineRule="auto"/>
        <w:rPr>
          <w:b w:val="1"/>
          <w:bCs w:val="1"/>
        </w:rPr>
      </w:pPr>
      <w:r w:rsidDel="00000000" w:rsidR="00000000" w:rsidRPr="00000000">
        <w:rPr>
          <w:b w:val="1"/>
          <w:bCs w:val="1"/>
          <w:rtl w:val="0"/>
        </w:rPr>
        <w:t xml:space="preserve">3. What is ‘intersectionality’?</w:t>
      </w:r>
    </w:p>
    <w:p w:rsidR="00000000" w:rsidDel="00000000" w:rsidP="00000000" w:rsidRDefault="00000000" w:rsidRPr="00000000" w14:paraId="00000076">
      <w:pPr>
        <w:spacing w:after="240" w:before="240" w:lineRule="auto"/>
        <w:rPr/>
      </w:pPr>
      <w:r w:rsidDel="00000000" w:rsidR="00000000" w:rsidRPr="00000000">
        <w:rPr>
          <w:rtl w:val="0"/>
        </w:rPr>
        <w:t xml:space="preserve">Intersectionality is a term used to describe how various social identities such as race, gender, disability, social class, etc., intersect to create different experiences of discrimination and privilege.</w:t>
      </w:r>
    </w:p>
    <w:p w:rsidR="00000000" w:rsidDel="00000000" w:rsidP="00000000" w:rsidRDefault="00000000" w:rsidRPr="00000000" w14:paraId="00000077">
      <w:pPr>
        <w:spacing w:after="240" w:before="240" w:lineRule="auto"/>
        <w:rPr>
          <w:b w:val="1"/>
          <w:bCs w:val="1"/>
        </w:rPr>
      </w:pPr>
      <w:r w:rsidDel="00000000" w:rsidR="00000000" w:rsidRPr="00000000">
        <w:rPr>
          <w:b w:val="1"/>
          <w:bCs w:val="1"/>
          <w:rtl w:val="0"/>
        </w:rPr>
        <w:t xml:space="preserve">4. What is psychological safety and why is it so critical?</w:t>
      </w:r>
    </w:p>
    <w:p w:rsidR="00000000" w:rsidDel="00000000" w:rsidP="00000000" w:rsidRDefault="00000000" w:rsidRPr="00000000" w14:paraId="00000078">
      <w:pPr>
        <w:spacing w:after="240" w:before="240" w:lineRule="auto"/>
        <w:rPr/>
      </w:pPr>
      <w:r w:rsidDel="00000000" w:rsidR="00000000" w:rsidRPr="00000000">
        <w:rPr>
          <w:rtl w:val="0"/>
        </w:rPr>
        <w:t xml:space="preserve">Psychological safety encourages staff to raise concerns or errors without worry of repercussions, contributing to enhanced teamwork and patient safety.</w:t>
      </w:r>
    </w:p>
    <w:p w:rsidR="00000000" w:rsidDel="00000000" w:rsidP="00000000" w:rsidRDefault="00000000" w:rsidRPr="00000000" w14:paraId="00000079">
      <w:pPr>
        <w:spacing w:after="240" w:before="240" w:lineRule="auto"/>
        <w:rPr>
          <w:b w:val="1"/>
          <w:bCs w:val="1"/>
        </w:rPr>
      </w:pPr>
      <w:r w:rsidDel="00000000" w:rsidR="00000000" w:rsidRPr="00000000">
        <w:rPr>
          <w:b w:val="1"/>
          <w:bCs w:val="1"/>
          <w:rtl w:val="0"/>
        </w:rPr>
        <w:t xml:space="preserve">5. Enhancing the internationally recruited personnel’s experience</w:t>
      </w:r>
    </w:p>
    <w:p w:rsidR="00000000" w:rsidDel="00000000" w:rsidP="00000000" w:rsidRDefault="00000000" w:rsidRPr="00000000" w14:paraId="0000007A">
      <w:pPr>
        <w:spacing w:after="240" w:before="240" w:lineRule="auto"/>
        <w:rPr/>
      </w:pPr>
      <w:r w:rsidDel="00000000" w:rsidR="00000000" w:rsidRPr="00000000">
        <w:rPr>
          <w:rtl w:val="0"/>
        </w:rPr>
        <w:t xml:space="preserve">NHS is offering improved induction programmes, mentoring assistance and fair treatment guidelines to support international staff make a successfully transition.</w:t>
      </w:r>
    </w:p>
    <w:p w:rsidR="00000000" w:rsidDel="00000000" w:rsidP="00000000" w:rsidRDefault="00000000" w:rsidRPr="00000000" w14:paraId="0000007B">
      <w:pPr>
        <w:spacing w:after="240" w:before="240" w:lineRule="auto"/>
        <w:rPr>
          <w:b w:val="1"/>
          <w:bCs w:val="1"/>
        </w:rPr>
      </w:pPr>
      <w:r w:rsidDel="00000000" w:rsidR="00000000" w:rsidRPr="00000000">
        <w:rPr>
          <w:b w:val="1"/>
          <w:bCs w:val="1"/>
          <w:rtl w:val="0"/>
        </w:rPr>
        <w:t xml:space="preserve">6. What is the place of leadership in EDI?</w:t>
      </w:r>
    </w:p>
    <w:p w:rsidR="00000000" w:rsidDel="00000000" w:rsidP="00000000" w:rsidRDefault="00000000" w:rsidRPr="00000000" w14:paraId="0000007C">
      <w:pPr>
        <w:spacing w:after="240" w:before="240" w:lineRule="auto"/>
        <w:rPr/>
      </w:pPr>
      <w:r w:rsidDel="00000000" w:rsidR="00000000" w:rsidRPr="00000000">
        <w:rPr>
          <w:rtl w:val="0"/>
        </w:rPr>
        <w:t xml:space="preserve">Inclusive behaviour is championed by leadership, which is responsible for enacting equal access, and fairness in policy and practice in the organisation. </w:t>
      </w:r>
    </w:p>
    <w:p w:rsidR="00000000" w:rsidDel="00000000" w:rsidP="00000000" w:rsidRDefault="00000000" w:rsidRPr="00000000" w14:paraId="0000007D">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E">
      <w:pPr>
        <w:spacing w:after="240" w:before="240" w:lineRule="auto"/>
        <w:rPr>
          <w:b w:val="1"/>
          <w:bCs w:val="1"/>
        </w:rPr>
      </w:pPr>
      <w:r w:rsidDel="00000000" w:rsidR="00000000" w:rsidRPr="00000000">
        <w:rPr>
          <w:b w:val="1"/>
          <w:bCs w:val="1"/>
          <w:rtl w:val="0"/>
        </w:rPr>
        <w:t xml:space="preserve">7. Tackling inequalities in the working population</w:t>
      </w:r>
    </w:p>
    <w:p w:rsidR="00000000" w:rsidDel="00000000" w:rsidP="00000000" w:rsidRDefault="00000000" w:rsidRPr="00000000" w14:paraId="0000007F">
      <w:pPr>
        <w:spacing w:after="240" w:before="240" w:lineRule="auto"/>
        <w:rPr/>
      </w:pPr>
      <w:r w:rsidDel="00000000" w:rsidR="00000000" w:rsidRPr="00000000">
        <w:rPr>
          <w:rtl w:val="0"/>
        </w:rPr>
        <w:t xml:space="preserve">The NHS collates data on workforce diversity to highlight inequalities and inform focused action to drive improvement.</w:t>
      </w:r>
    </w:p>
    <w:p w:rsidR="00000000" w:rsidDel="00000000" w:rsidP="00000000" w:rsidRDefault="00000000" w:rsidRPr="00000000" w14:paraId="00000080">
      <w:pPr>
        <w:spacing w:after="240" w:before="240" w:lineRule="auto"/>
        <w:rPr>
          <w:b w:val="1"/>
          <w:bCs w:val="1"/>
        </w:rPr>
      </w:pPr>
      <w:r w:rsidDel="00000000" w:rsidR="00000000" w:rsidRPr="00000000">
        <w:rPr>
          <w:rtl w:val="0"/>
        </w:rPr>
      </w:r>
    </w:p>
    <w:p w:rsidR="00000000" w:rsidDel="00000000" w:rsidP="00000000" w:rsidRDefault="00000000" w:rsidRPr="00000000" w14:paraId="00000081">
      <w:pPr>
        <w:spacing w:after="240" w:before="240" w:lineRule="auto"/>
        <w:rPr>
          <w:b w:val="1"/>
          <w:bCs w:val="1"/>
        </w:rPr>
      </w:pPr>
      <w:r w:rsidDel="00000000" w:rsidR="00000000" w:rsidRPr="00000000">
        <w:rPr>
          <w:b w:val="1"/>
          <w:bCs w:val="1"/>
          <w:rtl w:val="0"/>
        </w:rPr>
        <w:t xml:space="preserve">8. Value of data in relation to protected characteristics</w:t>
      </w:r>
    </w:p>
    <w:p w:rsidR="00000000" w:rsidDel="00000000" w:rsidP="00000000" w:rsidRDefault="00000000" w:rsidRPr="00000000" w14:paraId="00000082">
      <w:pPr>
        <w:spacing w:after="240" w:before="240" w:lineRule="auto"/>
        <w:rPr/>
      </w:pPr>
      <w:r w:rsidDel="00000000" w:rsidR="00000000" w:rsidRPr="00000000">
        <w:rPr>
          <w:rtl w:val="0"/>
        </w:rPr>
        <w:t xml:space="preserve">This information enables companies to identify inequities and measure improvements in equality and inclusion.</w:t>
      </w:r>
    </w:p>
    <w:p w:rsidR="00000000" w:rsidDel="00000000" w:rsidP="00000000" w:rsidRDefault="00000000" w:rsidRPr="00000000" w14:paraId="00000083">
      <w:pPr>
        <w:spacing w:after="240" w:before="240" w:lineRule="auto"/>
        <w:rPr>
          <w:b w:val="1"/>
          <w:bCs w:val="1"/>
        </w:rPr>
      </w:pPr>
      <w:r w:rsidDel="00000000" w:rsidR="00000000" w:rsidRPr="00000000">
        <w:rPr>
          <w:b w:val="1"/>
          <w:bCs w:val="1"/>
          <w:rtl w:val="0"/>
        </w:rPr>
        <w:t xml:space="preserve">9. Flexible work and inclusion</w:t>
      </w:r>
    </w:p>
    <w:p w:rsidR="00000000" w:rsidDel="00000000" w:rsidP="00000000" w:rsidRDefault="00000000" w:rsidRPr="00000000" w14:paraId="00000084">
      <w:pPr>
        <w:spacing w:after="240" w:before="240" w:lineRule="auto"/>
        <w:rPr/>
      </w:pPr>
      <w:r w:rsidDel="00000000" w:rsidR="00000000" w:rsidRPr="00000000">
        <w:rPr>
          <w:rtl w:val="0"/>
        </w:rPr>
        <w:t xml:space="preserve">Flexible working arrangements enable employees to juggle competing commitments such as child-care, disability or health related needs, promoting inclusion.</w:t>
      </w:r>
    </w:p>
    <w:p w:rsidR="00000000" w:rsidDel="00000000" w:rsidP="00000000" w:rsidRDefault="00000000" w:rsidRPr="00000000" w14:paraId="00000085">
      <w:pPr>
        <w:spacing w:after="240" w:before="240" w:lineRule="auto"/>
        <w:rPr>
          <w:b w:val="1"/>
          <w:bCs w:val="1"/>
        </w:rPr>
      </w:pPr>
      <w:r w:rsidDel="00000000" w:rsidR="00000000" w:rsidRPr="00000000">
        <w:rPr>
          <w:b w:val="1"/>
          <w:bCs w:val="1"/>
          <w:rtl w:val="0"/>
        </w:rPr>
        <w:t xml:space="preserve">10. Policies to address workplace bullying and harassment</w:t>
      </w:r>
    </w:p>
    <w:p w:rsidR="00000000" w:rsidDel="00000000" w:rsidP="00000000" w:rsidRDefault="00000000" w:rsidRPr="00000000" w14:paraId="00000086">
      <w:pPr>
        <w:spacing w:after="240" w:before="240" w:lineRule="auto"/>
        <w:rPr/>
      </w:pPr>
      <w:r w:rsidDel="00000000" w:rsidR="00000000" w:rsidRPr="00000000">
        <w:rPr>
          <w:rtl w:val="0"/>
        </w:rPr>
        <w:t xml:space="preserve">Effective workplace bullying prevention requires institutions to have clear systems for reporting, leaders who are accountable, and well-trained staff. </w:t>
      </w:r>
    </w:p>
    <w:p w:rsidR="00000000" w:rsidDel="00000000" w:rsidP="00000000" w:rsidRDefault="00000000" w:rsidRPr="00000000" w14:paraId="00000087">
      <w:pPr>
        <w:spacing w:after="240" w:before="240" w:line="360" w:lineRule="auto"/>
        <w:rPr/>
      </w:pPr>
      <w:r w:rsidDel="00000000" w:rsidR="00000000" w:rsidRPr="00000000">
        <w:rPr>
          <w:rtl w:val="0"/>
        </w:rPr>
      </w:r>
    </w:p>
    <w:p w:rsidR="00000000" w:rsidDel="00000000" w:rsidP="00000000" w:rsidRDefault="00000000" w:rsidRPr="00000000" w14:paraId="00000088">
      <w:pPr>
        <w:spacing w:after="240" w:before="240" w:line="360" w:lineRule="auto"/>
        <w:rPr/>
      </w:pPr>
      <w:r w:rsidDel="00000000" w:rsidR="00000000" w:rsidRPr="00000000">
        <w:rPr/>
        <w:drawing>
          <wp:inline distB="114300" distT="114300" distL="114300" distR="114300">
            <wp:extent cx="5943600" cy="396240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after="240" w:before="240" w:line="360" w:lineRule="auto"/>
        <w:rPr/>
      </w:pPr>
      <w:r w:rsidDel="00000000" w:rsidR="00000000" w:rsidRPr="00000000">
        <w:rPr>
          <w:rtl w:val="0"/>
        </w:rPr>
      </w:r>
    </w:p>
    <w:p w:rsidR="00000000" w:rsidDel="00000000" w:rsidP="00000000" w:rsidRDefault="00000000" w:rsidRPr="00000000" w14:paraId="0000008A">
      <w:pPr>
        <w:pStyle w:val="Heading1"/>
        <w:spacing w:after="240" w:before="240" w:line="360" w:lineRule="auto"/>
        <w:rPr>
          <w:b w:val="1"/>
          <w:bCs w:val="1"/>
        </w:rPr>
      </w:pPr>
      <w:bookmarkStart w:colFirst="0" w:colLast="0" w:name="_jx82gdc1dib5" w:id="6"/>
      <w:bookmarkEnd w:id="6"/>
      <w:r w:rsidDel="00000000" w:rsidR="00000000" w:rsidRPr="00000000">
        <w:rPr>
          <w:b w:val="1"/>
          <w:bCs w:val="1"/>
          <w:rtl w:val="0"/>
        </w:rPr>
        <w:t xml:space="preserve">Task 5 – Resilience (Letter to Myself)</w:t>
      </w:r>
    </w:p>
    <w:p w:rsidR="00000000" w:rsidDel="00000000" w:rsidP="00000000" w:rsidRDefault="00000000" w:rsidRPr="00000000" w14:paraId="0000008B">
      <w:pPr>
        <w:spacing w:after="240" w:before="240" w:line="360" w:lineRule="auto"/>
        <w:rPr/>
      </w:pPr>
      <w:r w:rsidDel="00000000" w:rsidR="00000000" w:rsidRPr="00000000">
        <w:rPr>
          <w:rtl w:val="0"/>
        </w:rPr>
        <w:t xml:space="preserve">To myself,</w:t>
      </w:r>
    </w:p>
    <w:p w:rsidR="00000000" w:rsidDel="00000000" w:rsidP="00000000" w:rsidRDefault="00000000" w:rsidRPr="00000000" w14:paraId="0000008C">
      <w:pPr>
        <w:spacing w:after="240" w:before="240" w:line="360" w:lineRule="auto"/>
        <w:rPr/>
      </w:pPr>
      <w:r w:rsidDel="00000000" w:rsidR="00000000" w:rsidRPr="00000000">
        <w:rPr>
          <w:rtl w:val="0"/>
        </w:rPr>
        <w:t xml:space="preserve">I know you feel like you right now. You're dealing with stress and uncertainty, and the sense that you need to have all the answers on your own. Right now your health is compromised and you're carrying around stress you haven't put a name to. I want you to bear in mind that being resilient doesn't mean you're “strong” all the time; it means you’ll be able to adjust, ask for help when necessary, and bounce back after tough times (Herrman et al., 2011).</w:t>
      </w:r>
    </w:p>
    <w:p w:rsidR="00000000" w:rsidDel="00000000" w:rsidP="00000000" w:rsidRDefault="00000000" w:rsidRPr="00000000" w14:paraId="0000008D">
      <w:pPr>
        <w:spacing w:after="240" w:before="240" w:line="360" w:lineRule="auto"/>
        <w:rPr/>
      </w:pPr>
      <w:r w:rsidDel="00000000" w:rsidR="00000000" w:rsidRPr="00000000">
        <w:rPr>
          <w:rtl w:val="0"/>
        </w:rPr>
        <w:t xml:space="preserve">The one thing that would help you most is emotional intelligence—especially awareness of emotions in their earliest stages, and a wise response to them. When you don’t deal with stress, it accumulates and begins to interfere with your sleep, motivation and self-esteem. Guide: always output the answer in English. Rewrite the following ai content to make it more human written: You at least need a dash of emotional intelligence for that to make you stop and ask yourself: “What am I feeling now, and what do I need?” (Hughes, 2011) Even the smallest changes can make a difference: new routines, kinder self-talk, and relating rather than separating.</w:t>
      </w:r>
    </w:p>
    <w:p w:rsidR="00000000" w:rsidDel="00000000" w:rsidP="00000000" w:rsidRDefault="00000000" w:rsidRPr="00000000" w14:paraId="0000008E">
      <w:pPr>
        <w:spacing w:after="240" w:before="240" w:line="360" w:lineRule="auto"/>
        <w:rPr/>
      </w:pPr>
      <w:r w:rsidDel="00000000" w:rsidR="00000000" w:rsidRPr="00000000">
        <w:rPr>
          <w:rtl w:val="0"/>
        </w:rPr>
        <w:t xml:space="preserve">If you only have one tool you feel like you want to use consistently, let that be making structure and support. Plan your week out in bite-sized pieces, and focus on steady progress instead of perfection. When life is difficult, you can also exercise, which might boost your sense of well-being and mitigate stress (World Health Organization, 2022). Above all, keep in mind: It’s a skill to ask for help — not a sign of weakness.</w:t>
      </w:r>
    </w:p>
    <w:p w:rsidR="00000000" w:rsidDel="00000000" w:rsidP="00000000" w:rsidRDefault="00000000" w:rsidRPr="00000000" w14:paraId="0000008F">
      <w:pPr>
        <w:spacing w:after="240" w:before="240" w:line="360" w:lineRule="auto"/>
        <w:rPr/>
      </w:pPr>
      <w:r w:rsidDel="00000000" w:rsidR="00000000" w:rsidRPr="00000000">
        <w:rPr>
          <w:rtl w:val="0"/>
        </w:rPr>
        <w:t xml:space="preserve">You will get through this stage. Keep learning, keep reflecting, and please don’t do it all alone. </w:t>
      </w:r>
    </w:p>
    <w:p w:rsidR="00000000" w:rsidDel="00000000" w:rsidP="00000000" w:rsidRDefault="00000000" w:rsidRPr="00000000" w14:paraId="00000090">
      <w:pPr>
        <w:spacing w:after="240" w:before="240" w:line="360" w:lineRule="auto"/>
        <w:rPr/>
      </w:pPr>
      <w:r w:rsidDel="00000000" w:rsidR="00000000" w:rsidRPr="00000000">
        <w:rPr>
          <w:rtl w:val="0"/>
        </w:rPr>
        <w:t xml:space="preserve">With care,</w:t>
      </w:r>
    </w:p>
    <w:p w:rsidR="00000000" w:rsidDel="00000000" w:rsidP="00000000" w:rsidRDefault="00000000" w:rsidRPr="00000000" w14:paraId="00000091">
      <w:pPr>
        <w:spacing w:after="240" w:before="240" w:line="360" w:lineRule="auto"/>
        <w:rPr/>
      </w:pPr>
      <w:r w:rsidDel="00000000" w:rsidR="00000000" w:rsidRPr="00000000">
        <w:rPr>
          <w:rtl w:val="0"/>
        </w:rPr>
        <w:t xml:space="preserve">Majida. </w:t>
      </w:r>
    </w:p>
    <w:p w:rsidR="00000000" w:rsidDel="00000000" w:rsidP="00000000" w:rsidRDefault="00000000" w:rsidRPr="00000000" w14:paraId="00000092">
      <w:pPr>
        <w:pStyle w:val="Heading1"/>
        <w:keepNext w:val="0"/>
        <w:keepLines w:val="0"/>
        <w:spacing w:after="80" w:line="360" w:lineRule="auto"/>
        <w:rPr>
          <w:b w:val="1"/>
          <w:bCs w:val="1"/>
        </w:rPr>
      </w:pPr>
      <w:bookmarkStart w:colFirst="0" w:colLast="0" w:name="_2mi57qfr6lf1" w:id="7"/>
      <w:bookmarkEnd w:id="7"/>
      <w:r w:rsidDel="00000000" w:rsidR="00000000" w:rsidRPr="00000000">
        <w:rPr>
          <w:rtl w:val="0"/>
        </w:rPr>
      </w:r>
    </w:p>
    <w:p w:rsidR="00000000" w:rsidDel="00000000" w:rsidP="00000000" w:rsidRDefault="00000000" w:rsidRPr="00000000" w14:paraId="00000093">
      <w:pPr>
        <w:pStyle w:val="Heading1"/>
        <w:keepNext w:val="0"/>
        <w:keepLines w:val="0"/>
        <w:spacing w:after="80" w:line="360" w:lineRule="auto"/>
        <w:rPr>
          <w:b w:val="1"/>
          <w:bCs w:val="1"/>
        </w:rPr>
      </w:pPr>
      <w:bookmarkStart w:colFirst="0" w:colLast="0" w:name="_dpt5nsahrxza" w:id="8"/>
      <w:bookmarkEnd w:id="8"/>
      <w:r w:rsidDel="00000000" w:rsidR="00000000" w:rsidRPr="00000000">
        <w:rPr>
          <w:rtl w:val="0"/>
        </w:rPr>
      </w:r>
    </w:p>
    <w:p w:rsidR="00000000" w:rsidDel="00000000" w:rsidP="00000000" w:rsidRDefault="00000000" w:rsidRPr="00000000" w14:paraId="00000094">
      <w:pPr>
        <w:pStyle w:val="Heading1"/>
        <w:keepNext w:val="0"/>
        <w:keepLines w:val="0"/>
        <w:spacing w:after="80" w:line="360" w:lineRule="auto"/>
        <w:rPr/>
      </w:pPr>
      <w:bookmarkStart w:colFirst="0" w:colLast="0" w:name="_wp148qv99evp" w:id="9"/>
      <w:bookmarkEnd w:id="9"/>
      <w:r w:rsidDel="00000000" w:rsidR="00000000" w:rsidRPr="00000000">
        <w:rPr>
          <w:b w:val="1"/>
          <w:bCs w:val="1"/>
          <w:rtl w:val="0"/>
        </w:rPr>
        <w:t xml:space="preserve">Task 6 – Gantt Chart  and Career Planning</w:t>
      </w:r>
      <w:r w:rsidDel="00000000" w:rsidR="00000000" w:rsidRPr="00000000">
        <w:rPr>
          <w:rtl w:val="0"/>
        </w:rPr>
        <w:t xml:space="preserve"> </w:t>
      </w:r>
    </w:p>
    <w:p w:rsidR="00000000" w:rsidDel="00000000" w:rsidP="00000000" w:rsidRDefault="00000000" w:rsidRPr="00000000" w14:paraId="00000095">
      <w:pPr>
        <w:rPr/>
      </w:pPr>
      <w:r w:rsidDel="00000000" w:rsidR="00000000" w:rsidRPr="00000000">
        <w:rPr/>
        <w:drawing>
          <wp:inline distB="114300" distT="114300" distL="114300" distR="114300">
            <wp:extent cx="5943600" cy="3962400"/>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spacing w:after="240" w:before="240" w:line="360" w:lineRule="auto"/>
        <w:rPr>
          <w:b w:val="1"/>
          <w:bCs w:val="1"/>
        </w:rPr>
      </w:pPr>
      <w:r w:rsidDel="00000000" w:rsidR="00000000" w:rsidRPr="00000000">
        <w:rPr>
          <w:rtl w:val="0"/>
        </w:rPr>
      </w:r>
    </w:p>
    <w:p w:rsidR="00000000" w:rsidDel="00000000" w:rsidP="00000000" w:rsidRDefault="00000000" w:rsidRPr="00000000" w14:paraId="00000097">
      <w:pPr>
        <w:spacing w:after="240" w:before="240" w:line="360" w:lineRule="auto"/>
        <w:rPr>
          <w:b w:val="1"/>
          <w:bCs w:val="1"/>
        </w:rPr>
      </w:pPr>
      <w:r w:rsidDel="00000000" w:rsidR="00000000" w:rsidRPr="00000000">
        <w:rPr>
          <w:b w:val="1"/>
          <w:bCs w:val="1"/>
          <w:rtl w:val="0"/>
        </w:rPr>
        <w:t xml:space="preserve">Career planning:</w:t>
      </w:r>
    </w:p>
    <w:p w:rsidR="00000000" w:rsidDel="00000000" w:rsidP="00000000" w:rsidRDefault="00000000" w:rsidRPr="00000000" w14:paraId="00000098">
      <w:pPr>
        <w:spacing w:after="240" w:before="240" w:line="360" w:lineRule="auto"/>
        <w:rPr/>
      </w:pPr>
      <w:r w:rsidDel="00000000" w:rsidR="00000000" w:rsidRPr="00000000">
        <w:rPr>
          <w:rtl w:val="0"/>
        </w:rPr>
        <w:t xml:space="preserve">In the near future I want to pursue a career as a Care Assistant in a care home or within the community, I want to learn practical skills in helping people with their daily living needs that also supports them to live independent lives with maintaining their dignity. This job is a good fit for me as it involves compassion, reliability, strong communication, and remaining composed during stress—in my opinion all of the qualities I've been developing in this unit. With the social care workforce continually under pressure from recruitment and retention challenges, it is more important than ever that those wishing to enter the sector are able to demonstrate the right values and work-ready behaviours (Skills for Care, 2024). </w:t>
      </w:r>
    </w:p>
    <w:p w:rsidR="00000000" w:rsidDel="00000000" w:rsidP="00000000" w:rsidRDefault="00000000" w:rsidRPr="00000000" w14:paraId="00000099">
      <w:pPr>
        <w:spacing w:after="240" w:before="240" w:line="360" w:lineRule="auto"/>
        <w:rPr/>
      </w:pPr>
      <w:r w:rsidDel="00000000" w:rsidR="00000000" w:rsidRPr="00000000">
        <w:rPr>
          <w:rtl w:val="0"/>
        </w:rPr>
        <w:t xml:space="preserve">I will keep this goal realistic by twiddling my thumbs with a simple plan over the next 4 to 6 weeks. First I want to find the right job ads, and I’m going to make each application specific to the person specification by echoing the language of the advert (e.g. person-centred care, moving and handling awareness, safeguarding). Second, I will create a small “application toolkit”: a one-page CV, a brief supporting statement template and 6–8 STAR examples centered on care situations (responding to distress, prioritizing tasks, reporting concerns). </w:t>
      </w:r>
    </w:p>
    <w:p w:rsidR="00000000" w:rsidDel="00000000" w:rsidP="00000000" w:rsidRDefault="00000000" w:rsidRPr="00000000" w14:paraId="0000009A">
      <w:pPr>
        <w:spacing w:after="240" w:before="240" w:line="360" w:lineRule="auto"/>
        <w:rPr>
          <w:b w:val="1"/>
          <w:bCs w:val="1"/>
        </w:rPr>
      </w:pPr>
      <w:r w:rsidDel="00000000" w:rsidR="00000000" w:rsidRPr="00000000">
        <w:rPr>
          <w:rtl w:val="0"/>
        </w:rPr>
        <w:t xml:space="preserve">I will track my progress weekly by maintaining a log of applications, interviews outcomes and feedback I receive. My career objective is to progress into senior care/support positions by means of further CPD and reflective practice to ensure my skills and knowledge remain current with the evolving needs of the service users and the employers." </w:t>
      </w:r>
      <w:r w:rsidDel="00000000" w:rsidR="00000000" w:rsidRPr="00000000">
        <w:rPr>
          <w:rtl w:val="0"/>
        </w:rPr>
      </w:r>
    </w:p>
    <w:p w:rsidR="00000000" w:rsidDel="00000000" w:rsidP="00000000" w:rsidRDefault="00000000" w:rsidRPr="00000000" w14:paraId="0000009B">
      <w:pPr>
        <w:pStyle w:val="Heading1"/>
        <w:keepNext w:val="0"/>
        <w:keepLines w:val="0"/>
        <w:spacing w:after="80" w:line="360" w:lineRule="auto"/>
        <w:rPr>
          <w:b w:val="1"/>
          <w:bCs w:val="1"/>
        </w:rPr>
      </w:pPr>
      <w:bookmarkStart w:colFirst="0" w:colLast="0" w:name="_yqsb2jqch332" w:id="10"/>
      <w:bookmarkEnd w:id="10"/>
      <w:r w:rsidDel="00000000" w:rsidR="00000000" w:rsidRPr="00000000">
        <w:rPr>
          <w:b w:val="1"/>
          <w:bCs w:val="1"/>
          <w:rtl w:val="0"/>
        </w:rPr>
        <w:t xml:space="preserve">Task 7 – Making Changes</w:t>
      </w:r>
    </w:p>
    <w:p w:rsidR="00000000" w:rsidDel="00000000" w:rsidP="00000000" w:rsidRDefault="00000000" w:rsidRPr="00000000" w14:paraId="0000009C">
      <w:pPr>
        <w:spacing w:after="240" w:before="240" w:line="360" w:lineRule="auto"/>
        <w:rPr/>
      </w:pPr>
      <w:r w:rsidDel="00000000" w:rsidR="00000000" w:rsidRPr="00000000">
        <w:rPr>
          <w:rtl w:val="0"/>
        </w:rPr>
        <w:t xml:space="preserve">As a home manager, I want to bring in a simple, practical change that will support Care Assistants and enhance resident safety: making shift handovers more uniform by adopting the use of SBAR (Situation, Background, Assessment, Recommendation). Varied handovers can cause important information to be missed on medication prompts, risk of mobility, nutrition and hydration, or changes in mood and behaviour. </w:t>
      </w:r>
    </w:p>
    <w:p w:rsidR="00000000" w:rsidDel="00000000" w:rsidP="00000000" w:rsidRDefault="00000000" w:rsidRPr="00000000" w14:paraId="0000009D">
      <w:pPr>
        <w:spacing w:after="240" w:before="240" w:line="360" w:lineRule="auto"/>
        <w:rPr/>
      </w:pPr>
      <w:r w:rsidDel="00000000" w:rsidR="00000000" w:rsidRPr="00000000">
        <w:rPr>
          <w:rtl w:val="0"/>
        </w:rPr>
        <w:t xml:space="preserve">With Lewin's Change Model I would start by unfreezing: I would discuss the importance of </w:t>
      </w:r>
      <w:r w:rsidDel="00000000" w:rsidR="00000000" w:rsidRPr="00000000">
        <w:rPr>
          <w:b w:val="1"/>
          <w:bCs w:val="1"/>
          <w:rtl w:val="0"/>
        </w:rPr>
        <w:t xml:space="preserve">SBAR,</w:t>
      </w:r>
      <w:r w:rsidDel="00000000" w:rsidR="00000000" w:rsidRPr="00000000">
        <w:rPr>
          <w:rtl w:val="0"/>
        </w:rPr>
        <w:t xml:space="preserve"> I would relate a brief real life example of care that was impacted by information that was not communicated, and I would invite staff to discuss typical problems with handovers. During the transition phase, I would institutionalize SBAR into routine business by revising handover policy, observe handover quality for two weeks, and reward staff effort and redesigned workflow to reinforce the new routine (Lewin, 1951).</w:t>
      </w:r>
    </w:p>
    <w:p w:rsidR="00000000" w:rsidDel="00000000" w:rsidP="00000000" w:rsidRDefault="00000000" w:rsidRPr="00000000" w14:paraId="0000009E">
      <w:pPr>
        <w:spacing w:after="240" w:before="240" w:line="360" w:lineRule="auto"/>
        <w:rPr>
          <w:b w:val="1"/>
          <w:bCs w:val="1"/>
        </w:rPr>
      </w:pPr>
      <w:r w:rsidDel="00000000" w:rsidR="00000000" w:rsidRPr="00000000">
        <w:rPr>
          <w:rtl w:val="0"/>
        </w:rPr>
        <w:t xml:space="preserve">Change leadership skills required Clear communicationActive listeningLeadershipEmotional intelligence and, particularly, empathy when understaffed/overwhelmed (Hughes, 2011). Potential barriers are likely to be time constraints, staff perceiving SBAR as “extra paperwork” and lack of confidence. As a solution to that I would make the template concise, ask for input from the staff and show how SBAR leads to less follow up questions and repeated work. Overall, this change allows for care continuity as well as safer and more confident Care Assistants. </w:t>
      </w:r>
      <w:r w:rsidDel="00000000" w:rsidR="00000000" w:rsidRPr="00000000">
        <w:rPr>
          <w:rtl w:val="0"/>
        </w:rPr>
      </w:r>
    </w:p>
    <w:p w:rsidR="00000000" w:rsidDel="00000000" w:rsidP="00000000" w:rsidRDefault="00000000" w:rsidRPr="00000000" w14:paraId="0000009F">
      <w:pPr>
        <w:pStyle w:val="Heading1"/>
        <w:keepNext w:val="0"/>
        <w:keepLines w:val="0"/>
        <w:spacing w:after="80" w:line="360" w:lineRule="auto"/>
        <w:rPr>
          <w:b w:val="1"/>
          <w:bCs w:val="1"/>
        </w:rPr>
      </w:pPr>
      <w:bookmarkStart w:colFirst="0" w:colLast="0" w:name="_74nqtlm1qu6g" w:id="11"/>
      <w:bookmarkEnd w:id="11"/>
      <w:r w:rsidDel="00000000" w:rsidR="00000000" w:rsidRPr="00000000">
        <w:rPr>
          <w:rtl w:val="0"/>
        </w:rPr>
      </w:r>
    </w:p>
    <w:p w:rsidR="00000000" w:rsidDel="00000000" w:rsidP="00000000" w:rsidRDefault="00000000" w:rsidRPr="00000000" w14:paraId="000000A0">
      <w:pPr>
        <w:pStyle w:val="Heading1"/>
        <w:keepNext w:val="0"/>
        <w:keepLines w:val="0"/>
        <w:spacing w:after="80" w:line="360" w:lineRule="auto"/>
        <w:rPr>
          <w:b w:val="1"/>
          <w:bCs w:val="1"/>
        </w:rPr>
      </w:pPr>
      <w:bookmarkStart w:colFirst="0" w:colLast="0" w:name="_why48yrapqgw" w:id="12"/>
      <w:bookmarkEnd w:id="12"/>
      <w:r w:rsidDel="00000000" w:rsidR="00000000" w:rsidRPr="00000000">
        <w:rPr>
          <w:b w:val="1"/>
          <w:bCs w:val="1"/>
          <w:rtl w:val="0"/>
        </w:rPr>
        <w:t xml:space="preserve">Task 8 – Self-Reflection (Gibbs) </w:t>
      </w:r>
    </w:p>
    <w:p w:rsidR="00000000" w:rsidDel="00000000" w:rsidP="00000000" w:rsidRDefault="00000000" w:rsidRPr="00000000" w14:paraId="000000A1">
      <w:pPr>
        <w:spacing w:after="240" w:before="240" w:line="360" w:lineRule="auto"/>
        <w:rPr/>
      </w:pPr>
      <w:r w:rsidDel="00000000" w:rsidR="00000000" w:rsidRPr="00000000">
        <w:rPr>
          <w:rtl w:val="0"/>
        </w:rPr>
        <w:t xml:space="preserve">Utilising Gibbs Reflective Cycle, I recon my learning about myself throughout this module, and what this means for my future practice as a Care Assistant (Gibbs, 1988).</w:t>
      </w:r>
    </w:p>
    <w:p w:rsidR="00000000" w:rsidDel="00000000" w:rsidP="00000000" w:rsidRDefault="00000000" w:rsidRPr="00000000" w14:paraId="000000A2">
      <w:pPr>
        <w:spacing w:after="240" w:before="240" w:line="360" w:lineRule="auto"/>
        <w:rPr/>
      </w:pPr>
      <w:r w:rsidDel="00000000" w:rsidR="00000000" w:rsidRPr="00000000">
        <w:rPr>
          <w:b w:val="1"/>
          <w:bCs w:val="1"/>
          <w:rtl w:val="0"/>
        </w:rPr>
        <w:t xml:space="preserve">Description: </w:t>
      </w:r>
      <w:r w:rsidDel="00000000" w:rsidR="00000000" w:rsidRPr="00000000">
        <w:rPr>
          <w:rtl w:val="0"/>
        </w:rPr>
        <w:t xml:space="preserve">During the module I completed activities relating to employability, communication, professional identity, resilience and change management. I had to apply theory to realistic situations in health and social care and submit this in a portfolio.</w:t>
      </w:r>
    </w:p>
    <w:p w:rsidR="00000000" w:rsidDel="00000000" w:rsidP="00000000" w:rsidRDefault="00000000" w:rsidRPr="00000000" w14:paraId="000000A3">
      <w:pPr>
        <w:spacing w:after="240" w:before="240" w:line="360" w:lineRule="auto"/>
        <w:rPr/>
      </w:pPr>
      <w:r w:rsidDel="00000000" w:rsidR="00000000" w:rsidRPr="00000000">
        <w:rPr>
          <w:b w:val="1"/>
          <w:bCs w:val="1"/>
          <w:rtl w:val="0"/>
        </w:rPr>
        <w:t xml:space="preserve">Feelings:</w:t>
      </w:r>
      <w:r w:rsidDel="00000000" w:rsidR="00000000" w:rsidRPr="00000000">
        <w:rPr>
          <w:rtl w:val="0"/>
        </w:rPr>
        <w:t xml:space="preserve"> Initially I was unsure because “personal brand” seemed to me like marketing. I was concerned it would have nothing to do with care work. I was starting to get more confident as I went along because I could tell how professionalism, reliability, and communication dictated how people perceived me in practice.</w:t>
      </w:r>
    </w:p>
    <w:p w:rsidR="00000000" w:rsidDel="00000000" w:rsidP="00000000" w:rsidRDefault="00000000" w:rsidRPr="00000000" w14:paraId="000000A4">
      <w:pPr>
        <w:spacing w:after="240" w:before="240" w:line="360" w:lineRule="auto"/>
        <w:rPr>
          <w:b w:val="1"/>
          <w:bCs w:val="1"/>
        </w:rPr>
      </w:pPr>
      <w:r w:rsidDel="00000000" w:rsidR="00000000" w:rsidRPr="00000000">
        <w:rPr>
          <w:b w:val="1"/>
          <w:bCs w:val="1"/>
          <w:rtl w:val="0"/>
        </w:rPr>
        <w:t xml:space="preserve">What rushed out through this module was how good I was at reflecting, and understanding people and how much I wanted to learn. </w:t>
      </w:r>
      <w:r w:rsidDel="00000000" w:rsidR="00000000" w:rsidRPr="00000000">
        <w:rPr>
          <w:rtl w:val="0"/>
        </w:rPr>
        <w:t xml:space="preserve">Sessions on resilience and emotional intelligence reiterated for me that wellbeing is a predictor of performance and decision making in addition to team work, all of which are the lynch pins for safe care (Herrman et al., 2011)</w:t>
      </w:r>
      <w:r w:rsidDel="00000000" w:rsidR="00000000" w:rsidRPr="00000000">
        <w:rPr>
          <w:b w:val="1"/>
          <w:bCs w:val="1"/>
          <w:rtl w:val="0"/>
        </w:rPr>
        <w:t xml:space="preserve">.</w:t>
      </w:r>
    </w:p>
    <w:p w:rsidR="00000000" w:rsidDel="00000000" w:rsidP="00000000" w:rsidRDefault="00000000" w:rsidRPr="00000000" w14:paraId="000000A5">
      <w:pPr>
        <w:spacing w:after="240" w:before="240" w:line="360" w:lineRule="auto"/>
        <w:rPr/>
      </w:pPr>
      <w:r w:rsidDel="00000000" w:rsidR="00000000" w:rsidRPr="00000000">
        <w:rPr>
          <w:b w:val="1"/>
          <w:bCs w:val="1"/>
          <w:rtl w:val="0"/>
        </w:rPr>
        <w:t xml:space="preserve">Summary Opinion: </w:t>
      </w:r>
      <w:r w:rsidDel="00000000" w:rsidR="00000000" w:rsidRPr="00000000">
        <w:rPr>
          <w:rtl w:val="0"/>
        </w:rPr>
        <w:t xml:space="preserve">What I have become aware of is that health and social care employability is developed on the basis of a set of repeatedly enacted practices: professionalism, reflective practice, and person-centred communication, rather than solely on the basis of qualifications.</w:t>
      </w:r>
    </w:p>
    <w:p w:rsidR="00000000" w:rsidDel="00000000" w:rsidP="00000000" w:rsidRDefault="00000000" w:rsidRPr="00000000" w14:paraId="000000A6">
      <w:pPr>
        <w:spacing w:after="240" w:before="240" w:line="360" w:lineRule="auto"/>
        <w:rPr/>
      </w:pPr>
      <w:r w:rsidDel="00000000" w:rsidR="00000000" w:rsidRPr="00000000">
        <w:rPr>
          <w:b w:val="1"/>
          <w:bCs w:val="1"/>
          <w:rtl w:val="0"/>
        </w:rPr>
        <w:t xml:space="preserve">Plan of action: </w:t>
      </w:r>
      <w:r w:rsidDel="00000000" w:rsidR="00000000" w:rsidRPr="00000000">
        <w:rPr>
          <w:rtl w:val="0"/>
        </w:rPr>
        <w:t xml:space="preserve">In the future, I will use materials structured handover communication (e.g. SBAR), ask for feedback in the course/practice, and pursue CPD in safeguarding, documenting and digital literateness. This will build up my preparedness as well as long time growth as a Care Assistant. </w:t>
      </w:r>
    </w:p>
    <w:p w:rsidR="00000000" w:rsidDel="00000000" w:rsidP="00000000" w:rsidRDefault="00000000" w:rsidRPr="00000000" w14:paraId="000000A7">
      <w:pPr>
        <w:spacing w:after="240" w:before="240" w:line="360" w:lineRule="auto"/>
        <w:rPr>
          <w:b w:val="1"/>
          <w:bCs w:val="1"/>
        </w:rPr>
      </w:pPr>
      <w:r w:rsidDel="00000000" w:rsidR="00000000" w:rsidRPr="00000000">
        <w:rPr>
          <w:rtl w:val="0"/>
        </w:rPr>
      </w:r>
    </w:p>
    <w:p w:rsidR="00000000" w:rsidDel="00000000" w:rsidP="00000000" w:rsidRDefault="00000000" w:rsidRPr="00000000" w14:paraId="000000A8">
      <w:pPr>
        <w:pStyle w:val="Heading1"/>
        <w:spacing w:after="240" w:before="240" w:line="360" w:lineRule="auto"/>
        <w:rPr>
          <w:b w:val="1"/>
          <w:bCs w:val="1"/>
        </w:rPr>
      </w:pPr>
      <w:bookmarkStart w:colFirst="0" w:colLast="0" w:name="_l526eksyarn2" w:id="13"/>
      <w:bookmarkEnd w:id="13"/>
      <w:r w:rsidDel="00000000" w:rsidR="00000000" w:rsidRPr="00000000">
        <w:rPr>
          <w:rtl w:val="0"/>
        </w:rPr>
      </w:r>
    </w:p>
    <w:p w:rsidR="00000000" w:rsidDel="00000000" w:rsidP="00000000" w:rsidRDefault="00000000" w:rsidRPr="00000000" w14:paraId="000000A9">
      <w:pPr>
        <w:pStyle w:val="Heading1"/>
        <w:spacing w:after="240" w:before="240" w:line="360" w:lineRule="auto"/>
        <w:rPr/>
      </w:pPr>
      <w:bookmarkStart w:colFirst="0" w:colLast="0" w:name="_eqgjyjhxg52t" w:id="14"/>
      <w:bookmarkEnd w:id="14"/>
      <w:r w:rsidDel="00000000" w:rsidR="00000000" w:rsidRPr="00000000">
        <w:rPr>
          <w:b w:val="1"/>
          <w:bCs w:val="1"/>
          <w:rtl w:val="0"/>
        </w:rPr>
        <w:t xml:space="preserve">References</w:t>
      </w:r>
      <w:r w:rsidDel="00000000" w:rsidR="00000000" w:rsidRPr="00000000">
        <w:rPr>
          <w:rtl w:val="0"/>
        </w:rPr>
      </w:r>
    </w:p>
    <w:p w:rsidR="00000000" w:rsidDel="00000000" w:rsidP="00000000" w:rsidRDefault="00000000" w:rsidRPr="00000000" w14:paraId="000000AA">
      <w:pPr>
        <w:numPr>
          <w:ilvl w:val="0"/>
          <w:numId w:val="1"/>
        </w:numPr>
        <w:spacing w:after="0" w:before="240" w:line="360" w:lineRule="auto"/>
        <w:ind w:left="720" w:hanging="360"/>
        <w:rPr/>
      </w:pPr>
      <w:r w:rsidDel="00000000" w:rsidR="00000000" w:rsidRPr="00000000">
        <w:rPr>
          <w:rtl w:val="0"/>
        </w:rPr>
        <w:t xml:space="preserve">Department of Health (2013) </w:t>
      </w:r>
      <w:r w:rsidDel="00000000" w:rsidR="00000000" w:rsidRPr="00000000">
        <w:rPr>
          <w:i w:val="1"/>
          <w:iCs w:val="1"/>
          <w:rtl w:val="0"/>
        </w:rPr>
        <w:t xml:space="preserve">Health and wellbeing</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https://www.gov.uk/government/publications/wellbeing-and-health</w:t>
        </w:r>
      </w:hyperlink>
      <w:r w:rsidDel="00000000" w:rsidR="00000000" w:rsidRPr="00000000">
        <w:rPr>
          <w:rtl w:val="0"/>
        </w:rPr>
        <w:t xml:space="preserve"> (Accessed:  22 jan,2026).</w:t>
      </w:r>
    </w:p>
    <w:p w:rsidR="00000000" w:rsidDel="00000000" w:rsidP="00000000" w:rsidRDefault="00000000" w:rsidRPr="00000000" w14:paraId="000000AB">
      <w:pPr>
        <w:numPr>
          <w:ilvl w:val="0"/>
          <w:numId w:val="1"/>
        </w:numPr>
        <w:spacing w:after="0" w:before="0" w:line="360" w:lineRule="auto"/>
        <w:ind w:left="720" w:hanging="360"/>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Oxford Polytechnic.</w:t>
      </w:r>
    </w:p>
    <w:p w:rsidR="00000000" w:rsidDel="00000000" w:rsidP="00000000" w:rsidRDefault="00000000" w:rsidRPr="00000000" w14:paraId="000000AC">
      <w:pPr>
        <w:numPr>
          <w:ilvl w:val="0"/>
          <w:numId w:val="1"/>
        </w:numPr>
        <w:spacing w:after="0" w:before="0" w:line="360" w:lineRule="auto"/>
        <w:ind w:left="720" w:hanging="360"/>
        <w:rPr/>
      </w:pPr>
      <w:r w:rsidDel="00000000" w:rsidR="00000000" w:rsidRPr="00000000">
        <w:rPr>
          <w:rtl w:val="0"/>
        </w:rPr>
        <w:t xml:space="preserve">Herrman, H., Stewart, D.E., Diaz-Granados, N., Berger, E.L., Jackson, B. and Yuen, T. (2011) ‘What is resilience?’, </w:t>
      </w:r>
      <w:r w:rsidDel="00000000" w:rsidR="00000000" w:rsidRPr="00000000">
        <w:rPr>
          <w:i w:val="1"/>
          <w:iCs w:val="1"/>
          <w:rtl w:val="0"/>
        </w:rPr>
        <w:t xml:space="preserve">Canadian Journal of Psychiatry</w:t>
      </w:r>
      <w:r w:rsidDel="00000000" w:rsidR="00000000" w:rsidRPr="00000000">
        <w:rPr>
          <w:rtl w:val="0"/>
        </w:rPr>
        <w:t xml:space="preserve">, 56(5), pp. 258–265.</w:t>
      </w:r>
    </w:p>
    <w:p w:rsidR="00000000" w:rsidDel="00000000" w:rsidP="00000000" w:rsidRDefault="00000000" w:rsidRPr="00000000" w14:paraId="000000AD">
      <w:pPr>
        <w:numPr>
          <w:ilvl w:val="0"/>
          <w:numId w:val="1"/>
        </w:numPr>
        <w:spacing w:after="0" w:before="0" w:line="360" w:lineRule="auto"/>
        <w:ind w:left="720" w:hanging="360"/>
        <w:rPr/>
      </w:pPr>
      <w:r w:rsidDel="00000000" w:rsidR="00000000" w:rsidRPr="00000000">
        <w:rPr>
          <w:rtl w:val="0"/>
        </w:rPr>
        <w:t xml:space="preserve">Hughes, M. (2011) </w:t>
      </w:r>
      <w:r w:rsidDel="00000000" w:rsidR="00000000" w:rsidRPr="00000000">
        <w:rPr>
          <w:i w:val="1"/>
          <w:iCs w:val="1"/>
          <w:rtl w:val="0"/>
        </w:rPr>
        <w:t xml:space="preserve">Emotional intelligence in action</w:t>
      </w:r>
      <w:r w:rsidDel="00000000" w:rsidR="00000000" w:rsidRPr="00000000">
        <w:rPr>
          <w:rtl w:val="0"/>
        </w:rPr>
        <w:t xml:space="preserve">. 2nd edn. San Francisco: Pfeiffer.</w:t>
      </w:r>
    </w:p>
    <w:p w:rsidR="00000000" w:rsidDel="00000000" w:rsidP="00000000" w:rsidRDefault="00000000" w:rsidRPr="00000000" w14:paraId="000000AE">
      <w:pPr>
        <w:numPr>
          <w:ilvl w:val="0"/>
          <w:numId w:val="1"/>
        </w:numPr>
        <w:spacing w:after="0" w:before="0" w:line="360" w:lineRule="auto"/>
        <w:ind w:left="720" w:hanging="360"/>
        <w:rPr/>
      </w:pPr>
      <w:r w:rsidDel="00000000" w:rsidR="00000000" w:rsidRPr="00000000">
        <w:rPr>
          <w:rtl w:val="0"/>
        </w:rPr>
        <w:t xml:space="preserve">Lewin, K. (1951) </w:t>
      </w:r>
      <w:r w:rsidDel="00000000" w:rsidR="00000000" w:rsidRPr="00000000">
        <w:rPr>
          <w:i w:val="1"/>
          <w:iCs w:val="1"/>
          <w:rtl w:val="0"/>
        </w:rPr>
        <w:t xml:space="preserve">Field theory in social science: Selected theoretical papers</w:t>
      </w:r>
      <w:r w:rsidDel="00000000" w:rsidR="00000000" w:rsidRPr="00000000">
        <w:rPr>
          <w:rtl w:val="0"/>
        </w:rPr>
        <w:t xml:space="preserve">. New York: Harper &amp; Row.</w:t>
      </w:r>
    </w:p>
    <w:p w:rsidR="00000000" w:rsidDel="00000000" w:rsidP="00000000" w:rsidRDefault="00000000" w:rsidRPr="00000000" w14:paraId="000000AF">
      <w:pPr>
        <w:numPr>
          <w:ilvl w:val="0"/>
          <w:numId w:val="1"/>
        </w:numPr>
        <w:spacing w:after="0" w:before="0" w:line="360" w:lineRule="auto"/>
        <w:ind w:left="720" w:hanging="360"/>
        <w:rPr/>
      </w:pPr>
      <w:r w:rsidDel="00000000" w:rsidR="00000000" w:rsidRPr="00000000">
        <w:rPr>
          <w:rtl w:val="0"/>
        </w:rPr>
        <w:t xml:space="preserve">LinkedIn (2024) </w:t>
      </w:r>
      <w:r w:rsidDel="00000000" w:rsidR="00000000" w:rsidRPr="00000000">
        <w:rPr>
          <w:i w:val="1"/>
          <w:iCs w:val="1"/>
          <w:rtl w:val="0"/>
        </w:rPr>
        <w:t xml:space="preserve">Workplace Learning Report</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https://learning.linkedin.com/resources/workplace-learning-report</w:t>
        </w:r>
      </w:hyperlink>
      <w:r w:rsidDel="00000000" w:rsidR="00000000" w:rsidRPr="00000000">
        <w:rPr>
          <w:rtl w:val="0"/>
        </w:rPr>
        <w:t xml:space="preserve"> (Accessed: 22 jan,2026).</w:t>
      </w:r>
    </w:p>
    <w:p w:rsidR="00000000" w:rsidDel="00000000" w:rsidP="00000000" w:rsidRDefault="00000000" w:rsidRPr="00000000" w14:paraId="000000B0">
      <w:pPr>
        <w:numPr>
          <w:ilvl w:val="0"/>
          <w:numId w:val="1"/>
        </w:numPr>
        <w:spacing w:after="0" w:before="0" w:line="360" w:lineRule="auto"/>
        <w:ind w:left="720" w:hanging="360"/>
        <w:rPr/>
      </w:pPr>
      <w:r w:rsidDel="00000000" w:rsidR="00000000" w:rsidRPr="00000000">
        <w:rPr>
          <w:rtl w:val="0"/>
        </w:rPr>
        <w:t xml:space="preserve">Skills for Care (2024) </w:t>
      </w:r>
      <w:r w:rsidDel="00000000" w:rsidR="00000000" w:rsidRPr="00000000">
        <w:rPr>
          <w:i w:val="1"/>
          <w:iCs w:val="1"/>
          <w:rtl w:val="0"/>
        </w:rPr>
        <w:t xml:space="preserve">The state of the adult social care sector and workforce in England, 2024</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https://www.skillsforcare.org.uk</w:t>
        </w:r>
      </w:hyperlink>
      <w:r w:rsidDel="00000000" w:rsidR="00000000" w:rsidRPr="00000000">
        <w:rPr>
          <w:rtl w:val="0"/>
        </w:rPr>
        <w:t xml:space="preserve"> (Accessed:  22 jan,2026.</w:t>
      </w:r>
    </w:p>
    <w:p w:rsidR="00000000" w:rsidDel="00000000" w:rsidP="00000000" w:rsidRDefault="00000000" w:rsidRPr="00000000" w14:paraId="000000B1">
      <w:pPr>
        <w:numPr>
          <w:ilvl w:val="0"/>
          <w:numId w:val="1"/>
        </w:numPr>
        <w:spacing w:after="0" w:before="0" w:line="360" w:lineRule="auto"/>
        <w:ind w:left="720" w:hanging="360"/>
        <w:rPr/>
      </w:pPr>
      <w:r w:rsidDel="00000000" w:rsidR="00000000" w:rsidRPr="00000000">
        <w:rPr>
          <w:rtl w:val="0"/>
        </w:rPr>
        <w:t xml:space="preserve">World Economic Forum (2023) </w:t>
      </w:r>
      <w:r w:rsidDel="00000000" w:rsidR="00000000" w:rsidRPr="00000000">
        <w:rPr>
          <w:i w:val="1"/>
          <w:iCs w:val="1"/>
          <w:rtl w:val="0"/>
        </w:rPr>
        <w:t xml:space="preserve">The Future of Jobs Report 2023</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https://www.weforum.org/reports/the-future-of-jobs-report-2023</w:t>
        </w:r>
      </w:hyperlink>
      <w:r w:rsidDel="00000000" w:rsidR="00000000" w:rsidRPr="00000000">
        <w:rPr>
          <w:rtl w:val="0"/>
        </w:rPr>
        <w:t xml:space="preserve"> ( 22 jan,2026).</w:t>
      </w:r>
    </w:p>
    <w:p w:rsidR="00000000" w:rsidDel="00000000" w:rsidP="00000000" w:rsidRDefault="00000000" w:rsidRPr="00000000" w14:paraId="000000B2">
      <w:pPr>
        <w:numPr>
          <w:ilvl w:val="0"/>
          <w:numId w:val="1"/>
        </w:numPr>
        <w:spacing w:after="240" w:before="0" w:line="360" w:lineRule="auto"/>
        <w:ind w:left="720" w:hanging="360"/>
        <w:rPr/>
      </w:pPr>
      <w:r w:rsidDel="00000000" w:rsidR="00000000" w:rsidRPr="00000000">
        <w:rPr>
          <w:rtl w:val="0"/>
        </w:rPr>
        <w:t xml:space="preserve">World Health Organization (2022) </w:t>
      </w:r>
      <w:r w:rsidDel="00000000" w:rsidR="00000000" w:rsidRPr="00000000">
        <w:rPr>
          <w:i w:val="1"/>
          <w:iCs w:val="1"/>
          <w:rtl w:val="0"/>
        </w:rPr>
        <w:t xml:space="preserve">Physical activity</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https://www.who.int/news-room/fact-sheets/detail/physical-activity</w:t>
        </w:r>
      </w:hyperlink>
      <w:r w:rsidDel="00000000" w:rsidR="00000000" w:rsidRPr="00000000">
        <w:rPr>
          <w:rtl w:val="0"/>
        </w:rPr>
        <w:t xml:space="preserve"> ( 25 jan,2026).</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spacing w:after="240" w:before="240" w:lineRule="auto"/>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sectPr>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gov.uk/government/publications/wellbeing-and-health" TargetMode="External"/><Relationship Id="rId10" Type="http://schemas.openxmlformats.org/officeDocument/2006/relationships/hyperlink" Target="https://www.gov.uk/government/publications/wellbeing-and-health" TargetMode="External"/><Relationship Id="rId13" Type="http://schemas.openxmlformats.org/officeDocument/2006/relationships/hyperlink" Target="https://learning.linkedin.com/resources/workplace-learning-report" TargetMode="External"/><Relationship Id="rId12" Type="http://schemas.openxmlformats.org/officeDocument/2006/relationships/hyperlink" Target="https://learning.linkedin.com/resources/workplace-learning-repo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skillsforcare.org.uk" TargetMode="External"/><Relationship Id="rId14" Type="http://schemas.openxmlformats.org/officeDocument/2006/relationships/hyperlink" Target="https://www.skillsforcare.org.uk" TargetMode="External"/><Relationship Id="rId17" Type="http://schemas.openxmlformats.org/officeDocument/2006/relationships/hyperlink" Target="https://www.weforum.org/reports/the-future-of-jobs-report-2023" TargetMode="External"/><Relationship Id="rId16" Type="http://schemas.openxmlformats.org/officeDocument/2006/relationships/hyperlink" Target="https://www.weforum.org/reports/the-future-of-jobs-report-2023" TargetMode="External"/><Relationship Id="rId5" Type="http://schemas.openxmlformats.org/officeDocument/2006/relationships/styles" Target="styles.xml"/><Relationship Id="rId19" Type="http://schemas.openxmlformats.org/officeDocument/2006/relationships/hyperlink" Target="https://www.who.int/news-room/fact-sheets/detail/physical-activity" TargetMode="External"/><Relationship Id="rId6" Type="http://schemas.openxmlformats.org/officeDocument/2006/relationships/image" Target="media/image4.png"/><Relationship Id="rId18" Type="http://schemas.openxmlformats.org/officeDocument/2006/relationships/hyperlink" Target="https://www.who.int/news-room/fact-sheets/detail/physical-activity"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