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82031309"/>
        <w:docPartObj>
          <w:docPartGallery w:val="Cover Pages"/>
          <w:docPartUnique/>
        </w:docPartObj>
      </w:sdtPr>
      <w:sdtContent>
        <w:p w:rsidR="00093204" w:rsidRPr="00846CEC" w:rsidRDefault="00EE17DC">
          <w:r w:rsidRPr="00EE17DC">
            <w:rPr>
              <w:noProof/>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sidRPr="00EE17DC">
            <w:rPr>
              <w:noProof/>
            </w:rPr>
            <w:pict>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093204" w:rsidRDefault="00846CEC">
                          <w:pPr>
                            <w:pStyle w:val="NoSpacing"/>
                            <w:jc w:val="right"/>
                            <w:rPr>
                              <w:color w:val="595959" w:themeColor="text1" w:themeTint="A6"/>
                              <w:sz w:val="28"/>
                              <w:szCs w:val="28"/>
                            </w:rPr>
                          </w:pPr>
                          <w:r>
                            <w:rPr>
                              <w:color w:val="595959" w:themeColor="text1" w:themeTint="A6"/>
                              <w:sz w:val="28"/>
                              <w:szCs w:val="28"/>
                            </w:rPr>
                            <w:t xml:space="preserve">     </w:t>
                          </w:r>
                        </w:p>
                      </w:sdtContent>
                    </w:sdt>
                    <w:p w:rsidR="00093204" w:rsidRDefault="00EE17D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p>
                  </w:txbxContent>
                </v:textbox>
                <w10:wrap type="square" anchorx="page" anchory="page"/>
              </v:shape>
            </w:pict>
          </w:r>
          <w:r w:rsidRPr="00EE17DC">
            <w:rPr>
              <w:noProof/>
            </w:rPr>
            <w:pict>
              <v:shape id="Text Box 154" o:spid="_x0000_s1029" type="#_x0000_t202" style="position:absolute;margin-left:0;margin-top:0;width:8in;height:286.5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rsidR="00093204" w:rsidRDefault="00EE17D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6CEC">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093204" w:rsidRDefault="00846CE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rsidR="00093204" w:rsidRPr="00846CEC" w:rsidRDefault="00093204">
          <w:r w:rsidRPr="00846CEC">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rsidR="00FA6250" w:rsidRPr="00846CEC" w:rsidRDefault="00FA6250">
          <w:pPr>
            <w:pStyle w:val="TOCHeading"/>
            <w:rPr>
              <w:lang w:val="en-GB"/>
            </w:rPr>
          </w:pPr>
          <w:r w:rsidRPr="00846CEC">
            <w:rPr>
              <w:lang w:val="en-GB"/>
            </w:rPr>
            <w:t>Table of Contents</w:t>
          </w:r>
        </w:p>
        <w:p w:rsidR="00FA6250" w:rsidRPr="00846CEC" w:rsidRDefault="00FA6250" w:rsidP="00FA6250">
          <w:pPr>
            <w:rPr>
              <w:lang w:eastAsia="en-US"/>
            </w:rPr>
          </w:pPr>
        </w:p>
        <w:p w:rsidR="00152871" w:rsidRDefault="00EE17DC">
          <w:pPr>
            <w:pStyle w:val="TOC1"/>
            <w:tabs>
              <w:tab w:val="right" w:leader="dot" w:pos="9016"/>
            </w:tabs>
            <w:rPr>
              <w:noProof/>
              <w:lang w:val="en-US" w:eastAsia="en-US"/>
            </w:rPr>
          </w:pPr>
          <w:r w:rsidRPr="00EE17DC">
            <w:fldChar w:fldCharType="begin"/>
          </w:r>
          <w:r w:rsidR="00FA6250" w:rsidRPr="00846CEC">
            <w:instrText xml:space="preserve"> TOC \o "1-3" \h \z \u </w:instrText>
          </w:r>
          <w:r w:rsidRPr="00EE17DC">
            <w:fldChar w:fldCharType="separate"/>
          </w:r>
          <w:hyperlink w:anchor="_Toc129322744" w:history="1">
            <w:r w:rsidR="00152871" w:rsidRPr="00C27C5D">
              <w:rPr>
                <w:rStyle w:val="Hyperlink"/>
                <w:noProof/>
              </w:rPr>
              <w:t>Task 1 – Written summary</w:t>
            </w:r>
            <w:r w:rsidR="00152871">
              <w:rPr>
                <w:noProof/>
                <w:webHidden/>
              </w:rPr>
              <w:tab/>
            </w:r>
            <w:r w:rsidR="00152871">
              <w:rPr>
                <w:noProof/>
                <w:webHidden/>
              </w:rPr>
              <w:fldChar w:fldCharType="begin"/>
            </w:r>
            <w:r w:rsidR="00152871">
              <w:rPr>
                <w:noProof/>
                <w:webHidden/>
              </w:rPr>
              <w:instrText xml:space="preserve"> PAGEREF _Toc129322744 \h </w:instrText>
            </w:r>
            <w:r w:rsidR="00152871">
              <w:rPr>
                <w:noProof/>
                <w:webHidden/>
              </w:rPr>
            </w:r>
            <w:r w:rsidR="00152871">
              <w:rPr>
                <w:noProof/>
                <w:webHidden/>
              </w:rPr>
              <w:fldChar w:fldCharType="separate"/>
            </w:r>
            <w:r w:rsidR="00152871">
              <w:rPr>
                <w:noProof/>
                <w:webHidden/>
              </w:rPr>
              <w:t>2</w:t>
            </w:r>
            <w:r w:rsidR="00152871">
              <w:rPr>
                <w:noProof/>
                <w:webHidden/>
              </w:rPr>
              <w:fldChar w:fldCharType="end"/>
            </w:r>
          </w:hyperlink>
        </w:p>
        <w:p w:rsidR="00152871" w:rsidRDefault="00152871">
          <w:pPr>
            <w:pStyle w:val="TOC1"/>
            <w:tabs>
              <w:tab w:val="right" w:leader="dot" w:pos="9016"/>
            </w:tabs>
            <w:rPr>
              <w:noProof/>
              <w:lang w:val="en-US" w:eastAsia="en-US"/>
            </w:rPr>
          </w:pPr>
          <w:hyperlink w:anchor="_Toc129322745" w:history="1">
            <w:r w:rsidRPr="00C27C5D">
              <w:rPr>
                <w:rStyle w:val="Hyperlink"/>
                <w:noProof/>
              </w:rPr>
              <w:t>Task 2 – Mind map</w:t>
            </w:r>
            <w:r>
              <w:rPr>
                <w:noProof/>
                <w:webHidden/>
              </w:rPr>
              <w:tab/>
            </w:r>
            <w:r>
              <w:rPr>
                <w:noProof/>
                <w:webHidden/>
              </w:rPr>
              <w:fldChar w:fldCharType="begin"/>
            </w:r>
            <w:r>
              <w:rPr>
                <w:noProof/>
                <w:webHidden/>
              </w:rPr>
              <w:instrText xml:space="preserve"> PAGEREF _Toc129322745 \h </w:instrText>
            </w:r>
            <w:r>
              <w:rPr>
                <w:noProof/>
                <w:webHidden/>
              </w:rPr>
            </w:r>
            <w:r>
              <w:rPr>
                <w:noProof/>
                <w:webHidden/>
              </w:rPr>
              <w:fldChar w:fldCharType="separate"/>
            </w:r>
            <w:r>
              <w:rPr>
                <w:noProof/>
                <w:webHidden/>
              </w:rPr>
              <w:t>4</w:t>
            </w:r>
            <w:r>
              <w:rPr>
                <w:noProof/>
                <w:webHidden/>
              </w:rPr>
              <w:fldChar w:fldCharType="end"/>
            </w:r>
          </w:hyperlink>
        </w:p>
        <w:p w:rsidR="00152871" w:rsidRDefault="00152871">
          <w:pPr>
            <w:pStyle w:val="TOC1"/>
            <w:tabs>
              <w:tab w:val="right" w:leader="dot" w:pos="9016"/>
            </w:tabs>
            <w:rPr>
              <w:noProof/>
              <w:lang w:val="en-US" w:eastAsia="en-US"/>
            </w:rPr>
          </w:pPr>
          <w:hyperlink w:anchor="_Toc129322746" w:history="1">
            <w:r w:rsidRPr="00C27C5D">
              <w:rPr>
                <w:rStyle w:val="Hyperlink"/>
                <w:noProof/>
              </w:rPr>
              <w:t>Task 3 – Presentation</w:t>
            </w:r>
            <w:r>
              <w:rPr>
                <w:noProof/>
                <w:webHidden/>
              </w:rPr>
              <w:tab/>
            </w:r>
            <w:r>
              <w:rPr>
                <w:noProof/>
                <w:webHidden/>
              </w:rPr>
              <w:fldChar w:fldCharType="begin"/>
            </w:r>
            <w:r>
              <w:rPr>
                <w:noProof/>
                <w:webHidden/>
              </w:rPr>
              <w:instrText xml:space="preserve"> PAGEREF _Toc129322746 \h </w:instrText>
            </w:r>
            <w:r>
              <w:rPr>
                <w:noProof/>
                <w:webHidden/>
              </w:rPr>
            </w:r>
            <w:r>
              <w:rPr>
                <w:noProof/>
                <w:webHidden/>
              </w:rPr>
              <w:fldChar w:fldCharType="separate"/>
            </w:r>
            <w:r>
              <w:rPr>
                <w:noProof/>
                <w:webHidden/>
              </w:rPr>
              <w:t>5</w:t>
            </w:r>
            <w:r>
              <w:rPr>
                <w:noProof/>
                <w:webHidden/>
              </w:rPr>
              <w:fldChar w:fldCharType="end"/>
            </w:r>
          </w:hyperlink>
        </w:p>
        <w:p w:rsidR="00152871" w:rsidRDefault="00152871">
          <w:pPr>
            <w:pStyle w:val="TOC1"/>
            <w:tabs>
              <w:tab w:val="right" w:leader="dot" w:pos="9016"/>
            </w:tabs>
            <w:rPr>
              <w:noProof/>
              <w:lang w:val="en-US" w:eastAsia="en-US"/>
            </w:rPr>
          </w:pPr>
          <w:hyperlink w:anchor="_Toc129322747" w:history="1">
            <w:r w:rsidRPr="00C27C5D">
              <w:rPr>
                <w:rStyle w:val="Hyperlink"/>
                <w:noProof/>
              </w:rPr>
              <w:t>Task 4 – Reflection</w:t>
            </w:r>
            <w:r>
              <w:rPr>
                <w:noProof/>
                <w:webHidden/>
              </w:rPr>
              <w:tab/>
            </w:r>
            <w:r>
              <w:rPr>
                <w:noProof/>
                <w:webHidden/>
              </w:rPr>
              <w:fldChar w:fldCharType="begin"/>
            </w:r>
            <w:r>
              <w:rPr>
                <w:noProof/>
                <w:webHidden/>
              </w:rPr>
              <w:instrText xml:space="preserve"> PAGEREF _Toc129322747 \h </w:instrText>
            </w:r>
            <w:r>
              <w:rPr>
                <w:noProof/>
                <w:webHidden/>
              </w:rPr>
            </w:r>
            <w:r>
              <w:rPr>
                <w:noProof/>
                <w:webHidden/>
              </w:rPr>
              <w:fldChar w:fldCharType="separate"/>
            </w:r>
            <w:r>
              <w:rPr>
                <w:noProof/>
                <w:webHidden/>
              </w:rPr>
              <w:t>9</w:t>
            </w:r>
            <w:r>
              <w:rPr>
                <w:noProof/>
                <w:webHidden/>
              </w:rPr>
              <w:fldChar w:fldCharType="end"/>
            </w:r>
          </w:hyperlink>
        </w:p>
        <w:p w:rsidR="00152871" w:rsidRDefault="00152871">
          <w:pPr>
            <w:pStyle w:val="TOC1"/>
            <w:tabs>
              <w:tab w:val="right" w:leader="dot" w:pos="9016"/>
            </w:tabs>
            <w:rPr>
              <w:noProof/>
              <w:lang w:val="en-US" w:eastAsia="en-US"/>
            </w:rPr>
          </w:pPr>
          <w:hyperlink w:anchor="_Toc129322748" w:history="1">
            <w:r w:rsidRPr="00C27C5D">
              <w:rPr>
                <w:rStyle w:val="Hyperlink"/>
                <w:noProof/>
              </w:rPr>
              <w:t>Reference list</w:t>
            </w:r>
            <w:r>
              <w:rPr>
                <w:noProof/>
                <w:webHidden/>
              </w:rPr>
              <w:tab/>
            </w:r>
            <w:r>
              <w:rPr>
                <w:noProof/>
                <w:webHidden/>
              </w:rPr>
              <w:fldChar w:fldCharType="begin"/>
            </w:r>
            <w:r>
              <w:rPr>
                <w:noProof/>
                <w:webHidden/>
              </w:rPr>
              <w:instrText xml:space="preserve"> PAGEREF _Toc129322748 \h </w:instrText>
            </w:r>
            <w:r>
              <w:rPr>
                <w:noProof/>
                <w:webHidden/>
              </w:rPr>
            </w:r>
            <w:r>
              <w:rPr>
                <w:noProof/>
                <w:webHidden/>
              </w:rPr>
              <w:fldChar w:fldCharType="separate"/>
            </w:r>
            <w:r>
              <w:rPr>
                <w:noProof/>
                <w:webHidden/>
              </w:rPr>
              <w:t>10</w:t>
            </w:r>
            <w:r>
              <w:rPr>
                <w:noProof/>
                <w:webHidden/>
              </w:rPr>
              <w:fldChar w:fldCharType="end"/>
            </w:r>
          </w:hyperlink>
        </w:p>
        <w:p w:rsidR="00FA6250" w:rsidRPr="00846CEC" w:rsidRDefault="00EE17DC">
          <w:r w:rsidRPr="00846CEC">
            <w:rPr>
              <w:b/>
              <w:bCs/>
              <w:noProof/>
            </w:rPr>
            <w:fldChar w:fldCharType="end"/>
          </w:r>
        </w:p>
      </w:sdtContent>
    </w:sdt>
    <w:p w:rsidR="000F56B2" w:rsidRPr="00846CEC" w:rsidRDefault="000F56B2"/>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p w:rsidR="00FA6250" w:rsidRPr="00846CEC" w:rsidRDefault="00FA6250" w:rsidP="00FA6250">
      <w:pPr>
        <w:pStyle w:val="Heading1"/>
      </w:pPr>
      <w:bookmarkStart w:id="0" w:name="_Toc129322744"/>
      <w:r w:rsidRPr="00846CEC">
        <w:lastRenderedPageBreak/>
        <w:t xml:space="preserve">Task 1 – </w:t>
      </w:r>
      <w:r w:rsidR="00216AE8" w:rsidRPr="00846CEC">
        <w:t>W</w:t>
      </w:r>
      <w:r w:rsidRPr="00846CEC">
        <w:t>ritten summary</w:t>
      </w:r>
      <w:bookmarkEnd w:id="0"/>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The preparation for higher education can mainly begin by planning for college in a systematic and effective manner by organising academic priorities. Taking the proper classes from the right high school is extremely necessary to prepare for college in order to ensure that higher education is conducted in a systematic manner (</w:t>
      </w:r>
      <w:r w:rsidRPr="00846CEC">
        <w:rPr>
          <w:rFonts w:asciiTheme="minorHAnsi" w:eastAsia="Times New Roman" w:hAnsiTheme="minorHAnsi" w:cstheme="minorHAnsi"/>
          <w:color w:val="222222"/>
          <w:szCs w:val="24"/>
          <w:highlight w:val="white"/>
        </w:rPr>
        <w:t>Winstone and Carless, 2019</w:t>
      </w:r>
      <w:r w:rsidRPr="00846CEC">
        <w:rPr>
          <w:rFonts w:asciiTheme="minorHAnsi" w:eastAsia="Times New Roman" w:hAnsiTheme="minorHAnsi" w:cstheme="minorHAnsi"/>
          <w:szCs w:val="24"/>
        </w:rPr>
        <w:t>). It is important to ensure that a student is able to get involved in different types of extracurricular activities so that the overall skill base can be enhanced and the record can be maintained for extra curriculum. Students can also focus on getting to know and understand guidance counsellors of their high school in order to determine various ways in which they can pursue higher education. Apart from that, building relationships with mentors can also help in preparing for college in a significant manner by exploring potential interests. Higher education is extremely important at a university as it can allow individuals to improve their leadership skills, communication along with motivation (</w:t>
      </w:r>
      <w:r w:rsidRPr="00846CEC">
        <w:rPr>
          <w:rFonts w:asciiTheme="minorHAnsi" w:eastAsia="Times New Roman" w:hAnsiTheme="minorHAnsi" w:cstheme="minorHAnsi"/>
          <w:color w:val="222222"/>
          <w:szCs w:val="24"/>
          <w:highlight w:val="white"/>
        </w:rPr>
        <w:t>Sibanda and Iwu, 2021</w:t>
      </w:r>
      <w:r w:rsidRPr="00846CEC">
        <w:rPr>
          <w:rFonts w:asciiTheme="minorHAnsi" w:eastAsia="Times New Roman" w:hAnsiTheme="minorHAnsi" w:cstheme="minorHAnsi"/>
          <w:szCs w:val="24"/>
        </w:rPr>
        <w:t>). It is extremely necessary that an individual is able to gain confidence so that they can solve problems by managing their time efficiently. These kinds of skills will improve the life prospects of a person and thereby influence their career positively.</w:t>
      </w:r>
    </w:p>
    <w:p w:rsidR="007B38D8" w:rsidRPr="00846CEC" w:rsidRDefault="007B38D8" w:rsidP="007B38D8">
      <w:pPr>
        <w:pStyle w:val="normal0"/>
        <w:jc w:val="center"/>
        <w:rPr>
          <w:rFonts w:asciiTheme="minorHAnsi" w:eastAsia="Times New Roman" w:hAnsiTheme="minorHAnsi" w:cstheme="minorHAnsi"/>
          <w:szCs w:val="24"/>
        </w:rPr>
      </w:pPr>
      <w:r w:rsidRPr="00846CEC">
        <w:rPr>
          <w:rFonts w:asciiTheme="minorHAnsi" w:eastAsia="Times New Roman" w:hAnsiTheme="minorHAnsi" w:cstheme="minorHAnsi"/>
          <w:noProof/>
          <w:szCs w:val="24"/>
          <w:lang w:val="en-US"/>
        </w:rPr>
        <w:drawing>
          <wp:inline distT="114300" distB="114300" distL="114300" distR="114300">
            <wp:extent cx="4633913" cy="2710086"/>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633913" cy="2710086"/>
                    </a:xfrm>
                    <a:prstGeom prst="rect">
                      <a:avLst/>
                    </a:prstGeom>
                    <a:ln w="25400">
                      <a:solidFill>
                        <a:srgbClr val="000000"/>
                      </a:solidFill>
                      <a:prstDash val="solid"/>
                    </a:ln>
                  </pic:spPr>
                </pic:pic>
              </a:graphicData>
            </a:graphic>
          </wp:inline>
        </w:drawing>
      </w:r>
    </w:p>
    <w:p w:rsidR="007B38D8" w:rsidRPr="00846CEC" w:rsidRDefault="007B38D8" w:rsidP="007B38D8">
      <w:pPr>
        <w:pStyle w:val="normal0"/>
        <w:jc w:val="center"/>
        <w:rPr>
          <w:rFonts w:asciiTheme="minorHAnsi" w:eastAsia="Times New Roman" w:hAnsiTheme="minorHAnsi" w:cstheme="minorHAnsi"/>
          <w:b/>
          <w:szCs w:val="24"/>
        </w:rPr>
      </w:pPr>
      <w:r w:rsidRPr="00846CEC">
        <w:rPr>
          <w:rFonts w:asciiTheme="minorHAnsi" w:eastAsia="Times New Roman" w:hAnsiTheme="minorHAnsi" w:cstheme="minorHAnsi"/>
          <w:b/>
          <w:szCs w:val="24"/>
        </w:rPr>
        <w:t>Figure 1: Preparing for higher education</w:t>
      </w:r>
    </w:p>
    <w:p w:rsidR="007B38D8" w:rsidRPr="00846CEC" w:rsidRDefault="007B38D8" w:rsidP="007B38D8">
      <w:pPr>
        <w:pStyle w:val="normal0"/>
        <w:jc w:val="center"/>
        <w:rPr>
          <w:rFonts w:asciiTheme="minorHAnsi" w:eastAsia="Times New Roman" w:hAnsiTheme="minorHAnsi" w:cstheme="minorHAnsi"/>
          <w:szCs w:val="24"/>
        </w:rPr>
      </w:pPr>
      <w:r w:rsidRPr="00846CEC">
        <w:rPr>
          <w:rFonts w:asciiTheme="minorHAnsi" w:eastAsia="Times New Roman" w:hAnsiTheme="minorHAnsi" w:cstheme="minorHAnsi"/>
          <w:szCs w:val="24"/>
        </w:rPr>
        <w:t xml:space="preserve">(Source: </w:t>
      </w:r>
      <w:r w:rsidRPr="00846CEC">
        <w:rPr>
          <w:rFonts w:asciiTheme="minorHAnsi" w:eastAsia="Times New Roman" w:hAnsiTheme="minorHAnsi" w:cstheme="minorHAnsi"/>
          <w:color w:val="222222"/>
          <w:szCs w:val="24"/>
          <w:highlight w:val="white"/>
        </w:rPr>
        <w:t xml:space="preserve">Marinoni </w:t>
      </w:r>
      <w:r w:rsidRPr="00846CEC">
        <w:rPr>
          <w:rFonts w:asciiTheme="minorHAnsi" w:eastAsia="Times New Roman" w:hAnsiTheme="minorHAnsi" w:cstheme="minorHAnsi"/>
          <w:i/>
          <w:color w:val="222222"/>
          <w:szCs w:val="24"/>
          <w:highlight w:val="white"/>
        </w:rPr>
        <w:t xml:space="preserve">et al. </w:t>
      </w:r>
      <w:r w:rsidRPr="00846CEC">
        <w:rPr>
          <w:rFonts w:asciiTheme="minorHAnsi" w:eastAsia="Times New Roman" w:hAnsiTheme="minorHAnsi" w:cstheme="minorHAnsi"/>
          <w:color w:val="222222"/>
          <w:szCs w:val="24"/>
          <w:highlight w:val="white"/>
        </w:rPr>
        <w:t>2020</w:t>
      </w:r>
      <w:r w:rsidRPr="00846CEC">
        <w:rPr>
          <w:rFonts w:asciiTheme="minorHAnsi" w:eastAsia="Times New Roman" w:hAnsiTheme="minorHAnsi" w:cstheme="minorHAnsi"/>
          <w:szCs w:val="24"/>
        </w:rPr>
        <w:t>)</w:t>
      </w:r>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Higher education is important for students as it can provide them with the opportunity of having in-depth knowledge regarding a particular interest area. Therefore, they will be able to apply to schools by selecting the right university for them according to their career goals (</w:t>
      </w:r>
      <w:r w:rsidRPr="00846CEC">
        <w:rPr>
          <w:rFonts w:asciiTheme="minorHAnsi" w:eastAsia="Times New Roman" w:hAnsiTheme="minorHAnsi" w:cstheme="minorHAnsi"/>
          <w:color w:val="222222"/>
          <w:szCs w:val="24"/>
          <w:highlight w:val="white"/>
        </w:rPr>
        <w:t xml:space="preserve">Zawacki-Richter </w:t>
      </w:r>
      <w:r w:rsidRPr="00846CEC">
        <w:rPr>
          <w:rFonts w:asciiTheme="minorHAnsi" w:eastAsia="Times New Roman" w:hAnsiTheme="minorHAnsi" w:cstheme="minorHAnsi"/>
          <w:i/>
          <w:color w:val="222222"/>
          <w:szCs w:val="24"/>
          <w:highlight w:val="white"/>
        </w:rPr>
        <w:t xml:space="preserve">et al. </w:t>
      </w:r>
      <w:r w:rsidRPr="00846CEC">
        <w:rPr>
          <w:rFonts w:asciiTheme="minorHAnsi" w:eastAsia="Times New Roman" w:hAnsiTheme="minorHAnsi" w:cstheme="minorHAnsi"/>
          <w:color w:val="222222"/>
          <w:szCs w:val="24"/>
          <w:highlight w:val="white"/>
        </w:rPr>
        <w:t>2019</w:t>
      </w:r>
      <w:r w:rsidRPr="00846CEC">
        <w:rPr>
          <w:rFonts w:asciiTheme="minorHAnsi" w:eastAsia="Times New Roman" w:hAnsiTheme="minorHAnsi" w:cstheme="minorHAnsi"/>
          <w:szCs w:val="24"/>
        </w:rPr>
        <w:t>). Therefore, it can be stated that the preparation for higher education can be mainly done by focusing on the improvement of skills so that a person can get into the desired college or university. It is also necessary that a student has the minimum cut-off of marks in order to get selected for a particular school of choice.</w:t>
      </w:r>
    </w:p>
    <w:p w:rsidR="007B38D8" w:rsidRPr="00846CEC" w:rsidRDefault="007B38D8" w:rsidP="007B38D8">
      <w:pPr>
        <w:pStyle w:val="normal0"/>
        <w:jc w:val="center"/>
        <w:rPr>
          <w:rFonts w:asciiTheme="minorHAnsi" w:eastAsia="Times New Roman" w:hAnsiTheme="minorHAnsi" w:cstheme="minorHAnsi"/>
          <w:szCs w:val="24"/>
        </w:rPr>
      </w:pPr>
      <w:r w:rsidRPr="00846CEC">
        <w:rPr>
          <w:rFonts w:asciiTheme="minorHAnsi" w:eastAsia="Times New Roman" w:hAnsiTheme="minorHAnsi" w:cstheme="minorHAnsi"/>
          <w:noProof/>
          <w:szCs w:val="24"/>
          <w:lang w:val="en-US"/>
        </w:rPr>
        <w:lastRenderedPageBreak/>
        <w:drawing>
          <wp:inline distT="114300" distB="114300" distL="114300" distR="114300">
            <wp:extent cx="3814820" cy="2523762"/>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814820" cy="2523762"/>
                    </a:xfrm>
                    <a:prstGeom prst="rect">
                      <a:avLst/>
                    </a:prstGeom>
                    <a:ln w="25400">
                      <a:solidFill>
                        <a:srgbClr val="000000"/>
                      </a:solidFill>
                      <a:prstDash val="solid"/>
                    </a:ln>
                  </pic:spPr>
                </pic:pic>
              </a:graphicData>
            </a:graphic>
          </wp:inline>
        </w:drawing>
      </w:r>
    </w:p>
    <w:p w:rsidR="007B38D8" w:rsidRPr="00846CEC" w:rsidRDefault="007B38D8" w:rsidP="007B38D8">
      <w:pPr>
        <w:pStyle w:val="normal0"/>
        <w:jc w:val="center"/>
        <w:rPr>
          <w:rFonts w:asciiTheme="minorHAnsi" w:eastAsia="Times New Roman" w:hAnsiTheme="minorHAnsi" w:cstheme="minorHAnsi"/>
          <w:b/>
          <w:szCs w:val="24"/>
        </w:rPr>
      </w:pPr>
      <w:r w:rsidRPr="00846CEC">
        <w:rPr>
          <w:rFonts w:asciiTheme="minorHAnsi" w:eastAsia="Times New Roman" w:hAnsiTheme="minorHAnsi" w:cstheme="minorHAnsi"/>
          <w:b/>
          <w:szCs w:val="24"/>
        </w:rPr>
        <w:t>Figure 2: Importance of higher education</w:t>
      </w:r>
    </w:p>
    <w:p w:rsidR="007B38D8" w:rsidRPr="00846CEC" w:rsidRDefault="007B38D8" w:rsidP="007B38D8">
      <w:pPr>
        <w:pStyle w:val="normal0"/>
        <w:jc w:val="center"/>
        <w:rPr>
          <w:rFonts w:asciiTheme="minorHAnsi" w:eastAsia="Times New Roman" w:hAnsiTheme="minorHAnsi" w:cstheme="minorHAnsi"/>
          <w:szCs w:val="24"/>
        </w:rPr>
      </w:pPr>
      <w:r w:rsidRPr="00846CEC">
        <w:rPr>
          <w:rFonts w:asciiTheme="minorHAnsi" w:eastAsia="Times New Roman" w:hAnsiTheme="minorHAnsi" w:cstheme="minorHAnsi"/>
          <w:szCs w:val="24"/>
        </w:rPr>
        <w:t xml:space="preserve">(Source: </w:t>
      </w:r>
      <w:r w:rsidRPr="00846CEC">
        <w:rPr>
          <w:rFonts w:asciiTheme="minorHAnsi" w:eastAsia="Times New Roman" w:hAnsiTheme="minorHAnsi" w:cstheme="minorHAnsi"/>
          <w:color w:val="222222"/>
          <w:szCs w:val="24"/>
          <w:highlight w:val="white"/>
        </w:rPr>
        <w:t>Sibanda and Iwu, 2021</w:t>
      </w:r>
      <w:r w:rsidRPr="00846CEC">
        <w:rPr>
          <w:rFonts w:asciiTheme="minorHAnsi" w:eastAsia="Times New Roman" w:hAnsiTheme="minorHAnsi" w:cstheme="minorHAnsi"/>
          <w:szCs w:val="24"/>
        </w:rPr>
        <w:t>)</w:t>
      </w:r>
    </w:p>
    <w:p w:rsidR="007B38D8" w:rsidRPr="00846CEC" w:rsidRDefault="007B38D8" w:rsidP="007B38D8">
      <w:pPr>
        <w:pStyle w:val="normal0"/>
        <w:rPr>
          <w:rFonts w:ascii="Times New Roman" w:eastAsia="Times New Roman" w:hAnsi="Times New Roman" w:cs="Times New Roman"/>
          <w:b/>
          <w:sz w:val="28"/>
          <w:szCs w:val="28"/>
        </w:rPr>
      </w:pPr>
      <w:r w:rsidRPr="00846CEC">
        <w:br w:type="page"/>
      </w:r>
    </w:p>
    <w:p w:rsidR="00FA6250" w:rsidRPr="00846CEC" w:rsidRDefault="00FA6250" w:rsidP="00FA6250">
      <w:pPr>
        <w:pStyle w:val="Heading1"/>
      </w:pPr>
      <w:bookmarkStart w:id="1" w:name="_Toc129322745"/>
      <w:r w:rsidRPr="00846CEC">
        <w:lastRenderedPageBreak/>
        <w:t xml:space="preserve">Task 2 – </w:t>
      </w:r>
      <w:r w:rsidR="00216AE8" w:rsidRPr="00846CEC">
        <w:t>M</w:t>
      </w:r>
      <w:r w:rsidRPr="00846CEC">
        <w:t>ind map</w:t>
      </w:r>
      <w:bookmarkEnd w:id="1"/>
    </w:p>
    <w:p w:rsidR="007B38D8" w:rsidRPr="00846CEC" w:rsidRDefault="007B38D8" w:rsidP="007B38D8">
      <w:pPr>
        <w:pStyle w:val="normal0"/>
        <w:jc w:val="both"/>
        <w:rPr>
          <w:rFonts w:asciiTheme="majorHAnsi" w:eastAsia="Times New Roman" w:hAnsiTheme="majorHAnsi" w:cstheme="majorHAnsi"/>
          <w:szCs w:val="24"/>
        </w:rPr>
      </w:pPr>
      <w:r w:rsidRPr="00846CEC">
        <w:rPr>
          <w:rFonts w:asciiTheme="majorHAnsi" w:eastAsia="Times New Roman" w:hAnsiTheme="majorHAnsi" w:cstheme="majorHAnsi"/>
          <w:szCs w:val="24"/>
        </w:rPr>
        <w:t>A mind map can be referred to as a diagram for the representation of concepts, task words and different items which are arranged and linked to a certain subject or concept with the help of a graphical layout which can help in building an intuitive framework based on a particular concept. The different methods of becoming a digital learner can be recognised as learning with the help of different advanced technology such as smartphones and tablets or laptops along with having the element of control over time along with space (</w:t>
      </w:r>
      <w:r w:rsidRPr="00846CEC">
        <w:rPr>
          <w:rFonts w:asciiTheme="majorHAnsi" w:eastAsia="Times New Roman" w:hAnsiTheme="majorHAnsi" w:cstheme="majorHAnsi"/>
          <w:color w:val="222222"/>
          <w:szCs w:val="24"/>
          <w:highlight w:val="white"/>
        </w:rPr>
        <w:t>Mulenga and Marbán, 2020</w:t>
      </w:r>
      <w:r w:rsidRPr="00846CEC">
        <w:rPr>
          <w:rFonts w:asciiTheme="majorHAnsi" w:eastAsia="Times New Roman" w:hAnsiTheme="majorHAnsi" w:cstheme="majorHAnsi"/>
          <w:szCs w:val="24"/>
        </w:rPr>
        <w:t xml:space="preserve">). The different ways of becoming a digital learner are blended learning, self-motivation and transferring information. Digital learning mainly focuses on online courses, internet research, online videos and the use of digital tools. Therefore, it is necessary that a person is able to stay motivated and use techniques of time management in order to schedule learning time in an effective manner. </w:t>
      </w:r>
    </w:p>
    <w:p w:rsidR="007B38D8" w:rsidRPr="00846CEC" w:rsidRDefault="007B38D8" w:rsidP="007B38D8">
      <w:pPr>
        <w:pStyle w:val="normal0"/>
        <w:jc w:val="center"/>
        <w:rPr>
          <w:rFonts w:asciiTheme="majorHAnsi" w:eastAsia="Times New Roman" w:hAnsiTheme="majorHAnsi" w:cstheme="majorHAnsi"/>
          <w:szCs w:val="24"/>
        </w:rPr>
      </w:pPr>
      <w:r w:rsidRPr="00846CEC">
        <w:rPr>
          <w:rFonts w:asciiTheme="majorHAnsi" w:eastAsia="Times New Roman" w:hAnsiTheme="majorHAnsi" w:cstheme="majorHAnsi"/>
          <w:noProof/>
          <w:szCs w:val="24"/>
          <w:lang w:val="en-US"/>
        </w:rPr>
        <w:drawing>
          <wp:inline distT="114300" distB="114300" distL="114300" distR="114300">
            <wp:extent cx="5562446" cy="324476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562446" cy="3244760"/>
                    </a:xfrm>
                    <a:prstGeom prst="rect">
                      <a:avLst/>
                    </a:prstGeom>
                    <a:ln w="25400">
                      <a:solidFill>
                        <a:srgbClr val="000000"/>
                      </a:solidFill>
                      <a:prstDash val="solid"/>
                    </a:ln>
                  </pic:spPr>
                </pic:pic>
              </a:graphicData>
            </a:graphic>
          </wp:inline>
        </w:drawing>
      </w:r>
    </w:p>
    <w:p w:rsidR="007B38D8" w:rsidRPr="00846CEC" w:rsidRDefault="007B38D8" w:rsidP="007B38D8">
      <w:pPr>
        <w:pStyle w:val="normal0"/>
        <w:jc w:val="center"/>
        <w:rPr>
          <w:rFonts w:asciiTheme="majorHAnsi" w:eastAsia="Times New Roman" w:hAnsiTheme="majorHAnsi" w:cstheme="majorHAnsi"/>
          <w:b/>
          <w:szCs w:val="24"/>
        </w:rPr>
      </w:pPr>
      <w:r w:rsidRPr="00846CEC">
        <w:rPr>
          <w:rFonts w:asciiTheme="majorHAnsi" w:eastAsia="Times New Roman" w:hAnsiTheme="majorHAnsi" w:cstheme="majorHAnsi"/>
          <w:b/>
          <w:szCs w:val="24"/>
        </w:rPr>
        <w:t>Figure 3: Mind map</w:t>
      </w:r>
    </w:p>
    <w:p w:rsidR="007B38D8" w:rsidRPr="00846CEC" w:rsidRDefault="007B38D8" w:rsidP="007B38D8">
      <w:pPr>
        <w:pStyle w:val="normal0"/>
        <w:jc w:val="center"/>
        <w:rPr>
          <w:rFonts w:asciiTheme="majorHAnsi" w:eastAsia="Times New Roman" w:hAnsiTheme="majorHAnsi" w:cstheme="majorHAnsi"/>
          <w:szCs w:val="24"/>
        </w:rPr>
      </w:pPr>
      <w:r w:rsidRPr="00846CEC">
        <w:rPr>
          <w:rFonts w:asciiTheme="majorHAnsi" w:eastAsia="Times New Roman" w:hAnsiTheme="majorHAnsi" w:cstheme="majorHAnsi"/>
          <w:szCs w:val="24"/>
        </w:rPr>
        <w:t>(Source: Mindmeister.com, 2023)</w:t>
      </w:r>
    </w:p>
    <w:p w:rsidR="00FA6250" w:rsidRPr="00846CEC" w:rsidRDefault="007B38D8" w:rsidP="007B38D8">
      <w:pPr>
        <w:jc w:val="both"/>
        <w:rPr>
          <w:lang w:eastAsia="en-US"/>
        </w:rPr>
      </w:pPr>
      <w:r w:rsidRPr="00846CEC">
        <w:rPr>
          <w:rFonts w:asciiTheme="majorHAnsi" w:eastAsia="Times New Roman" w:hAnsiTheme="majorHAnsi" w:cstheme="majorHAnsi"/>
          <w:szCs w:val="24"/>
        </w:rPr>
        <w:t xml:space="preserve">The characteristics of becoming a digital learner that one must focus on to successfully become a digital learner can be identified as empowered learning along with innovative design. These skills are extremely necessary to become a digital learner along with computational thinking and creation and communication (Fansury </w:t>
      </w:r>
      <w:r w:rsidRPr="00846CEC">
        <w:rPr>
          <w:rFonts w:asciiTheme="majorHAnsi" w:eastAsia="Times New Roman" w:hAnsiTheme="majorHAnsi" w:cstheme="majorHAnsi"/>
          <w:i/>
          <w:szCs w:val="24"/>
        </w:rPr>
        <w:t xml:space="preserve">et al. </w:t>
      </w:r>
      <w:r w:rsidRPr="00846CEC">
        <w:rPr>
          <w:rFonts w:asciiTheme="majorHAnsi" w:eastAsia="Times New Roman" w:hAnsiTheme="majorHAnsi" w:cstheme="majorHAnsi"/>
          <w:szCs w:val="24"/>
        </w:rPr>
        <w:t>2020). It can be recognised how the main concept and themes of the topic of becoming a digital learner are interconnected as the goals are connected with the ways and methods of becoming a digital learner and vice versa. They also contribute to the preparation of an individual towards the chosen discipline of public services with the use of creative ideas and technology through becoming a digital learner. The reason behind this is that services of digital government are mainly referred to as service delivery along with government with the use of communication and information technology which can be enhanced with the help of digital learning.</w:t>
      </w: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pStyle w:val="Heading1"/>
      </w:pPr>
      <w:bookmarkStart w:id="2" w:name="_Toc129322746"/>
      <w:r w:rsidRPr="00846CEC">
        <w:lastRenderedPageBreak/>
        <w:t xml:space="preserve">Task 3 – </w:t>
      </w:r>
      <w:r w:rsidR="00216AE8" w:rsidRPr="00846CEC">
        <w:t>P</w:t>
      </w:r>
      <w:r w:rsidRPr="00846CEC">
        <w:t>resentation</w:t>
      </w:r>
      <w:bookmarkEnd w:id="2"/>
    </w:p>
    <w:p w:rsidR="00FA6250" w:rsidRDefault="00FA6250" w:rsidP="00FA6250">
      <w:pPr>
        <w:rPr>
          <w:lang w:eastAsia="en-US"/>
        </w:rPr>
      </w:pPr>
      <w:r w:rsidRPr="00846CEC">
        <w:rPr>
          <w:lang w:eastAsia="en-US"/>
        </w:rPr>
        <w:t>Please follow this link to view my presentation:</w:t>
      </w:r>
    </w:p>
    <w:p w:rsidR="008E5347" w:rsidRPr="008E5347" w:rsidRDefault="008E5347" w:rsidP="00FA6250">
      <w:pPr>
        <w:rPr>
          <w:b/>
          <w:lang w:eastAsia="en-US"/>
        </w:rPr>
      </w:pPr>
      <w:r w:rsidRPr="008E5347">
        <w:rPr>
          <w:b/>
          <w:lang w:eastAsia="en-US"/>
        </w:rPr>
        <w:t>Slide 2: Introduction</w:t>
      </w:r>
    </w:p>
    <w:p w:rsidR="00FA6250" w:rsidRDefault="008E5347" w:rsidP="008E5347">
      <w:pPr>
        <w:jc w:val="center"/>
        <w:rPr>
          <w:lang w:eastAsia="en-US"/>
        </w:rPr>
      </w:pPr>
      <w:r w:rsidRPr="008E5347">
        <w:rPr>
          <w:lang w:val="en-US" w:eastAsia="en-US"/>
        </w:rPr>
        <w:object w:dxaOrig="720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2pt" o:ole="">
            <v:imagedata r:id="rId13" o:title=""/>
          </v:shape>
          <o:OLEObject Type="Embed" ProgID="PowerPoint.Slide.12" ShapeID="_x0000_i1025" DrawAspect="Content" ObjectID="_1739935599" r:id="rId14"/>
        </w:object>
      </w:r>
    </w:p>
    <w:p w:rsidR="008E5347" w:rsidRDefault="008E5347" w:rsidP="00152871">
      <w:pPr>
        <w:jc w:val="both"/>
        <w:rPr>
          <w:lang w:val="en-US" w:eastAsia="en-US"/>
        </w:rPr>
      </w:pPr>
      <w:r w:rsidRPr="008E5347">
        <w:rPr>
          <w:lang w:val="en-US" w:eastAsia="en-US"/>
        </w:rPr>
        <w:t>This study will focus on discussing my personal identity and it will describe how it is shaped by my sense of values, beliefs and place. I will also highlight how these can make me a good team player.</w:t>
      </w:r>
    </w:p>
    <w:p w:rsidR="008E5347" w:rsidRPr="008E5347" w:rsidRDefault="008E5347" w:rsidP="008E5347">
      <w:pPr>
        <w:rPr>
          <w:b/>
          <w:lang w:val="en-US" w:eastAsia="en-US"/>
        </w:rPr>
      </w:pPr>
      <w:r w:rsidRPr="008E5347">
        <w:rPr>
          <w:b/>
          <w:lang w:val="en-US" w:eastAsia="en-US"/>
        </w:rPr>
        <w:t xml:space="preserve">Slide 3: </w:t>
      </w:r>
      <w:r w:rsidRPr="008E5347">
        <w:rPr>
          <w:b/>
          <w:bCs/>
          <w:lang w:eastAsia="en-US"/>
        </w:rPr>
        <w:t>My personal identity and how this is shaped by my sense of place, values and beliefs</w:t>
      </w:r>
    </w:p>
    <w:p w:rsidR="008E5347" w:rsidRPr="00846CEC" w:rsidRDefault="008E5347" w:rsidP="008E5347">
      <w:pPr>
        <w:jc w:val="center"/>
        <w:rPr>
          <w:lang w:eastAsia="en-US"/>
        </w:rPr>
      </w:pPr>
      <w:r w:rsidRPr="008E5347">
        <w:rPr>
          <w:lang w:val="en-US" w:eastAsia="en-US"/>
        </w:rPr>
        <w:object w:dxaOrig="7202" w:dyaOrig="5390">
          <v:shape id="_x0000_i1026" type="#_x0000_t75" style="width:5in;height:269.2pt" o:ole="">
            <v:imagedata r:id="rId15" o:title=""/>
          </v:shape>
          <o:OLEObject Type="Embed" ProgID="PowerPoint.Slide.12" ShapeID="_x0000_i1026" DrawAspect="Content" ObjectID="_1739935600" r:id="rId16"/>
        </w:object>
      </w:r>
    </w:p>
    <w:p w:rsidR="008E5347" w:rsidRPr="008E5347" w:rsidRDefault="008E5347" w:rsidP="00152871">
      <w:pPr>
        <w:jc w:val="both"/>
        <w:rPr>
          <w:lang w:val="en-US" w:eastAsia="en-US"/>
        </w:rPr>
      </w:pPr>
      <w:r w:rsidRPr="008E5347">
        <w:rPr>
          <w:lang w:val="en-US" w:eastAsia="en-US"/>
        </w:rPr>
        <w:lastRenderedPageBreak/>
        <w:t>I have developed the skill of teamwork by being a student of the university by conducting various presentations as a team. I have also developed a sense of empathy since my childhood which is highly shaped by my beliefs and values of emotional maturity. I am extremely self-aware and I am able to provide relevant reactions to appropriate situations which have been shaped by my sense of values.</w:t>
      </w:r>
    </w:p>
    <w:p w:rsidR="00FA6250" w:rsidRPr="008E5347" w:rsidRDefault="008E5347" w:rsidP="00FA6250">
      <w:pPr>
        <w:rPr>
          <w:b/>
          <w:lang w:eastAsia="en-US"/>
        </w:rPr>
      </w:pPr>
      <w:r w:rsidRPr="008E5347">
        <w:rPr>
          <w:b/>
          <w:lang w:eastAsia="en-US"/>
        </w:rPr>
        <w:t>Slide 4: CONT...</w:t>
      </w:r>
    </w:p>
    <w:p w:rsidR="008E5347" w:rsidRPr="00846CEC" w:rsidRDefault="008E5347" w:rsidP="008E5347">
      <w:pPr>
        <w:jc w:val="center"/>
        <w:rPr>
          <w:lang w:eastAsia="en-US"/>
        </w:rPr>
      </w:pPr>
      <w:r w:rsidRPr="008E5347">
        <w:rPr>
          <w:lang w:val="en-US" w:eastAsia="en-US"/>
        </w:rPr>
        <w:object w:dxaOrig="7202" w:dyaOrig="5390">
          <v:shape id="_x0000_i1027" type="#_x0000_t75" style="width:5in;height:269.2pt" o:ole="">
            <v:imagedata r:id="rId17" o:title=""/>
          </v:shape>
          <o:OLEObject Type="Embed" ProgID="PowerPoint.Slide.12" ShapeID="_x0000_i1027" DrawAspect="Content" ObjectID="_1739935601" r:id="rId18"/>
        </w:object>
      </w:r>
    </w:p>
    <w:p w:rsidR="008E5347" w:rsidRPr="008E5347" w:rsidRDefault="008E5347" w:rsidP="00152871">
      <w:pPr>
        <w:jc w:val="both"/>
        <w:rPr>
          <w:lang w:val="en-US" w:eastAsia="en-US"/>
        </w:rPr>
      </w:pPr>
      <w:r w:rsidRPr="008E5347">
        <w:rPr>
          <w:lang w:val="en-US" w:eastAsia="en-US"/>
        </w:rPr>
        <w:t xml:space="preserve">The sense of my place has shaped my ability to love my community and utilise my abilities and talents to serve it. My goals are to develop my career in public services which has also been extremely shaped by my values. I believe that discipline is the key to achieving my goals within the stipulated time. </w:t>
      </w:r>
    </w:p>
    <w:p w:rsidR="00FA6250" w:rsidRPr="008E5347" w:rsidRDefault="008E5347" w:rsidP="00FA6250">
      <w:pPr>
        <w:rPr>
          <w:b/>
          <w:lang w:eastAsia="en-US"/>
        </w:rPr>
      </w:pPr>
      <w:r w:rsidRPr="008E5347">
        <w:rPr>
          <w:b/>
          <w:lang w:eastAsia="en-US"/>
        </w:rPr>
        <w:t xml:space="preserve">Slide 5: </w:t>
      </w:r>
      <w:r w:rsidRPr="008E5347">
        <w:rPr>
          <w:b/>
          <w:bCs/>
          <w:lang w:eastAsia="en-US"/>
        </w:rPr>
        <w:t>How these can make you a good team player</w:t>
      </w:r>
    </w:p>
    <w:p w:rsidR="00FA6250" w:rsidRDefault="008E5347" w:rsidP="008E5347">
      <w:pPr>
        <w:jc w:val="center"/>
        <w:rPr>
          <w:lang w:eastAsia="en-US"/>
        </w:rPr>
      </w:pPr>
      <w:r w:rsidRPr="008E5347">
        <w:rPr>
          <w:lang w:val="en-US" w:eastAsia="en-US"/>
        </w:rPr>
        <w:object w:dxaOrig="7202" w:dyaOrig="5390">
          <v:shape id="_x0000_i1028" type="#_x0000_t75" style="width:5in;height:269.2pt" o:ole="">
            <v:imagedata r:id="rId19" o:title=""/>
          </v:shape>
          <o:OLEObject Type="Embed" ProgID="PowerPoint.Slide.12" ShapeID="_x0000_i1028" DrawAspect="Content" ObjectID="_1739935602" r:id="rId20"/>
        </w:object>
      </w:r>
    </w:p>
    <w:p w:rsidR="008E5347" w:rsidRPr="008E5347" w:rsidRDefault="008E5347" w:rsidP="008E5347">
      <w:pPr>
        <w:jc w:val="both"/>
        <w:rPr>
          <w:lang w:val="en-US" w:eastAsia="en-US"/>
        </w:rPr>
      </w:pPr>
      <w:r w:rsidRPr="008E5347">
        <w:rPr>
          <w:lang w:val="en-US" w:eastAsia="en-US"/>
        </w:rPr>
        <w:t>I have worked with teams beforehand which has developed my idea of working in a team and its requirements which develops the scale of teamwork. I am an empathic person as I am able to consider the perspective of the people around me. I am self-aware and able to determine when something is wrong with the people around me. I am an extremely disciplined person which helps me to stay focused on my goals and achieve them by meeting short-term goals in an effective manner which makes me a good team player.</w:t>
      </w:r>
    </w:p>
    <w:p w:rsidR="008E5347" w:rsidRPr="008E5347" w:rsidRDefault="008E5347" w:rsidP="008E5347">
      <w:pPr>
        <w:jc w:val="both"/>
        <w:rPr>
          <w:b/>
          <w:lang w:eastAsia="en-US"/>
        </w:rPr>
      </w:pPr>
      <w:r w:rsidRPr="008E5347">
        <w:rPr>
          <w:b/>
          <w:lang w:eastAsia="en-US"/>
        </w:rPr>
        <w:t>Slide 6: Conclusion</w:t>
      </w:r>
    </w:p>
    <w:p w:rsidR="008E5347" w:rsidRPr="00846CEC" w:rsidRDefault="008E5347" w:rsidP="008E5347">
      <w:pPr>
        <w:jc w:val="center"/>
        <w:rPr>
          <w:lang w:eastAsia="en-US"/>
        </w:rPr>
      </w:pPr>
      <w:r w:rsidRPr="008E5347">
        <w:rPr>
          <w:lang w:val="en-US" w:eastAsia="en-US"/>
        </w:rPr>
        <w:object w:dxaOrig="7202" w:dyaOrig="5390">
          <v:shape id="_x0000_i1029" type="#_x0000_t75" style="width:5in;height:269.2pt" o:ole="">
            <v:imagedata r:id="rId21" o:title=""/>
          </v:shape>
          <o:OLEObject Type="Embed" ProgID="PowerPoint.Slide.12" ShapeID="_x0000_i1029" DrawAspect="Content" ObjectID="_1739935603" r:id="rId22"/>
        </w:object>
      </w:r>
    </w:p>
    <w:p w:rsidR="00FA6250" w:rsidRPr="00846CEC" w:rsidRDefault="00FA6250" w:rsidP="00FA6250">
      <w:pPr>
        <w:rPr>
          <w:lang w:eastAsia="en-US"/>
        </w:rPr>
      </w:pPr>
    </w:p>
    <w:p w:rsidR="00FA6250" w:rsidRPr="008E5347" w:rsidRDefault="008E5347" w:rsidP="008E5347">
      <w:pPr>
        <w:jc w:val="both"/>
        <w:rPr>
          <w:lang w:val="en-US" w:eastAsia="en-US"/>
        </w:rPr>
      </w:pPr>
      <w:r w:rsidRPr="008E5347">
        <w:rPr>
          <w:lang w:val="en-US" w:eastAsia="en-US"/>
        </w:rPr>
        <w:lastRenderedPageBreak/>
        <w:t>It can be concluded that personal identity is shaped by the sense of values, place and beliefs significantly. The ability of me to perform as a good team player is highly determined by it because of necessary qualities such as discipline and teamwork.</w:t>
      </w: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152871" w:rsidRDefault="00152871">
      <w:pPr>
        <w:rPr>
          <w:rFonts w:asciiTheme="majorHAnsi" w:eastAsiaTheme="majorEastAsia" w:hAnsiTheme="majorHAnsi" w:cstheme="majorBidi"/>
          <w:color w:val="2F5496" w:themeColor="accent1" w:themeShade="BF"/>
          <w:sz w:val="32"/>
          <w:szCs w:val="32"/>
          <w:lang w:eastAsia="en-US"/>
        </w:rPr>
      </w:pPr>
      <w:r>
        <w:br w:type="page"/>
      </w:r>
    </w:p>
    <w:p w:rsidR="00FA6250" w:rsidRPr="00846CEC" w:rsidRDefault="00FA6250" w:rsidP="00FA6250">
      <w:pPr>
        <w:pStyle w:val="Heading1"/>
      </w:pPr>
      <w:bookmarkStart w:id="3" w:name="_Toc129322747"/>
      <w:r w:rsidRPr="00846CEC">
        <w:lastRenderedPageBreak/>
        <w:t xml:space="preserve">Task 4 – </w:t>
      </w:r>
      <w:r w:rsidR="00216AE8" w:rsidRPr="00846CEC">
        <w:t>R</w:t>
      </w:r>
      <w:r w:rsidRPr="00846CEC">
        <w:t>eflection</w:t>
      </w:r>
      <w:bookmarkEnd w:id="3"/>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 xml:space="preserve">Borton’s reflection model can be identified as a framework for reflection developed by Terry Borton in 1970. This is a straightforward model that is easy to implement in several situations and allows the user to experience a situation without having excessive structure (Ahmadi </w:t>
      </w:r>
      <w:r w:rsidRPr="00846CEC">
        <w:rPr>
          <w:rFonts w:asciiTheme="minorHAnsi" w:eastAsia="Times New Roman" w:hAnsiTheme="minorHAnsi" w:cstheme="minorHAnsi"/>
          <w:i/>
          <w:szCs w:val="24"/>
        </w:rPr>
        <w:t xml:space="preserve">et al. </w:t>
      </w:r>
      <w:r w:rsidRPr="00846CEC">
        <w:rPr>
          <w:rFonts w:asciiTheme="minorHAnsi" w:eastAsia="Times New Roman" w:hAnsiTheme="minorHAnsi" w:cstheme="minorHAnsi"/>
          <w:szCs w:val="24"/>
        </w:rPr>
        <w:t>2022).</w:t>
      </w:r>
    </w:p>
    <w:p w:rsidR="007B38D8" w:rsidRPr="00846CEC" w:rsidRDefault="007B38D8" w:rsidP="007B38D8">
      <w:pPr>
        <w:pStyle w:val="normal0"/>
        <w:numPr>
          <w:ilvl w:val="0"/>
          <w:numId w:val="1"/>
        </w:numPr>
        <w:jc w:val="both"/>
        <w:rPr>
          <w:rFonts w:asciiTheme="minorHAnsi" w:eastAsia="Times New Roman" w:hAnsiTheme="minorHAnsi" w:cstheme="minorHAnsi"/>
          <w:szCs w:val="24"/>
        </w:rPr>
      </w:pPr>
      <w:r w:rsidRPr="00846CEC">
        <w:rPr>
          <w:rFonts w:asciiTheme="minorHAnsi" w:eastAsia="Times New Roman" w:hAnsiTheme="minorHAnsi" w:cstheme="minorHAnsi"/>
          <w:szCs w:val="24"/>
        </w:rPr>
        <w:t>What?</w:t>
      </w:r>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I feel that I started my university as a completely different person as compared to what I am now. The reason behind this is that I have gained so many skills like teamwork and empathy by being a part of and a student of the university as I have grown and developed as a person so much. I not only improved my skills of communication with my friends and professors but also got in touch with different online resources learning and improved myself as a digital learner (Snyder, 2019). This not only helped me to look for several sources on the internet but also developed my thirst for gathering more knowledge with the help of digital sources. I also got a lot of help for writing my initial assignments from the internet by looking for proper structures and processes for writing my assignments.</w:t>
      </w:r>
    </w:p>
    <w:p w:rsidR="007B38D8" w:rsidRPr="00846CEC" w:rsidRDefault="007B38D8" w:rsidP="007B38D8">
      <w:pPr>
        <w:pStyle w:val="normal0"/>
        <w:numPr>
          <w:ilvl w:val="0"/>
          <w:numId w:val="1"/>
        </w:numPr>
        <w:jc w:val="both"/>
        <w:rPr>
          <w:rFonts w:asciiTheme="minorHAnsi" w:eastAsia="Times New Roman" w:hAnsiTheme="minorHAnsi" w:cstheme="minorHAnsi"/>
          <w:szCs w:val="24"/>
        </w:rPr>
      </w:pPr>
      <w:r w:rsidRPr="00846CEC">
        <w:rPr>
          <w:rFonts w:asciiTheme="minorHAnsi" w:eastAsia="Times New Roman" w:hAnsiTheme="minorHAnsi" w:cstheme="minorHAnsi"/>
          <w:szCs w:val="24"/>
        </w:rPr>
        <w:t>So what?</w:t>
      </w:r>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 xml:space="preserve">I have learnt the importance of looking for several sources on the internet in order to find the most relevant and correct source. In addition, I also have the option of combining different portions of my required topic from different journals in order to develop a completely new perspective while writing a certain assignment (Ahmadi </w:t>
      </w:r>
      <w:r w:rsidRPr="00846CEC">
        <w:rPr>
          <w:rFonts w:asciiTheme="minorHAnsi" w:eastAsia="Times New Roman" w:hAnsiTheme="minorHAnsi" w:cstheme="minorHAnsi"/>
          <w:i/>
          <w:szCs w:val="24"/>
        </w:rPr>
        <w:t xml:space="preserve">et al. </w:t>
      </w:r>
      <w:r w:rsidRPr="00846CEC">
        <w:rPr>
          <w:rFonts w:asciiTheme="minorHAnsi" w:eastAsia="Times New Roman" w:hAnsiTheme="minorHAnsi" w:cstheme="minorHAnsi"/>
          <w:szCs w:val="24"/>
        </w:rPr>
        <w:t>2022). The skills that I developed being a student at the university helped me to also determine my weaknesses such as creativity and problem-solving.</w:t>
      </w:r>
    </w:p>
    <w:p w:rsidR="007B38D8" w:rsidRPr="00846CEC" w:rsidRDefault="007B38D8" w:rsidP="007B38D8">
      <w:pPr>
        <w:pStyle w:val="normal0"/>
        <w:numPr>
          <w:ilvl w:val="0"/>
          <w:numId w:val="1"/>
        </w:numPr>
        <w:jc w:val="both"/>
        <w:rPr>
          <w:rFonts w:asciiTheme="minorHAnsi" w:eastAsia="Times New Roman" w:hAnsiTheme="minorHAnsi" w:cstheme="minorHAnsi"/>
          <w:szCs w:val="24"/>
        </w:rPr>
      </w:pPr>
      <w:r w:rsidRPr="00846CEC">
        <w:rPr>
          <w:rFonts w:asciiTheme="minorHAnsi" w:eastAsia="Times New Roman" w:hAnsiTheme="minorHAnsi" w:cstheme="minorHAnsi"/>
          <w:szCs w:val="24"/>
        </w:rPr>
        <w:t>Now what?</w:t>
      </w:r>
    </w:p>
    <w:p w:rsidR="007B38D8" w:rsidRPr="00846CEC" w:rsidRDefault="007B38D8" w:rsidP="007B38D8">
      <w:pPr>
        <w:pStyle w:val="normal0"/>
        <w:jc w:val="both"/>
        <w:rPr>
          <w:rFonts w:asciiTheme="minorHAnsi" w:eastAsia="Times New Roman" w:hAnsiTheme="minorHAnsi" w:cstheme="minorHAnsi"/>
          <w:szCs w:val="24"/>
        </w:rPr>
      </w:pPr>
      <w:r w:rsidRPr="00846CEC">
        <w:rPr>
          <w:rFonts w:asciiTheme="minorHAnsi" w:eastAsia="Times New Roman" w:hAnsiTheme="minorHAnsi" w:cstheme="minorHAnsi"/>
          <w:szCs w:val="24"/>
        </w:rPr>
        <w:t xml:space="preserve">I will focus on improving my weaknesses in a significant manner and utilising my strength in my workplace and my career. I will also try to become a better digital learner while I am at the university so that I can also focus on the various opportunities which I can make use of in my life (Snyder, 2019). </w:t>
      </w: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rPr>
          <w:lang w:eastAsia="en-US"/>
        </w:rPr>
      </w:pPr>
    </w:p>
    <w:p w:rsidR="00FA6250" w:rsidRPr="00846CEC" w:rsidRDefault="00FA6250" w:rsidP="00FA6250">
      <w:pPr>
        <w:pStyle w:val="Heading1"/>
      </w:pPr>
      <w:bookmarkStart w:id="4" w:name="_Toc129322748"/>
      <w:r w:rsidRPr="00846CEC">
        <w:lastRenderedPageBreak/>
        <w:t>Reference list</w:t>
      </w:r>
      <w:bookmarkEnd w:id="4"/>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Ahmadi, S., Ayazi, Z. and Zarezadeh, Y., (2022). A critical review of reflective models in clinical nursing learning. </w:t>
      </w:r>
      <w:r w:rsidRPr="00846CEC">
        <w:rPr>
          <w:rFonts w:asciiTheme="minorHAnsi" w:eastAsia="Times New Roman" w:hAnsiTheme="minorHAnsi" w:cstheme="minorHAnsi"/>
          <w:i/>
          <w:color w:val="222222"/>
          <w:highlight w:val="white"/>
        </w:rPr>
        <w:t>Journal of Multidisciplinary Care</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11</w:t>
      </w:r>
      <w:r w:rsidRPr="00846CEC">
        <w:rPr>
          <w:rFonts w:asciiTheme="minorHAnsi" w:eastAsia="Times New Roman" w:hAnsiTheme="minorHAnsi" w:cstheme="minorHAnsi"/>
          <w:color w:val="222222"/>
          <w:highlight w:val="white"/>
        </w:rPr>
        <w:t>(2), p.98.</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Fansury, A.H., Januarty, R. and Ali Wira Rahman, S., (2020). Digital content for millennial generations: Teaching the English foreign language learner on COVID-19 pandemic. </w:t>
      </w:r>
      <w:r w:rsidRPr="00846CEC">
        <w:rPr>
          <w:rFonts w:asciiTheme="minorHAnsi" w:eastAsia="Times New Roman" w:hAnsiTheme="minorHAnsi" w:cstheme="minorHAnsi"/>
          <w:i/>
          <w:color w:val="222222"/>
          <w:highlight w:val="white"/>
        </w:rPr>
        <w:t>Journal of Southwest Jiaotong University</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55</w:t>
      </w:r>
      <w:r w:rsidRPr="00846CEC">
        <w:rPr>
          <w:rFonts w:asciiTheme="minorHAnsi" w:eastAsia="Times New Roman" w:hAnsiTheme="minorHAnsi" w:cstheme="minorHAnsi"/>
          <w:color w:val="222222"/>
          <w:highlight w:val="white"/>
        </w:rPr>
        <w:t>(3).</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Fitzgerald, A., (2020, July). Professional identity: A concept analysis. In </w:t>
      </w:r>
      <w:r w:rsidRPr="00846CEC">
        <w:rPr>
          <w:rFonts w:asciiTheme="minorHAnsi" w:eastAsia="Times New Roman" w:hAnsiTheme="minorHAnsi" w:cstheme="minorHAnsi"/>
          <w:i/>
          <w:color w:val="222222"/>
          <w:highlight w:val="white"/>
        </w:rPr>
        <w:t>Nursing forum</w:t>
      </w:r>
      <w:r w:rsidRPr="00846CEC">
        <w:rPr>
          <w:rFonts w:asciiTheme="minorHAnsi" w:eastAsia="Times New Roman" w:hAnsiTheme="minorHAnsi" w:cstheme="minorHAnsi"/>
          <w:color w:val="222222"/>
          <w:highlight w:val="white"/>
        </w:rPr>
        <w:t xml:space="preserve"> (Vol. 55, No. 3, pp. 447-472).</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Grenni, S., Soini, K. and Horlings, L.G., (2020). The inner dimension of sustainability transformation: how sense of place and values can support sustainable place-shaping. </w:t>
      </w:r>
      <w:r w:rsidRPr="00846CEC">
        <w:rPr>
          <w:rFonts w:asciiTheme="minorHAnsi" w:eastAsia="Times New Roman" w:hAnsiTheme="minorHAnsi" w:cstheme="minorHAnsi"/>
          <w:i/>
          <w:color w:val="222222"/>
          <w:highlight w:val="white"/>
        </w:rPr>
        <w:t>Sustainability Science</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15</w:t>
      </w:r>
      <w:r w:rsidRPr="00846CEC">
        <w:rPr>
          <w:rFonts w:asciiTheme="minorHAnsi" w:eastAsia="Times New Roman" w:hAnsiTheme="minorHAnsi" w:cstheme="minorHAnsi"/>
          <w:color w:val="222222"/>
          <w:highlight w:val="white"/>
        </w:rPr>
        <w:t>, pp.411-422.</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Marinoni, G., Van’t Land, H. and Jensen, T., (2020). The impact of Covid-19 on higher education around the world. </w:t>
      </w:r>
      <w:r w:rsidRPr="00846CEC">
        <w:rPr>
          <w:rFonts w:asciiTheme="minorHAnsi" w:eastAsia="Times New Roman" w:hAnsiTheme="minorHAnsi" w:cstheme="minorHAnsi"/>
          <w:i/>
          <w:color w:val="222222"/>
          <w:highlight w:val="white"/>
        </w:rPr>
        <w:t>IAU global survey report</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23</w:t>
      </w:r>
      <w:r w:rsidRPr="00846CEC">
        <w:rPr>
          <w:rFonts w:asciiTheme="minorHAnsi" w:eastAsia="Times New Roman" w:hAnsiTheme="minorHAnsi" w:cstheme="minorHAnsi"/>
          <w:color w:val="222222"/>
          <w:highlight w:val="white"/>
        </w:rPr>
        <w:t>, pp.1-17.</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Masterson, V.A., Enqvist, J.P., Stedman, R.C. and Tengö, M., (2019). Sense of place in social–ecological systems: From theory to empirics. </w:t>
      </w:r>
      <w:r w:rsidRPr="00846CEC">
        <w:rPr>
          <w:rFonts w:asciiTheme="minorHAnsi" w:eastAsia="Times New Roman" w:hAnsiTheme="minorHAnsi" w:cstheme="minorHAnsi"/>
          <w:i/>
          <w:color w:val="222222"/>
          <w:highlight w:val="white"/>
        </w:rPr>
        <w:t>Sustainability science</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14</w:t>
      </w:r>
      <w:r w:rsidRPr="00846CEC">
        <w:rPr>
          <w:rFonts w:asciiTheme="minorHAnsi" w:eastAsia="Times New Roman" w:hAnsiTheme="minorHAnsi" w:cstheme="minorHAnsi"/>
          <w:color w:val="222222"/>
          <w:highlight w:val="white"/>
        </w:rPr>
        <w:t>, pp.555-564.</w:t>
      </w:r>
    </w:p>
    <w:p w:rsidR="001222CB" w:rsidRPr="00846CEC" w:rsidRDefault="001222CB" w:rsidP="001222CB">
      <w:pPr>
        <w:pStyle w:val="normal0"/>
        <w:spacing w:after="200" w:line="480" w:lineRule="auto"/>
        <w:jc w:val="both"/>
        <w:rPr>
          <w:rFonts w:asciiTheme="minorHAnsi" w:eastAsia="Times New Roman" w:hAnsiTheme="minorHAnsi" w:cstheme="minorHAnsi"/>
        </w:rPr>
      </w:pPr>
      <w:r w:rsidRPr="00846CEC">
        <w:rPr>
          <w:rFonts w:asciiTheme="minorHAnsi" w:eastAsia="Times New Roman" w:hAnsiTheme="minorHAnsi" w:cstheme="minorHAnsi"/>
        </w:rPr>
        <w:t xml:space="preserve">Mindmeister.com, (2023). </w:t>
      </w:r>
      <w:r w:rsidRPr="00846CEC">
        <w:rPr>
          <w:rFonts w:asciiTheme="minorHAnsi" w:eastAsia="Times New Roman" w:hAnsiTheme="minorHAnsi" w:cstheme="minorHAnsi"/>
          <w:i/>
        </w:rPr>
        <w:t xml:space="preserve">Mind Meister. </w:t>
      </w:r>
      <w:r w:rsidRPr="00846CEC">
        <w:rPr>
          <w:rFonts w:asciiTheme="minorHAnsi" w:eastAsia="Times New Roman" w:hAnsiTheme="minorHAnsi" w:cstheme="minorHAnsi"/>
        </w:rPr>
        <w:t xml:space="preserve">Available from: </w:t>
      </w:r>
      <w:hyperlink r:id="rId23">
        <w:r w:rsidRPr="00846CEC">
          <w:rPr>
            <w:rFonts w:asciiTheme="minorHAnsi" w:eastAsia="Times New Roman" w:hAnsiTheme="minorHAnsi" w:cstheme="minorHAnsi"/>
            <w:color w:val="1155CC"/>
            <w:u w:val="single"/>
          </w:rPr>
          <w:t>https://www.mindmeister.com/</w:t>
        </w:r>
      </w:hyperlink>
      <w:r w:rsidRPr="00846CEC">
        <w:rPr>
          <w:rFonts w:asciiTheme="minorHAnsi" w:eastAsia="Times New Roman" w:hAnsiTheme="minorHAnsi" w:cstheme="minorHAnsi"/>
        </w:rPr>
        <w:t xml:space="preserve"> [Accessed on: 07.03.2023]</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Mulenga, E.M. and Marbán, J.M., (2020). Is COVID-19 the gateway for digital learning in mathematics education?. </w:t>
      </w:r>
      <w:r w:rsidRPr="00846CEC">
        <w:rPr>
          <w:rFonts w:asciiTheme="minorHAnsi" w:eastAsia="Times New Roman" w:hAnsiTheme="minorHAnsi" w:cstheme="minorHAnsi"/>
          <w:i/>
          <w:color w:val="222222"/>
          <w:highlight w:val="white"/>
        </w:rPr>
        <w:t>Contemporary Educational Technology</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12</w:t>
      </w:r>
      <w:r w:rsidRPr="00846CEC">
        <w:rPr>
          <w:rFonts w:asciiTheme="minorHAnsi" w:eastAsia="Times New Roman" w:hAnsiTheme="minorHAnsi" w:cstheme="minorHAnsi"/>
          <w:color w:val="222222"/>
          <w:highlight w:val="white"/>
        </w:rPr>
        <w:t>(2), p.ep269.</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Sibanda, L. and Iwu, C.G., (2021). Pre-enrolment factors influencing the academic performance of entrepreneurship students in higher education. </w:t>
      </w:r>
      <w:r w:rsidRPr="00846CEC">
        <w:rPr>
          <w:rFonts w:asciiTheme="minorHAnsi" w:eastAsia="Times New Roman" w:hAnsiTheme="minorHAnsi" w:cstheme="minorHAnsi"/>
          <w:i/>
          <w:color w:val="222222"/>
          <w:highlight w:val="white"/>
        </w:rPr>
        <w:t>Academia</w:t>
      </w:r>
      <w:r w:rsidRPr="00846CEC">
        <w:rPr>
          <w:rFonts w:asciiTheme="minorHAnsi" w:eastAsia="Times New Roman" w:hAnsiTheme="minorHAnsi" w:cstheme="minorHAnsi"/>
          <w:color w:val="222222"/>
          <w:highlight w:val="white"/>
        </w:rPr>
        <w:t>, (25), pp.90-113.</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Snyder, M.M., (2019). Designing socially-mediated reflection in online discussions. </w:t>
      </w:r>
      <w:r w:rsidRPr="00846CEC">
        <w:rPr>
          <w:rFonts w:asciiTheme="minorHAnsi" w:eastAsia="Times New Roman" w:hAnsiTheme="minorHAnsi" w:cstheme="minorHAnsi"/>
          <w:i/>
          <w:color w:val="222222"/>
          <w:highlight w:val="white"/>
        </w:rPr>
        <w:t>FDLA Journal</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4</w:t>
      </w:r>
      <w:r w:rsidRPr="00846CEC">
        <w:rPr>
          <w:rFonts w:asciiTheme="minorHAnsi" w:eastAsia="Times New Roman" w:hAnsiTheme="minorHAnsi" w:cstheme="minorHAnsi"/>
          <w:color w:val="222222"/>
          <w:highlight w:val="white"/>
        </w:rPr>
        <w:t>(1), p.3.</w:t>
      </w:r>
    </w:p>
    <w:p w:rsidR="001222CB" w:rsidRPr="00846CEC" w:rsidRDefault="001222CB" w:rsidP="001222CB">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lastRenderedPageBreak/>
        <w:t xml:space="preserve">Winstone, N. and Carless, D., (2019). </w:t>
      </w:r>
      <w:r w:rsidRPr="00846CEC">
        <w:rPr>
          <w:rFonts w:asciiTheme="minorHAnsi" w:eastAsia="Times New Roman" w:hAnsiTheme="minorHAnsi" w:cstheme="minorHAnsi"/>
          <w:i/>
          <w:color w:val="222222"/>
          <w:highlight w:val="white"/>
        </w:rPr>
        <w:t>Designing effective feedback processes in higher education: A learning-focused approach</w:t>
      </w:r>
      <w:r w:rsidRPr="00846CEC">
        <w:rPr>
          <w:rFonts w:asciiTheme="minorHAnsi" w:eastAsia="Times New Roman" w:hAnsiTheme="minorHAnsi" w:cstheme="minorHAnsi"/>
          <w:color w:val="222222"/>
          <w:highlight w:val="white"/>
        </w:rPr>
        <w:t>. Routledge.</w:t>
      </w:r>
    </w:p>
    <w:p w:rsidR="00FA6250" w:rsidRPr="00846CEC" w:rsidRDefault="001222CB" w:rsidP="00E2432D">
      <w:pPr>
        <w:pStyle w:val="normal0"/>
        <w:spacing w:after="200" w:line="480" w:lineRule="auto"/>
        <w:jc w:val="both"/>
        <w:rPr>
          <w:rFonts w:asciiTheme="minorHAnsi" w:eastAsia="Times New Roman" w:hAnsiTheme="minorHAnsi" w:cstheme="minorHAnsi"/>
          <w:color w:val="222222"/>
          <w:highlight w:val="white"/>
        </w:rPr>
      </w:pPr>
      <w:r w:rsidRPr="00846CEC">
        <w:rPr>
          <w:rFonts w:asciiTheme="minorHAnsi" w:eastAsia="Times New Roman" w:hAnsiTheme="minorHAnsi" w:cstheme="minorHAnsi"/>
          <w:color w:val="222222"/>
          <w:highlight w:val="white"/>
        </w:rPr>
        <w:t xml:space="preserve">Zawacki-Richter, O., Marín, V.I., Bond, M. and Gouverneur, F., (2019). Systematic review of research on artificial intelligence applications in higher education–where are the educators?. </w:t>
      </w:r>
      <w:r w:rsidRPr="00846CEC">
        <w:rPr>
          <w:rFonts w:asciiTheme="minorHAnsi" w:eastAsia="Times New Roman" w:hAnsiTheme="minorHAnsi" w:cstheme="minorHAnsi"/>
          <w:i/>
          <w:color w:val="222222"/>
          <w:highlight w:val="white"/>
        </w:rPr>
        <w:t>International Journal of Educational Technology in Higher Education</w:t>
      </w:r>
      <w:r w:rsidRPr="00846CEC">
        <w:rPr>
          <w:rFonts w:asciiTheme="minorHAnsi" w:eastAsia="Times New Roman" w:hAnsiTheme="minorHAnsi" w:cstheme="minorHAnsi"/>
          <w:color w:val="222222"/>
          <w:highlight w:val="white"/>
        </w:rPr>
        <w:t xml:space="preserve">, </w:t>
      </w:r>
      <w:r w:rsidRPr="00846CEC">
        <w:rPr>
          <w:rFonts w:asciiTheme="minorHAnsi" w:eastAsia="Times New Roman" w:hAnsiTheme="minorHAnsi" w:cstheme="minorHAnsi"/>
          <w:i/>
          <w:color w:val="222222"/>
          <w:highlight w:val="white"/>
        </w:rPr>
        <w:t>16</w:t>
      </w:r>
      <w:r w:rsidRPr="00846CEC">
        <w:rPr>
          <w:rFonts w:asciiTheme="minorHAnsi" w:eastAsia="Times New Roman" w:hAnsiTheme="minorHAnsi" w:cstheme="minorHAnsi"/>
          <w:color w:val="222222"/>
          <w:highlight w:val="white"/>
        </w:rPr>
        <w:t>(1), pp.1-27.</w:t>
      </w:r>
    </w:p>
    <w:sectPr w:rsidR="00FA6250" w:rsidRPr="00846CEC" w:rsidSect="00093204">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7CB4" w:rsidRDefault="006C7CB4" w:rsidP="00FA6250">
      <w:pPr>
        <w:spacing w:after="0" w:line="240" w:lineRule="auto"/>
      </w:pPr>
      <w:r>
        <w:separator/>
      </w:r>
    </w:p>
  </w:endnote>
  <w:endnote w:type="continuationSeparator" w:id="1">
    <w:p w:rsidR="006C7CB4" w:rsidRDefault="006C7CB4" w:rsidP="00FA62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1787117"/>
      <w:docPartObj>
        <w:docPartGallery w:val="Page Numbers (Bottom of Page)"/>
        <w:docPartUnique/>
      </w:docPartObj>
    </w:sdtPr>
    <w:sdtEndPr>
      <w:rPr>
        <w:noProof/>
      </w:rPr>
    </w:sdtEndPr>
    <w:sdtContent>
      <w:p w:rsidR="00FA6250" w:rsidRDefault="00EE17DC">
        <w:pPr>
          <w:pStyle w:val="Footer"/>
          <w:jc w:val="center"/>
        </w:pPr>
        <w:r>
          <w:fldChar w:fldCharType="begin"/>
        </w:r>
        <w:r w:rsidR="00FA6250">
          <w:instrText xml:space="preserve"> PAGE   \* MERGEFORMAT </w:instrText>
        </w:r>
        <w:r>
          <w:fldChar w:fldCharType="separate"/>
        </w:r>
        <w:r w:rsidR="004A5150">
          <w:rPr>
            <w:noProof/>
          </w:rPr>
          <w:t>11</w:t>
        </w:r>
        <w:r>
          <w:rPr>
            <w:noProof/>
          </w:rPr>
          <w:fldChar w:fldCharType="end"/>
        </w:r>
      </w:p>
    </w:sdtContent>
  </w:sdt>
  <w:p w:rsidR="00FA6250" w:rsidRDefault="00FA62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7CB4" w:rsidRDefault="006C7CB4" w:rsidP="00FA6250">
      <w:pPr>
        <w:spacing w:after="0" w:line="240" w:lineRule="auto"/>
      </w:pPr>
      <w:r>
        <w:separator/>
      </w:r>
    </w:p>
  </w:footnote>
  <w:footnote w:type="continuationSeparator" w:id="1">
    <w:p w:rsidR="006C7CB4" w:rsidRDefault="006C7CB4" w:rsidP="00FA625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0DCA4F"/>
    <w:multiLevelType w:val="hybridMultilevel"/>
    <w:tmpl w:val="00000000"/>
    <w:lvl w:ilvl="0" w:tplc="675A87CC">
      <w:start w:val="1"/>
      <w:numFmt w:val="bullet"/>
      <w:lvlText w:val="●"/>
      <w:lvlJc w:val="left"/>
      <w:pPr>
        <w:ind w:left="720" w:hanging="360"/>
      </w:pPr>
      <w:rPr>
        <w:u w:val="none"/>
      </w:rPr>
    </w:lvl>
    <w:lvl w:ilvl="1" w:tplc="FF10A452">
      <w:start w:val="1"/>
      <w:numFmt w:val="bullet"/>
      <w:lvlText w:val="○"/>
      <w:lvlJc w:val="left"/>
      <w:pPr>
        <w:ind w:left="1440" w:hanging="360"/>
      </w:pPr>
      <w:rPr>
        <w:u w:val="none"/>
      </w:rPr>
    </w:lvl>
    <w:lvl w:ilvl="2" w:tplc="5C6069BA">
      <w:start w:val="1"/>
      <w:numFmt w:val="bullet"/>
      <w:lvlText w:val="■"/>
      <w:lvlJc w:val="left"/>
      <w:pPr>
        <w:ind w:left="2160" w:hanging="360"/>
      </w:pPr>
      <w:rPr>
        <w:u w:val="none"/>
      </w:rPr>
    </w:lvl>
    <w:lvl w:ilvl="3" w:tplc="78F490B2">
      <w:start w:val="1"/>
      <w:numFmt w:val="bullet"/>
      <w:lvlText w:val="●"/>
      <w:lvlJc w:val="left"/>
      <w:pPr>
        <w:ind w:left="2880" w:hanging="360"/>
      </w:pPr>
      <w:rPr>
        <w:u w:val="none"/>
      </w:rPr>
    </w:lvl>
    <w:lvl w:ilvl="4" w:tplc="745090A4">
      <w:start w:val="1"/>
      <w:numFmt w:val="bullet"/>
      <w:lvlText w:val="○"/>
      <w:lvlJc w:val="left"/>
      <w:pPr>
        <w:ind w:left="3600" w:hanging="360"/>
      </w:pPr>
      <w:rPr>
        <w:u w:val="none"/>
      </w:rPr>
    </w:lvl>
    <w:lvl w:ilvl="5" w:tplc="6406C9DE">
      <w:start w:val="1"/>
      <w:numFmt w:val="bullet"/>
      <w:lvlText w:val="■"/>
      <w:lvlJc w:val="left"/>
      <w:pPr>
        <w:ind w:left="4320" w:hanging="360"/>
      </w:pPr>
      <w:rPr>
        <w:u w:val="none"/>
      </w:rPr>
    </w:lvl>
    <w:lvl w:ilvl="6" w:tplc="F4D2A800">
      <w:start w:val="1"/>
      <w:numFmt w:val="bullet"/>
      <w:lvlText w:val="●"/>
      <w:lvlJc w:val="left"/>
      <w:pPr>
        <w:ind w:left="5040" w:hanging="360"/>
      </w:pPr>
      <w:rPr>
        <w:u w:val="none"/>
      </w:rPr>
    </w:lvl>
    <w:lvl w:ilvl="7" w:tplc="82EC3F9A">
      <w:start w:val="1"/>
      <w:numFmt w:val="bullet"/>
      <w:lvlText w:val="○"/>
      <w:lvlJc w:val="left"/>
      <w:pPr>
        <w:ind w:left="5760" w:hanging="360"/>
      </w:pPr>
      <w:rPr>
        <w:u w:val="none"/>
      </w:rPr>
    </w:lvl>
    <w:lvl w:ilvl="8" w:tplc="676ACEDC">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useFELayout/>
  </w:compat>
  <w:rsids>
    <w:rsidRoot w:val="00093204"/>
    <w:rsid w:val="00093204"/>
    <w:rsid w:val="000F56B2"/>
    <w:rsid w:val="001222CB"/>
    <w:rsid w:val="00152871"/>
    <w:rsid w:val="00197797"/>
    <w:rsid w:val="001C3C8D"/>
    <w:rsid w:val="00216AE8"/>
    <w:rsid w:val="00406958"/>
    <w:rsid w:val="004907FD"/>
    <w:rsid w:val="004A5150"/>
    <w:rsid w:val="006C7CB4"/>
    <w:rsid w:val="007B38D8"/>
    <w:rsid w:val="00846CEC"/>
    <w:rsid w:val="008E5347"/>
    <w:rsid w:val="00904F1E"/>
    <w:rsid w:val="00A20199"/>
    <w:rsid w:val="00C01343"/>
    <w:rsid w:val="00E2432D"/>
    <w:rsid w:val="00EE17DC"/>
    <w:rsid w:val="00F1668F"/>
    <w:rsid w:val="00FA6250"/>
    <w:rsid w:val="00FE1D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C8D"/>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B38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8D8"/>
    <w:rPr>
      <w:rFonts w:ascii="Tahoma" w:hAnsi="Tahoma" w:cs="Tahoma"/>
      <w:sz w:val="16"/>
      <w:szCs w:val="16"/>
    </w:rPr>
  </w:style>
  <w:style w:type="paragraph" w:customStyle="1" w:styleId="normal0">
    <w:name w:val="normal"/>
    <w:rsid w:val="007B38D8"/>
    <w:pPr>
      <w:spacing w:after="0" w:line="276" w:lineRule="auto"/>
    </w:pPr>
    <w:rPr>
      <w:rFonts w:ascii="Arial" w:eastAsia="Arial" w:hAnsi="Arial" w:cs="Arial"/>
      <w:lang w:eastAsia="en-US"/>
    </w:rPr>
  </w:style>
</w:styles>
</file>

<file path=word/webSettings.xml><?xml version="1.0" encoding="utf-8"?>
<w:webSettings xmlns:r="http://schemas.openxmlformats.org/officeDocument/2006/relationships" xmlns:w="http://schemas.openxmlformats.org/wordprocessingml/2006/main">
  <w:divs>
    <w:div w:id="62800117">
      <w:bodyDiv w:val="1"/>
      <w:marLeft w:val="0"/>
      <w:marRight w:val="0"/>
      <w:marTop w:val="0"/>
      <w:marBottom w:val="0"/>
      <w:divBdr>
        <w:top w:val="none" w:sz="0" w:space="0" w:color="auto"/>
        <w:left w:val="none" w:sz="0" w:space="0" w:color="auto"/>
        <w:bottom w:val="none" w:sz="0" w:space="0" w:color="auto"/>
        <w:right w:val="none" w:sz="0" w:space="0" w:color="auto"/>
      </w:divBdr>
    </w:div>
    <w:div w:id="115410874">
      <w:bodyDiv w:val="1"/>
      <w:marLeft w:val="0"/>
      <w:marRight w:val="0"/>
      <w:marTop w:val="0"/>
      <w:marBottom w:val="0"/>
      <w:divBdr>
        <w:top w:val="none" w:sz="0" w:space="0" w:color="auto"/>
        <w:left w:val="none" w:sz="0" w:space="0" w:color="auto"/>
        <w:bottom w:val="none" w:sz="0" w:space="0" w:color="auto"/>
        <w:right w:val="none" w:sz="0" w:space="0" w:color="auto"/>
      </w:divBdr>
    </w:div>
    <w:div w:id="703945806">
      <w:bodyDiv w:val="1"/>
      <w:marLeft w:val="0"/>
      <w:marRight w:val="0"/>
      <w:marTop w:val="0"/>
      <w:marBottom w:val="0"/>
      <w:divBdr>
        <w:top w:val="none" w:sz="0" w:space="0" w:color="auto"/>
        <w:left w:val="none" w:sz="0" w:space="0" w:color="auto"/>
        <w:bottom w:val="none" w:sz="0" w:space="0" w:color="auto"/>
        <w:right w:val="none" w:sz="0" w:space="0" w:color="auto"/>
      </w:divBdr>
    </w:div>
    <w:div w:id="1069889947">
      <w:bodyDiv w:val="1"/>
      <w:marLeft w:val="0"/>
      <w:marRight w:val="0"/>
      <w:marTop w:val="0"/>
      <w:marBottom w:val="0"/>
      <w:divBdr>
        <w:top w:val="none" w:sz="0" w:space="0" w:color="auto"/>
        <w:left w:val="none" w:sz="0" w:space="0" w:color="auto"/>
        <w:bottom w:val="none" w:sz="0" w:space="0" w:color="auto"/>
        <w:right w:val="none" w:sz="0" w:space="0" w:color="auto"/>
      </w:divBdr>
    </w:div>
    <w:div w:id="1287926007">
      <w:bodyDiv w:val="1"/>
      <w:marLeft w:val="0"/>
      <w:marRight w:val="0"/>
      <w:marTop w:val="0"/>
      <w:marBottom w:val="0"/>
      <w:divBdr>
        <w:top w:val="none" w:sz="0" w:space="0" w:color="auto"/>
        <w:left w:val="none" w:sz="0" w:space="0" w:color="auto"/>
        <w:bottom w:val="none" w:sz="0" w:space="0" w:color="auto"/>
        <w:right w:val="none" w:sz="0" w:space="0" w:color="auto"/>
      </w:divBdr>
    </w:div>
    <w:div w:id="202127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package" Target="embeddings/Microsoft_Office_PowerPoint_Slide3.sldx"/><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package" Target="embeddings/Microsoft_Office_PowerPoint_Slide2.sldx"/><Relationship Id="rId20" Type="http://schemas.openxmlformats.org/officeDocument/2006/relationships/package" Target="embeddings/Microsoft_Office_PowerPoint_Slide4.sld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hyperlink" Target="https://www.mindmeister.com/" TargetMode="External"/><Relationship Id="rId10" Type="http://schemas.openxmlformats.org/officeDocument/2006/relationships/image" Target="media/image2.png"/><Relationship Id="rId19" Type="http://schemas.openxmlformats.org/officeDocument/2006/relationships/image" Target="media/image8.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package" Target="embeddings/Microsoft_Office_PowerPoint_Slide1.sldx"/><Relationship Id="rId22" Type="http://schemas.openxmlformats.org/officeDocument/2006/relationships/package" Target="embeddings/Microsoft_Office_PowerPoint_Slide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1614</Words>
  <Characters>9203</Characters>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2022-09-16T10:25:00Z</dcterms:created>
  <dcterms:modified xsi:type="dcterms:W3CDTF">2023-03-10T01:10:00Z</dcterms:modified>
</cp:coreProperties>
</file>