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44A0E" w14:textId="77777777" w:rsidR="00FC310E" w:rsidRDefault="00FC310E">
      <w:pPr>
        <w:jc w:val="center"/>
        <w:rPr>
          <w:b/>
          <w:bCs/>
          <w:sz w:val="28"/>
          <w:szCs w:val="28"/>
        </w:rPr>
      </w:pPr>
    </w:p>
    <w:p w14:paraId="6BC9D66C" w14:textId="77777777" w:rsidR="00FC310E" w:rsidRDefault="00FC310E">
      <w:pPr>
        <w:jc w:val="center"/>
        <w:rPr>
          <w:b/>
          <w:bCs/>
          <w:sz w:val="28"/>
          <w:szCs w:val="28"/>
        </w:rPr>
      </w:pPr>
    </w:p>
    <w:p w14:paraId="3933D72F" w14:textId="77777777" w:rsidR="00FC310E" w:rsidRDefault="00DF52CC">
      <w:pPr>
        <w:jc w:val="center"/>
        <w:rPr>
          <w:b/>
          <w:bCs/>
          <w:sz w:val="28"/>
          <w:szCs w:val="28"/>
        </w:rPr>
      </w:pPr>
      <w:r>
        <w:rPr>
          <w:noProof/>
          <w:lang w:val="en-IN"/>
        </w:rPr>
        <w:drawing>
          <wp:inline distT="0" distB="0" distL="0" distR="0" wp14:anchorId="48ADA6BE" wp14:editId="48E29EC4">
            <wp:extent cx="1809750" cy="723900"/>
            <wp:effectExtent l="0" t="0" r="0" b="0"/>
            <wp:docPr id="331" name="Picture 33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8"/>
                    <a:stretch>
                      <a:fillRect/>
                    </a:stretch>
                  </pic:blipFill>
                  <pic:spPr>
                    <a:xfrm>
                      <a:off x="0" y="0"/>
                      <a:ext cx="1809750" cy="723900"/>
                    </a:xfrm>
                    <a:prstGeom prst="rect">
                      <a:avLst/>
                    </a:prstGeom>
                  </pic:spPr>
                </pic:pic>
              </a:graphicData>
            </a:graphic>
          </wp:inline>
        </w:drawing>
      </w:r>
    </w:p>
    <w:p w14:paraId="14D2F9C6" w14:textId="77777777" w:rsidR="00DF52CC" w:rsidRDefault="00DF52CC" w:rsidP="00DF52CC">
      <w:pPr>
        <w:rPr>
          <w:b/>
          <w:bCs/>
          <w:sz w:val="28"/>
          <w:szCs w:val="28"/>
        </w:rPr>
      </w:pPr>
    </w:p>
    <w:p w14:paraId="7CC4D048" w14:textId="77777777" w:rsidR="00FC310E" w:rsidRDefault="00F126B7" w:rsidP="00FF5C1A">
      <w:pPr>
        <w:jc w:val="center"/>
        <w:rPr>
          <w:b/>
          <w:bCs/>
          <w:sz w:val="28"/>
          <w:szCs w:val="28"/>
        </w:rPr>
      </w:pPr>
      <w:r>
        <w:rPr>
          <w:b/>
          <w:bCs/>
          <w:sz w:val="28"/>
          <w:szCs w:val="28"/>
        </w:rPr>
        <w:t>Module code: LCMB7003</w:t>
      </w:r>
    </w:p>
    <w:p w14:paraId="25775291" w14:textId="77777777" w:rsidR="00FC310E" w:rsidRDefault="00F126B7">
      <w:pPr>
        <w:jc w:val="center"/>
        <w:rPr>
          <w:b/>
          <w:bCs/>
          <w:sz w:val="28"/>
          <w:szCs w:val="28"/>
        </w:rPr>
      </w:pPr>
      <w:r>
        <w:rPr>
          <w:b/>
          <w:bCs/>
          <w:sz w:val="28"/>
          <w:szCs w:val="28"/>
        </w:rPr>
        <w:t>Module Name: Strategic Management</w:t>
      </w:r>
    </w:p>
    <w:p w14:paraId="6DA75A9E" w14:textId="77777777" w:rsidR="00FC310E" w:rsidRDefault="00FC310E">
      <w:pPr>
        <w:jc w:val="center"/>
      </w:pPr>
    </w:p>
    <w:p w14:paraId="484C465A" w14:textId="77777777" w:rsidR="00FC310E" w:rsidRDefault="00F126B7">
      <w:pPr>
        <w:jc w:val="center"/>
        <w:rPr>
          <w:b/>
          <w:bCs/>
          <w:i/>
          <w:iCs/>
          <w:sz w:val="32"/>
          <w:szCs w:val="32"/>
        </w:rPr>
      </w:pPr>
      <w:r>
        <w:rPr>
          <w:b/>
          <w:bCs/>
          <w:i/>
          <w:iCs/>
          <w:sz w:val="32"/>
          <w:szCs w:val="32"/>
        </w:rPr>
        <w:t>Analysis of Strategic Management Practices of IKEA</w:t>
      </w:r>
    </w:p>
    <w:p w14:paraId="3133B434" w14:textId="77777777" w:rsidR="00FC310E" w:rsidRDefault="00FC310E">
      <w:pPr>
        <w:jc w:val="center"/>
      </w:pPr>
    </w:p>
    <w:p w14:paraId="2794E9A3" w14:textId="77777777" w:rsidR="00FC310E" w:rsidRDefault="00F126B7">
      <w:pPr>
        <w:jc w:val="center"/>
        <w:rPr>
          <w:b/>
          <w:bCs/>
          <w:sz w:val="28"/>
          <w:szCs w:val="28"/>
        </w:rPr>
      </w:pPr>
      <w:r>
        <w:rPr>
          <w:b/>
          <w:bCs/>
          <w:sz w:val="28"/>
          <w:szCs w:val="28"/>
        </w:rPr>
        <w:t>Student Name:</w:t>
      </w:r>
    </w:p>
    <w:p w14:paraId="16D3D547" w14:textId="77777777" w:rsidR="00FC310E" w:rsidRDefault="00F126B7">
      <w:pPr>
        <w:jc w:val="center"/>
        <w:rPr>
          <w:b/>
          <w:bCs/>
          <w:sz w:val="28"/>
          <w:szCs w:val="28"/>
        </w:rPr>
      </w:pPr>
      <w:r>
        <w:rPr>
          <w:b/>
          <w:bCs/>
          <w:sz w:val="28"/>
          <w:szCs w:val="28"/>
        </w:rPr>
        <w:t>Student ID:</w:t>
      </w:r>
      <w:r>
        <w:rPr>
          <w:b/>
          <w:bCs/>
          <w:sz w:val="28"/>
          <w:szCs w:val="28"/>
        </w:rPr>
        <w:br/>
        <w:t>Submission Date:</w:t>
      </w:r>
    </w:p>
    <w:p w14:paraId="57A9CE12" w14:textId="77777777" w:rsidR="00FC310E" w:rsidRDefault="00F126B7">
      <w:pPr>
        <w:jc w:val="center"/>
      </w:pPr>
      <w:r>
        <w:rPr>
          <w:b/>
          <w:bCs/>
          <w:sz w:val="28"/>
          <w:szCs w:val="28"/>
        </w:rPr>
        <w:t>Word Count:</w:t>
      </w:r>
      <w:r w:rsidR="00FF5C1A">
        <w:rPr>
          <w:b/>
          <w:bCs/>
          <w:sz w:val="28"/>
          <w:szCs w:val="28"/>
        </w:rPr>
        <w:t xml:space="preserve"> 5122</w:t>
      </w:r>
      <w:r>
        <w:br w:type="page"/>
      </w:r>
    </w:p>
    <w:sdt>
      <w:sdtPr>
        <w:rPr>
          <w:rFonts w:ascii="Times New Roman" w:eastAsia="Times New Roman" w:hAnsi="Times New Roman" w:cs="Times New Roman"/>
          <w:color w:val="auto"/>
          <w:sz w:val="24"/>
          <w:szCs w:val="24"/>
          <w:lang w:val="en-GB" w:eastAsia="en-IN"/>
        </w:rPr>
        <w:id w:val="276140936"/>
        <w:docPartObj>
          <w:docPartGallery w:val="Table of Contents"/>
          <w:docPartUnique/>
        </w:docPartObj>
      </w:sdtPr>
      <w:sdtEndPr>
        <w:rPr>
          <w:b/>
          <w:bCs/>
          <w:noProof/>
        </w:rPr>
      </w:sdtEndPr>
      <w:sdtContent>
        <w:p w14:paraId="28537B1B" w14:textId="77777777" w:rsidR="00FF5C1A" w:rsidRPr="00FF5C1A" w:rsidRDefault="00FF5C1A" w:rsidP="00FF5C1A">
          <w:pPr>
            <w:pStyle w:val="TOCHeading"/>
            <w:jc w:val="center"/>
            <w:rPr>
              <w:rFonts w:ascii="Times New Roman" w:hAnsi="Times New Roman" w:cs="Times New Roman"/>
              <w:b/>
              <w:color w:val="auto"/>
              <w:sz w:val="28"/>
            </w:rPr>
          </w:pPr>
          <w:r w:rsidRPr="00FF5C1A">
            <w:rPr>
              <w:rFonts w:ascii="Times New Roman" w:hAnsi="Times New Roman" w:cs="Times New Roman"/>
              <w:b/>
              <w:color w:val="auto"/>
              <w:sz w:val="28"/>
            </w:rPr>
            <w:t>Table of Contents</w:t>
          </w:r>
        </w:p>
        <w:p w14:paraId="25A68A3C" w14:textId="77777777" w:rsidR="007F1B63" w:rsidRDefault="00FF5C1A">
          <w:pPr>
            <w:pStyle w:val="TOC1"/>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26138949" w:history="1">
            <w:r w:rsidR="007F1B63" w:rsidRPr="004A4E41">
              <w:rPr>
                <w:rStyle w:val="Hyperlink"/>
                <w:noProof/>
              </w:rPr>
              <w:t>Section 1:</w:t>
            </w:r>
            <w:r w:rsidR="007F1B63">
              <w:rPr>
                <w:noProof/>
                <w:webHidden/>
              </w:rPr>
              <w:tab/>
            </w:r>
            <w:r w:rsidR="007F1B63">
              <w:rPr>
                <w:noProof/>
                <w:webHidden/>
              </w:rPr>
              <w:fldChar w:fldCharType="begin"/>
            </w:r>
            <w:r w:rsidR="007F1B63">
              <w:rPr>
                <w:noProof/>
                <w:webHidden/>
              </w:rPr>
              <w:instrText xml:space="preserve"> PAGEREF _Toc226138949 \h </w:instrText>
            </w:r>
            <w:r w:rsidR="007F1B63">
              <w:rPr>
                <w:noProof/>
                <w:webHidden/>
              </w:rPr>
            </w:r>
            <w:r w:rsidR="007F1B63">
              <w:rPr>
                <w:noProof/>
                <w:webHidden/>
              </w:rPr>
              <w:fldChar w:fldCharType="separate"/>
            </w:r>
            <w:r w:rsidR="007F1B63">
              <w:rPr>
                <w:noProof/>
                <w:webHidden/>
              </w:rPr>
              <w:t>3</w:t>
            </w:r>
            <w:r w:rsidR="007F1B63">
              <w:rPr>
                <w:noProof/>
                <w:webHidden/>
              </w:rPr>
              <w:fldChar w:fldCharType="end"/>
            </w:r>
          </w:hyperlink>
        </w:p>
        <w:p w14:paraId="0111E7F5"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50" w:history="1">
            <w:r w:rsidRPr="004A4E41">
              <w:rPr>
                <w:rStyle w:val="Hyperlink"/>
                <w:noProof/>
              </w:rPr>
              <w:t>1. Organisational Context and Overview</w:t>
            </w:r>
            <w:r>
              <w:rPr>
                <w:noProof/>
                <w:webHidden/>
              </w:rPr>
              <w:tab/>
            </w:r>
            <w:r>
              <w:rPr>
                <w:noProof/>
                <w:webHidden/>
              </w:rPr>
              <w:fldChar w:fldCharType="begin"/>
            </w:r>
            <w:r>
              <w:rPr>
                <w:noProof/>
                <w:webHidden/>
              </w:rPr>
              <w:instrText xml:space="preserve"> PAGEREF _Toc226138950 \h </w:instrText>
            </w:r>
            <w:r>
              <w:rPr>
                <w:noProof/>
                <w:webHidden/>
              </w:rPr>
            </w:r>
            <w:r>
              <w:rPr>
                <w:noProof/>
                <w:webHidden/>
              </w:rPr>
              <w:fldChar w:fldCharType="separate"/>
            </w:r>
            <w:r>
              <w:rPr>
                <w:noProof/>
                <w:webHidden/>
              </w:rPr>
              <w:t>3</w:t>
            </w:r>
            <w:r>
              <w:rPr>
                <w:noProof/>
                <w:webHidden/>
              </w:rPr>
              <w:fldChar w:fldCharType="end"/>
            </w:r>
          </w:hyperlink>
        </w:p>
        <w:p w14:paraId="26FC5269"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1" w:history="1">
            <w:r w:rsidRPr="004A4E41">
              <w:rPr>
                <w:rStyle w:val="Hyperlink"/>
                <w:noProof/>
              </w:rPr>
              <w:t>1.1. Organisational Overview</w:t>
            </w:r>
            <w:r>
              <w:rPr>
                <w:noProof/>
                <w:webHidden/>
              </w:rPr>
              <w:tab/>
            </w:r>
            <w:r>
              <w:rPr>
                <w:noProof/>
                <w:webHidden/>
              </w:rPr>
              <w:fldChar w:fldCharType="begin"/>
            </w:r>
            <w:r>
              <w:rPr>
                <w:noProof/>
                <w:webHidden/>
              </w:rPr>
              <w:instrText xml:space="preserve"> PAGEREF _Toc226138951 \h </w:instrText>
            </w:r>
            <w:r>
              <w:rPr>
                <w:noProof/>
                <w:webHidden/>
              </w:rPr>
            </w:r>
            <w:r>
              <w:rPr>
                <w:noProof/>
                <w:webHidden/>
              </w:rPr>
              <w:fldChar w:fldCharType="separate"/>
            </w:r>
            <w:r>
              <w:rPr>
                <w:noProof/>
                <w:webHidden/>
              </w:rPr>
              <w:t>3</w:t>
            </w:r>
            <w:r>
              <w:rPr>
                <w:noProof/>
                <w:webHidden/>
              </w:rPr>
              <w:fldChar w:fldCharType="end"/>
            </w:r>
          </w:hyperlink>
        </w:p>
        <w:p w14:paraId="38F246A9"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2" w:history="1">
            <w:r w:rsidRPr="004A4E41">
              <w:rPr>
                <w:rStyle w:val="Hyperlink"/>
                <w:noProof/>
              </w:rPr>
              <w:t>1.2. Industrial Context</w:t>
            </w:r>
            <w:r>
              <w:rPr>
                <w:noProof/>
                <w:webHidden/>
              </w:rPr>
              <w:tab/>
            </w:r>
            <w:r>
              <w:rPr>
                <w:noProof/>
                <w:webHidden/>
              </w:rPr>
              <w:fldChar w:fldCharType="begin"/>
            </w:r>
            <w:r>
              <w:rPr>
                <w:noProof/>
                <w:webHidden/>
              </w:rPr>
              <w:instrText xml:space="preserve"> PAGEREF _Toc226138952 \h </w:instrText>
            </w:r>
            <w:r>
              <w:rPr>
                <w:noProof/>
                <w:webHidden/>
              </w:rPr>
            </w:r>
            <w:r>
              <w:rPr>
                <w:noProof/>
                <w:webHidden/>
              </w:rPr>
              <w:fldChar w:fldCharType="separate"/>
            </w:r>
            <w:r>
              <w:rPr>
                <w:noProof/>
                <w:webHidden/>
              </w:rPr>
              <w:t>5</w:t>
            </w:r>
            <w:r>
              <w:rPr>
                <w:noProof/>
                <w:webHidden/>
              </w:rPr>
              <w:fldChar w:fldCharType="end"/>
            </w:r>
          </w:hyperlink>
        </w:p>
        <w:p w14:paraId="418D8F6F"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53" w:history="1">
            <w:r w:rsidRPr="004A4E41">
              <w:rPr>
                <w:rStyle w:val="Hyperlink"/>
                <w:noProof/>
              </w:rPr>
              <w:t>2. External and Internal Environment Analysis</w:t>
            </w:r>
            <w:r>
              <w:rPr>
                <w:noProof/>
                <w:webHidden/>
              </w:rPr>
              <w:tab/>
            </w:r>
            <w:r>
              <w:rPr>
                <w:noProof/>
                <w:webHidden/>
              </w:rPr>
              <w:fldChar w:fldCharType="begin"/>
            </w:r>
            <w:r>
              <w:rPr>
                <w:noProof/>
                <w:webHidden/>
              </w:rPr>
              <w:instrText xml:space="preserve"> PAGEREF _Toc226138953 \h </w:instrText>
            </w:r>
            <w:r>
              <w:rPr>
                <w:noProof/>
                <w:webHidden/>
              </w:rPr>
            </w:r>
            <w:r>
              <w:rPr>
                <w:noProof/>
                <w:webHidden/>
              </w:rPr>
              <w:fldChar w:fldCharType="separate"/>
            </w:r>
            <w:r>
              <w:rPr>
                <w:noProof/>
                <w:webHidden/>
              </w:rPr>
              <w:t>6</w:t>
            </w:r>
            <w:r>
              <w:rPr>
                <w:noProof/>
                <w:webHidden/>
              </w:rPr>
              <w:fldChar w:fldCharType="end"/>
            </w:r>
          </w:hyperlink>
        </w:p>
        <w:p w14:paraId="6EC462DF"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4" w:history="1">
            <w:r w:rsidRPr="004A4E41">
              <w:rPr>
                <w:rStyle w:val="Hyperlink"/>
                <w:noProof/>
              </w:rPr>
              <w:t>2.1 PESTLE Analysis</w:t>
            </w:r>
            <w:r>
              <w:rPr>
                <w:noProof/>
                <w:webHidden/>
              </w:rPr>
              <w:tab/>
            </w:r>
            <w:r>
              <w:rPr>
                <w:noProof/>
                <w:webHidden/>
              </w:rPr>
              <w:fldChar w:fldCharType="begin"/>
            </w:r>
            <w:r>
              <w:rPr>
                <w:noProof/>
                <w:webHidden/>
              </w:rPr>
              <w:instrText xml:space="preserve"> PAGEREF _Toc226138954 \h </w:instrText>
            </w:r>
            <w:r>
              <w:rPr>
                <w:noProof/>
                <w:webHidden/>
              </w:rPr>
            </w:r>
            <w:r>
              <w:rPr>
                <w:noProof/>
                <w:webHidden/>
              </w:rPr>
              <w:fldChar w:fldCharType="separate"/>
            </w:r>
            <w:r>
              <w:rPr>
                <w:noProof/>
                <w:webHidden/>
              </w:rPr>
              <w:t>6</w:t>
            </w:r>
            <w:r>
              <w:rPr>
                <w:noProof/>
                <w:webHidden/>
              </w:rPr>
              <w:fldChar w:fldCharType="end"/>
            </w:r>
          </w:hyperlink>
        </w:p>
        <w:p w14:paraId="7F120523"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5" w:history="1">
            <w:r w:rsidRPr="004A4E41">
              <w:rPr>
                <w:rStyle w:val="Hyperlink"/>
                <w:noProof/>
              </w:rPr>
              <w:t>2.2 Impact of factors on the strategic decisions of IKEA</w:t>
            </w:r>
            <w:r>
              <w:rPr>
                <w:noProof/>
                <w:webHidden/>
              </w:rPr>
              <w:tab/>
            </w:r>
            <w:r>
              <w:rPr>
                <w:noProof/>
                <w:webHidden/>
              </w:rPr>
              <w:fldChar w:fldCharType="begin"/>
            </w:r>
            <w:r>
              <w:rPr>
                <w:noProof/>
                <w:webHidden/>
              </w:rPr>
              <w:instrText xml:space="preserve"> PAGEREF _Toc226138955 \h </w:instrText>
            </w:r>
            <w:r>
              <w:rPr>
                <w:noProof/>
                <w:webHidden/>
              </w:rPr>
            </w:r>
            <w:r>
              <w:rPr>
                <w:noProof/>
                <w:webHidden/>
              </w:rPr>
              <w:fldChar w:fldCharType="separate"/>
            </w:r>
            <w:r>
              <w:rPr>
                <w:noProof/>
                <w:webHidden/>
              </w:rPr>
              <w:t>8</w:t>
            </w:r>
            <w:r>
              <w:rPr>
                <w:noProof/>
                <w:webHidden/>
              </w:rPr>
              <w:fldChar w:fldCharType="end"/>
            </w:r>
          </w:hyperlink>
        </w:p>
        <w:p w14:paraId="715C00C7"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6" w:history="1">
            <w:r w:rsidRPr="004A4E41">
              <w:rPr>
                <w:rStyle w:val="Hyperlink"/>
                <w:noProof/>
              </w:rPr>
              <w:t>2.3 Porter’s Five Forces for analysing the strategic challenges faced by IKEA</w:t>
            </w:r>
            <w:r>
              <w:rPr>
                <w:noProof/>
                <w:webHidden/>
              </w:rPr>
              <w:tab/>
            </w:r>
            <w:r>
              <w:rPr>
                <w:noProof/>
                <w:webHidden/>
              </w:rPr>
              <w:fldChar w:fldCharType="begin"/>
            </w:r>
            <w:r>
              <w:rPr>
                <w:noProof/>
                <w:webHidden/>
              </w:rPr>
              <w:instrText xml:space="preserve"> PAGEREF _Toc226138956 \h </w:instrText>
            </w:r>
            <w:r>
              <w:rPr>
                <w:noProof/>
                <w:webHidden/>
              </w:rPr>
            </w:r>
            <w:r>
              <w:rPr>
                <w:noProof/>
                <w:webHidden/>
              </w:rPr>
              <w:fldChar w:fldCharType="separate"/>
            </w:r>
            <w:r>
              <w:rPr>
                <w:noProof/>
                <w:webHidden/>
              </w:rPr>
              <w:t>8</w:t>
            </w:r>
            <w:r>
              <w:rPr>
                <w:noProof/>
                <w:webHidden/>
              </w:rPr>
              <w:fldChar w:fldCharType="end"/>
            </w:r>
          </w:hyperlink>
        </w:p>
        <w:p w14:paraId="7196D63D"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7" w:history="1">
            <w:r w:rsidRPr="004A4E41">
              <w:rPr>
                <w:rStyle w:val="Hyperlink"/>
                <w:noProof/>
              </w:rPr>
              <w:t>2.4 Porter’s Diamond Model to evaluate critical success factors in the external environment-</w:t>
            </w:r>
            <w:r>
              <w:rPr>
                <w:noProof/>
                <w:webHidden/>
              </w:rPr>
              <w:tab/>
            </w:r>
            <w:r>
              <w:rPr>
                <w:noProof/>
                <w:webHidden/>
              </w:rPr>
              <w:fldChar w:fldCharType="begin"/>
            </w:r>
            <w:r>
              <w:rPr>
                <w:noProof/>
                <w:webHidden/>
              </w:rPr>
              <w:instrText xml:space="preserve"> PAGEREF _Toc226138957 \h </w:instrText>
            </w:r>
            <w:r>
              <w:rPr>
                <w:noProof/>
                <w:webHidden/>
              </w:rPr>
            </w:r>
            <w:r>
              <w:rPr>
                <w:noProof/>
                <w:webHidden/>
              </w:rPr>
              <w:fldChar w:fldCharType="separate"/>
            </w:r>
            <w:r>
              <w:rPr>
                <w:noProof/>
                <w:webHidden/>
              </w:rPr>
              <w:t>9</w:t>
            </w:r>
            <w:r>
              <w:rPr>
                <w:noProof/>
                <w:webHidden/>
              </w:rPr>
              <w:fldChar w:fldCharType="end"/>
            </w:r>
          </w:hyperlink>
        </w:p>
        <w:p w14:paraId="42A5DD6B"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8" w:history="1">
            <w:r w:rsidRPr="004A4E41">
              <w:rPr>
                <w:rStyle w:val="Hyperlink"/>
                <w:noProof/>
              </w:rPr>
              <w:t>2.5 Key resources, capabilities, and core competencies of IKEA</w:t>
            </w:r>
            <w:r>
              <w:rPr>
                <w:noProof/>
                <w:webHidden/>
              </w:rPr>
              <w:tab/>
            </w:r>
            <w:r>
              <w:rPr>
                <w:noProof/>
                <w:webHidden/>
              </w:rPr>
              <w:fldChar w:fldCharType="begin"/>
            </w:r>
            <w:r>
              <w:rPr>
                <w:noProof/>
                <w:webHidden/>
              </w:rPr>
              <w:instrText xml:space="preserve"> PAGEREF _Toc226138958 \h </w:instrText>
            </w:r>
            <w:r>
              <w:rPr>
                <w:noProof/>
                <w:webHidden/>
              </w:rPr>
            </w:r>
            <w:r>
              <w:rPr>
                <w:noProof/>
                <w:webHidden/>
              </w:rPr>
              <w:fldChar w:fldCharType="separate"/>
            </w:r>
            <w:r>
              <w:rPr>
                <w:noProof/>
                <w:webHidden/>
              </w:rPr>
              <w:t>11</w:t>
            </w:r>
            <w:r>
              <w:rPr>
                <w:noProof/>
                <w:webHidden/>
              </w:rPr>
              <w:fldChar w:fldCharType="end"/>
            </w:r>
          </w:hyperlink>
        </w:p>
        <w:p w14:paraId="702C2411"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59" w:history="1">
            <w:r w:rsidRPr="004A4E41">
              <w:rPr>
                <w:rStyle w:val="Hyperlink"/>
                <w:noProof/>
              </w:rPr>
              <w:t>2.6 VRIO Analysis</w:t>
            </w:r>
            <w:r>
              <w:rPr>
                <w:noProof/>
                <w:webHidden/>
              </w:rPr>
              <w:tab/>
            </w:r>
            <w:r>
              <w:rPr>
                <w:noProof/>
                <w:webHidden/>
              </w:rPr>
              <w:fldChar w:fldCharType="begin"/>
            </w:r>
            <w:r>
              <w:rPr>
                <w:noProof/>
                <w:webHidden/>
              </w:rPr>
              <w:instrText xml:space="preserve"> PAGEREF _Toc226138959 \h </w:instrText>
            </w:r>
            <w:r>
              <w:rPr>
                <w:noProof/>
                <w:webHidden/>
              </w:rPr>
            </w:r>
            <w:r>
              <w:rPr>
                <w:noProof/>
                <w:webHidden/>
              </w:rPr>
              <w:fldChar w:fldCharType="separate"/>
            </w:r>
            <w:r>
              <w:rPr>
                <w:noProof/>
                <w:webHidden/>
              </w:rPr>
              <w:t>12</w:t>
            </w:r>
            <w:r>
              <w:rPr>
                <w:noProof/>
                <w:webHidden/>
              </w:rPr>
              <w:fldChar w:fldCharType="end"/>
            </w:r>
          </w:hyperlink>
        </w:p>
        <w:p w14:paraId="687083FA"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0" w:history="1">
            <w:r w:rsidRPr="004A4E41">
              <w:rPr>
                <w:rStyle w:val="Hyperlink"/>
                <w:noProof/>
              </w:rPr>
              <w:t>2.7 Contribution of IKEA’s Internal Strengths to its Competitive Advantages</w:t>
            </w:r>
            <w:r>
              <w:rPr>
                <w:noProof/>
                <w:webHidden/>
              </w:rPr>
              <w:tab/>
            </w:r>
            <w:r>
              <w:rPr>
                <w:noProof/>
                <w:webHidden/>
              </w:rPr>
              <w:fldChar w:fldCharType="begin"/>
            </w:r>
            <w:r>
              <w:rPr>
                <w:noProof/>
                <w:webHidden/>
              </w:rPr>
              <w:instrText xml:space="preserve"> PAGEREF _Toc226138960 \h </w:instrText>
            </w:r>
            <w:r>
              <w:rPr>
                <w:noProof/>
                <w:webHidden/>
              </w:rPr>
            </w:r>
            <w:r>
              <w:rPr>
                <w:noProof/>
                <w:webHidden/>
              </w:rPr>
              <w:fldChar w:fldCharType="separate"/>
            </w:r>
            <w:r>
              <w:rPr>
                <w:noProof/>
                <w:webHidden/>
              </w:rPr>
              <w:t>13</w:t>
            </w:r>
            <w:r>
              <w:rPr>
                <w:noProof/>
                <w:webHidden/>
              </w:rPr>
              <w:fldChar w:fldCharType="end"/>
            </w:r>
          </w:hyperlink>
        </w:p>
        <w:p w14:paraId="3F840BED"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61" w:history="1">
            <w:r w:rsidRPr="004A4E41">
              <w:rPr>
                <w:rStyle w:val="Hyperlink"/>
                <w:noProof/>
              </w:rPr>
              <w:t>3. CSR and Sustainability objectives</w:t>
            </w:r>
            <w:r>
              <w:rPr>
                <w:noProof/>
                <w:webHidden/>
              </w:rPr>
              <w:tab/>
            </w:r>
            <w:r>
              <w:rPr>
                <w:noProof/>
                <w:webHidden/>
              </w:rPr>
              <w:fldChar w:fldCharType="begin"/>
            </w:r>
            <w:r>
              <w:rPr>
                <w:noProof/>
                <w:webHidden/>
              </w:rPr>
              <w:instrText xml:space="preserve"> PAGEREF _Toc226138961 \h </w:instrText>
            </w:r>
            <w:r>
              <w:rPr>
                <w:noProof/>
                <w:webHidden/>
              </w:rPr>
            </w:r>
            <w:r>
              <w:rPr>
                <w:noProof/>
                <w:webHidden/>
              </w:rPr>
              <w:fldChar w:fldCharType="separate"/>
            </w:r>
            <w:r>
              <w:rPr>
                <w:noProof/>
                <w:webHidden/>
              </w:rPr>
              <w:t>13</w:t>
            </w:r>
            <w:r>
              <w:rPr>
                <w:noProof/>
                <w:webHidden/>
              </w:rPr>
              <w:fldChar w:fldCharType="end"/>
            </w:r>
          </w:hyperlink>
        </w:p>
        <w:p w14:paraId="47CA5179"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62" w:history="1">
            <w:r w:rsidRPr="004A4E41">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_Toc226138962 \h </w:instrText>
            </w:r>
            <w:r>
              <w:rPr>
                <w:noProof/>
                <w:webHidden/>
              </w:rPr>
            </w:r>
            <w:r>
              <w:rPr>
                <w:noProof/>
                <w:webHidden/>
              </w:rPr>
              <w:fldChar w:fldCharType="separate"/>
            </w:r>
            <w:r>
              <w:rPr>
                <w:noProof/>
                <w:webHidden/>
              </w:rPr>
              <w:t>16</w:t>
            </w:r>
            <w:r>
              <w:rPr>
                <w:noProof/>
                <w:webHidden/>
              </w:rPr>
              <w:fldChar w:fldCharType="end"/>
            </w:r>
          </w:hyperlink>
        </w:p>
        <w:p w14:paraId="37A468A6"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3" w:history="1">
            <w:r w:rsidRPr="004A4E41">
              <w:rPr>
                <w:rStyle w:val="Hyperlink"/>
                <w:noProof/>
              </w:rPr>
              <w:t>4.1. Balanced Scorecard</w:t>
            </w:r>
            <w:r>
              <w:rPr>
                <w:noProof/>
                <w:webHidden/>
              </w:rPr>
              <w:tab/>
            </w:r>
            <w:r>
              <w:rPr>
                <w:noProof/>
                <w:webHidden/>
              </w:rPr>
              <w:fldChar w:fldCharType="begin"/>
            </w:r>
            <w:r>
              <w:rPr>
                <w:noProof/>
                <w:webHidden/>
              </w:rPr>
              <w:instrText xml:space="preserve"> PAGEREF _Toc226138963 \h </w:instrText>
            </w:r>
            <w:r>
              <w:rPr>
                <w:noProof/>
                <w:webHidden/>
              </w:rPr>
            </w:r>
            <w:r>
              <w:rPr>
                <w:noProof/>
                <w:webHidden/>
              </w:rPr>
              <w:fldChar w:fldCharType="separate"/>
            </w:r>
            <w:r>
              <w:rPr>
                <w:noProof/>
                <w:webHidden/>
              </w:rPr>
              <w:t>16</w:t>
            </w:r>
            <w:r>
              <w:rPr>
                <w:noProof/>
                <w:webHidden/>
              </w:rPr>
              <w:fldChar w:fldCharType="end"/>
            </w:r>
          </w:hyperlink>
        </w:p>
        <w:p w14:paraId="394F6C0A"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64" w:history="1">
            <w:r w:rsidRPr="004A4E41">
              <w:rPr>
                <w:rStyle w:val="Hyperlink"/>
                <w:noProof/>
              </w:rPr>
              <w:t>5. Strategic Choices and Implementation</w:t>
            </w:r>
            <w:r>
              <w:rPr>
                <w:noProof/>
                <w:webHidden/>
              </w:rPr>
              <w:tab/>
            </w:r>
            <w:r>
              <w:rPr>
                <w:noProof/>
                <w:webHidden/>
              </w:rPr>
              <w:fldChar w:fldCharType="begin"/>
            </w:r>
            <w:r>
              <w:rPr>
                <w:noProof/>
                <w:webHidden/>
              </w:rPr>
              <w:instrText xml:space="preserve"> PAGEREF _Toc226138964 \h </w:instrText>
            </w:r>
            <w:r>
              <w:rPr>
                <w:noProof/>
                <w:webHidden/>
              </w:rPr>
            </w:r>
            <w:r>
              <w:rPr>
                <w:noProof/>
                <w:webHidden/>
              </w:rPr>
              <w:fldChar w:fldCharType="separate"/>
            </w:r>
            <w:r>
              <w:rPr>
                <w:noProof/>
                <w:webHidden/>
              </w:rPr>
              <w:t>19</w:t>
            </w:r>
            <w:r>
              <w:rPr>
                <w:noProof/>
                <w:webHidden/>
              </w:rPr>
              <w:fldChar w:fldCharType="end"/>
            </w:r>
          </w:hyperlink>
        </w:p>
        <w:p w14:paraId="36F09D44"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5" w:history="1">
            <w:r w:rsidRPr="004A4E41">
              <w:rPr>
                <w:rStyle w:val="Hyperlink"/>
                <w:noProof/>
              </w:rPr>
              <w:t>5.1 Business-Level Strategy</w:t>
            </w:r>
            <w:r>
              <w:rPr>
                <w:noProof/>
                <w:webHidden/>
              </w:rPr>
              <w:tab/>
            </w:r>
            <w:r>
              <w:rPr>
                <w:noProof/>
                <w:webHidden/>
              </w:rPr>
              <w:fldChar w:fldCharType="begin"/>
            </w:r>
            <w:r>
              <w:rPr>
                <w:noProof/>
                <w:webHidden/>
              </w:rPr>
              <w:instrText xml:space="preserve"> PAGEREF _Toc226138965 \h </w:instrText>
            </w:r>
            <w:r>
              <w:rPr>
                <w:noProof/>
                <w:webHidden/>
              </w:rPr>
            </w:r>
            <w:r>
              <w:rPr>
                <w:noProof/>
                <w:webHidden/>
              </w:rPr>
              <w:fldChar w:fldCharType="separate"/>
            </w:r>
            <w:r>
              <w:rPr>
                <w:noProof/>
                <w:webHidden/>
              </w:rPr>
              <w:t>19</w:t>
            </w:r>
            <w:r>
              <w:rPr>
                <w:noProof/>
                <w:webHidden/>
              </w:rPr>
              <w:fldChar w:fldCharType="end"/>
            </w:r>
          </w:hyperlink>
        </w:p>
        <w:p w14:paraId="47CE072E"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6" w:history="1">
            <w:r w:rsidRPr="004A4E41">
              <w:rPr>
                <w:rStyle w:val="Hyperlink"/>
                <w:noProof/>
              </w:rPr>
              <w:t>5.2 Corporate-Level Strategy</w:t>
            </w:r>
            <w:r>
              <w:rPr>
                <w:noProof/>
                <w:webHidden/>
              </w:rPr>
              <w:tab/>
            </w:r>
            <w:r>
              <w:rPr>
                <w:noProof/>
                <w:webHidden/>
              </w:rPr>
              <w:fldChar w:fldCharType="begin"/>
            </w:r>
            <w:r>
              <w:rPr>
                <w:noProof/>
                <w:webHidden/>
              </w:rPr>
              <w:instrText xml:space="preserve"> PAGEREF _Toc226138966 \h </w:instrText>
            </w:r>
            <w:r>
              <w:rPr>
                <w:noProof/>
                <w:webHidden/>
              </w:rPr>
            </w:r>
            <w:r>
              <w:rPr>
                <w:noProof/>
                <w:webHidden/>
              </w:rPr>
              <w:fldChar w:fldCharType="separate"/>
            </w:r>
            <w:r>
              <w:rPr>
                <w:noProof/>
                <w:webHidden/>
              </w:rPr>
              <w:t>19</w:t>
            </w:r>
            <w:r>
              <w:rPr>
                <w:noProof/>
                <w:webHidden/>
              </w:rPr>
              <w:fldChar w:fldCharType="end"/>
            </w:r>
          </w:hyperlink>
        </w:p>
        <w:p w14:paraId="45F64282"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7" w:history="1">
            <w:r w:rsidRPr="004A4E41">
              <w:rPr>
                <w:rStyle w:val="Hyperlink"/>
                <w:noProof/>
              </w:rPr>
              <w:t>5.3 Evaluation of Strategic Choices</w:t>
            </w:r>
            <w:r>
              <w:rPr>
                <w:noProof/>
                <w:webHidden/>
              </w:rPr>
              <w:tab/>
            </w:r>
            <w:r>
              <w:rPr>
                <w:noProof/>
                <w:webHidden/>
              </w:rPr>
              <w:fldChar w:fldCharType="begin"/>
            </w:r>
            <w:r>
              <w:rPr>
                <w:noProof/>
                <w:webHidden/>
              </w:rPr>
              <w:instrText xml:space="preserve"> PAGEREF _Toc226138967 \h </w:instrText>
            </w:r>
            <w:r>
              <w:rPr>
                <w:noProof/>
                <w:webHidden/>
              </w:rPr>
            </w:r>
            <w:r>
              <w:rPr>
                <w:noProof/>
                <w:webHidden/>
              </w:rPr>
              <w:fldChar w:fldCharType="separate"/>
            </w:r>
            <w:r>
              <w:rPr>
                <w:noProof/>
                <w:webHidden/>
              </w:rPr>
              <w:t>20</w:t>
            </w:r>
            <w:r>
              <w:rPr>
                <w:noProof/>
                <w:webHidden/>
              </w:rPr>
              <w:fldChar w:fldCharType="end"/>
            </w:r>
          </w:hyperlink>
        </w:p>
        <w:p w14:paraId="1362440E"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8" w:history="1">
            <w:r w:rsidRPr="004A4E41">
              <w:rPr>
                <w:rStyle w:val="Hyperlink"/>
                <w:noProof/>
              </w:rPr>
              <w:t>5.4 Change Management and Implementation</w:t>
            </w:r>
            <w:r>
              <w:rPr>
                <w:noProof/>
                <w:webHidden/>
              </w:rPr>
              <w:tab/>
            </w:r>
            <w:r>
              <w:rPr>
                <w:noProof/>
                <w:webHidden/>
              </w:rPr>
              <w:fldChar w:fldCharType="begin"/>
            </w:r>
            <w:r>
              <w:rPr>
                <w:noProof/>
                <w:webHidden/>
              </w:rPr>
              <w:instrText xml:space="preserve"> PAGEREF _Toc226138968 \h </w:instrText>
            </w:r>
            <w:r>
              <w:rPr>
                <w:noProof/>
                <w:webHidden/>
              </w:rPr>
            </w:r>
            <w:r>
              <w:rPr>
                <w:noProof/>
                <w:webHidden/>
              </w:rPr>
              <w:fldChar w:fldCharType="separate"/>
            </w:r>
            <w:r>
              <w:rPr>
                <w:noProof/>
                <w:webHidden/>
              </w:rPr>
              <w:t>20</w:t>
            </w:r>
            <w:r>
              <w:rPr>
                <w:noProof/>
                <w:webHidden/>
              </w:rPr>
              <w:fldChar w:fldCharType="end"/>
            </w:r>
          </w:hyperlink>
        </w:p>
        <w:p w14:paraId="3BD983DC"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69" w:history="1">
            <w:r w:rsidRPr="004A4E41">
              <w:rPr>
                <w:rStyle w:val="Hyperlink"/>
                <w:noProof/>
              </w:rPr>
              <w:t>5.5 Enhancing Digital Transformation</w:t>
            </w:r>
            <w:r>
              <w:rPr>
                <w:noProof/>
                <w:webHidden/>
              </w:rPr>
              <w:tab/>
            </w:r>
            <w:r>
              <w:rPr>
                <w:noProof/>
                <w:webHidden/>
              </w:rPr>
              <w:fldChar w:fldCharType="begin"/>
            </w:r>
            <w:r>
              <w:rPr>
                <w:noProof/>
                <w:webHidden/>
              </w:rPr>
              <w:instrText xml:space="preserve"> PAGEREF _Toc226138969 \h </w:instrText>
            </w:r>
            <w:r>
              <w:rPr>
                <w:noProof/>
                <w:webHidden/>
              </w:rPr>
            </w:r>
            <w:r>
              <w:rPr>
                <w:noProof/>
                <w:webHidden/>
              </w:rPr>
              <w:fldChar w:fldCharType="separate"/>
            </w:r>
            <w:r>
              <w:rPr>
                <w:noProof/>
                <w:webHidden/>
              </w:rPr>
              <w:t>20</w:t>
            </w:r>
            <w:r>
              <w:rPr>
                <w:noProof/>
                <w:webHidden/>
              </w:rPr>
              <w:fldChar w:fldCharType="end"/>
            </w:r>
          </w:hyperlink>
        </w:p>
        <w:p w14:paraId="22A4604C"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0" w:history="1">
            <w:r w:rsidRPr="004A4E41">
              <w:rPr>
                <w:rStyle w:val="Hyperlink"/>
                <w:noProof/>
              </w:rPr>
              <w:t>6. Strategic Evaluation and Recommendations</w:t>
            </w:r>
            <w:r>
              <w:rPr>
                <w:noProof/>
                <w:webHidden/>
              </w:rPr>
              <w:tab/>
            </w:r>
            <w:r>
              <w:rPr>
                <w:noProof/>
                <w:webHidden/>
              </w:rPr>
              <w:fldChar w:fldCharType="begin"/>
            </w:r>
            <w:r>
              <w:rPr>
                <w:noProof/>
                <w:webHidden/>
              </w:rPr>
              <w:instrText xml:space="preserve"> PAGEREF _Toc226138970 \h </w:instrText>
            </w:r>
            <w:r>
              <w:rPr>
                <w:noProof/>
                <w:webHidden/>
              </w:rPr>
            </w:r>
            <w:r>
              <w:rPr>
                <w:noProof/>
                <w:webHidden/>
              </w:rPr>
              <w:fldChar w:fldCharType="separate"/>
            </w:r>
            <w:r>
              <w:rPr>
                <w:noProof/>
                <w:webHidden/>
              </w:rPr>
              <w:t>21</w:t>
            </w:r>
            <w:r>
              <w:rPr>
                <w:noProof/>
                <w:webHidden/>
              </w:rPr>
              <w:fldChar w:fldCharType="end"/>
            </w:r>
          </w:hyperlink>
        </w:p>
        <w:p w14:paraId="170F0121"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71" w:history="1">
            <w:r w:rsidRPr="004A4E41">
              <w:rPr>
                <w:rStyle w:val="Hyperlink"/>
                <w:noProof/>
              </w:rPr>
              <w:t>6.1 Evaluation of IKEA’s Current Strategies: SWOT Analysis</w:t>
            </w:r>
            <w:r>
              <w:rPr>
                <w:noProof/>
                <w:webHidden/>
              </w:rPr>
              <w:tab/>
            </w:r>
            <w:r>
              <w:rPr>
                <w:noProof/>
                <w:webHidden/>
              </w:rPr>
              <w:fldChar w:fldCharType="begin"/>
            </w:r>
            <w:r>
              <w:rPr>
                <w:noProof/>
                <w:webHidden/>
              </w:rPr>
              <w:instrText xml:space="preserve"> PAGEREF _Toc226138971 \h </w:instrText>
            </w:r>
            <w:r>
              <w:rPr>
                <w:noProof/>
                <w:webHidden/>
              </w:rPr>
            </w:r>
            <w:r>
              <w:rPr>
                <w:noProof/>
                <w:webHidden/>
              </w:rPr>
              <w:fldChar w:fldCharType="separate"/>
            </w:r>
            <w:r>
              <w:rPr>
                <w:noProof/>
                <w:webHidden/>
              </w:rPr>
              <w:t>21</w:t>
            </w:r>
            <w:r>
              <w:rPr>
                <w:noProof/>
                <w:webHidden/>
              </w:rPr>
              <w:fldChar w:fldCharType="end"/>
            </w:r>
          </w:hyperlink>
        </w:p>
        <w:p w14:paraId="35AB0756"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72" w:history="1">
            <w:r w:rsidRPr="004A4E41">
              <w:rPr>
                <w:rStyle w:val="Hyperlink"/>
                <w:noProof/>
              </w:rPr>
              <w:t>6.2 Recommendations for IKEA to improve its strategy for enhancing competitive advantage</w:t>
            </w:r>
            <w:r>
              <w:rPr>
                <w:noProof/>
                <w:webHidden/>
              </w:rPr>
              <w:tab/>
            </w:r>
            <w:r>
              <w:rPr>
                <w:noProof/>
                <w:webHidden/>
              </w:rPr>
              <w:fldChar w:fldCharType="begin"/>
            </w:r>
            <w:r>
              <w:rPr>
                <w:noProof/>
                <w:webHidden/>
              </w:rPr>
              <w:instrText xml:space="preserve"> PAGEREF _Toc226138972 \h </w:instrText>
            </w:r>
            <w:r>
              <w:rPr>
                <w:noProof/>
                <w:webHidden/>
              </w:rPr>
            </w:r>
            <w:r>
              <w:rPr>
                <w:noProof/>
                <w:webHidden/>
              </w:rPr>
              <w:fldChar w:fldCharType="separate"/>
            </w:r>
            <w:r>
              <w:rPr>
                <w:noProof/>
                <w:webHidden/>
              </w:rPr>
              <w:t>22</w:t>
            </w:r>
            <w:r>
              <w:rPr>
                <w:noProof/>
                <w:webHidden/>
              </w:rPr>
              <w:fldChar w:fldCharType="end"/>
            </w:r>
          </w:hyperlink>
        </w:p>
        <w:p w14:paraId="7D45387E" w14:textId="77777777" w:rsidR="007F1B63" w:rsidRDefault="007F1B63">
          <w:pPr>
            <w:pStyle w:val="TOC3"/>
            <w:tabs>
              <w:tab w:val="right" w:leader="dot" w:pos="9350"/>
            </w:tabs>
            <w:rPr>
              <w:rFonts w:asciiTheme="minorHAnsi" w:eastAsiaTheme="minorEastAsia" w:hAnsiTheme="minorHAnsi" w:cstheme="minorBidi"/>
              <w:noProof/>
              <w:sz w:val="22"/>
              <w:szCs w:val="22"/>
              <w:lang w:val="en-IN"/>
            </w:rPr>
          </w:pPr>
          <w:hyperlink w:anchor="_Toc226138973" w:history="1">
            <w:r w:rsidRPr="004A4E41">
              <w:rPr>
                <w:rStyle w:val="Hyperlink"/>
                <w:noProof/>
              </w:rPr>
              <w:t>6.3 Justification for the Recommendations</w:t>
            </w:r>
            <w:r>
              <w:rPr>
                <w:noProof/>
                <w:webHidden/>
              </w:rPr>
              <w:tab/>
            </w:r>
            <w:r>
              <w:rPr>
                <w:noProof/>
                <w:webHidden/>
              </w:rPr>
              <w:fldChar w:fldCharType="begin"/>
            </w:r>
            <w:r>
              <w:rPr>
                <w:noProof/>
                <w:webHidden/>
              </w:rPr>
              <w:instrText xml:space="preserve"> PAGEREF _Toc226138973 \h </w:instrText>
            </w:r>
            <w:r>
              <w:rPr>
                <w:noProof/>
                <w:webHidden/>
              </w:rPr>
            </w:r>
            <w:r>
              <w:rPr>
                <w:noProof/>
                <w:webHidden/>
              </w:rPr>
              <w:fldChar w:fldCharType="separate"/>
            </w:r>
            <w:r>
              <w:rPr>
                <w:noProof/>
                <w:webHidden/>
              </w:rPr>
              <w:t>22</w:t>
            </w:r>
            <w:r>
              <w:rPr>
                <w:noProof/>
                <w:webHidden/>
              </w:rPr>
              <w:fldChar w:fldCharType="end"/>
            </w:r>
          </w:hyperlink>
        </w:p>
        <w:p w14:paraId="63953A33" w14:textId="77777777" w:rsidR="007F1B63" w:rsidRDefault="007F1B63">
          <w:pPr>
            <w:pStyle w:val="TOC1"/>
            <w:rPr>
              <w:rFonts w:asciiTheme="minorHAnsi" w:eastAsiaTheme="minorEastAsia" w:hAnsiTheme="minorHAnsi" w:cstheme="minorBidi"/>
              <w:noProof/>
              <w:sz w:val="22"/>
              <w:szCs w:val="22"/>
              <w:lang w:val="en-IN"/>
            </w:rPr>
          </w:pPr>
          <w:hyperlink w:anchor="_Toc226138974" w:history="1">
            <w:r w:rsidRPr="004A4E41">
              <w:rPr>
                <w:rStyle w:val="Hyperlink"/>
                <w:noProof/>
              </w:rPr>
              <w:t>Section 2: Reflective Cycle</w:t>
            </w:r>
            <w:r>
              <w:rPr>
                <w:noProof/>
                <w:webHidden/>
              </w:rPr>
              <w:tab/>
            </w:r>
            <w:r>
              <w:rPr>
                <w:noProof/>
                <w:webHidden/>
              </w:rPr>
              <w:fldChar w:fldCharType="begin"/>
            </w:r>
            <w:r>
              <w:rPr>
                <w:noProof/>
                <w:webHidden/>
              </w:rPr>
              <w:instrText xml:space="preserve"> PAGEREF _Toc226138974 \h </w:instrText>
            </w:r>
            <w:r>
              <w:rPr>
                <w:noProof/>
                <w:webHidden/>
              </w:rPr>
            </w:r>
            <w:r>
              <w:rPr>
                <w:noProof/>
                <w:webHidden/>
              </w:rPr>
              <w:fldChar w:fldCharType="separate"/>
            </w:r>
            <w:r>
              <w:rPr>
                <w:noProof/>
                <w:webHidden/>
              </w:rPr>
              <w:t>23</w:t>
            </w:r>
            <w:r>
              <w:rPr>
                <w:noProof/>
                <w:webHidden/>
              </w:rPr>
              <w:fldChar w:fldCharType="end"/>
            </w:r>
          </w:hyperlink>
        </w:p>
        <w:p w14:paraId="6EE69D1A"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5" w:history="1">
            <w:r w:rsidRPr="004A4E41">
              <w:rPr>
                <w:rStyle w:val="Hyperlink"/>
                <w:noProof/>
              </w:rPr>
              <w:t>1. Concrete Experience</w:t>
            </w:r>
            <w:r>
              <w:rPr>
                <w:noProof/>
                <w:webHidden/>
              </w:rPr>
              <w:tab/>
            </w:r>
            <w:r>
              <w:rPr>
                <w:noProof/>
                <w:webHidden/>
              </w:rPr>
              <w:fldChar w:fldCharType="begin"/>
            </w:r>
            <w:r>
              <w:rPr>
                <w:noProof/>
                <w:webHidden/>
              </w:rPr>
              <w:instrText xml:space="preserve"> PAGEREF _Toc226138975 \h </w:instrText>
            </w:r>
            <w:r>
              <w:rPr>
                <w:noProof/>
                <w:webHidden/>
              </w:rPr>
            </w:r>
            <w:r>
              <w:rPr>
                <w:noProof/>
                <w:webHidden/>
              </w:rPr>
              <w:fldChar w:fldCharType="separate"/>
            </w:r>
            <w:r>
              <w:rPr>
                <w:noProof/>
                <w:webHidden/>
              </w:rPr>
              <w:t>24</w:t>
            </w:r>
            <w:r>
              <w:rPr>
                <w:noProof/>
                <w:webHidden/>
              </w:rPr>
              <w:fldChar w:fldCharType="end"/>
            </w:r>
          </w:hyperlink>
        </w:p>
        <w:p w14:paraId="2025E1D6"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6" w:history="1">
            <w:r w:rsidRPr="004A4E41">
              <w:rPr>
                <w:rStyle w:val="Hyperlink"/>
                <w:noProof/>
              </w:rPr>
              <w:t>2. Reflective Observation</w:t>
            </w:r>
            <w:r>
              <w:rPr>
                <w:noProof/>
                <w:webHidden/>
              </w:rPr>
              <w:tab/>
            </w:r>
            <w:r>
              <w:rPr>
                <w:noProof/>
                <w:webHidden/>
              </w:rPr>
              <w:fldChar w:fldCharType="begin"/>
            </w:r>
            <w:r>
              <w:rPr>
                <w:noProof/>
                <w:webHidden/>
              </w:rPr>
              <w:instrText xml:space="preserve"> PAGEREF _Toc226138976 \h </w:instrText>
            </w:r>
            <w:r>
              <w:rPr>
                <w:noProof/>
                <w:webHidden/>
              </w:rPr>
            </w:r>
            <w:r>
              <w:rPr>
                <w:noProof/>
                <w:webHidden/>
              </w:rPr>
              <w:fldChar w:fldCharType="separate"/>
            </w:r>
            <w:r>
              <w:rPr>
                <w:noProof/>
                <w:webHidden/>
              </w:rPr>
              <w:t>25</w:t>
            </w:r>
            <w:r>
              <w:rPr>
                <w:noProof/>
                <w:webHidden/>
              </w:rPr>
              <w:fldChar w:fldCharType="end"/>
            </w:r>
          </w:hyperlink>
        </w:p>
        <w:p w14:paraId="68559E17"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7" w:history="1">
            <w:r w:rsidRPr="004A4E41">
              <w:rPr>
                <w:rStyle w:val="Hyperlink"/>
                <w:noProof/>
              </w:rPr>
              <w:t>3. Abstract Conceptualism</w:t>
            </w:r>
            <w:r>
              <w:rPr>
                <w:noProof/>
                <w:webHidden/>
              </w:rPr>
              <w:tab/>
            </w:r>
            <w:r>
              <w:rPr>
                <w:noProof/>
                <w:webHidden/>
              </w:rPr>
              <w:fldChar w:fldCharType="begin"/>
            </w:r>
            <w:r>
              <w:rPr>
                <w:noProof/>
                <w:webHidden/>
              </w:rPr>
              <w:instrText xml:space="preserve"> PAGEREF _Toc226138977 \h </w:instrText>
            </w:r>
            <w:r>
              <w:rPr>
                <w:noProof/>
                <w:webHidden/>
              </w:rPr>
            </w:r>
            <w:r>
              <w:rPr>
                <w:noProof/>
                <w:webHidden/>
              </w:rPr>
              <w:fldChar w:fldCharType="separate"/>
            </w:r>
            <w:r>
              <w:rPr>
                <w:noProof/>
                <w:webHidden/>
              </w:rPr>
              <w:t>25</w:t>
            </w:r>
            <w:r>
              <w:rPr>
                <w:noProof/>
                <w:webHidden/>
              </w:rPr>
              <w:fldChar w:fldCharType="end"/>
            </w:r>
          </w:hyperlink>
        </w:p>
        <w:p w14:paraId="379EBFE8"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8" w:history="1">
            <w:r w:rsidRPr="004A4E41">
              <w:rPr>
                <w:rStyle w:val="Hyperlink"/>
                <w:noProof/>
              </w:rPr>
              <w:t>4. Active Experimentation</w:t>
            </w:r>
            <w:r>
              <w:rPr>
                <w:noProof/>
                <w:webHidden/>
              </w:rPr>
              <w:tab/>
            </w:r>
            <w:r>
              <w:rPr>
                <w:noProof/>
                <w:webHidden/>
              </w:rPr>
              <w:fldChar w:fldCharType="begin"/>
            </w:r>
            <w:r>
              <w:rPr>
                <w:noProof/>
                <w:webHidden/>
              </w:rPr>
              <w:instrText xml:space="preserve"> PAGEREF _Toc226138978 \h </w:instrText>
            </w:r>
            <w:r>
              <w:rPr>
                <w:noProof/>
                <w:webHidden/>
              </w:rPr>
            </w:r>
            <w:r>
              <w:rPr>
                <w:noProof/>
                <w:webHidden/>
              </w:rPr>
              <w:fldChar w:fldCharType="separate"/>
            </w:r>
            <w:r>
              <w:rPr>
                <w:noProof/>
                <w:webHidden/>
              </w:rPr>
              <w:t>26</w:t>
            </w:r>
            <w:r>
              <w:rPr>
                <w:noProof/>
                <w:webHidden/>
              </w:rPr>
              <w:fldChar w:fldCharType="end"/>
            </w:r>
          </w:hyperlink>
        </w:p>
        <w:p w14:paraId="6035022B" w14:textId="77777777" w:rsidR="007F1B63" w:rsidRDefault="007F1B63">
          <w:pPr>
            <w:pStyle w:val="TOC2"/>
            <w:tabs>
              <w:tab w:val="right" w:leader="dot" w:pos="9350"/>
            </w:tabs>
            <w:rPr>
              <w:rFonts w:asciiTheme="minorHAnsi" w:eastAsiaTheme="minorEastAsia" w:hAnsiTheme="minorHAnsi" w:cstheme="minorBidi"/>
              <w:noProof/>
              <w:sz w:val="22"/>
              <w:szCs w:val="22"/>
              <w:lang w:val="en-IN"/>
            </w:rPr>
          </w:pPr>
          <w:hyperlink w:anchor="_Toc226138979" w:history="1">
            <w:r w:rsidRPr="004A4E41">
              <w:rPr>
                <w:rStyle w:val="Hyperlink"/>
                <w:noProof/>
              </w:rPr>
              <w:t>References</w:t>
            </w:r>
            <w:r>
              <w:rPr>
                <w:noProof/>
                <w:webHidden/>
              </w:rPr>
              <w:tab/>
            </w:r>
            <w:r>
              <w:rPr>
                <w:noProof/>
                <w:webHidden/>
              </w:rPr>
              <w:fldChar w:fldCharType="begin"/>
            </w:r>
            <w:r>
              <w:rPr>
                <w:noProof/>
                <w:webHidden/>
              </w:rPr>
              <w:instrText xml:space="preserve"> PAGEREF _Toc226138979 \h </w:instrText>
            </w:r>
            <w:r>
              <w:rPr>
                <w:noProof/>
                <w:webHidden/>
              </w:rPr>
            </w:r>
            <w:r>
              <w:rPr>
                <w:noProof/>
                <w:webHidden/>
              </w:rPr>
              <w:fldChar w:fldCharType="separate"/>
            </w:r>
            <w:r>
              <w:rPr>
                <w:noProof/>
                <w:webHidden/>
              </w:rPr>
              <w:t>28</w:t>
            </w:r>
            <w:r>
              <w:rPr>
                <w:noProof/>
                <w:webHidden/>
              </w:rPr>
              <w:fldChar w:fldCharType="end"/>
            </w:r>
          </w:hyperlink>
        </w:p>
        <w:p w14:paraId="6CA1121F" w14:textId="77777777" w:rsidR="00FF5C1A" w:rsidRDefault="00FF5C1A">
          <w:r>
            <w:rPr>
              <w:b/>
              <w:bCs/>
              <w:noProof/>
            </w:rPr>
            <w:fldChar w:fldCharType="end"/>
          </w:r>
        </w:p>
      </w:sdtContent>
    </w:sdt>
    <w:p w14:paraId="7A411BAE" w14:textId="77777777" w:rsidR="00FC310E" w:rsidRDefault="00F126B7">
      <w:r>
        <w:br w:type="page"/>
      </w:r>
    </w:p>
    <w:p w14:paraId="2ECFDC1F" w14:textId="77777777" w:rsidR="00FC310E" w:rsidRDefault="00F126B7">
      <w:pPr>
        <w:pStyle w:val="Heading1"/>
      </w:pPr>
      <w:bookmarkStart w:id="0" w:name="_1xsm5mgtrw1j" w:colFirst="0" w:colLast="0"/>
      <w:bookmarkStart w:id="1" w:name="_Toc226138949"/>
      <w:bookmarkEnd w:id="0"/>
      <w:r>
        <w:lastRenderedPageBreak/>
        <w:t>Section 1:</w:t>
      </w:r>
      <w:bookmarkEnd w:id="1"/>
      <w:r>
        <w:t xml:space="preserve"> </w:t>
      </w:r>
    </w:p>
    <w:p w14:paraId="773C591D" w14:textId="77777777" w:rsidR="00FC310E" w:rsidRDefault="00F126B7">
      <w:pPr>
        <w:pStyle w:val="Heading2"/>
      </w:pPr>
      <w:bookmarkStart w:id="2" w:name="_inexff63fivl" w:colFirst="0" w:colLast="0"/>
      <w:bookmarkStart w:id="3" w:name="_Toc226138950"/>
      <w:bookmarkEnd w:id="2"/>
      <w:r>
        <w:t>1. Organisational Context and Overview</w:t>
      </w:r>
      <w:bookmarkEnd w:id="3"/>
    </w:p>
    <w:p w14:paraId="6133B527" w14:textId="77777777" w:rsidR="00FC310E" w:rsidRDefault="00F126B7">
      <w:pPr>
        <w:pStyle w:val="Heading3"/>
      </w:pPr>
      <w:bookmarkStart w:id="4" w:name="_o2oygqi9unya" w:colFirst="0" w:colLast="0"/>
      <w:bookmarkStart w:id="5" w:name="_Toc226138951"/>
      <w:bookmarkEnd w:id="4"/>
      <w:r>
        <w:t>1.1. Organisational Overview</w:t>
      </w:r>
      <w:bookmarkEnd w:id="5"/>
    </w:p>
    <w:p w14:paraId="17B99088" w14:textId="77777777" w:rsidR="00FC310E" w:rsidRDefault="00F126B7">
      <w:r>
        <w:t>IKEA is a well-known Swedish multinational conglomerate company which offers affordable and ready-to-assemble furniture, kitchen appliances and home decor. This company was founded in 1943 by Ingvar Kamprad and became famous for its Scandinavian design and flat-pack packaging principle (IKEA, 2025b). This company focuses on low pricing strategies with functional design for the customers to reduce transportation costs and storage costs. On the other hand, IKEA operates 494 stores across the global market (IKEA, 2025b). Moreover, IKEA also focuses on sustainability by utilising sustainable materials and energy-efficient operations for the maintenance of its sustainable practices across the global market (IKEA, 2025a). IKEA opened its first US store in Philadelphia in 1985.</w:t>
      </w:r>
    </w:p>
    <w:p w14:paraId="44EA7272" w14:textId="77777777" w:rsidR="00FC310E" w:rsidRDefault="00F126B7">
      <w:pPr>
        <w:jc w:val="center"/>
      </w:pPr>
      <w:r>
        <w:rPr>
          <w:noProof/>
          <w:lang w:val="en-IN"/>
        </w:rPr>
        <w:drawing>
          <wp:inline distT="114300" distB="114300" distL="114300" distR="114300" wp14:anchorId="0016E2CA" wp14:editId="09070A65">
            <wp:extent cx="5943600" cy="3340100"/>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71354C5D" w14:textId="77777777" w:rsidR="00FC310E" w:rsidRDefault="00F126B7">
      <w:pPr>
        <w:jc w:val="center"/>
        <w:rPr>
          <w:b/>
          <w:bCs/>
        </w:rPr>
      </w:pPr>
      <w:r>
        <w:rPr>
          <w:b/>
          <w:bCs/>
        </w:rPr>
        <w:t>Figure 1: IKEA</w:t>
      </w:r>
    </w:p>
    <w:p w14:paraId="24BF7A88" w14:textId="77777777" w:rsidR="00FC310E" w:rsidRDefault="00F126B7">
      <w:pPr>
        <w:jc w:val="center"/>
      </w:pPr>
      <w:r>
        <w:t>(Source: El-Ashi, 2025)</w:t>
      </w:r>
    </w:p>
    <w:p w14:paraId="60CC78B7" w14:textId="77777777" w:rsidR="00FC310E" w:rsidRDefault="00F126B7">
      <w:r>
        <w:lastRenderedPageBreak/>
        <w:t xml:space="preserve">The </w:t>
      </w:r>
      <w:r>
        <w:rPr>
          <w:b/>
          <w:bCs/>
          <w:i/>
          <w:iCs/>
        </w:rPr>
        <w:t>vision</w:t>
      </w:r>
      <w:r>
        <w:t xml:space="preserve"> of IKEA is: </w:t>
      </w:r>
    </w:p>
    <w:p w14:paraId="1F3FDEFF" w14:textId="77777777" w:rsidR="00FC310E" w:rsidRDefault="00F126B7">
      <w:r>
        <w:t xml:space="preserve">To create a </w:t>
      </w:r>
      <w:r>
        <w:rPr>
          <w:i/>
          <w:iCs/>
        </w:rPr>
        <w:t>“better everyday life for the many people"</w:t>
      </w:r>
      <w:r>
        <w:rPr>
          <w:b/>
          <w:bCs/>
          <w:i/>
          <w:iCs/>
        </w:rPr>
        <w:t xml:space="preserve"> </w:t>
      </w:r>
      <w:r>
        <w:t xml:space="preserve">(IKEA, 2024). </w:t>
      </w:r>
    </w:p>
    <w:p w14:paraId="705AA04B" w14:textId="77777777" w:rsidR="00FC310E" w:rsidRDefault="00F126B7">
      <w:r>
        <w:t xml:space="preserve">The </w:t>
      </w:r>
      <w:r>
        <w:rPr>
          <w:b/>
          <w:bCs/>
          <w:i/>
          <w:iCs/>
        </w:rPr>
        <w:t xml:space="preserve">mission </w:t>
      </w:r>
      <w:r>
        <w:t>of this company is:</w:t>
      </w:r>
    </w:p>
    <w:p w14:paraId="5FC45E45" w14:textId="77777777" w:rsidR="00FC310E" w:rsidRDefault="00F126B7">
      <w:r>
        <w:rPr>
          <w:i/>
          <w:iCs/>
        </w:rPr>
        <w:t>“To offer a wide range of well-designed, functional home furnishing products at prices so low that as many people as possible will be able to afford them”</w:t>
      </w:r>
      <w:r>
        <w:rPr>
          <w:b/>
          <w:bCs/>
          <w:i/>
          <w:iCs/>
        </w:rPr>
        <w:t xml:space="preserve"> </w:t>
      </w:r>
      <w:r>
        <w:t xml:space="preserve">(IKEA, 2024). </w:t>
      </w:r>
    </w:p>
    <w:p w14:paraId="0B617508" w14:textId="77777777" w:rsidR="00FC310E" w:rsidRDefault="00F126B7">
      <w:r>
        <w:t xml:space="preserve">This company recorded its total global retail sales of EUR 44.6 billion in the financial year of 2025 (FY25). The Inter IKEA Group's revenue is EUR 26.3 billion in 2025, which has increased 2.6% significantly (Inter IKEA Group, 2025) </w:t>
      </w:r>
      <w:r>
        <w:rPr>
          <w:b/>
          <w:bCs/>
          <w:i/>
          <w:iCs/>
        </w:rPr>
        <w:t>(Refer to Figure 2)</w:t>
      </w:r>
      <w:r>
        <w:t>. Moreover, this company also highlights 1.9% of increase in customer interaction, including 915 million customers.</w:t>
      </w:r>
    </w:p>
    <w:p w14:paraId="34D35FF7" w14:textId="77777777" w:rsidR="00FC310E" w:rsidRDefault="00F126B7">
      <w:pPr>
        <w:jc w:val="center"/>
      </w:pPr>
      <w:r>
        <w:rPr>
          <w:noProof/>
          <w:lang w:val="en-IN"/>
        </w:rPr>
        <w:drawing>
          <wp:inline distT="114300" distB="114300" distL="114300" distR="114300" wp14:anchorId="6E268235" wp14:editId="565E179E">
            <wp:extent cx="4933950" cy="3660552"/>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7582" b="5926"/>
                    <a:stretch>
                      <a:fillRect/>
                    </a:stretch>
                  </pic:blipFill>
                  <pic:spPr>
                    <a:xfrm>
                      <a:off x="0" y="0"/>
                      <a:ext cx="4933950" cy="3660552"/>
                    </a:xfrm>
                    <a:prstGeom prst="rect">
                      <a:avLst/>
                    </a:prstGeom>
                    <a:ln w="25400">
                      <a:solidFill>
                        <a:srgbClr val="000000"/>
                      </a:solidFill>
                      <a:prstDash val="solid"/>
                    </a:ln>
                  </pic:spPr>
                </pic:pic>
              </a:graphicData>
            </a:graphic>
          </wp:inline>
        </w:drawing>
      </w:r>
    </w:p>
    <w:p w14:paraId="2C155914" w14:textId="77777777" w:rsidR="00FC310E" w:rsidRDefault="00F126B7">
      <w:pPr>
        <w:jc w:val="center"/>
        <w:rPr>
          <w:b/>
          <w:bCs/>
        </w:rPr>
      </w:pPr>
      <w:r>
        <w:rPr>
          <w:b/>
          <w:bCs/>
        </w:rPr>
        <w:t>Figure 2: Financial Performance of IKEA in 2025</w:t>
      </w:r>
    </w:p>
    <w:p w14:paraId="4A071FA5" w14:textId="77777777" w:rsidR="00FC310E" w:rsidRDefault="00F126B7">
      <w:pPr>
        <w:jc w:val="center"/>
        <w:rPr>
          <w:b/>
          <w:bCs/>
          <w:i/>
          <w:iCs/>
        </w:rPr>
      </w:pPr>
      <w:r>
        <w:t>(Source: Inter IKEA Group, 2025)</w:t>
      </w:r>
    </w:p>
    <w:p w14:paraId="0E55CC72" w14:textId="77777777" w:rsidR="00FC310E" w:rsidRDefault="00F126B7">
      <w:pPr>
        <w:pStyle w:val="Heading3"/>
      </w:pPr>
      <w:bookmarkStart w:id="6" w:name="_ecfuixplsx7g" w:colFirst="0" w:colLast="0"/>
      <w:bookmarkStart w:id="7" w:name="_Toc226138952"/>
      <w:bookmarkEnd w:id="6"/>
      <w:r>
        <w:lastRenderedPageBreak/>
        <w:t>1.2. Industrial Context</w:t>
      </w:r>
      <w:bookmarkEnd w:id="7"/>
    </w:p>
    <w:p w14:paraId="0C90DA2E" w14:textId="77777777" w:rsidR="00FC310E" w:rsidRDefault="00F126B7">
      <w:r>
        <w:t xml:space="preserve">IKEA operates in a global home furnishing industry, which is valued at approximately $1 trillion in 2025. This industry aims to reach $1.6 trillion by 2030 by focusing on urbanisation and increasing demand for home renovation (IKEA, 2025a). IKEA is considered the world's largest furniture retailer in the home furnishing industry. This company serves a massive customer base within the industry by focusing on sustainability and adapting low pricing strategy (ET </w:t>
      </w:r>
      <w:r w:rsidR="00FF5C1A">
        <w:t>Brand Equity</w:t>
      </w:r>
      <w:r>
        <w:t xml:space="preserve">, 2025). </w:t>
      </w:r>
      <w:r>
        <w:rPr>
          <w:b/>
          <w:bCs/>
          <w:i/>
          <w:iCs/>
        </w:rPr>
        <w:t>Figure 3</w:t>
      </w:r>
      <w:r>
        <w:t xml:space="preserve"> depicts the brand position of IKEA in 2022. Moreover, this company faces intense competition in the key market of the USA due to the presence of </w:t>
      </w:r>
      <w:r>
        <w:rPr>
          <w:b/>
          <w:bCs/>
          <w:i/>
          <w:iCs/>
        </w:rPr>
        <w:t>Walmart</w:t>
      </w:r>
      <w:r>
        <w:t xml:space="preserve"> and </w:t>
      </w:r>
      <w:r>
        <w:rPr>
          <w:b/>
          <w:bCs/>
          <w:i/>
          <w:iCs/>
        </w:rPr>
        <w:t>Amazon</w:t>
      </w:r>
      <w:r>
        <w:t xml:space="preserve">. Lastly, this company also faces massive challenges in managing the supply chain across the global networks. </w:t>
      </w:r>
    </w:p>
    <w:p w14:paraId="2C0EC2FF" w14:textId="77777777" w:rsidR="00FC310E" w:rsidRDefault="00F126B7">
      <w:pPr>
        <w:jc w:val="center"/>
      </w:pPr>
      <w:r>
        <w:rPr>
          <w:noProof/>
          <w:lang w:val="en-IN"/>
        </w:rPr>
        <w:drawing>
          <wp:inline distT="114300" distB="114300" distL="114300" distR="114300" wp14:anchorId="72BCF378" wp14:editId="55D53216">
            <wp:extent cx="5943600" cy="3256669"/>
            <wp:effectExtent l="25400" t="25400" r="25400" b="254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t="2590"/>
                    <a:stretch>
                      <a:fillRect/>
                    </a:stretch>
                  </pic:blipFill>
                  <pic:spPr>
                    <a:xfrm>
                      <a:off x="0" y="0"/>
                      <a:ext cx="5943600" cy="3256669"/>
                    </a:xfrm>
                    <a:prstGeom prst="rect">
                      <a:avLst/>
                    </a:prstGeom>
                    <a:ln w="25400">
                      <a:solidFill>
                        <a:srgbClr val="000000"/>
                      </a:solidFill>
                      <a:prstDash val="solid"/>
                    </a:ln>
                  </pic:spPr>
                </pic:pic>
              </a:graphicData>
            </a:graphic>
          </wp:inline>
        </w:drawing>
      </w:r>
    </w:p>
    <w:p w14:paraId="4D5B7186" w14:textId="77777777" w:rsidR="00FC310E" w:rsidRDefault="00F126B7">
      <w:pPr>
        <w:jc w:val="center"/>
        <w:rPr>
          <w:b/>
          <w:bCs/>
        </w:rPr>
      </w:pPr>
      <w:r>
        <w:rPr>
          <w:b/>
          <w:bCs/>
        </w:rPr>
        <w:t>Figure 3: IKEA’s Brand Positioning</w:t>
      </w:r>
    </w:p>
    <w:p w14:paraId="481F070F" w14:textId="77777777" w:rsidR="00FC310E" w:rsidRDefault="00F126B7">
      <w:pPr>
        <w:jc w:val="center"/>
      </w:pPr>
      <w:r>
        <w:t>(Source: Kivilahti, 2023)</w:t>
      </w:r>
      <w:r>
        <w:br w:type="page"/>
      </w:r>
    </w:p>
    <w:p w14:paraId="695E9B12" w14:textId="77777777" w:rsidR="00FC310E" w:rsidRDefault="00F126B7">
      <w:pPr>
        <w:pStyle w:val="Heading2"/>
      </w:pPr>
      <w:bookmarkStart w:id="8" w:name="_v61qx7j5t4wu" w:colFirst="0" w:colLast="0"/>
      <w:bookmarkStart w:id="9" w:name="_Toc226138953"/>
      <w:bookmarkEnd w:id="8"/>
      <w:r>
        <w:lastRenderedPageBreak/>
        <w:t>2. External and Internal Environment Analysis</w:t>
      </w:r>
      <w:bookmarkEnd w:id="9"/>
    </w:p>
    <w:p w14:paraId="6D6FEC76" w14:textId="77777777" w:rsidR="00FC310E" w:rsidRDefault="00F126B7">
      <w:pPr>
        <w:pStyle w:val="Heading3"/>
      </w:pPr>
      <w:bookmarkStart w:id="10" w:name="_z0q82j2cg4t4" w:colFirst="0" w:colLast="0"/>
      <w:bookmarkStart w:id="11" w:name="_Toc226138954"/>
      <w:bookmarkEnd w:id="10"/>
      <w:r>
        <w:t>2.1 PESTLE Analysis</w:t>
      </w:r>
      <w:bookmarkEnd w:id="11"/>
    </w:p>
    <w:p w14:paraId="79CF4C6C" w14:textId="77777777" w:rsidR="00FC310E" w:rsidRDefault="00F126B7">
      <w:r>
        <w:rPr>
          <w:b/>
          <w:bCs/>
        </w:rPr>
        <w:t>Political Factors:</w:t>
      </w:r>
      <w:r>
        <w:t xml:space="preserve"> The Swedish VAT (Value-added tax) system has been harmonised with the European Union (EU) rules, and the general </w:t>
      </w:r>
      <w:r>
        <w:rPr>
          <w:b/>
          <w:bCs/>
          <w:i/>
          <w:iCs/>
        </w:rPr>
        <w:t>rate of VAT</w:t>
      </w:r>
      <w:r>
        <w:t xml:space="preserve"> of nearly 25% is chargeable on most services and goods (PWC, 2025). IKEA is bound to pay the taxes as imposed by the government in order to run the business smoothly. The </w:t>
      </w:r>
      <w:r>
        <w:rPr>
          <w:b/>
          <w:bCs/>
          <w:i/>
          <w:iCs/>
        </w:rPr>
        <w:t>Swedish Forest Agency</w:t>
      </w:r>
      <w:r>
        <w:t xml:space="preserve"> conducted risk-based inspections specifically targeting the importers (UNECE, 2025). Hence, the companies need to emanate a DDS ‘due diligence system’ that is for minimising the risks of the supply chain. </w:t>
      </w:r>
    </w:p>
    <w:p w14:paraId="20B3B81C" w14:textId="77777777" w:rsidR="00FC310E" w:rsidRDefault="00F126B7">
      <w:r>
        <w:rPr>
          <w:b/>
          <w:bCs/>
        </w:rPr>
        <w:t>Economic</w:t>
      </w:r>
      <w:r w:rsidR="00FF5C1A">
        <w:rPr>
          <w:b/>
          <w:bCs/>
        </w:rPr>
        <w:t xml:space="preserve"> </w:t>
      </w:r>
      <w:r>
        <w:rPr>
          <w:b/>
          <w:bCs/>
        </w:rPr>
        <w:t xml:space="preserve">Factors: </w:t>
      </w:r>
      <w:r>
        <w:t xml:space="preserve">The </w:t>
      </w:r>
      <w:r>
        <w:rPr>
          <w:b/>
          <w:bCs/>
          <w:i/>
          <w:iCs/>
        </w:rPr>
        <w:t>inflation rate</w:t>
      </w:r>
      <w:r>
        <w:t xml:space="preserve"> within Sweden was around 0.5% in the month of February 2026, and did not change from the last month (Clark, 2026). The stable rate of inflation in Sweden is acting as a crucial catalyst for growth within the furniture industry, which favours IKEA’s business in Sweden. </w:t>
      </w:r>
      <w:r>
        <w:rPr>
          <w:b/>
          <w:bCs/>
          <w:i/>
          <w:iCs/>
        </w:rPr>
        <w:t>Figure 4</w:t>
      </w:r>
      <w:r>
        <w:t xml:space="preserve"> indicates that the</w:t>
      </w:r>
      <w:r>
        <w:rPr>
          <w:b/>
          <w:bCs/>
          <w:i/>
          <w:iCs/>
        </w:rPr>
        <w:t xml:space="preserve"> Real GDP Growth</w:t>
      </w:r>
      <w:r>
        <w:t xml:space="preserve"> of Sweden has been projected to increase from around 1.5% in the year 2025 to almost 2.6% in 2026 and 2.3% in the year 2027 (Europa, 2025). This growth further support the businesses that operate within the country.</w:t>
      </w:r>
    </w:p>
    <w:p w14:paraId="29AABACD" w14:textId="77777777" w:rsidR="00FC310E" w:rsidRDefault="00F126B7">
      <w:pPr>
        <w:jc w:val="center"/>
        <w:rPr>
          <w:b/>
          <w:bCs/>
        </w:rPr>
      </w:pPr>
      <w:r>
        <w:rPr>
          <w:b/>
          <w:bCs/>
          <w:noProof/>
          <w:lang w:val="en-IN"/>
        </w:rPr>
        <w:drawing>
          <wp:inline distT="114300" distB="114300" distL="114300" distR="114300" wp14:anchorId="6EEF5A9E" wp14:editId="6F745D6D">
            <wp:extent cx="5610225" cy="3383893"/>
            <wp:effectExtent l="25400" t="25400" r="25400" b="254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t="5263"/>
                    <a:stretch>
                      <a:fillRect/>
                    </a:stretch>
                  </pic:blipFill>
                  <pic:spPr>
                    <a:xfrm>
                      <a:off x="0" y="0"/>
                      <a:ext cx="5610225" cy="3383893"/>
                    </a:xfrm>
                    <a:prstGeom prst="rect">
                      <a:avLst/>
                    </a:prstGeom>
                    <a:ln w="25400">
                      <a:solidFill>
                        <a:srgbClr val="000000"/>
                      </a:solidFill>
                      <a:prstDash val="solid"/>
                    </a:ln>
                  </pic:spPr>
                </pic:pic>
              </a:graphicData>
            </a:graphic>
          </wp:inline>
        </w:drawing>
      </w:r>
    </w:p>
    <w:p w14:paraId="15CD1FE5" w14:textId="77777777" w:rsidR="00FC310E" w:rsidRDefault="00F126B7">
      <w:pPr>
        <w:jc w:val="center"/>
        <w:rPr>
          <w:b/>
          <w:bCs/>
        </w:rPr>
      </w:pPr>
      <w:r>
        <w:rPr>
          <w:b/>
          <w:bCs/>
        </w:rPr>
        <w:t>Figure 4: Inflation Rate of Sweden (2020-2026)</w:t>
      </w:r>
    </w:p>
    <w:p w14:paraId="794D4A5D" w14:textId="77777777" w:rsidR="00FC310E" w:rsidRDefault="00F126B7">
      <w:pPr>
        <w:spacing w:before="0" w:after="0"/>
        <w:jc w:val="center"/>
      </w:pPr>
      <w:r>
        <w:lastRenderedPageBreak/>
        <w:t>(Source: Clark, 2026)</w:t>
      </w:r>
    </w:p>
    <w:p w14:paraId="252AB824" w14:textId="77777777" w:rsidR="00FC310E" w:rsidRDefault="00F126B7">
      <w:r>
        <w:rPr>
          <w:b/>
          <w:bCs/>
        </w:rPr>
        <w:t>Social Factors:</w:t>
      </w:r>
      <w:r>
        <w:t xml:space="preserve"> The key cities, such as Stockholm, Gothenburg, and Malmö, are dominating the furniture industry because of their high population density. The </w:t>
      </w:r>
      <w:r>
        <w:rPr>
          <w:b/>
          <w:bCs/>
          <w:i/>
          <w:iCs/>
        </w:rPr>
        <w:t>urban centres</w:t>
      </w:r>
      <w:r>
        <w:t xml:space="preserve"> are becoming the hubs for innovation and design (Ken Research, 2024). A strong preference for sustainable high-quality furniture is found among Swedish customers (Statista, 2024). The customer prefers furniture that is durable and long-lasting, too. </w:t>
      </w:r>
    </w:p>
    <w:p w14:paraId="72E6F532" w14:textId="77777777" w:rsidR="00FC310E" w:rsidRDefault="00F126B7">
      <w:r>
        <w:rPr>
          <w:b/>
          <w:bCs/>
        </w:rPr>
        <w:t xml:space="preserve">Technological Factors: </w:t>
      </w:r>
      <w:r>
        <w:t>The</w:t>
      </w:r>
      <w:r>
        <w:rPr>
          <w:b/>
          <w:bCs/>
          <w:i/>
          <w:iCs/>
        </w:rPr>
        <w:t xml:space="preserve"> smart furniture market</w:t>
      </w:r>
      <w:r>
        <w:rPr>
          <w:b/>
          <w:bCs/>
        </w:rPr>
        <w:t xml:space="preserve"> </w:t>
      </w:r>
      <w:r>
        <w:t xml:space="preserve">of Sweden is showing strong growth that has been driven by the adoption of smart home technologies. The Smart Furniture Market size was valued at around USD 17.7 million in 2024, and it is expected to reach almost USD 20.8 million in 2025 and projected to reach almost USD 39.3 million by the year 2030 (Nextmsc, 2024) </w:t>
      </w:r>
      <w:r>
        <w:rPr>
          <w:b/>
          <w:bCs/>
          <w:i/>
          <w:iCs/>
        </w:rPr>
        <w:t>(Refer to Figure 5)</w:t>
      </w:r>
      <w:r>
        <w:t>.</w:t>
      </w:r>
      <w:r w:rsidR="00FF5C1A">
        <w:t xml:space="preserve"> </w:t>
      </w:r>
      <w:r>
        <w:t>There is also a strong focus on multi-functional engagement and the urban housing value module that further blends with the</w:t>
      </w:r>
      <w:r>
        <w:rPr>
          <w:b/>
          <w:bCs/>
          <w:i/>
          <w:iCs/>
        </w:rPr>
        <w:t xml:space="preserve"> Scandinavian minimalist </w:t>
      </w:r>
      <w:r>
        <w:t xml:space="preserve">design. </w:t>
      </w:r>
    </w:p>
    <w:p w14:paraId="2159813E" w14:textId="77777777" w:rsidR="00FC310E" w:rsidRDefault="00F126B7">
      <w:pPr>
        <w:rPr>
          <w:b/>
          <w:bCs/>
        </w:rPr>
      </w:pPr>
      <w:r>
        <w:rPr>
          <w:b/>
          <w:bCs/>
          <w:noProof/>
          <w:lang w:val="en-IN"/>
        </w:rPr>
        <w:drawing>
          <wp:inline distT="114300" distB="114300" distL="114300" distR="114300" wp14:anchorId="5E310C84" wp14:editId="1ABA0FC7">
            <wp:extent cx="5943600" cy="2349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349500"/>
                    </a:xfrm>
                    <a:prstGeom prst="rect">
                      <a:avLst/>
                    </a:prstGeom>
                    <a:ln w="25400">
                      <a:solidFill>
                        <a:srgbClr val="000000"/>
                      </a:solidFill>
                      <a:prstDash val="solid"/>
                    </a:ln>
                  </pic:spPr>
                </pic:pic>
              </a:graphicData>
            </a:graphic>
          </wp:inline>
        </w:drawing>
      </w:r>
    </w:p>
    <w:p w14:paraId="01BFE797" w14:textId="77777777" w:rsidR="00FC310E" w:rsidRDefault="00F126B7">
      <w:pPr>
        <w:jc w:val="center"/>
        <w:rPr>
          <w:b/>
          <w:bCs/>
        </w:rPr>
      </w:pPr>
      <w:r>
        <w:rPr>
          <w:b/>
          <w:bCs/>
        </w:rPr>
        <w:t>Figure 5: Smart Furniture Revenue of Sweden</w:t>
      </w:r>
    </w:p>
    <w:p w14:paraId="3A244AF2" w14:textId="77777777" w:rsidR="00FC310E" w:rsidRDefault="00F126B7">
      <w:pPr>
        <w:spacing w:before="0" w:after="0"/>
        <w:jc w:val="center"/>
        <w:rPr>
          <w:b/>
          <w:bCs/>
        </w:rPr>
      </w:pPr>
      <w:r>
        <w:t>(Source: Nextmsc, 2024)</w:t>
      </w:r>
    </w:p>
    <w:p w14:paraId="1D5BFD83" w14:textId="77777777" w:rsidR="00FC310E" w:rsidRDefault="00F126B7">
      <w:r>
        <w:rPr>
          <w:b/>
          <w:bCs/>
        </w:rPr>
        <w:t xml:space="preserve">Legal Factors: </w:t>
      </w:r>
      <w:r>
        <w:t xml:space="preserve">The </w:t>
      </w:r>
      <w:r>
        <w:rPr>
          <w:b/>
          <w:bCs/>
          <w:i/>
          <w:iCs/>
        </w:rPr>
        <w:t xml:space="preserve">Swedish Labour Court </w:t>
      </w:r>
      <w:r>
        <w:t>has been established in order to solve any disputes that relate to the labour, and it helps thorough consultations too (Etuc, 2022). The labour in Sweden enjoys</w:t>
      </w:r>
      <w:r>
        <w:rPr>
          <w:b/>
          <w:bCs/>
          <w:i/>
          <w:iCs/>
        </w:rPr>
        <w:t xml:space="preserve"> social security</w:t>
      </w:r>
      <w:r>
        <w:t>, collective bargaining, and union representation.</w:t>
      </w:r>
    </w:p>
    <w:p w14:paraId="6D193BAA" w14:textId="77777777" w:rsidR="00FC310E" w:rsidRDefault="00F126B7">
      <w:r>
        <w:rPr>
          <w:b/>
          <w:bCs/>
        </w:rPr>
        <w:lastRenderedPageBreak/>
        <w:t xml:space="preserve">Environmental Factors: </w:t>
      </w:r>
      <w:r>
        <w:t xml:space="preserve">The foundation of the environmental legislation of Sweden is </w:t>
      </w:r>
      <w:r>
        <w:rPr>
          <w:b/>
          <w:bCs/>
          <w:i/>
          <w:iCs/>
        </w:rPr>
        <w:t>Miljöbalken</w:t>
      </w:r>
      <w:r>
        <w:t>, and this has been made to govern the land that is used and govern the water, and other resources too. Multiple Swedish laws, which include</w:t>
      </w:r>
      <w:r>
        <w:rPr>
          <w:b/>
          <w:bCs/>
          <w:i/>
          <w:iCs/>
        </w:rPr>
        <w:t xml:space="preserve"> the Forestry Act,</w:t>
      </w:r>
      <w:r>
        <w:t xml:space="preserve"> Aviation Act, and Roads Act, are associated with Miljöbalken (Westling and Callias, 2025). IKEA must follow this rule so that it can ensure a positive brand reputation in the industry. </w:t>
      </w:r>
    </w:p>
    <w:p w14:paraId="7C12E7FC" w14:textId="77777777" w:rsidR="00FC310E" w:rsidRDefault="00F126B7">
      <w:pPr>
        <w:pStyle w:val="Heading3"/>
      </w:pPr>
      <w:bookmarkStart w:id="12" w:name="_6cojgiuoej68" w:colFirst="0" w:colLast="0"/>
      <w:bookmarkStart w:id="13" w:name="_Toc226138955"/>
      <w:bookmarkEnd w:id="12"/>
      <w:r>
        <w:t>2.2 Impact of factors on the strategic decisions of IKEA</w:t>
      </w:r>
      <w:bookmarkEnd w:id="13"/>
    </w:p>
    <w:p w14:paraId="7C5A98B8" w14:textId="77777777" w:rsidR="00FC310E" w:rsidRDefault="00F126B7">
      <w:r>
        <w:t xml:space="preserve">The technological factors, economic factors, and social factors are supporting the business practices of IKEA. These factors are found to be favourable for the business operations of IKEA. At the same time, the political factor and legal factor are causing issues for IKEA as it is endeavouring to prioritise proper strategies within the business in order to meet the requirements to run the business smoothly. </w:t>
      </w:r>
    </w:p>
    <w:p w14:paraId="3AA1B385" w14:textId="77777777" w:rsidR="00FC310E" w:rsidRDefault="00F126B7">
      <w:pPr>
        <w:pStyle w:val="Heading3"/>
      </w:pPr>
      <w:bookmarkStart w:id="14" w:name="_gvpg67lkolpu" w:colFirst="0" w:colLast="0"/>
      <w:bookmarkStart w:id="15" w:name="_Toc226138956"/>
      <w:bookmarkEnd w:id="14"/>
      <w:r>
        <w:t>2.3 Porter’s Five Forces for analysing the strategic challenges faced by IKEA</w:t>
      </w:r>
      <w:bookmarkEnd w:id="15"/>
    </w:p>
    <w:p w14:paraId="6870C5B6" w14:textId="77777777" w:rsidR="00FC310E" w:rsidRDefault="00F126B7">
      <w:pPr>
        <w:widowControl w:val="0"/>
      </w:pPr>
      <w:r>
        <w:rPr>
          <w:b/>
          <w:bCs/>
        </w:rPr>
        <w:t xml:space="preserve">Threat of New Entrants: </w:t>
      </w:r>
      <w:r>
        <w:t>The entrance of new businesses in the furniture industry of Sweden involves a tough process. The market is characterised by a mix of international and national companies (Ken Research, 2024). The strong existence of the company can affect the new entrants, and the new internet needs huge capital and permission.</w:t>
      </w:r>
      <w:r w:rsidR="00FF5C1A">
        <w:t xml:space="preserve"> </w:t>
      </w:r>
    </w:p>
    <w:p w14:paraId="495DD37F" w14:textId="77777777" w:rsidR="00FC310E" w:rsidRDefault="00F126B7">
      <w:pPr>
        <w:widowControl w:val="0"/>
      </w:pPr>
      <w:r>
        <w:rPr>
          <w:b/>
          <w:bCs/>
        </w:rPr>
        <w:t xml:space="preserve">Bargaining Power of Suppliers: </w:t>
      </w:r>
      <w:r>
        <w:t xml:space="preserve">The food processing industry within Sweden has been dominated by multiple SMEs, small and medium-sized enterprises that are located within rural areas (Johansson </w:t>
      </w:r>
      <w:r>
        <w:rPr>
          <w:i/>
          <w:iCs/>
        </w:rPr>
        <w:t xml:space="preserve">et al., </w:t>
      </w:r>
      <w:r>
        <w:t xml:space="preserve">2026). Hence, the availability of multiple suppliers indicates the low power of suppliers in the industry. </w:t>
      </w:r>
    </w:p>
    <w:p w14:paraId="2F879D0F" w14:textId="77777777" w:rsidR="00FC310E" w:rsidRDefault="00F126B7">
      <w:pPr>
        <w:widowControl w:val="0"/>
      </w:pPr>
      <w:r>
        <w:rPr>
          <w:b/>
          <w:bCs/>
        </w:rPr>
        <w:t xml:space="preserve">Bargaining Power of Buyers: </w:t>
      </w:r>
      <w:r>
        <w:t xml:space="preserve">The bargaining power of the buyers is high because of the availability of multiple businesses operating in the Swedish furniture industry. Svenskt Tenn, String Furniture, Garsnas, Swedese, Norrgavel (Singh, 2025). These companies are offering affordable and sustainable products to the customers. </w:t>
      </w:r>
    </w:p>
    <w:p w14:paraId="00A10DD6" w14:textId="77777777" w:rsidR="00FC310E" w:rsidRDefault="00F126B7">
      <w:pPr>
        <w:widowControl w:val="0"/>
      </w:pPr>
      <w:r>
        <w:rPr>
          <w:b/>
          <w:bCs/>
        </w:rPr>
        <w:t xml:space="preserve">Threat of Substitutes: </w:t>
      </w:r>
      <w:r>
        <w:t xml:space="preserve">The threat of substitutes in the furniture industry in Sweden is high because of the multiple competitors offering the product that meet the customer demands. The companies are providing a wide range of products and offering a premium design (Singh, 2025). Hence, the </w:t>
      </w:r>
      <w:r>
        <w:lastRenderedPageBreak/>
        <w:t>threat of subsidies exists for IKEA’ business in the industry.</w:t>
      </w:r>
    </w:p>
    <w:p w14:paraId="3D9C85DC" w14:textId="77777777" w:rsidR="00FC310E" w:rsidRDefault="00F126B7">
      <w:pPr>
        <w:widowControl w:val="0"/>
      </w:pPr>
      <w:r>
        <w:rPr>
          <w:b/>
          <w:bCs/>
        </w:rPr>
        <w:t xml:space="preserve">Competitive Rivalry: </w:t>
      </w:r>
      <w:r>
        <w:t xml:space="preserve">IKEA has positioned itself one popular company globally but is facing competition from many competitors like Amazon, Shein and a wide range of Swedish furniture retailers (Statista, 2025). The competitors are able to provide a quick service delivery option and a range of designs, too. </w:t>
      </w:r>
    </w:p>
    <w:p w14:paraId="38C82ED4" w14:textId="77777777" w:rsidR="00FC310E" w:rsidRDefault="00F126B7">
      <w:pPr>
        <w:pStyle w:val="Heading3"/>
      </w:pPr>
      <w:bookmarkStart w:id="16" w:name="_rk0hryhxcqe" w:colFirst="0" w:colLast="0"/>
      <w:bookmarkStart w:id="17" w:name="_Toc226138957"/>
      <w:bookmarkEnd w:id="16"/>
      <w:r>
        <w:t>2.4 Porter’s Diamond Model to evaluate critical success factors in the external environment-</w:t>
      </w:r>
      <w:bookmarkEnd w:id="17"/>
    </w:p>
    <w:p w14:paraId="72B93B27" w14:textId="77777777" w:rsidR="00FC310E" w:rsidRDefault="00F126B7">
      <w:pPr>
        <w:spacing w:before="0" w:after="0"/>
        <w:jc w:val="center"/>
      </w:pPr>
      <w:r>
        <w:rPr>
          <w:noProof/>
          <w:lang w:val="en-IN"/>
        </w:rPr>
        <w:drawing>
          <wp:inline distT="114300" distB="114300" distL="114300" distR="114300" wp14:anchorId="6EFC0761" wp14:editId="55B3F605">
            <wp:extent cx="4295775" cy="439102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295775" cy="4391025"/>
                    </a:xfrm>
                    <a:prstGeom prst="rect">
                      <a:avLst/>
                    </a:prstGeom>
                    <a:ln w="25400">
                      <a:solidFill>
                        <a:srgbClr val="000000"/>
                      </a:solidFill>
                      <a:prstDash val="solid"/>
                    </a:ln>
                  </pic:spPr>
                </pic:pic>
              </a:graphicData>
            </a:graphic>
          </wp:inline>
        </w:drawing>
      </w:r>
    </w:p>
    <w:p w14:paraId="471F3397" w14:textId="77777777" w:rsidR="00FC310E" w:rsidRDefault="00F126B7">
      <w:pPr>
        <w:spacing w:before="0" w:after="0"/>
        <w:jc w:val="center"/>
        <w:rPr>
          <w:b/>
          <w:bCs/>
        </w:rPr>
      </w:pPr>
      <w:r>
        <w:rPr>
          <w:b/>
          <w:bCs/>
        </w:rPr>
        <w:t>Figure 6: Porter’s Diamond Model</w:t>
      </w:r>
    </w:p>
    <w:p w14:paraId="130AFB67" w14:textId="77777777" w:rsidR="00FC310E" w:rsidRDefault="00F126B7">
      <w:pPr>
        <w:spacing w:before="0" w:after="0"/>
        <w:jc w:val="center"/>
      </w:pPr>
      <w:r>
        <w:t>(Source: Creately, 2024)</w:t>
      </w:r>
    </w:p>
    <w:p w14:paraId="275B6633" w14:textId="77777777" w:rsidR="00FC310E" w:rsidRDefault="00F126B7">
      <w:r>
        <w:rPr>
          <w:b/>
          <w:bCs/>
        </w:rPr>
        <w:t xml:space="preserve">Factor Conditions: </w:t>
      </w:r>
      <w:r>
        <w:t xml:space="preserve">The company is relying on the functional and minimalist design as per the demand of the customers. The brand has a huge scandal network and high production volume capabilities (IKEA, 2025). This is helpful for the company to drive continuous innovation within the workplace. </w:t>
      </w:r>
    </w:p>
    <w:p w14:paraId="786C8CD0" w14:textId="77777777" w:rsidR="00FC310E" w:rsidRDefault="00F126B7">
      <w:r>
        <w:rPr>
          <w:b/>
          <w:bCs/>
        </w:rPr>
        <w:lastRenderedPageBreak/>
        <w:t xml:space="preserve">Demand Conditions: </w:t>
      </w:r>
      <w:r>
        <w:t xml:space="preserve">The business has incorporated the circular capability within the processes of designing the processes. This is also the use of non-renewable materials and decreasing the waste throughout the value chain of IKEA. </w:t>
      </w:r>
      <w:r>
        <w:rPr>
          <w:b/>
          <w:bCs/>
          <w:i/>
          <w:iCs/>
        </w:rPr>
        <w:t xml:space="preserve">Figure 7 </w:t>
      </w:r>
      <w:r>
        <w:t xml:space="preserve">indicates that the brand is using services that enable the participation of the customer within the circular economy. </w:t>
      </w:r>
    </w:p>
    <w:p w14:paraId="7763030B" w14:textId="77777777" w:rsidR="00FC310E" w:rsidRDefault="00F126B7">
      <w:pPr>
        <w:jc w:val="center"/>
        <w:rPr>
          <w:b/>
          <w:bCs/>
        </w:rPr>
      </w:pPr>
      <w:r>
        <w:rPr>
          <w:b/>
          <w:bCs/>
          <w:noProof/>
          <w:lang w:val="en-IN"/>
        </w:rPr>
        <w:drawing>
          <wp:inline distT="114300" distB="114300" distL="114300" distR="114300" wp14:anchorId="73F1F94D" wp14:editId="24F5F6DC">
            <wp:extent cx="5267325" cy="45720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267325" cy="4572000"/>
                    </a:xfrm>
                    <a:prstGeom prst="rect">
                      <a:avLst/>
                    </a:prstGeom>
                    <a:ln w="25400">
                      <a:solidFill>
                        <a:srgbClr val="000000"/>
                      </a:solidFill>
                      <a:prstDash val="solid"/>
                    </a:ln>
                  </pic:spPr>
                </pic:pic>
              </a:graphicData>
            </a:graphic>
          </wp:inline>
        </w:drawing>
      </w:r>
    </w:p>
    <w:p w14:paraId="2C78A406" w14:textId="77777777" w:rsidR="00FC310E" w:rsidRDefault="00F126B7">
      <w:pPr>
        <w:jc w:val="center"/>
        <w:rPr>
          <w:b/>
          <w:bCs/>
        </w:rPr>
      </w:pPr>
      <w:r>
        <w:rPr>
          <w:b/>
          <w:bCs/>
        </w:rPr>
        <w:t>Figure 7: The Value Chain of IKEA</w:t>
      </w:r>
    </w:p>
    <w:p w14:paraId="2B394ABB" w14:textId="77777777" w:rsidR="00FC310E" w:rsidRDefault="00F126B7">
      <w:pPr>
        <w:jc w:val="center"/>
      </w:pPr>
      <w:r>
        <w:t>(Source: IKEA, 2024)</w:t>
      </w:r>
    </w:p>
    <w:p w14:paraId="4FF4A586" w14:textId="77777777" w:rsidR="00FC310E" w:rsidRDefault="00F126B7">
      <w:r>
        <w:rPr>
          <w:b/>
          <w:bCs/>
        </w:rPr>
        <w:t xml:space="preserve">Related and Supporting Industries: </w:t>
      </w:r>
      <w:r>
        <w:t xml:space="preserve">The related and supporting industries of IKEA around found to be integral to the aspects that focus on affordability, sustainability and high volume. The company is also working with suppliers that encompass raw materials, components and ensuring a smooth process in the business. </w:t>
      </w:r>
    </w:p>
    <w:p w14:paraId="777EEB5B" w14:textId="77777777" w:rsidR="00FC310E" w:rsidRDefault="00F126B7">
      <w:r>
        <w:rPr>
          <w:b/>
          <w:bCs/>
        </w:rPr>
        <w:lastRenderedPageBreak/>
        <w:t xml:space="preserve">Firm Strategy, Structure, and Rivalry: </w:t>
      </w:r>
      <w:r>
        <w:rPr>
          <w:b/>
          <w:bCs/>
          <w:i/>
          <w:iCs/>
        </w:rPr>
        <w:t xml:space="preserve">Figure 8 </w:t>
      </w:r>
      <w:r>
        <w:t>shows that</w:t>
      </w:r>
      <w:r>
        <w:rPr>
          <w:b/>
          <w:bCs/>
        </w:rPr>
        <w:t xml:space="preserve"> </w:t>
      </w:r>
      <w:r>
        <w:t>the furniture and home retailer, IKEA, has gained a global net income of around 1.4 billion in the year 2025, which is further marking a significant increase from the last year (Statista, 2025). This has gained popularity because of its affordability aspects and the firm structure (IKEA, 2024). In management, they use holistic decisions that affect the Group Entities of IKEA.</w:t>
      </w:r>
    </w:p>
    <w:p w14:paraId="5B17EE8E" w14:textId="77777777" w:rsidR="00FC310E" w:rsidRDefault="00F126B7">
      <w:pPr>
        <w:rPr>
          <w:b/>
          <w:bCs/>
        </w:rPr>
      </w:pPr>
      <w:r>
        <w:rPr>
          <w:b/>
          <w:bCs/>
          <w:noProof/>
          <w:lang w:val="en-IN"/>
        </w:rPr>
        <w:drawing>
          <wp:inline distT="114300" distB="114300" distL="114300" distR="114300" wp14:anchorId="0B0C2161" wp14:editId="6B693657">
            <wp:extent cx="5943600" cy="3721100"/>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721100"/>
                    </a:xfrm>
                    <a:prstGeom prst="rect">
                      <a:avLst/>
                    </a:prstGeom>
                    <a:ln w="25400">
                      <a:solidFill>
                        <a:srgbClr val="000000"/>
                      </a:solidFill>
                      <a:prstDash val="solid"/>
                    </a:ln>
                  </pic:spPr>
                </pic:pic>
              </a:graphicData>
            </a:graphic>
          </wp:inline>
        </w:drawing>
      </w:r>
    </w:p>
    <w:p w14:paraId="40279806" w14:textId="77777777" w:rsidR="00FC310E" w:rsidRDefault="00F126B7">
      <w:pPr>
        <w:jc w:val="center"/>
        <w:rPr>
          <w:b/>
          <w:bCs/>
        </w:rPr>
      </w:pPr>
      <w:r>
        <w:rPr>
          <w:b/>
          <w:bCs/>
        </w:rPr>
        <w:t>Figure 8: Global Net Income of IKEA</w:t>
      </w:r>
    </w:p>
    <w:p w14:paraId="4A00013C" w14:textId="77777777" w:rsidR="00FC310E" w:rsidRDefault="00F126B7">
      <w:pPr>
        <w:jc w:val="center"/>
        <w:rPr>
          <w:b/>
          <w:bCs/>
        </w:rPr>
      </w:pPr>
      <w:r>
        <w:rPr>
          <w:b/>
          <w:bCs/>
        </w:rPr>
        <w:t xml:space="preserve">(Source: </w:t>
      </w:r>
      <w:r>
        <w:t>Statista, 2025</w:t>
      </w:r>
      <w:r>
        <w:rPr>
          <w:b/>
          <w:bCs/>
        </w:rPr>
        <w:t>)</w:t>
      </w:r>
    </w:p>
    <w:p w14:paraId="7D3C3994" w14:textId="77777777" w:rsidR="00FC310E" w:rsidRDefault="00F126B7">
      <w:pPr>
        <w:pStyle w:val="Heading3"/>
      </w:pPr>
      <w:bookmarkStart w:id="18" w:name="_5meig04c5lws" w:colFirst="0" w:colLast="0"/>
      <w:bookmarkStart w:id="19" w:name="_Toc226138958"/>
      <w:bookmarkEnd w:id="18"/>
      <w:r>
        <w:t>2.5</w:t>
      </w:r>
      <w:r w:rsidR="00FF5C1A">
        <w:t xml:space="preserve"> </w:t>
      </w:r>
      <w:r>
        <w:t>Key resources, capabilities, and core competencies of IKEA</w:t>
      </w:r>
      <w:bookmarkEnd w:id="19"/>
    </w:p>
    <w:p w14:paraId="0A79DA5B" w14:textId="77777777" w:rsidR="00FC310E" w:rsidRDefault="00F126B7">
      <w:r>
        <w:rPr>
          <w:b/>
          <w:bCs/>
        </w:rPr>
        <w:t xml:space="preserve">Key Resources: </w:t>
      </w:r>
      <w:r>
        <w:t xml:space="preserve">The key resources of IKEA include the product development infrastructure and manufacturing base. Additionally, it also has multiple distribution network </w:t>
      </w:r>
      <w:r w:rsidR="00FF5C1A">
        <w:t>centres</w:t>
      </w:r>
      <w:r>
        <w:t xml:space="preserve"> that consist of several physical stores. The human resources are the key factor for the success of IKEA.</w:t>
      </w:r>
    </w:p>
    <w:p w14:paraId="7FBA84A2" w14:textId="77777777" w:rsidR="00FC310E" w:rsidRDefault="00F126B7">
      <w:r>
        <w:rPr>
          <w:b/>
          <w:bCs/>
        </w:rPr>
        <w:lastRenderedPageBreak/>
        <w:t xml:space="preserve">Capabilities: </w:t>
      </w:r>
      <w:r>
        <w:t>IKEA has explored new opportunities within the low-cost locations such as China and other countries within Asia and Africa (Mohanty, 2026). In addition to this, the brand is also capable of creating an external market, mainly because of its expertise and investment power, too.</w:t>
      </w:r>
    </w:p>
    <w:p w14:paraId="317F482B" w14:textId="77777777" w:rsidR="00FC310E" w:rsidRDefault="00F126B7">
      <w:r>
        <w:rPr>
          <w:b/>
          <w:bCs/>
        </w:rPr>
        <w:t>Core Competencies:</w:t>
      </w:r>
      <w:r>
        <w:t xml:space="preserve"> The core competencies of the company are its strengths to sustain and accurately compete in the market. The main core competency of the brand is diversity in product and pricing, innovation and unique R&amp;D facilities (Mohanty, 2026). The supply chain network is also demanding as it effectively supplies the stock when needed. </w:t>
      </w:r>
    </w:p>
    <w:p w14:paraId="7B00631F" w14:textId="77777777" w:rsidR="00FC310E" w:rsidRDefault="00F126B7">
      <w:pPr>
        <w:pStyle w:val="Heading3"/>
      </w:pPr>
      <w:bookmarkStart w:id="20" w:name="_rjqh5tqk4fif" w:colFirst="0" w:colLast="0"/>
      <w:bookmarkStart w:id="21" w:name="_Toc226138959"/>
      <w:bookmarkEnd w:id="20"/>
      <w:r>
        <w:t>2.6 VRIO Analysis</w:t>
      </w:r>
      <w:bookmarkEnd w:id="21"/>
    </w:p>
    <w:tbl>
      <w:tblPr>
        <w:tblStyle w:val="a"/>
        <w:tblW w:w="900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815"/>
        <w:gridCol w:w="1245"/>
        <w:gridCol w:w="960"/>
        <w:gridCol w:w="1335"/>
        <w:gridCol w:w="1290"/>
        <w:gridCol w:w="2355"/>
      </w:tblGrid>
      <w:tr w:rsidR="00FC310E" w14:paraId="53EB7D06" w14:textId="77777777">
        <w:tc>
          <w:tcPr>
            <w:tcW w:w="1815" w:type="dxa"/>
            <w:shd w:val="clear" w:color="auto" w:fill="D0E0E3"/>
            <w:tcMar>
              <w:top w:w="100" w:type="dxa"/>
              <w:left w:w="100" w:type="dxa"/>
              <w:bottom w:w="100" w:type="dxa"/>
              <w:right w:w="100" w:type="dxa"/>
            </w:tcMar>
          </w:tcPr>
          <w:p w14:paraId="58E7A3BB" w14:textId="77777777" w:rsidR="00FC310E" w:rsidRDefault="00F126B7">
            <w:pPr>
              <w:widowControl w:val="0"/>
              <w:spacing w:before="0" w:after="0"/>
              <w:jc w:val="center"/>
              <w:rPr>
                <w:b/>
                <w:bCs/>
              </w:rPr>
            </w:pPr>
            <w:r>
              <w:rPr>
                <w:b/>
                <w:bCs/>
              </w:rPr>
              <w:t>Brand Resources</w:t>
            </w:r>
          </w:p>
        </w:tc>
        <w:tc>
          <w:tcPr>
            <w:tcW w:w="1245" w:type="dxa"/>
            <w:shd w:val="clear" w:color="auto" w:fill="D0E0E3"/>
            <w:tcMar>
              <w:top w:w="100" w:type="dxa"/>
              <w:left w:w="100" w:type="dxa"/>
              <w:bottom w:w="100" w:type="dxa"/>
              <w:right w:w="100" w:type="dxa"/>
            </w:tcMar>
          </w:tcPr>
          <w:p w14:paraId="4981265C" w14:textId="77777777" w:rsidR="00FC310E" w:rsidRDefault="00F126B7">
            <w:pPr>
              <w:widowControl w:val="0"/>
              <w:spacing w:before="0"/>
              <w:jc w:val="center"/>
              <w:rPr>
                <w:b/>
                <w:bCs/>
              </w:rPr>
            </w:pPr>
            <w:r>
              <w:rPr>
                <w:b/>
                <w:bCs/>
              </w:rPr>
              <w:t>Valuable</w:t>
            </w:r>
          </w:p>
          <w:p w14:paraId="7AA960B3" w14:textId="77777777" w:rsidR="00FC310E" w:rsidRDefault="00FC310E">
            <w:pPr>
              <w:widowControl w:val="0"/>
              <w:spacing w:before="0" w:after="0"/>
              <w:jc w:val="center"/>
              <w:rPr>
                <w:b/>
                <w:bCs/>
              </w:rPr>
            </w:pPr>
          </w:p>
        </w:tc>
        <w:tc>
          <w:tcPr>
            <w:tcW w:w="960" w:type="dxa"/>
            <w:shd w:val="clear" w:color="auto" w:fill="D0E0E3"/>
            <w:tcMar>
              <w:top w:w="100" w:type="dxa"/>
              <w:left w:w="100" w:type="dxa"/>
              <w:bottom w:w="100" w:type="dxa"/>
              <w:right w:w="100" w:type="dxa"/>
            </w:tcMar>
          </w:tcPr>
          <w:p w14:paraId="4EEFA598" w14:textId="77777777" w:rsidR="00FC310E" w:rsidRDefault="00F126B7">
            <w:pPr>
              <w:widowControl w:val="0"/>
              <w:spacing w:before="0"/>
              <w:jc w:val="center"/>
              <w:rPr>
                <w:b/>
                <w:bCs/>
              </w:rPr>
            </w:pPr>
            <w:r>
              <w:rPr>
                <w:b/>
                <w:bCs/>
              </w:rPr>
              <w:t>Rarity</w:t>
            </w:r>
          </w:p>
          <w:p w14:paraId="5AB087B7" w14:textId="77777777" w:rsidR="00FC310E" w:rsidRDefault="00FC310E">
            <w:pPr>
              <w:widowControl w:val="0"/>
              <w:spacing w:before="0" w:after="0"/>
              <w:jc w:val="center"/>
              <w:rPr>
                <w:b/>
                <w:bCs/>
              </w:rPr>
            </w:pPr>
          </w:p>
        </w:tc>
        <w:tc>
          <w:tcPr>
            <w:tcW w:w="1335" w:type="dxa"/>
            <w:shd w:val="clear" w:color="auto" w:fill="D0E0E3"/>
            <w:tcMar>
              <w:top w:w="100" w:type="dxa"/>
              <w:left w:w="100" w:type="dxa"/>
              <w:bottom w:w="100" w:type="dxa"/>
              <w:right w:w="100" w:type="dxa"/>
            </w:tcMar>
          </w:tcPr>
          <w:p w14:paraId="41536CF8" w14:textId="77777777" w:rsidR="00FC310E" w:rsidRDefault="00F126B7">
            <w:pPr>
              <w:widowControl w:val="0"/>
              <w:spacing w:before="0" w:after="0"/>
              <w:jc w:val="center"/>
              <w:rPr>
                <w:b/>
                <w:bCs/>
              </w:rPr>
            </w:pPr>
            <w:r>
              <w:rPr>
                <w:b/>
                <w:bCs/>
              </w:rPr>
              <w:t>Inimitable</w:t>
            </w:r>
          </w:p>
        </w:tc>
        <w:tc>
          <w:tcPr>
            <w:tcW w:w="1290" w:type="dxa"/>
            <w:shd w:val="clear" w:color="auto" w:fill="D0E0E3"/>
            <w:tcMar>
              <w:top w:w="100" w:type="dxa"/>
              <w:left w:w="100" w:type="dxa"/>
              <w:bottom w:w="100" w:type="dxa"/>
              <w:right w:w="100" w:type="dxa"/>
            </w:tcMar>
          </w:tcPr>
          <w:p w14:paraId="388838BE" w14:textId="77777777" w:rsidR="00FC310E" w:rsidRDefault="00F126B7">
            <w:pPr>
              <w:widowControl w:val="0"/>
              <w:spacing w:before="0" w:after="0"/>
              <w:jc w:val="center"/>
              <w:rPr>
                <w:b/>
                <w:bCs/>
              </w:rPr>
            </w:pPr>
            <w:r>
              <w:rPr>
                <w:b/>
                <w:bCs/>
              </w:rPr>
              <w:t>Organised</w:t>
            </w:r>
          </w:p>
        </w:tc>
        <w:tc>
          <w:tcPr>
            <w:tcW w:w="2355" w:type="dxa"/>
            <w:shd w:val="clear" w:color="auto" w:fill="D0E0E3"/>
            <w:tcMar>
              <w:top w:w="100" w:type="dxa"/>
              <w:left w:w="100" w:type="dxa"/>
              <w:bottom w:w="100" w:type="dxa"/>
              <w:right w:w="100" w:type="dxa"/>
            </w:tcMar>
          </w:tcPr>
          <w:p w14:paraId="5CF591E9" w14:textId="77777777" w:rsidR="00FC310E" w:rsidRDefault="00F126B7">
            <w:pPr>
              <w:widowControl w:val="0"/>
              <w:spacing w:before="0" w:after="0"/>
              <w:jc w:val="center"/>
            </w:pPr>
            <w:r>
              <w:rPr>
                <w:b/>
                <w:bCs/>
              </w:rPr>
              <w:t>Competitive Advantage</w:t>
            </w:r>
          </w:p>
        </w:tc>
      </w:tr>
      <w:tr w:rsidR="00FC310E" w14:paraId="25B3C6BD" w14:textId="77777777">
        <w:tc>
          <w:tcPr>
            <w:tcW w:w="1815" w:type="dxa"/>
            <w:shd w:val="clear" w:color="auto" w:fill="F3F3F3"/>
            <w:tcMar>
              <w:top w:w="100" w:type="dxa"/>
              <w:left w:w="100" w:type="dxa"/>
              <w:bottom w:w="100" w:type="dxa"/>
              <w:right w:w="100" w:type="dxa"/>
            </w:tcMar>
          </w:tcPr>
          <w:p w14:paraId="0C281FCE" w14:textId="77777777" w:rsidR="00FC310E" w:rsidRDefault="00F126B7">
            <w:pPr>
              <w:widowControl w:val="0"/>
              <w:spacing w:before="0" w:after="0"/>
              <w:jc w:val="center"/>
              <w:rPr>
                <w:b/>
                <w:bCs/>
              </w:rPr>
            </w:pPr>
            <w:r>
              <w:rPr>
                <w:b/>
                <w:bCs/>
              </w:rPr>
              <w:t>Brand Identity</w:t>
            </w:r>
          </w:p>
        </w:tc>
        <w:tc>
          <w:tcPr>
            <w:tcW w:w="1245" w:type="dxa"/>
            <w:shd w:val="clear" w:color="auto" w:fill="EAD1DC"/>
            <w:tcMar>
              <w:top w:w="100" w:type="dxa"/>
              <w:left w:w="100" w:type="dxa"/>
              <w:bottom w:w="100" w:type="dxa"/>
              <w:right w:w="100" w:type="dxa"/>
            </w:tcMar>
          </w:tcPr>
          <w:p w14:paraId="7A58E664"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960" w:type="dxa"/>
            <w:shd w:val="clear" w:color="auto" w:fill="EAD1DC"/>
            <w:tcMar>
              <w:top w:w="100" w:type="dxa"/>
              <w:left w:w="100" w:type="dxa"/>
              <w:bottom w:w="100" w:type="dxa"/>
              <w:right w:w="100" w:type="dxa"/>
            </w:tcMar>
          </w:tcPr>
          <w:p w14:paraId="3F8B9240"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1335" w:type="dxa"/>
            <w:shd w:val="clear" w:color="auto" w:fill="EAD1DC"/>
            <w:tcMar>
              <w:top w:w="100" w:type="dxa"/>
              <w:left w:w="100" w:type="dxa"/>
              <w:bottom w:w="100" w:type="dxa"/>
              <w:right w:w="100" w:type="dxa"/>
            </w:tcMar>
          </w:tcPr>
          <w:p w14:paraId="687667C1"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1290" w:type="dxa"/>
            <w:shd w:val="clear" w:color="auto" w:fill="EAD1DC"/>
            <w:tcMar>
              <w:top w:w="100" w:type="dxa"/>
              <w:left w:w="100" w:type="dxa"/>
              <w:bottom w:w="100" w:type="dxa"/>
              <w:right w:w="100" w:type="dxa"/>
            </w:tcMar>
          </w:tcPr>
          <w:p w14:paraId="21775465"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2355" w:type="dxa"/>
            <w:shd w:val="clear" w:color="auto" w:fill="D9EAD3"/>
            <w:tcMar>
              <w:top w:w="100" w:type="dxa"/>
              <w:left w:w="100" w:type="dxa"/>
              <w:bottom w:w="100" w:type="dxa"/>
              <w:right w:w="100" w:type="dxa"/>
            </w:tcMar>
          </w:tcPr>
          <w:p w14:paraId="79ED7523" w14:textId="77777777" w:rsidR="00FC310E" w:rsidRDefault="00F126B7">
            <w:pPr>
              <w:widowControl w:val="0"/>
              <w:spacing w:before="0" w:after="0"/>
              <w:jc w:val="center"/>
            </w:pPr>
            <w:r>
              <w:t>Sustained Competitive Advantage</w:t>
            </w:r>
          </w:p>
        </w:tc>
      </w:tr>
      <w:tr w:rsidR="00FC310E" w14:paraId="30FAE8B0" w14:textId="77777777">
        <w:trPr>
          <w:trHeight w:val="1181"/>
        </w:trPr>
        <w:tc>
          <w:tcPr>
            <w:tcW w:w="1815" w:type="dxa"/>
            <w:shd w:val="clear" w:color="auto" w:fill="F3F3F3"/>
            <w:tcMar>
              <w:top w:w="100" w:type="dxa"/>
              <w:left w:w="100" w:type="dxa"/>
              <w:bottom w:w="100" w:type="dxa"/>
              <w:right w:w="100" w:type="dxa"/>
            </w:tcMar>
          </w:tcPr>
          <w:p w14:paraId="7CDC0045" w14:textId="77777777" w:rsidR="00FC310E" w:rsidRDefault="00F126B7">
            <w:pPr>
              <w:widowControl w:val="0"/>
              <w:spacing w:before="0" w:after="0"/>
              <w:jc w:val="center"/>
              <w:rPr>
                <w:b/>
                <w:bCs/>
              </w:rPr>
            </w:pPr>
            <w:r>
              <w:rPr>
                <w:b/>
                <w:bCs/>
              </w:rPr>
              <w:t>Distribution Network</w:t>
            </w:r>
          </w:p>
        </w:tc>
        <w:tc>
          <w:tcPr>
            <w:tcW w:w="1245" w:type="dxa"/>
            <w:shd w:val="clear" w:color="auto" w:fill="EAD1DC"/>
            <w:tcMar>
              <w:top w:w="100" w:type="dxa"/>
              <w:left w:w="100" w:type="dxa"/>
              <w:bottom w:w="100" w:type="dxa"/>
              <w:right w:w="100" w:type="dxa"/>
            </w:tcMar>
          </w:tcPr>
          <w:p w14:paraId="1F035F70"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960" w:type="dxa"/>
            <w:shd w:val="clear" w:color="auto" w:fill="EAD1DC"/>
            <w:tcMar>
              <w:top w:w="100" w:type="dxa"/>
              <w:left w:w="100" w:type="dxa"/>
              <w:bottom w:w="100" w:type="dxa"/>
              <w:right w:w="100" w:type="dxa"/>
            </w:tcMar>
          </w:tcPr>
          <w:p w14:paraId="5F7115A4" w14:textId="77777777" w:rsidR="00FC310E" w:rsidRDefault="00F126B7">
            <w:pPr>
              <w:widowControl w:val="0"/>
              <w:spacing w:before="0" w:after="0"/>
              <w:jc w:val="center"/>
              <w:rPr>
                <w:b/>
                <w:bCs/>
              </w:rPr>
            </w:pPr>
            <w:r>
              <w:rPr>
                <w:b/>
                <w:bCs/>
              </w:rPr>
              <w:t>X</w:t>
            </w:r>
          </w:p>
        </w:tc>
        <w:tc>
          <w:tcPr>
            <w:tcW w:w="1335" w:type="dxa"/>
            <w:shd w:val="clear" w:color="auto" w:fill="EAD1DC"/>
            <w:tcMar>
              <w:top w:w="100" w:type="dxa"/>
              <w:left w:w="100" w:type="dxa"/>
              <w:bottom w:w="100" w:type="dxa"/>
              <w:right w:w="100" w:type="dxa"/>
            </w:tcMar>
          </w:tcPr>
          <w:p w14:paraId="10581923" w14:textId="77777777" w:rsidR="00FC310E" w:rsidRDefault="00F126B7">
            <w:pPr>
              <w:widowControl w:val="0"/>
              <w:spacing w:before="0" w:after="0"/>
              <w:jc w:val="center"/>
              <w:rPr>
                <w:b/>
                <w:bCs/>
              </w:rPr>
            </w:pPr>
            <w:r>
              <w:rPr>
                <w:b/>
                <w:bCs/>
              </w:rPr>
              <w:t>X</w:t>
            </w:r>
          </w:p>
        </w:tc>
        <w:tc>
          <w:tcPr>
            <w:tcW w:w="1290" w:type="dxa"/>
            <w:shd w:val="clear" w:color="auto" w:fill="EAD1DC"/>
            <w:tcMar>
              <w:top w:w="100" w:type="dxa"/>
              <w:left w:w="100" w:type="dxa"/>
              <w:bottom w:w="100" w:type="dxa"/>
              <w:right w:w="100" w:type="dxa"/>
            </w:tcMar>
          </w:tcPr>
          <w:p w14:paraId="1EC8FE0D"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2355" w:type="dxa"/>
            <w:shd w:val="clear" w:color="auto" w:fill="FFF2CC"/>
            <w:tcMar>
              <w:top w:w="100" w:type="dxa"/>
              <w:left w:w="100" w:type="dxa"/>
              <w:bottom w:w="100" w:type="dxa"/>
              <w:right w:w="100" w:type="dxa"/>
            </w:tcMar>
          </w:tcPr>
          <w:p w14:paraId="1FC70441" w14:textId="77777777" w:rsidR="00FC310E" w:rsidRDefault="00F126B7">
            <w:pPr>
              <w:widowControl w:val="0"/>
              <w:spacing w:before="0" w:after="0"/>
              <w:jc w:val="center"/>
            </w:pPr>
            <w:r>
              <w:t>Temporary-advantage</w:t>
            </w:r>
          </w:p>
        </w:tc>
      </w:tr>
      <w:tr w:rsidR="00FC310E" w14:paraId="18A77D9B" w14:textId="77777777">
        <w:tc>
          <w:tcPr>
            <w:tcW w:w="1815" w:type="dxa"/>
            <w:shd w:val="clear" w:color="auto" w:fill="F3F3F3"/>
            <w:tcMar>
              <w:top w:w="100" w:type="dxa"/>
              <w:left w:w="100" w:type="dxa"/>
              <w:bottom w:w="100" w:type="dxa"/>
              <w:right w:w="100" w:type="dxa"/>
            </w:tcMar>
          </w:tcPr>
          <w:p w14:paraId="24BD6ED2" w14:textId="77777777" w:rsidR="00FC310E" w:rsidRDefault="00F126B7">
            <w:pPr>
              <w:widowControl w:val="0"/>
              <w:spacing w:before="0" w:after="0"/>
              <w:jc w:val="center"/>
              <w:rPr>
                <w:b/>
                <w:bCs/>
              </w:rPr>
            </w:pPr>
            <w:r>
              <w:rPr>
                <w:b/>
                <w:bCs/>
              </w:rPr>
              <w:t>Sustainability Initiatives</w:t>
            </w:r>
          </w:p>
        </w:tc>
        <w:tc>
          <w:tcPr>
            <w:tcW w:w="1245" w:type="dxa"/>
            <w:shd w:val="clear" w:color="auto" w:fill="EAD1DC"/>
            <w:tcMar>
              <w:top w:w="100" w:type="dxa"/>
              <w:left w:w="100" w:type="dxa"/>
              <w:bottom w:w="100" w:type="dxa"/>
              <w:right w:w="100" w:type="dxa"/>
            </w:tcMar>
          </w:tcPr>
          <w:p w14:paraId="125141B0"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960" w:type="dxa"/>
            <w:shd w:val="clear" w:color="auto" w:fill="EAD1DC"/>
            <w:tcMar>
              <w:top w:w="100" w:type="dxa"/>
              <w:left w:w="100" w:type="dxa"/>
              <w:bottom w:w="100" w:type="dxa"/>
              <w:right w:w="100" w:type="dxa"/>
            </w:tcMar>
          </w:tcPr>
          <w:p w14:paraId="5251B6C8" w14:textId="77777777" w:rsidR="00FC310E" w:rsidRDefault="00F126B7">
            <w:pPr>
              <w:widowControl w:val="0"/>
              <w:spacing w:before="0" w:after="0"/>
              <w:jc w:val="center"/>
              <w:rPr>
                <w:b/>
                <w:bCs/>
              </w:rPr>
            </w:pPr>
            <w:r>
              <w:rPr>
                <w:b/>
                <w:bCs/>
              </w:rPr>
              <w:t>X</w:t>
            </w:r>
          </w:p>
        </w:tc>
        <w:tc>
          <w:tcPr>
            <w:tcW w:w="1335" w:type="dxa"/>
            <w:shd w:val="clear" w:color="auto" w:fill="EAD1DC"/>
            <w:tcMar>
              <w:top w:w="100" w:type="dxa"/>
              <w:left w:w="100" w:type="dxa"/>
              <w:bottom w:w="100" w:type="dxa"/>
              <w:right w:w="100" w:type="dxa"/>
            </w:tcMar>
          </w:tcPr>
          <w:p w14:paraId="23DDF930" w14:textId="77777777" w:rsidR="00FC310E" w:rsidRDefault="00F126B7">
            <w:pPr>
              <w:widowControl w:val="0"/>
              <w:spacing w:before="0" w:after="0"/>
              <w:jc w:val="center"/>
              <w:rPr>
                <w:b/>
                <w:bCs/>
              </w:rPr>
            </w:pPr>
            <w:r>
              <w:rPr>
                <w:b/>
                <w:bCs/>
              </w:rPr>
              <w:t>X</w:t>
            </w:r>
          </w:p>
        </w:tc>
        <w:tc>
          <w:tcPr>
            <w:tcW w:w="1290" w:type="dxa"/>
            <w:shd w:val="clear" w:color="auto" w:fill="EAD1DC"/>
            <w:tcMar>
              <w:top w:w="100" w:type="dxa"/>
              <w:left w:w="100" w:type="dxa"/>
              <w:bottom w:w="100" w:type="dxa"/>
              <w:right w:w="100" w:type="dxa"/>
            </w:tcMar>
          </w:tcPr>
          <w:p w14:paraId="15AD7ACF"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2355" w:type="dxa"/>
            <w:shd w:val="clear" w:color="auto" w:fill="FFF2CC"/>
            <w:tcMar>
              <w:top w:w="100" w:type="dxa"/>
              <w:left w:w="100" w:type="dxa"/>
              <w:bottom w:w="100" w:type="dxa"/>
              <w:right w:w="100" w:type="dxa"/>
            </w:tcMar>
          </w:tcPr>
          <w:p w14:paraId="3B4D1EE8" w14:textId="77777777" w:rsidR="00FC310E" w:rsidRDefault="00F126B7">
            <w:pPr>
              <w:widowControl w:val="0"/>
              <w:spacing w:before="0" w:after="0"/>
              <w:jc w:val="center"/>
            </w:pPr>
            <w:r>
              <w:t>Temporary-advantage</w:t>
            </w:r>
          </w:p>
        </w:tc>
      </w:tr>
      <w:tr w:rsidR="00FC310E" w14:paraId="159FD0A4" w14:textId="77777777">
        <w:tc>
          <w:tcPr>
            <w:tcW w:w="1815" w:type="dxa"/>
            <w:shd w:val="clear" w:color="auto" w:fill="F3F3F3"/>
            <w:tcMar>
              <w:top w:w="100" w:type="dxa"/>
              <w:left w:w="100" w:type="dxa"/>
              <w:bottom w:w="100" w:type="dxa"/>
              <w:right w:w="100" w:type="dxa"/>
            </w:tcMar>
          </w:tcPr>
          <w:p w14:paraId="6C8A562F" w14:textId="77777777" w:rsidR="00FC310E" w:rsidRDefault="00F126B7">
            <w:pPr>
              <w:widowControl w:val="0"/>
              <w:spacing w:before="0" w:after="0"/>
              <w:jc w:val="center"/>
              <w:rPr>
                <w:b/>
                <w:bCs/>
              </w:rPr>
            </w:pPr>
            <w:r>
              <w:rPr>
                <w:b/>
                <w:bCs/>
              </w:rPr>
              <w:t xml:space="preserve">Store Layout </w:t>
            </w:r>
          </w:p>
        </w:tc>
        <w:tc>
          <w:tcPr>
            <w:tcW w:w="1245" w:type="dxa"/>
            <w:shd w:val="clear" w:color="auto" w:fill="EAD1DC"/>
            <w:tcMar>
              <w:top w:w="100" w:type="dxa"/>
              <w:left w:w="100" w:type="dxa"/>
              <w:bottom w:w="100" w:type="dxa"/>
              <w:right w:w="100" w:type="dxa"/>
            </w:tcMar>
          </w:tcPr>
          <w:p w14:paraId="12192FBB"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960" w:type="dxa"/>
            <w:shd w:val="clear" w:color="auto" w:fill="EAD1DC"/>
            <w:tcMar>
              <w:top w:w="100" w:type="dxa"/>
              <w:left w:w="100" w:type="dxa"/>
              <w:bottom w:w="100" w:type="dxa"/>
              <w:right w:w="100" w:type="dxa"/>
            </w:tcMar>
          </w:tcPr>
          <w:p w14:paraId="6B48C690"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1335" w:type="dxa"/>
            <w:shd w:val="clear" w:color="auto" w:fill="EAD1DC"/>
            <w:tcMar>
              <w:top w:w="100" w:type="dxa"/>
              <w:left w:w="100" w:type="dxa"/>
              <w:bottom w:w="100" w:type="dxa"/>
              <w:right w:w="100" w:type="dxa"/>
            </w:tcMar>
          </w:tcPr>
          <w:p w14:paraId="61F673E7"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1290" w:type="dxa"/>
            <w:shd w:val="clear" w:color="auto" w:fill="EAD1DC"/>
            <w:tcMar>
              <w:top w:w="100" w:type="dxa"/>
              <w:left w:w="100" w:type="dxa"/>
              <w:bottom w:w="100" w:type="dxa"/>
              <w:right w:w="100" w:type="dxa"/>
            </w:tcMar>
          </w:tcPr>
          <w:p w14:paraId="46C94CD8" w14:textId="77777777" w:rsidR="00FC310E" w:rsidRDefault="00F126B7">
            <w:pPr>
              <w:widowControl w:val="0"/>
              <w:spacing w:before="0" w:after="0"/>
              <w:jc w:val="center"/>
              <w:rPr>
                <w:b/>
                <w:bCs/>
              </w:rPr>
            </w:pPr>
            <w:r>
              <w:rPr>
                <w:rFonts w:ascii="Arial Unicode MS" w:eastAsia="Arial Unicode MS" w:hAnsi="Arial Unicode MS" w:cs="Arial Unicode MS"/>
                <w:b/>
                <w:bCs/>
              </w:rPr>
              <w:t>✓</w:t>
            </w:r>
          </w:p>
        </w:tc>
        <w:tc>
          <w:tcPr>
            <w:tcW w:w="2355" w:type="dxa"/>
            <w:shd w:val="clear" w:color="auto" w:fill="D9EAD3"/>
            <w:tcMar>
              <w:top w:w="100" w:type="dxa"/>
              <w:left w:w="100" w:type="dxa"/>
              <w:bottom w:w="100" w:type="dxa"/>
              <w:right w:w="100" w:type="dxa"/>
            </w:tcMar>
          </w:tcPr>
          <w:p w14:paraId="3395D1D6" w14:textId="77777777" w:rsidR="00FC310E" w:rsidRDefault="00F126B7">
            <w:pPr>
              <w:widowControl w:val="0"/>
              <w:spacing w:before="0" w:after="0"/>
              <w:jc w:val="center"/>
            </w:pPr>
            <w:r>
              <w:t>Sustained Competitive Advantage</w:t>
            </w:r>
          </w:p>
        </w:tc>
      </w:tr>
    </w:tbl>
    <w:p w14:paraId="2F13EB83" w14:textId="77777777" w:rsidR="00FC310E" w:rsidRDefault="00F126B7">
      <w:pPr>
        <w:jc w:val="center"/>
        <w:rPr>
          <w:b/>
          <w:bCs/>
        </w:rPr>
      </w:pPr>
      <w:r>
        <w:rPr>
          <w:b/>
          <w:bCs/>
        </w:rPr>
        <w:t>Table 1: VRIO Analysis</w:t>
      </w:r>
    </w:p>
    <w:p w14:paraId="2A3EC274" w14:textId="77777777" w:rsidR="00FC310E" w:rsidRDefault="00F126B7">
      <w:r>
        <w:rPr>
          <w:b/>
          <w:bCs/>
        </w:rPr>
        <w:t>Brand Identity:</w:t>
      </w:r>
      <w:r w:rsidR="00FF5C1A">
        <w:rPr>
          <w:b/>
          <w:bCs/>
        </w:rPr>
        <w:t xml:space="preserve"> </w:t>
      </w:r>
      <w:r>
        <w:t xml:space="preserve">IKEA has been the sixth most valuable retail brand throughout the world and is valued at nearly $36 billion as of the year 2025 (Statista, 2025). The firm has generated a revenue </w:t>
      </w:r>
      <w:r>
        <w:lastRenderedPageBreak/>
        <w:t xml:space="preserve">of approximately €45 billion (Statista, 2025). The firm has established a strong foundation in the industry at a global level. </w:t>
      </w:r>
    </w:p>
    <w:p w14:paraId="44B6A904" w14:textId="77777777" w:rsidR="00FC310E" w:rsidRDefault="00F126B7">
      <w:r>
        <w:rPr>
          <w:b/>
          <w:bCs/>
        </w:rPr>
        <w:t>Distribution Network:</w:t>
      </w:r>
      <w:r w:rsidR="00FF5C1A">
        <w:rPr>
          <w:b/>
          <w:bCs/>
        </w:rPr>
        <w:t xml:space="preserve"> </w:t>
      </w:r>
      <w:r>
        <w:t xml:space="preserve">The distribution of IKEA is highly volume and it has sustainable designs. This design allows the company to accurately minimise the cost, which is through using effective designs. </w:t>
      </w:r>
    </w:p>
    <w:p w14:paraId="2E7EE63B" w14:textId="77777777" w:rsidR="00FC310E" w:rsidRDefault="00F126B7">
      <w:pPr>
        <w:jc w:val="left"/>
      </w:pPr>
      <w:r>
        <w:rPr>
          <w:b/>
          <w:bCs/>
        </w:rPr>
        <w:t xml:space="preserve">Sustainability Initiatives: </w:t>
      </w:r>
      <w:r>
        <w:t>The sustainability strategy of the company has been organised into its specific areas. These strategic focuses are on health and sustainable living, climate, nature and circularity and it also includes fair and equal area</w:t>
      </w:r>
    </w:p>
    <w:p w14:paraId="55532EDD" w14:textId="77777777" w:rsidR="00FC310E" w:rsidRDefault="00F126B7">
      <w:pPr>
        <w:rPr>
          <w:b/>
          <w:bCs/>
        </w:rPr>
      </w:pPr>
      <w:r>
        <w:rPr>
          <w:b/>
          <w:bCs/>
        </w:rPr>
        <w:t xml:space="preserve">Store Layout: </w:t>
      </w:r>
      <w:r>
        <w:t xml:space="preserve">The stores of IKEA use a one way, maze-like layout design that is for guiding the customer by a specific path through the showroom (IKEA, 2025). This is for making exposure to the company’s products and encouraging more buying. </w:t>
      </w:r>
    </w:p>
    <w:p w14:paraId="7339AE6C" w14:textId="77777777" w:rsidR="00FC310E" w:rsidRDefault="00F126B7">
      <w:pPr>
        <w:pStyle w:val="Heading3"/>
      </w:pPr>
      <w:bookmarkStart w:id="22" w:name="_kr2q7g9a7v0j" w:colFirst="0" w:colLast="0"/>
      <w:bookmarkStart w:id="23" w:name="_Toc226138960"/>
      <w:bookmarkEnd w:id="22"/>
      <w:r>
        <w:t>2.7 Contribution of IKEA’s Internal Strengths to its Competitive Advantages</w:t>
      </w:r>
      <w:bookmarkEnd w:id="23"/>
    </w:p>
    <w:p w14:paraId="06E552C9" w14:textId="77777777" w:rsidR="00FC310E" w:rsidRDefault="00F126B7">
      <w:r>
        <w:t xml:space="preserve">The internal capabilities of IKEA are the key advantages for IKEA to further strengthen its position in the highly competitive market. By using its store layout, it can attract a huge range of customers and can increase its sales. Furthermore, the sustainability focus of the company may allow the firm to maintain a positive brand reputation of the company in the global market. In addition to these advantages, the investment on the designer product may allow the firm to continue to meet the needs of the customers who are demanding for innovative products. </w:t>
      </w:r>
    </w:p>
    <w:p w14:paraId="26A58B90" w14:textId="77777777" w:rsidR="00FC310E" w:rsidRDefault="00F126B7">
      <w:pPr>
        <w:pStyle w:val="Heading2"/>
      </w:pPr>
      <w:bookmarkStart w:id="24" w:name="_jzph8mjigov1" w:colFirst="0" w:colLast="0"/>
      <w:bookmarkStart w:id="25" w:name="_Toc226138961"/>
      <w:bookmarkEnd w:id="24"/>
      <w:r>
        <w:t>3. CSR and Sustainability objectives</w:t>
      </w:r>
      <w:bookmarkEnd w:id="25"/>
    </w:p>
    <w:p w14:paraId="37E7E309" w14:textId="77777777" w:rsidR="00FC310E" w:rsidRDefault="00F126B7">
      <w:pPr>
        <w:rPr>
          <w:b/>
          <w:bCs/>
        </w:rPr>
      </w:pPr>
      <w:r>
        <w:rPr>
          <w:b/>
          <w:bCs/>
        </w:rPr>
        <w:t>3.1 CSR Strategy of IKEA</w:t>
      </w:r>
    </w:p>
    <w:p w14:paraId="55FDB44C" w14:textId="77777777" w:rsidR="00FC310E" w:rsidRDefault="00F126B7">
      <w:pPr>
        <w:rPr>
          <w:b/>
          <w:bCs/>
        </w:rPr>
      </w:pPr>
      <w:r>
        <w:t xml:space="preserve">The CSR strategy of IKEA has greatly focused on a number of initiatives that have allowed it to manage the environmental values within the business. The company has decreased the climate footprint by approximately 8.4 million tonnes of CO2 eq within the absolute terms, as compared to the baseline and indicating a reduction of around 28% (IKEA, 2025) </w:t>
      </w:r>
      <w:r>
        <w:rPr>
          <w:b/>
          <w:bCs/>
          <w:i/>
          <w:iCs/>
        </w:rPr>
        <w:t>(Refer to Figure 9)</w:t>
      </w:r>
      <w:r>
        <w:t xml:space="preserve">. In addition to this, the company is also driving multiple innovative solutions that focus on water efficiency at home. This has been possible through using initiatives like the 50L Home Coalition pilot in both Los Angele as well as the Drop It project in Sweden (IKEA, 2025). Furthermore, it </w:t>
      </w:r>
      <w:r>
        <w:lastRenderedPageBreak/>
        <w:t xml:space="preserve">has been identified that the strategy of IKEA involves a significant strategy, which is the circular economy, as a recent transition toward the circular business. This plan has been aimed or achieved by the end of the year 2030, and they also aim to use only renewable or recycled materials for the business practices by the year 2030. These strategies are ultimately showing the efforts of IKEA towards a sustainable future. </w:t>
      </w:r>
    </w:p>
    <w:p w14:paraId="00FAB442" w14:textId="77777777" w:rsidR="00FC310E" w:rsidRDefault="00F126B7">
      <w:pPr>
        <w:jc w:val="center"/>
      </w:pPr>
      <w:r>
        <w:rPr>
          <w:b/>
          <w:bCs/>
          <w:noProof/>
          <w:lang w:val="en-IN"/>
        </w:rPr>
        <w:drawing>
          <wp:inline distT="114300" distB="114300" distL="114300" distR="114300" wp14:anchorId="3E5698F9" wp14:editId="1B375B8E">
            <wp:extent cx="4557713" cy="5081086"/>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557713" cy="5081086"/>
                    </a:xfrm>
                    <a:prstGeom prst="rect">
                      <a:avLst/>
                    </a:prstGeom>
                    <a:ln w="25400">
                      <a:solidFill>
                        <a:srgbClr val="000000"/>
                      </a:solidFill>
                      <a:prstDash val="solid"/>
                    </a:ln>
                  </pic:spPr>
                </pic:pic>
              </a:graphicData>
            </a:graphic>
          </wp:inline>
        </w:drawing>
      </w:r>
    </w:p>
    <w:p w14:paraId="2CE209FD" w14:textId="77777777" w:rsidR="00FC310E" w:rsidRDefault="00F126B7">
      <w:pPr>
        <w:jc w:val="center"/>
        <w:rPr>
          <w:b/>
          <w:bCs/>
        </w:rPr>
      </w:pPr>
      <w:r>
        <w:rPr>
          <w:b/>
          <w:bCs/>
        </w:rPr>
        <w:t>Figure 9: Sustainability Highlights of IKEA</w:t>
      </w:r>
    </w:p>
    <w:p w14:paraId="76A609B9" w14:textId="77777777" w:rsidR="00FC310E" w:rsidRDefault="00F126B7">
      <w:pPr>
        <w:spacing w:before="0" w:after="0"/>
        <w:jc w:val="center"/>
        <w:rPr>
          <w:b/>
          <w:bCs/>
        </w:rPr>
      </w:pPr>
      <w:r>
        <w:t>(Source: IKEA, 2025)</w:t>
      </w:r>
    </w:p>
    <w:p w14:paraId="5ACFE93E" w14:textId="77777777" w:rsidR="00FC310E" w:rsidRDefault="00F126B7">
      <w:pPr>
        <w:rPr>
          <w:b/>
          <w:bCs/>
        </w:rPr>
      </w:pPr>
      <w:r>
        <w:rPr>
          <w:b/>
          <w:bCs/>
        </w:rPr>
        <w:t>3.2 Alignment of the CSR strategies with IKEA’s business objectives</w:t>
      </w:r>
    </w:p>
    <w:p w14:paraId="7533C84F" w14:textId="77777777" w:rsidR="00FC310E" w:rsidRDefault="00F126B7">
      <w:r>
        <w:lastRenderedPageBreak/>
        <w:t xml:space="preserve">The strategies that have been discussed above highlight the investment and the goals of IKEA. The TBL theory will be used to analyse the alignment between the strategies of IKEA and its business objectives. </w:t>
      </w:r>
      <w:r>
        <w:rPr>
          <w:b/>
          <w:bCs/>
          <w:i/>
          <w:iCs/>
        </w:rPr>
        <w:t xml:space="preserve">Figure 10 </w:t>
      </w:r>
      <w:r>
        <w:t>indicates that the key elements of this theory are People, Plant and Profit.</w:t>
      </w:r>
    </w:p>
    <w:p w14:paraId="5E988844" w14:textId="77777777" w:rsidR="00FC310E" w:rsidRDefault="00F126B7">
      <w:pPr>
        <w:spacing w:before="0" w:after="0"/>
        <w:jc w:val="center"/>
      </w:pPr>
      <w:r>
        <w:rPr>
          <w:noProof/>
          <w:lang w:val="en-IN"/>
        </w:rPr>
        <w:drawing>
          <wp:inline distT="114300" distB="114300" distL="114300" distR="114300" wp14:anchorId="35C01AEC" wp14:editId="25D59C63">
            <wp:extent cx="5872163" cy="5057775"/>
            <wp:effectExtent l="25400" t="25400" r="25400" b="254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l="1202" t="6929" b="7946"/>
                    <a:stretch>
                      <a:fillRect/>
                    </a:stretch>
                  </pic:blipFill>
                  <pic:spPr>
                    <a:xfrm>
                      <a:off x="0" y="0"/>
                      <a:ext cx="5872163" cy="5057775"/>
                    </a:xfrm>
                    <a:prstGeom prst="rect">
                      <a:avLst/>
                    </a:prstGeom>
                    <a:ln w="25400">
                      <a:solidFill>
                        <a:srgbClr val="000000"/>
                      </a:solidFill>
                      <a:prstDash val="solid"/>
                    </a:ln>
                  </pic:spPr>
                </pic:pic>
              </a:graphicData>
            </a:graphic>
          </wp:inline>
        </w:drawing>
      </w:r>
    </w:p>
    <w:p w14:paraId="1CB0856D" w14:textId="77777777" w:rsidR="00FC310E" w:rsidRDefault="00F126B7">
      <w:pPr>
        <w:spacing w:before="0" w:after="0"/>
        <w:jc w:val="center"/>
        <w:rPr>
          <w:b/>
          <w:bCs/>
        </w:rPr>
      </w:pPr>
      <w:r>
        <w:rPr>
          <w:b/>
          <w:bCs/>
        </w:rPr>
        <w:t>Figure 10: Triple Bottom Line</w:t>
      </w:r>
    </w:p>
    <w:p w14:paraId="3AFB6F94" w14:textId="77777777" w:rsidR="00FC310E" w:rsidRDefault="00F126B7">
      <w:pPr>
        <w:spacing w:before="0" w:after="0"/>
        <w:jc w:val="center"/>
      </w:pPr>
      <w:r>
        <w:t>(Source: Tousseyn, 2024)</w:t>
      </w:r>
    </w:p>
    <w:p w14:paraId="5AF45775" w14:textId="77777777" w:rsidR="00FC310E" w:rsidRDefault="00F126B7">
      <w:r>
        <w:rPr>
          <w:b/>
          <w:bCs/>
        </w:rPr>
        <w:t xml:space="preserve">People: </w:t>
      </w:r>
      <w:r>
        <w:t xml:space="preserve">The business strategies of the company are mainly prioritising an approach that focuses on togetherness. They prioritise the action that helps in nurturing a strong sense of IKEA culture (Ikeasocialentrepreneurship, 2026). Additionally, they also prioritise personal growth along with inclusivity among the team. </w:t>
      </w:r>
    </w:p>
    <w:p w14:paraId="6ACC0369" w14:textId="77777777" w:rsidR="00FC310E" w:rsidRDefault="00F126B7">
      <w:r>
        <w:rPr>
          <w:b/>
          <w:bCs/>
        </w:rPr>
        <w:lastRenderedPageBreak/>
        <w:t xml:space="preserve">Planet: </w:t>
      </w:r>
      <w:r>
        <w:t>The sustainability efforts of the company are strongly aligned with its focus to eliminate the negative impact of the firm on the environment. The sustainability initiatives are showcasing its commitment to be the brand that values the planet.</w:t>
      </w:r>
    </w:p>
    <w:p w14:paraId="2FABC02B" w14:textId="77777777" w:rsidR="00FC310E" w:rsidRDefault="00F126B7">
      <w:pPr>
        <w:rPr>
          <w:b/>
          <w:bCs/>
        </w:rPr>
      </w:pPr>
      <w:r>
        <w:rPr>
          <w:b/>
          <w:bCs/>
        </w:rPr>
        <w:t xml:space="preserve">Profit: </w:t>
      </w:r>
      <w:r>
        <w:t>The strategies, such as innovative design and investment in digital, allow customers to help them to engage the customers. It helps them to increase sales and generate revenue as well.</w:t>
      </w:r>
    </w:p>
    <w:p w14:paraId="6AF7F02F" w14:textId="77777777" w:rsidR="00FC310E" w:rsidRDefault="00F126B7">
      <w:pPr>
        <w:pStyle w:val="Heading2"/>
      </w:pPr>
      <w:bookmarkStart w:id="26" w:name="_l1er8wipr5g1" w:colFirst="0" w:colLast="0"/>
      <w:bookmarkStart w:id="27" w:name="_Toc226138962"/>
      <w:bookmarkEnd w:id="26"/>
      <w:r>
        <w:t>4. Comprehensive and Holistic View of the Organisation</w:t>
      </w:r>
      <w:bookmarkEnd w:id="27"/>
    </w:p>
    <w:p w14:paraId="44C62E9D" w14:textId="77777777" w:rsidR="00FC310E" w:rsidRDefault="00F126B7">
      <w:pPr>
        <w:pStyle w:val="Heading3"/>
      </w:pPr>
      <w:bookmarkStart w:id="28" w:name="_jpwpgu3ag7ef" w:colFirst="0" w:colLast="0"/>
      <w:bookmarkStart w:id="29" w:name="_Toc226138963"/>
      <w:bookmarkEnd w:id="28"/>
      <w:r>
        <w:t>4.1. Balanced Scorecard</w:t>
      </w:r>
      <w:bookmarkEnd w:id="29"/>
    </w:p>
    <w:tbl>
      <w:tblPr>
        <w:tblStyle w:val="a0"/>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425"/>
        <w:gridCol w:w="1950"/>
        <w:gridCol w:w="2385"/>
        <w:gridCol w:w="3600"/>
      </w:tblGrid>
      <w:tr w:rsidR="00FC310E" w14:paraId="259B46D8" w14:textId="77777777">
        <w:tc>
          <w:tcPr>
            <w:tcW w:w="1425" w:type="dxa"/>
            <w:shd w:val="clear" w:color="auto" w:fill="F9CB9C"/>
            <w:tcMar>
              <w:top w:w="100" w:type="dxa"/>
              <w:left w:w="100" w:type="dxa"/>
              <w:bottom w:w="100" w:type="dxa"/>
              <w:right w:w="100" w:type="dxa"/>
            </w:tcMar>
          </w:tcPr>
          <w:p w14:paraId="01F71A53" w14:textId="77777777" w:rsidR="00FC310E" w:rsidRDefault="00F126B7">
            <w:pPr>
              <w:widowControl w:val="0"/>
              <w:pBdr>
                <w:top w:val="nil"/>
                <w:left w:val="nil"/>
                <w:bottom w:val="nil"/>
                <w:right w:val="nil"/>
                <w:between w:val="nil"/>
              </w:pBdr>
              <w:spacing w:before="0"/>
              <w:jc w:val="center"/>
              <w:rPr>
                <w:b/>
                <w:bCs/>
                <w:i/>
                <w:iCs/>
              </w:rPr>
            </w:pPr>
            <w:r>
              <w:rPr>
                <w:b/>
                <w:bCs/>
                <w:i/>
                <w:iCs/>
              </w:rPr>
              <w:t>Perspectives</w:t>
            </w:r>
          </w:p>
        </w:tc>
        <w:tc>
          <w:tcPr>
            <w:tcW w:w="1950" w:type="dxa"/>
            <w:shd w:val="clear" w:color="auto" w:fill="F9CB9C"/>
            <w:tcMar>
              <w:top w:w="100" w:type="dxa"/>
              <w:left w:w="100" w:type="dxa"/>
              <w:bottom w:w="100" w:type="dxa"/>
              <w:right w:w="100" w:type="dxa"/>
            </w:tcMar>
          </w:tcPr>
          <w:p w14:paraId="7FB99B18" w14:textId="77777777" w:rsidR="00FC310E" w:rsidRDefault="00F126B7">
            <w:pPr>
              <w:widowControl w:val="0"/>
              <w:pBdr>
                <w:top w:val="nil"/>
                <w:left w:val="nil"/>
                <w:bottom w:val="nil"/>
                <w:right w:val="nil"/>
                <w:between w:val="nil"/>
              </w:pBdr>
              <w:spacing w:before="0"/>
              <w:jc w:val="center"/>
              <w:rPr>
                <w:b/>
                <w:bCs/>
                <w:i/>
                <w:iCs/>
              </w:rPr>
            </w:pPr>
            <w:r>
              <w:rPr>
                <w:b/>
                <w:bCs/>
                <w:i/>
                <w:iCs/>
              </w:rPr>
              <w:t xml:space="preserve">Strategic Objectives </w:t>
            </w:r>
          </w:p>
        </w:tc>
        <w:tc>
          <w:tcPr>
            <w:tcW w:w="2385" w:type="dxa"/>
            <w:shd w:val="clear" w:color="auto" w:fill="F9CB9C"/>
            <w:tcMar>
              <w:top w:w="100" w:type="dxa"/>
              <w:left w:w="100" w:type="dxa"/>
              <w:bottom w:w="100" w:type="dxa"/>
              <w:right w:w="100" w:type="dxa"/>
            </w:tcMar>
          </w:tcPr>
          <w:p w14:paraId="0E7FE9BA" w14:textId="77777777" w:rsidR="00FC310E" w:rsidRDefault="00F126B7">
            <w:pPr>
              <w:widowControl w:val="0"/>
              <w:pBdr>
                <w:top w:val="nil"/>
                <w:left w:val="nil"/>
                <w:bottom w:val="nil"/>
                <w:right w:val="nil"/>
                <w:between w:val="nil"/>
              </w:pBdr>
              <w:spacing w:before="0"/>
              <w:jc w:val="center"/>
              <w:rPr>
                <w:b/>
                <w:bCs/>
                <w:i/>
                <w:iCs/>
              </w:rPr>
            </w:pPr>
            <w:r>
              <w:rPr>
                <w:b/>
                <w:bCs/>
                <w:i/>
                <w:iCs/>
              </w:rPr>
              <w:t>Key Performance Indicators (KPIs)</w:t>
            </w:r>
          </w:p>
        </w:tc>
        <w:tc>
          <w:tcPr>
            <w:tcW w:w="3600" w:type="dxa"/>
            <w:shd w:val="clear" w:color="auto" w:fill="F9CB9C"/>
            <w:tcMar>
              <w:top w:w="100" w:type="dxa"/>
              <w:left w:w="100" w:type="dxa"/>
              <w:bottom w:w="100" w:type="dxa"/>
              <w:right w:w="100" w:type="dxa"/>
            </w:tcMar>
          </w:tcPr>
          <w:p w14:paraId="5C362E4E" w14:textId="77777777" w:rsidR="00FC310E" w:rsidRDefault="00F126B7">
            <w:pPr>
              <w:widowControl w:val="0"/>
              <w:pBdr>
                <w:top w:val="nil"/>
                <w:left w:val="nil"/>
                <w:bottom w:val="nil"/>
                <w:right w:val="nil"/>
                <w:between w:val="nil"/>
              </w:pBdr>
              <w:spacing w:before="0"/>
              <w:jc w:val="center"/>
              <w:rPr>
                <w:b/>
                <w:bCs/>
                <w:i/>
                <w:iCs/>
              </w:rPr>
            </w:pPr>
            <w:r>
              <w:rPr>
                <w:b/>
                <w:bCs/>
                <w:i/>
                <w:iCs/>
              </w:rPr>
              <w:t xml:space="preserve">Key Initiatives </w:t>
            </w:r>
          </w:p>
        </w:tc>
      </w:tr>
      <w:tr w:rsidR="00FC310E" w14:paraId="3FDFEA8D" w14:textId="77777777">
        <w:tc>
          <w:tcPr>
            <w:tcW w:w="1425" w:type="dxa"/>
            <w:shd w:val="clear" w:color="auto" w:fill="CFE2F3"/>
            <w:tcMar>
              <w:top w:w="100" w:type="dxa"/>
              <w:left w:w="100" w:type="dxa"/>
              <w:bottom w:w="100" w:type="dxa"/>
              <w:right w:w="100" w:type="dxa"/>
            </w:tcMar>
          </w:tcPr>
          <w:p w14:paraId="50F9A482" w14:textId="77777777" w:rsidR="00FC310E" w:rsidRDefault="00F126B7">
            <w:pPr>
              <w:widowControl w:val="0"/>
              <w:pBdr>
                <w:top w:val="nil"/>
                <w:left w:val="nil"/>
                <w:bottom w:val="nil"/>
                <w:right w:val="nil"/>
                <w:between w:val="nil"/>
              </w:pBdr>
              <w:spacing w:before="0"/>
              <w:jc w:val="center"/>
              <w:rPr>
                <w:i/>
                <w:iCs/>
              </w:rPr>
            </w:pPr>
            <w:r>
              <w:rPr>
                <w:i/>
                <w:iCs/>
              </w:rPr>
              <w:t xml:space="preserve">Financial </w:t>
            </w:r>
          </w:p>
        </w:tc>
        <w:tc>
          <w:tcPr>
            <w:tcW w:w="1950" w:type="dxa"/>
            <w:shd w:val="clear" w:color="auto" w:fill="B6D7A8"/>
            <w:tcMar>
              <w:top w:w="100" w:type="dxa"/>
              <w:left w:w="100" w:type="dxa"/>
              <w:bottom w:w="100" w:type="dxa"/>
              <w:right w:w="100" w:type="dxa"/>
            </w:tcMar>
          </w:tcPr>
          <w:p w14:paraId="1428F97A" w14:textId="77777777" w:rsidR="00FC310E" w:rsidRDefault="00F126B7">
            <w:pPr>
              <w:widowControl w:val="0"/>
              <w:pBdr>
                <w:top w:val="nil"/>
                <w:left w:val="nil"/>
                <w:bottom w:val="nil"/>
                <w:right w:val="nil"/>
                <w:between w:val="nil"/>
              </w:pBdr>
              <w:spacing w:before="0"/>
            </w:pPr>
            <w:r>
              <w:t>To foster a global expansion with increased revenue</w:t>
            </w:r>
          </w:p>
        </w:tc>
        <w:tc>
          <w:tcPr>
            <w:tcW w:w="2385" w:type="dxa"/>
            <w:shd w:val="clear" w:color="auto" w:fill="D9D2E9"/>
            <w:tcMar>
              <w:top w:w="100" w:type="dxa"/>
              <w:left w:w="100" w:type="dxa"/>
              <w:bottom w:w="100" w:type="dxa"/>
              <w:right w:w="100" w:type="dxa"/>
            </w:tcMar>
          </w:tcPr>
          <w:p w14:paraId="02F78688" w14:textId="77777777" w:rsidR="00FC310E" w:rsidRDefault="00F126B7">
            <w:pPr>
              <w:widowControl w:val="0"/>
              <w:numPr>
                <w:ilvl w:val="0"/>
                <w:numId w:val="2"/>
              </w:numPr>
              <w:pBdr>
                <w:top w:val="nil"/>
                <w:left w:val="nil"/>
                <w:bottom w:val="nil"/>
                <w:right w:val="nil"/>
                <w:between w:val="nil"/>
              </w:pBdr>
              <w:spacing w:before="0" w:after="0"/>
              <w:ind w:left="450" w:hanging="270"/>
            </w:pPr>
            <w:r>
              <w:t xml:space="preserve">Total revenue </w:t>
            </w:r>
          </w:p>
          <w:p w14:paraId="6CF0AE46" w14:textId="77777777" w:rsidR="00FC310E" w:rsidRDefault="00F126B7">
            <w:pPr>
              <w:widowControl w:val="0"/>
              <w:numPr>
                <w:ilvl w:val="0"/>
                <w:numId w:val="2"/>
              </w:numPr>
              <w:pBdr>
                <w:top w:val="nil"/>
                <w:left w:val="nil"/>
                <w:bottom w:val="nil"/>
                <w:right w:val="nil"/>
                <w:between w:val="nil"/>
              </w:pBdr>
              <w:spacing w:before="0"/>
              <w:ind w:left="450" w:hanging="270"/>
            </w:pPr>
            <w:r>
              <w:t>Net Profit</w:t>
            </w:r>
          </w:p>
        </w:tc>
        <w:tc>
          <w:tcPr>
            <w:tcW w:w="3600" w:type="dxa"/>
            <w:shd w:val="clear" w:color="auto" w:fill="FFF2CC"/>
            <w:tcMar>
              <w:top w:w="100" w:type="dxa"/>
              <w:left w:w="100" w:type="dxa"/>
              <w:bottom w:w="100" w:type="dxa"/>
              <w:right w:w="100" w:type="dxa"/>
            </w:tcMar>
          </w:tcPr>
          <w:p w14:paraId="685AAD57" w14:textId="77777777" w:rsidR="00FC310E" w:rsidRDefault="00F126B7">
            <w:pPr>
              <w:widowControl w:val="0"/>
              <w:numPr>
                <w:ilvl w:val="0"/>
                <w:numId w:val="6"/>
              </w:numPr>
              <w:pBdr>
                <w:top w:val="nil"/>
                <w:left w:val="nil"/>
                <w:bottom w:val="nil"/>
                <w:right w:val="nil"/>
                <w:between w:val="nil"/>
              </w:pBdr>
              <w:spacing w:before="0" w:after="0"/>
              <w:ind w:left="450"/>
            </w:pPr>
            <w:r>
              <w:t>Investing in renewable energy and sustainability (Baraldi and Strömsten, 2024).</w:t>
            </w:r>
          </w:p>
          <w:p w14:paraId="79B8C163" w14:textId="77777777" w:rsidR="00FC310E" w:rsidRDefault="00F126B7">
            <w:pPr>
              <w:widowControl w:val="0"/>
              <w:numPr>
                <w:ilvl w:val="0"/>
                <w:numId w:val="6"/>
              </w:numPr>
              <w:pBdr>
                <w:top w:val="nil"/>
                <w:left w:val="nil"/>
                <w:bottom w:val="nil"/>
                <w:right w:val="nil"/>
                <w:between w:val="nil"/>
              </w:pBdr>
              <w:spacing w:before="0"/>
              <w:ind w:left="450"/>
            </w:pPr>
            <w:r>
              <w:t>Expanding into new markets, such as India (Mohanty, 2026).</w:t>
            </w:r>
          </w:p>
        </w:tc>
      </w:tr>
      <w:tr w:rsidR="00FC310E" w14:paraId="758682FD" w14:textId="77777777">
        <w:tc>
          <w:tcPr>
            <w:tcW w:w="1425" w:type="dxa"/>
            <w:shd w:val="clear" w:color="auto" w:fill="CFE2F3"/>
            <w:tcMar>
              <w:top w:w="100" w:type="dxa"/>
              <w:left w:w="100" w:type="dxa"/>
              <w:bottom w:w="100" w:type="dxa"/>
              <w:right w:w="100" w:type="dxa"/>
            </w:tcMar>
          </w:tcPr>
          <w:p w14:paraId="0C35F92B" w14:textId="77777777" w:rsidR="00FC310E" w:rsidRDefault="00F126B7">
            <w:pPr>
              <w:widowControl w:val="0"/>
              <w:pBdr>
                <w:top w:val="nil"/>
                <w:left w:val="nil"/>
                <w:bottom w:val="nil"/>
                <w:right w:val="nil"/>
                <w:between w:val="nil"/>
              </w:pBdr>
              <w:spacing w:before="0"/>
              <w:jc w:val="center"/>
              <w:rPr>
                <w:i/>
                <w:iCs/>
              </w:rPr>
            </w:pPr>
            <w:r>
              <w:rPr>
                <w:i/>
                <w:iCs/>
              </w:rPr>
              <w:t xml:space="preserve">Customer </w:t>
            </w:r>
          </w:p>
        </w:tc>
        <w:tc>
          <w:tcPr>
            <w:tcW w:w="1950" w:type="dxa"/>
            <w:shd w:val="clear" w:color="auto" w:fill="B6D7A8"/>
            <w:tcMar>
              <w:top w:w="100" w:type="dxa"/>
              <w:left w:w="100" w:type="dxa"/>
              <w:bottom w:w="100" w:type="dxa"/>
              <w:right w:w="100" w:type="dxa"/>
            </w:tcMar>
          </w:tcPr>
          <w:p w14:paraId="0DA4A736" w14:textId="77777777" w:rsidR="00FC310E" w:rsidRDefault="00F126B7">
            <w:pPr>
              <w:widowControl w:val="0"/>
              <w:pBdr>
                <w:top w:val="nil"/>
                <w:left w:val="nil"/>
                <w:bottom w:val="nil"/>
                <w:right w:val="nil"/>
                <w:between w:val="nil"/>
              </w:pBdr>
              <w:spacing w:before="0"/>
            </w:pPr>
            <w:r>
              <w:t>To offer affordable, accessible and high-quality furnishing</w:t>
            </w:r>
          </w:p>
        </w:tc>
        <w:tc>
          <w:tcPr>
            <w:tcW w:w="2385" w:type="dxa"/>
            <w:shd w:val="clear" w:color="auto" w:fill="D9D2E9"/>
            <w:tcMar>
              <w:top w:w="100" w:type="dxa"/>
              <w:left w:w="100" w:type="dxa"/>
              <w:bottom w:w="100" w:type="dxa"/>
              <w:right w:w="100" w:type="dxa"/>
            </w:tcMar>
          </w:tcPr>
          <w:p w14:paraId="00AF8C20" w14:textId="77777777" w:rsidR="00FC310E" w:rsidRDefault="00F126B7">
            <w:pPr>
              <w:widowControl w:val="0"/>
              <w:numPr>
                <w:ilvl w:val="0"/>
                <w:numId w:val="10"/>
              </w:numPr>
              <w:pBdr>
                <w:top w:val="nil"/>
                <w:left w:val="nil"/>
                <w:bottom w:val="nil"/>
                <w:right w:val="nil"/>
                <w:between w:val="nil"/>
              </w:pBdr>
              <w:spacing w:before="0" w:after="0"/>
              <w:ind w:left="450" w:hanging="270"/>
            </w:pPr>
            <w:r>
              <w:t>Customer satisfaction score</w:t>
            </w:r>
          </w:p>
          <w:p w14:paraId="699F625E" w14:textId="77777777" w:rsidR="00FC310E" w:rsidRDefault="00F126B7">
            <w:pPr>
              <w:widowControl w:val="0"/>
              <w:numPr>
                <w:ilvl w:val="0"/>
                <w:numId w:val="10"/>
              </w:numPr>
              <w:pBdr>
                <w:top w:val="nil"/>
                <w:left w:val="nil"/>
                <w:bottom w:val="nil"/>
                <w:right w:val="nil"/>
                <w:between w:val="nil"/>
              </w:pBdr>
              <w:spacing w:before="0"/>
              <w:ind w:left="450" w:hanging="270"/>
            </w:pPr>
            <w:r>
              <w:t xml:space="preserve">Market share growth </w:t>
            </w:r>
          </w:p>
        </w:tc>
        <w:tc>
          <w:tcPr>
            <w:tcW w:w="3600" w:type="dxa"/>
            <w:shd w:val="clear" w:color="auto" w:fill="FFF2CC"/>
            <w:tcMar>
              <w:top w:w="100" w:type="dxa"/>
              <w:left w:w="100" w:type="dxa"/>
              <w:bottom w:w="100" w:type="dxa"/>
              <w:right w:w="100" w:type="dxa"/>
            </w:tcMar>
          </w:tcPr>
          <w:p w14:paraId="228D9993" w14:textId="77777777" w:rsidR="00FC310E" w:rsidRDefault="00F126B7">
            <w:pPr>
              <w:widowControl w:val="0"/>
              <w:numPr>
                <w:ilvl w:val="0"/>
                <w:numId w:val="9"/>
              </w:numPr>
              <w:pBdr>
                <w:top w:val="nil"/>
                <w:left w:val="nil"/>
                <w:bottom w:val="nil"/>
                <w:right w:val="nil"/>
                <w:between w:val="nil"/>
              </w:pBdr>
              <w:spacing w:before="0" w:after="0"/>
              <w:ind w:left="450"/>
            </w:pPr>
            <w:r>
              <w:t xml:space="preserve">Focusing on the e-commerce presence and online shopping (Yani </w:t>
            </w:r>
            <w:r>
              <w:rPr>
                <w:i/>
                <w:iCs/>
              </w:rPr>
              <w:t>et al.</w:t>
            </w:r>
            <w:r>
              <w:t>, 2025).</w:t>
            </w:r>
          </w:p>
          <w:p w14:paraId="2D497126" w14:textId="77777777" w:rsidR="00FC310E" w:rsidRDefault="00F126B7">
            <w:pPr>
              <w:widowControl w:val="0"/>
              <w:numPr>
                <w:ilvl w:val="0"/>
                <w:numId w:val="9"/>
              </w:numPr>
              <w:pBdr>
                <w:top w:val="nil"/>
                <w:left w:val="nil"/>
                <w:bottom w:val="nil"/>
                <w:right w:val="nil"/>
                <w:between w:val="nil"/>
              </w:pBdr>
              <w:spacing w:before="0"/>
              <w:ind w:left="450"/>
            </w:pPr>
            <w:r>
              <w:t xml:space="preserve">Using feedback for the redesign of the products (Yani </w:t>
            </w:r>
            <w:r>
              <w:rPr>
                <w:i/>
                <w:iCs/>
              </w:rPr>
              <w:t>et al.</w:t>
            </w:r>
            <w:r>
              <w:t xml:space="preserve">, 2025). </w:t>
            </w:r>
          </w:p>
        </w:tc>
      </w:tr>
      <w:tr w:rsidR="00FC310E" w14:paraId="5249AA25" w14:textId="77777777">
        <w:tc>
          <w:tcPr>
            <w:tcW w:w="1425" w:type="dxa"/>
            <w:shd w:val="clear" w:color="auto" w:fill="CFE2F3"/>
            <w:tcMar>
              <w:top w:w="100" w:type="dxa"/>
              <w:left w:w="100" w:type="dxa"/>
              <w:bottom w:w="100" w:type="dxa"/>
              <w:right w:w="100" w:type="dxa"/>
            </w:tcMar>
          </w:tcPr>
          <w:p w14:paraId="445C08FD" w14:textId="77777777" w:rsidR="00FC310E" w:rsidRDefault="00F126B7">
            <w:pPr>
              <w:widowControl w:val="0"/>
              <w:pBdr>
                <w:top w:val="nil"/>
                <w:left w:val="nil"/>
                <w:bottom w:val="nil"/>
                <w:right w:val="nil"/>
                <w:between w:val="nil"/>
              </w:pBdr>
              <w:spacing w:before="0"/>
              <w:jc w:val="center"/>
              <w:rPr>
                <w:i/>
                <w:iCs/>
              </w:rPr>
            </w:pPr>
            <w:r>
              <w:rPr>
                <w:i/>
                <w:iCs/>
              </w:rPr>
              <w:t>Internal Process</w:t>
            </w:r>
          </w:p>
        </w:tc>
        <w:tc>
          <w:tcPr>
            <w:tcW w:w="1950" w:type="dxa"/>
            <w:shd w:val="clear" w:color="auto" w:fill="B6D7A8"/>
            <w:tcMar>
              <w:top w:w="100" w:type="dxa"/>
              <w:left w:w="100" w:type="dxa"/>
              <w:bottom w:w="100" w:type="dxa"/>
              <w:right w:w="100" w:type="dxa"/>
            </w:tcMar>
          </w:tcPr>
          <w:p w14:paraId="19D1AD1A" w14:textId="77777777" w:rsidR="00FC310E" w:rsidRDefault="00F126B7">
            <w:pPr>
              <w:widowControl w:val="0"/>
              <w:pBdr>
                <w:top w:val="nil"/>
                <w:left w:val="nil"/>
                <w:bottom w:val="nil"/>
                <w:right w:val="nil"/>
                <w:between w:val="nil"/>
              </w:pBdr>
              <w:spacing w:before="0"/>
            </w:pPr>
            <w:r>
              <w:t>To leverage the supply chain efficiency and sustainability</w:t>
            </w:r>
          </w:p>
        </w:tc>
        <w:tc>
          <w:tcPr>
            <w:tcW w:w="2385" w:type="dxa"/>
            <w:shd w:val="clear" w:color="auto" w:fill="D9D2E9"/>
            <w:tcMar>
              <w:top w:w="100" w:type="dxa"/>
              <w:left w:w="100" w:type="dxa"/>
              <w:bottom w:w="100" w:type="dxa"/>
              <w:right w:w="100" w:type="dxa"/>
            </w:tcMar>
          </w:tcPr>
          <w:p w14:paraId="1BEA7419" w14:textId="77777777" w:rsidR="00FC310E" w:rsidRDefault="00F126B7">
            <w:pPr>
              <w:widowControl w:val="0"/>
              <w:numPr>
                <w:ilvl w:val="0"/>
                <w:numId w:val="7"/>
              </w:numPr>
              <w:pBdr>
                <w:top w:val="nil"/>
                <w:left w:val="nil"/>
                <w:bottom w:val="nil"/>
                <w:right w:val="nil"/>
                <w:between w:val="nil"/>
              </w:pBdr>
              <w:spacing w:before="0" w:after="0"/>
              <w:ind w:left="450" w:hanging="270"/>
            </w:pPr>
            <w:r>
              <w:t>Reduced packaging waste</w:t>
            </w:r>
          </w:p>
          <w:p w14:paraId="0C7498A9" w14:textId="77777777" w:rsidR="00FC310E" w:rsidRDefault="00F126B7">
            <w:pPr>
              <w:widowControl w:val="0"/>
              <w:numPr>
                <w:ilvl w:val="0"/>
                <w:numId w:val="7"/>
              </w:numPr>
              <w:pBdr>
                <w:top w:val="nil"/>
                <w:left w:val="nil"/>
                <w:bottom w:val="nil"/>
                <w:right w:val="nil"/>
                <w:between w:val="nil"/>
              </w:pBdr>
              <w:spacing w:before="0"/>
              <w:ind w:left="450" w:hanging="270"/>
            </w:pPr>
            <w:r>
              <w:t>Digital transformation</w:t>
            </w:r>
          </w:p>
        </w:tc>
        <w:tc>
          <w:tcPr>
            <w:tcW w:w="3600" w:type="dxa"/>
            <w:shd w:val="clear" w:color="auto" w:fill="FFF2CC"/>
            <w:tcMar>
              <w:top w:w="100" w:type="dxa"/>
              <w:left w:w="100" w:type="dxa"/>
              <w:bottom w:w="100" w:type="dxa"/>
              <w:right w:w="100" w:type="dxa"/>
            </w:tcMar>
          </w:tcPr>
          <w:p w14:paraId="701139FF" w14:textId="77777777" w:rsidR="00FC310E" w:rsidRDefault="00F126B7">
            <w:pPr>
              <w:widowControl w:val="0"/>
              <w:numPr>
                <w:ilvl w:val="0"/>
                <w:numId w:val="3"/>
              </w:numPr>
              <w:pBdr>
                <w:top w:val="nil"/>
                <w:left w:val="nil"/>
                <w:bottom w:val="nil"/>
                <w:right w:val="nil"/>
                <w:between w:val="nil"/>
              </w:pBdr>
              <w:spacing w:before="0" w:after="0"/>
              <w:ind w:left="450"/>
            </w:pPr>
            <w:r>
              <w:t>Adopting 100% recycled and renewable materials by 2030 (Khan and Sarkar, 2024).</w:t>
            </w:r>
          </w:p>
          <w:p w14:paraId="5FEAEB17" w14:textId="77777777" w:rsidR="00FC310E" w:rsidRDefault="00F126B7">
            <w:pPr>
              <w:widowControl w:val="0"/>
              <w:numPr>
                <w:ilvl w:val="0"/>
                <w:numId w:val="3"/>
              </w:numPr>
              <w:pBdr>
                <w:top w:val="nil"/>
                <w:left w:val="nil"/>
                <w:bottom w:val="nil"/>
                <w:right w:val="nil"/>
                <w:between w:val="nil"/>
              </w:pBdr>
              <w:spacing w:before="0"/>
              <w:ind w:left="450"/>
            </w:pPr>
            <w:r>
              <w:t xml:space="preserve">Providing spare parts and after-sales service to extend </w:t>
            </w:r>
            <w:r>
              <w:lastRenderedPageBreak/>
              <w:t xml:space="preserve">the product life (Petropoulos </w:t>
            </w:r>
            <w:r>
              <w:rPr>
                <w:i/>
                <w:iCs/>
              </w:rPr>
              <w:t>et al.</w:t>
            </w:r>
            <w:r>
              <w:t xml:space="preserve">, 2025). </w:t>
            </w:r>
          </w:p>
        </w:tc>
      </w:tr>
      <w:tr w:rsidR="00FC310E" w14:paraId="44AA5239" w14:textId="77777777">
        <w:tc>
          <w:tcPr>
            <w:tcW w:w="1425" w:type="dxa"/>
            <w:shd w:val="clear" w:color="auto" w:fill="CFE2F3"/>
            <w:tcMar>
              <w:top w:w="100" w:type="dxa"/>
              <w:left w:w="100" w:type="dxa"/>
              <w:bottom w:w="100" w:type="dxa"/>
              <w:right w:w="100" w:type="dxa"/>
            </w:tcMar>
          </w:tcPr>
          <w:p w14:paraId="6F1130A5" w14:textId="77777777" w:rsidR="00FC310E" w:rsidRDefault="00F126B7">
            <w:pPr>
              <w:widowControl w:val="0"/>
              <w:pBdr>
                <w:top w:val="nil"/>
                <w:left w:val="nil"/>
                <w:bottom w:val="nil"/>
                <w:right w:val="nil"/>
                <w:between w:val="nil"/>
              </w:pBdr>
              <w:spacing w:before="0"/>
              <w:jc w:val="center"/>
              <w:rPr>
                <w:i/>
                <w:iCs/>
              </w:rPr>
            </w:pPr>
            <w:r>
              <w:rPr>
                <w:i/>
                <w:iCs/>
              </w:rPr>
              <w:lastRenderedPageBreak/>
              <w:t xml:space="preserve">Learning and Growth </w:t>
            </w:r>
          </w:p>
        </w:tc>
        <w:tc>
          <w:tcPr>
            <w:tcW w:w="1950" w:type="dxa"/>
            <w:shd w:val="clear" w:color="auto" w:fill="B6D7A8"/>
            <w:tcMar>
              <w:top w:w="100" w:type="dxa"/>
              <w:left w:w="100" w:type="dxa"/>
              <w:bottom w:w="100" w:type="dxa"/>
              <w:right w:w="100" w:type="dxa"/>
            </w:tcMar>
          </w:tcPr>
          <w:p w14:paraId="018416AB" w14:textId="77777777" w:rsidR="00FC310E" w:rsidRDefault="00F126B7">
            <w:pPr>
              <w:widowControl w:val="0"/>
              <w:pBdr>
                <w:top w:val="nil"/>
                <w:left w:val="nil"/>
                <w:bottom w:val="nil"/>
                <w:right w:val="nil"/>
                <w:between w:val="nil"/>
              </w:pBdr>
              <w:spacing w:before="0"/>
            </w:pPr>
            <w:r>
              <w:t>To develop teamwork and digital leadership.</w:t>
            </w:r>
          </w:p>
        </w:tc>
        <w:tc>
          <w:tcPr>
            <w:tcW w:w="2385" w:type="dxa"/>
            <w:shd w:val="clear" w:color="auto" w:fill="D9D2E9"/>
            <w:tcMar>
              <w:top w:w="100" w:type="dxa"/>
              <w:left w:w="100" w:type="dxa"/>
              <w:bottom w:w="100" w:type="dxa"/>
              <w:right w:w="100" w:type="dxa"/>
            </w:tcMar>
          </w:tcPr>
          <w:p w14:paraId="436640D0" w14:textId="77777777" w:rsidR="00FC310E" w:rsidRDefault="00F126B7">
            <w:pPr>
              <w:widowControl w:val="0"/>
              <w:numPr>
                <w:ilvl w:val="0"/>
                <w:numId w:val="8"/>
              </w:numPr>
              <w:pBdr>
                <w:top w:val="nil"/>
                <w:left w:val="nil"/>
                <w:bottom w:val="nil"/>
                <w:right w:val="nil"/>
                <w:between w:val="nil"/>
              </w:pBdr>
              <w:spacing w:before="0" w:after="0"/>
              <w:ind w:left="450" w:hanging="270"/>
            </w:pPr>
            <w:r>
              <w:t xml:space="preserve">Employee engagement </w:t>
            </w:r>
          </w:p>
          <w:p w14:paraId="44D14939" w14:textId="77777777" w:rsidR="00FC310E" w:rsidRDefault="00F126B7">
            <w:pPr>
              <w:widowControl w:val="0"/>
              <w:numPr>
                <w:ilvl w:val="0"/>
                <w:numId w:val="8"/>
              </w:numPr>
              <w:pBdr>
                <w:top w:val="nil"/>
                <w:left w:val="nil"/>
                <w:bottom w:val="nil"/>
                <w:right w:val="nil"/>
                <w:between w:val="nil"/>
              </w:pBdr>
              <w:spacing w:before="0"/>
              <w:ind w:left="450" w:hanging="270"/>
            </w:pPr>
            <w:r>
              <w:t xml:space="preserve">Innovation in product development </w:t>
            </w:r>
          </w:p>
        </w:tc>
        <w:tc>
          <w:tcPr>
            <w:tcW w:w="3600" w:type="dxa"/>
            <w:shd w:val="clear" w:color="auto" w:fill="FFF2CC"/>
            <w:tcMar>
              <w:top w:w="100" w:type="dxa"/>
              <w:left w:w="100" w:type="dxa"/>
              <w:bottom w:w="100" w:type="dxa"/>
              <w:right w:w="100" w:type="dxa"/>
            </w:tcMar>
          </w:tcPr>
          <w:p w14:paraId="2BF2F6F6" w14:textId="77777777" w:rsidR="00FC310E" w:rsidRDefault="00F126B7">
            <w:pPr>
              <w:widowControl w:val="0"/>
              <w:numPr>
                <w:ilvl w:val="0"/>
                <w:numId w:val="1"/>
              </w:numPr>
              <w:pBdr>
                <w:top w:val="nil"/>
                <w:left w:val="nil"/>
                <w:bottom w:val="nil"/>
                <w:right w:val="nil"/>
                <w:between w:val="nil"/>
              </w:pBdr>
              <w:spacing w:before="0" w:after="0"/>
              <w:ind w:left="450"/>
            </w:pPr>
            <w:r>
              <w:t>Fostering employee training regarding sustainability and digital tools (Kelly, 2023.</w:t>
            </w:r>
          </w:p>
          <w:p w14:paraId="22F8FA62" w14:textId="77777777" w:rsidR="00FC310E" w:rsidRDefault="00F126B7">
            <w:pPr>
              <w:widowControl w:val="0"/>
              <w:numPr>
                <w:ilvl w:val="0"/>
                <w:numId w:val="1"/>
              </w:numPr>
              <w:pBdr>
                <w:top w:val="nil"/>
                <w:left w:val="nil"/>
                <w:bottom w:val="nil"/>
                <w:right w:val="nil"/>
                <w:between w:val="nil"/>
              </w:pBdr>
              <w:spacing w:before="0"/>
              <w:ind w:left="450"/>
            </w:pPr>
            <w:r>
              <w:t>Nurturing a ‘togetherness’ culture by focusing on innovation</w:t>
            </w:r>
            <w:r w:rsidR="00FF5C1A">
              <w:t xml:space="preserve"> </w:t>
            </w:r>
            <w:r>
              <w:t>(Kelly, 2023).</w:t>
            </w:r>
          </w:p>
        </w:tc>
      </w:tr>
    </w:tbl>
    <w:p w14:paraId="55213FA1" w14:textId="77777777" w:rsidR="00FC310E" w:rsidRDefault="00F126B7">
      <w:pPr>
        <w:jc w:val="center"/>
      </w:pPr>
      <w:r>
        <w:rPr>
          <w:b/>
          <w:bCs/>
        </w:rPr>
        <w:t>Table 2: Balanced Scorecard of IKEA</w:t>
      </w:r>
    </w:p>
    <w:p w14:paraId="7792E50B" w14:textId="77777777" w:rsidR="00FC310E" w:rsidRDefault="00F126B7">
      <w:pPr>
        <w:rPr>
          <w:b/>
          <w:bCs/>
          <w:i/>
          <w:iCs/>
          <w:u w:val="single"/>
        </w:rPr>
      </w:pPr>
      <w:r>
        <w:rPr>
          <w:b/>
          <w:bCs/>
          <w:i/>
          <w:iCs/>
          <w:u w:val="single"/>
        </w:rPr>
        <w:t>Discussion</w:t>
      </w:r>
    </w:p>
    <w:p w14:paraId="5969C3DE" w14:textId="77777777" w:rsidR="00FC310E" w:rsidRDefault="00F126B7">
      <w:r>
        <w:rPr>
          <w:b/>
          <w:bCs/>
          <w:i/>
          <w:iCs/>
        </w:rPr>
        <w:t xml:space="preserve">Financial: </w:t>
      </w:r>
      <w:r>
        <w:t xml:space="preserve">The financial perspective of IKEA highlights that this company focuses on the wholesale prices by lowering them. This can help the company to maintain its affordable pricing strategy and cost-effectiveness. Moreover, this can help the company to increase the total revenue via global expansion (Baraldi and Strömsten, 2024). This company can measure its financial strategic objectives by its total revenue and net profit. IKEA invests in renewable energy and sustainability to strengthen its financial performance across the global market, which can also increase IKEA's revenue significantly (Mohanty, 2026). </w:t>
      </w:r>
      <w:r>
        <w:rPr>
          <w:b/>
          <w:bCs/>
          <w:i/>
          <w:iCs/>
        </w:rPr>
        <w:t xml:space="preserve">Figure 11 </w:t>
      </w:r>
      <w:r>
        <w:t xml:space="preserve">depicts the growth of IKEA’s revenue due to online sales. </w:t>
      </w:r>
    </w:p>
    <w:p w14:paraId="498BF2A4" w14:textId="77777777" w:rsidR="00FC310E" w:rsidRDefault="00F126B7">
      <w:pPr>
        <w:jc w:val="center"/>
      </w:pPr>
      <w:r>
        <w:rPr>
          <w:noProof/>
          <w:lang w:val="en-IN"/>
        </w:rPr>
        <w:lastRenderedPageBreak/>
        <w:drawing>
          <wp:inline distT="114300" distB="114300" distL="114300" distR="114300" wp14:anchorId="0EDD54D7" wp14:editId="5C0C6B89">
            <wp:extent cx="5943600" cy="3340100"/>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18E85300" w14:textId="77777777" w:rsidR="00FC310E" w:rsidRDefault="00F126B7">
      <w:pPr>
        <w:jc w:val="center"/>
        <w:rPr>
          <w:b/>
          <w:bCs/>
        </w:rPr>
      </w:pPr>
      <w:r>
        <w:rPr>
          <w:b/>
          <w:bCs/>
        </w:rPr>
        <w:t>Figure 11: IKEA’s Revenue in 2021</w:t>
      </w:r>
    </w:p>
    <w:p w14:paraId="23C4DD2D" w14:textId="77777777" w:rsidR="00FC310E" w:rsidRDefault="00F126B7">
      <w:pPr>
        <w:jc w:val="center"/>
      </w:pPr>
      <w:r>
        <w:t>(Source: Kivilahti, 2021)</w:t>
      </w:r>
    </w:p>
    <w:p w14:paraId="5265C756" w14:textId="77777777" w:rsidR="00FC310E" w:rsidRDefault="00F126B7">
      <w:r>
        <w:rPr>
          <w:b/>
          <w:bCs/>
          <w:i/>
          <w:iCs/>
        </w:rPr>
        <w:t xml:space="preserve">Customer: </w:t>
      </w:r>
      <w:r>
        <w:t xml:space="preserve">The customer perspective of IKEA centres its focus on accessibility and a seamless experience for customers. This company also invested in its digital platform to fulfil its goal for providing well-designed, functional and sustainable products at very pocket-friendly prices (Yani </w:t>
      </w:r>
      <w:r>
        <w:rPr>
          <w:i/>
          <w:iCs/>
        </w:rPr>
        <w:t>et al.</w:t>
      </w:r>
      <w:r>
        <w:t xml:space="preserve">, 2025). IKEA can also measure its affordable and accessible furnishing products with high quality, with the customer satisfaction score and the market share growth at the same time (Yani </w:t>
      </w:r>
      <w:r>
        <w:rPr>
          <w:i/>
          <w:iCs/>
        </w:rPr>
        <w:t>et al</w:t>
      </w:r>
      <w:r>
        <w:t>., 2025). Moreover, this company also focuses on its e-commerce growth and online shopping strategies. This company also needs to take feedback from the customers to redesign its existing products.</w:t>
      </w:r>
    </w:p>
    <w:p w14:paraId="259D0CBB" w14:textId="77777777" w:rsidR="00FC310E" w:rsidRDefault="00F126B7">
      <w:r>
        <w:rPr>
          <w:b/>
          <w:bCs/>
          <w:i/>
          <w:iCs/>
        </w:rPr>
        <w:t xml:space="preserve">Internal Process: </w:t>
      </w:r>
      <w:r>
        <w:t>The internal process of IKEA emphasises its supply chain operations for its seamless business operations across the global market. This company also uses automation for its manufacturing segment. Moreover, this company offers sustainable and high-quality products to maintain its new trends for renovation and sustainable products with demographic design (Khan and Sarkar, 2024). This company needs to leverage its supply chain efficiency with sustainability by reducing packaging waste and focusing on digital transformation (Petropoulos</w:t>
      </w:r>
      <w:r>
        <w:rPr>
          <w:i/>
          <w:iCs/>
        </w:rPr>
        <w:t xml:space="preserve"> et al.</w:t>
      </w:r>
      <w:r>
        <w:t xml:space="preserve">, 2025). </w:t>
      </w:r>
      <w:r>
        <w:lastRenderedPageBreak/>
        <w:t>This can help the company to enhance its brand reputation effectively. IKEA aims to adopt 100% of recycled and renewable materials by 2030 (Khan and Sarkar, 2024). Lastly, this company can also provide some spare parts and after-sales service to extend the product life.</w:t>
      </w:r>
    </w:p>
    <w:p w14:paraId="14FE1749" w14:textId="77777777" w:rsidR="00FC310E" w:rsidRDefault="00F126B7">
      <w:pPr>
        <w:rPr>
          <w:b/>
          <w:bCs/>
          <w:i/>
          <w:iCs/>
        </w:rPr>
      </w:pPr>
      <w:r>
        <w:rPr>
          <w:b/>
          <w:bCs/>
          <w:i/>
          <w:iCs/>
        </w:rPr>
        <w:t xml:space="preserve">Learning and Growth: </w:t>
      </w:r>
      <w:r>
        <w:t xml:space="preserve">IKEA focuses on developing the abilities and skills of its co-workers to foster a culture of innovation within the organisation. This can help the company to strengthen the sustainability of the workforce (Kelly, 2023). IKEA also needs to develop teamwork and digital leadership by leveraging employee training regarding sustainability and digital tools effectively. This can help the company to maintain its culture of </w:t>
      </w:r>
      <w:r>
        <w:rPr>
          <w:b/>
          <w:bCs/>
          <w:i/>
          <w:iCs/>
        </w:rPr>
        <w:t xml:space="preserve">“togetherness”. </w:t>
      </w:r>
    </w:p>
    <w:p w14:paraId="72D00B95" w14:textId="77777777" w:rsidR="00FC310E" w:rsidRDefault="00F126B7">
      <w:pPr>
        <w:pStyle w:val="Heading2"/>
      </w:pPr>
      <w:bookmarkStart w:id="30" w:name="_89heqtrzta0q" w:colFirst="0" w:colLast="0"/>
      <w:bookmarkStart w:id="31" w:name="_Toc226138964"/>
      <w:bookmarkEnd w:id="30"/>
      <w:r>
        <w:t>5. Strategic Choices and Implementation</w:t>
      </w:r>
      <w:bookmarkEnd w:id="31"/>
    </w:p>
    <w:p w14:paraId="32593895" w14:textId="77777777" w:rsidR="00FC310E" w:rsidRDefault="00F126B7">
      <w:pPr>
        <w:pStyle w:val="Heading3"/>
      </w:pPr>
      <w:bookmarkStart w:id="32" w:name="_ee4yckbtp5vb" w:colFirst="0" w:colLast="0"/>
      <w:bookmarkStart w:id="33" w:name="_Toc226138965"/>
      <w:bookmarkEnd w:id="32"/>
      <w:r>
        <w:t>5.1 Business-Level Strategy</w:t>
      </w:r>
      <w:bookmarkEnd w:id="33"/>
    </w:p>
    <w:p w14:paraId="23DC83B9" w14:textId="77777777" w:rsidR="00FC310E" w:rsidRDefault="00F126B7">
      <w:r>
        <w:t>IKEA uses a cost leadership strategy, and they are famous for having nice and useful furniture that does not cost a lot of money. IKEA also makes sure that they can get the furniture from one place to another without spending much money on transportation (Vanathi and Raj, 2023). IKEA often uses particleboard and MDF for their furniture instead of real wood because it is cheaper and helps keep the prices of IKEA furniture low. Differentiation strategy for IKEA focuses on offering customers an exceptional shopping experience with designs that are not only valuable but also very functional (IKEA, 2025). They are also available to the customers at reduced rates, and are referred to as a “hybrid” strategy.</w:t>
      </w:r>
    </w:p>
    <w:p w14:paraId="5DB610A5" w14:textId="77777777" w:rsidR="00FC310E" w:rsidRDefault="00F126B7">
      <w:pPr>
        <w:pStyle w:val="Heading3"/>
      </w:pPr>
      <w:bookmarkStart w:id="34" w:name="_j8hzpdoxwu2a" w:colFirst="0" w:colLast="0"/>
      <w:bookmarkStart w:id="35" w:name="_Toc226138966"/>
      <w:bookmarkEnd w:id="34"/>
      <w:r>
        <w:t>5.2 Corporate-Level Strategy</w:t>
      </w:r>
      <w:bookmarkEnd w:id="35"/>
    </w:p>
    <w:p w14:paraId="2CA96BE0" w14:textId="77777777" w:rsidR="00FC310E" w:rsidRDefault="00F126B7">
      <w:r>
        <w:t>Diversification strategy at IKEA can be analysed through the use of Ansoff’s matrix, which explains how firms grow by moving from their existing product line into other markets. While IKEA is continuing to focus on selling budget-friendly furniture in its flat-pack format, the company has ventured into other directions as well (Liu, 2025). Growth internationally at IKEA has been achieved by following a strategy known as “flexible replication.” The strategy consists of employing standardised goods that are economical and contained in boxes that can be stacked up in various countries, with customised marketing and also customised products based on their location.</w:t>
      </w:r>
    </w:p>
    <w:p w14:paraId="7A9C335C" w14:textId="77777777" w:rsidR="00FC310E" w:rsidRDefault="00F126B7">
      <w:pPr>
        <w:pStyle w:val="Heading3"/>
      </w:pPr>
      <w:bookmarkStart w:id="36" w:name="_a88ibiuql9gl" w:colFirst="0" w:colLast="0"/>
      <w:bookmarkStart w:id="37" w:name="_Toc226138967"/>
      <w:bookmarkEnd w:id="36"/>
      <w:r>
        <w:lastRenderedPageBreak/>
        <w:t>5.3 Evaluation of Strategic Choices</w:t>
      </w:r>
      <w:bookmarkEnd w:id="37"/>
    </w:p>
    <w:p w14:paraId="556B3919" w14:textId="77777777" w:rsidR="00FC310E" w:rsidRDefault="00F126B7">
      <w:r>
        <w:t>One of the criteria for evaluating the strategies adopted by IKEA is the business-level strategy. Indeed, it is absolutely appropriate for IKEA to optimize for a mixed strategy combining cost leadership and differentiation due to the nature of the target customers of IKEA, who care not only about low prices but also product quality.</w:t>
      </w:r>
      <w:r w:rsidR="00FF5C1A">
        <w:t xml:space="preserve"> </w:t>
      </w:r>
      <w:r>
        <w:t xml:space="preserve">IKEA offers high design quality and style of Scandinavian furniture at very competitive pricing levels owing to its flat packing and international sourcing strategies (Rowe and Nevmerzhytskyi, 2025). It is important to note that IKEA managed to combine affordable materials such as MDF and the logistics chain to lower costs, along with the innovative designs of furniture products and the distinctive ambience at stores. </w:t>
      </w:r>
    </w:p>
    <w:p w14:paraId="0D7A447C" w14:textId="77777777" w:rsidR="00FC310E" w:rsidRDefault="00F126B7">
      <w:pPr>
        <w:pStyle w:val="Heading3"/>
      </w:pPr>
      <w:bookmarkStart w:id="38" w:name="_lqj7v1czf6g8" w:colFirst="0" w:colLast="0"/>
      <w:bookmarkStart w:id="39" w:name="_Toc226138968"/>
      <w:bookmarkEnd w:id="38"/>
      <w:r>
        <w:t>5.4 Change Management and Implementation</w:t>
      </w:r>
      <w:bookmarkEnd w:id="39"/>
    </w:p>
    <w:p w14:paraId="26A1F8B4" w14:textId="77777777" w:rsidR="00FC310E" w:rsidRDefault="00F126B7">
      <w:r>
        <w:t>Based on the successful implementation of the strategies developed by IKEA, it is important that the process of change management takes place efficiently, helping ensure that activities will be conducted smoothly on a global scale. Specifically, in relation to the hybrid strategy of cost leadership and differentiation, the company must pay attention to the resources required to conduct these activities in the spheres of purchasing, production, and delivery. IKEA follows a certain strategy of change management, which includes standardisation and process efficiency along with flexibility based on the peculiarities of the local market conditions (Khan and Sarkar, 2024). In addition, employees' communication and training are vital to promoting effective change management. Technology is used to monitor such issues as performance, inventory, and delivery. Finally, regular feedback from customers and managers of different stores helps implement changes effectively.</w:t>
      </w:r>
    </w:p>
    <w:p w14:paraId="2ECED8F3" w14:textId="77777777" w:rsidR="00FC310E" w:rsidRDefault="00F126B7">
      <w:pPr>
        <w:pStyle w:val="Heading3"/>
      </w:pPr>
      <w:bookmarkStart w:id="40" w:name="_fxillvuerum5" w:colFirst="0" w:colLast="0"/>
      <w:bookmarkStart w:id="41" w:name="_Toc226138969"/>
      <w:bookmarkEnd w:id="40"/>
      <w:r>
        <w:t>5.5 Enhancing Digital Transformation</w:t>
      </w:r>
      <w:bookmarkEnd w:id="41"/>
    </w:p>
    <w:p w14:paraId="5065A7A9" w14:textId="77777777" w:rsidR="00FC310E" w:rsidRDefault="00F126B7">
      <w:r>
        <w:t xml:space="preserve">The brand, IKEA, can enhance the digital transformation strategies within its workplace, and can gain more advantages in the business. The brand can use 3D Printing, Artificial Intelligence, and IoT in its business areas (CSIL, 2024). AI can be used by the company in optimising the production processes and can enhance the service offering within the furniture sector. However, the Machine learning algorithm helps in analysing the data of the customer from social media and this helps to </w:t>
      </w:r>
      <w:r>
        <w:lastRenderedPageBreak/>
        <w:t>predict the product trends among the customers. This may allow IKEA to customize the offering and meet the customer's needs.</w:t>
      </w:r>
    </w:p>
    <w:p w14:paraId="66DDDFE0" w14:textId="77777777" w:rsidR="00FC310E" w:rsidRDefault="00F126B7">
      <w:pPr>
        <w:pStyle w:val="Heading2"/>
      </w:pPr>
      <w:bookmarkStart w:id="42" w:name="_1x99z5xojvfe" w:colFirst="0" w:colLast="0"/>
      <w:bookmarkStart w:id="43" w:name="_Toc226138970"/>
      <w:bookmarkEnd w:id="42"/>
      <w:r>
        <w:t>6. Strategic Evaluation and Recommendations</w:t>
      </w:r>
      <w:bookmarkEnd w:id="43"/>
      <w:r>
        <w:t xml:space="preserve"> </w:t>
      </w:r>
    </w:p>
    <w:p w14:paraId="68E27A46" w14:textId="77777777" w:rsidR="00FC310E" w:rsidRDefault="00F126B7">
      <w:pPr>
        <w:pStyle w:val="Heading3"/>
      </w:pPr>
      <w:bookmarkStart w:id="44" w:name="_55w35z7iqijy" w:colFirst="0" w:colLast="0"/>
      <w:bookmarkStart w:id="45" w:name="_Toc226138971"/>
      <w:bookmarkEnd w:id="44"/>
      <w:r>
        <w:t>6.1 Evaluation of IKEA’s Current Strategies: SWOT Analysis</w:t>
      </w:r>
      <w:bookmarkEnd w:id="45"/>
    </w:p>
    <w:tbl>
      <w:tblPr>
        <w:tblStyle w:val="a1"/>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4680"/>
        <w:gridCol w:w="4680"/>
      </w:tblGrid>
      <w:tr w:rsidR="00FC310E" w14:paraId="4707CB52" w14:textId="77777777">
        <w:tc>
          <w:tcPr>
            <w:tcW w:w="4680" w:type="dxa"/>
            <w:shd w:val="clear" w:color="auto" w:fill="FCE5CD"/>
            <w:tcMar>
              <w:top w:w="100" w:type="dxa"/>
              <w:left w:w="100" w:type="dxa"/>
              <w:bottom w:w="100" w:type="dxa"/>
              <w:right w:w="100" w:type="dxa"/>
            </w:tcMar>
          </w:tcPr>
          <w:p w14:paraId="5379D0D4" w14:textId="77777777" w:rsidR="00FC310E" w:rsidRDefault="00F126B7">
            <w:pPr>
              <w:widowControl w:val="0"/>
              <w:pBdr>
                <w:top w:val="nil"/>
                <w:left w:val="nil"/>
                <w:bottom w:val="nil"/>
                <w:right w:val="nil"/>
                <w:between w:val="nil"/>
              </w:pBdr>
              <w:spacing w:before="0" w:after="0" w:line="240" w:lineRule="auto"/>
              <w:jc w:val="center"/>
              <w:rPr>
                <w:b/>
                <w:bCs/>
                <w:i/>
                <w:iCs/>
              </w:rPr>
            </w:pPr>
            <w:r>
              <w:rPr>
                <w:b/>
                <w:bCs/>
                <w:i/>
                <w:iCs/>
              </w:rPr>
              <w:t>Strengths</w:t>
            </w:r>
          </w:p>
        </w:tc>
        <w:tc>
          <w:tcPr>
            <w:tcW w:w="4680" w:type="dxa"/>
            <w:shd w:val="clear" w:color="auto" w:fill="FCE5CD"/>
            <w:tcMar>
              <w:top w:w="100" w:type="dxa"/>
              <w:left w:w="100" w:type="dxa"/>
              <w:bottom w:w="100" w:type="dxa"/>
              <w:right w:w="100" w:type="dxa"/>
            </w:tcMar>
          </w:tcPr>
          <w:p w14:paraId="034D4975" w14:textId="77777777" w:rsidR="00FC310E" w:rsidRDefault="00F126B7">
            <w:pPr>
              <w:widowControl w:val="0"/>
              <w:pBdr>
                <w:top w:val="nil"/>
                <w:left w:val="nil"/>
                <w:bottom w:val="nil"/>
                <w:right w:val="nil"/>
                <w:between w:val="nil"/>
              </w:pBdr>
              <w:spacing w:before="0" w:after="0" w:line="240" w:lineRule="auto"/>
              <w:jc w:val="center"/>
              <w:rPr>
                <w:b/>
                <w:bCs/>
                <w:i/>
                <w:iCs/>
              </w:rPr>
            </w:pPr>
            <w:r>
              <w:rPr>
                <w:b/>
                <w:bCs/>
                <w:i/>
                <w:iCs/>
              </w:rPr>
              <w:t>Weaknesses</w:t>
            </w:r>
          </w:p>
        </w:tc>
      </w:tr>
      <w:tr w:rsidR="00FC310E" w14:paraId="5CF839DF" w14:textId="77777777">
        <w:tc>
          <w:tcPr>
            <w:tcW w:w="4680" w:type="dxa"/>
            <w:shd w:val="clear" w:color="auto" w:fill="CFE2F3"/>
            <w:tcMar>
              <w:top w:w="100" w:type="dxa"/>
              <w:left w:w="100" w:type="dxa"/>
              <w:bottom w:w="100" w:type="dxa"/>
              <w:right w:w="100" w:type="dxa"/>
            </w:tcMar>
          </w:tcPr>
          <w:p w14:paraId="110FDD04" w14:textId="77777777" w:rsidR="00FC310E" w:rsidRDefault="00F126B7">
            <w:pPr>
              <w:widowControl w:val="0"/>
              <w:numPr>
                <w:ilvl w:val="0"/>
                <w:numId w:val="4"/>
              </w:numPr>
              <w:pBdr>
                <w:top w:val="nil"/>
                <w:left w:val="nil"/>
                <w:bottom w:val="nil"/>
                <w:right w:val="nil"/>
                <w:between w:val="nil"/>
              </w:pBdr>
              <w:spacing w:before="0" w:after="0"/>
            </w:pPr>
            <w:r>
              <w:t>IKEA has a strong business model, and the company has generated €45 million in revenue (Statista, 2026).</w:t>
            </w:r>
          </w:p>
          <w:p w14:paraId="289E8CDD" w14:textId="77777777" w:rsidR="00FC310E" w:rsidRDefault="00F126B7">
            <w:pPr>
              <w:widowControl w:val="0"/>
              <w:numPr>
                <w:ilvl w:val="0"/>
                <w:numId w:val="4"/>
              </w:numPr>
              <w:pBdr>
                <w:top w:val="nil"/>
                <w:left w:val="nil"/>
                <w:bottom w:val="nil"/>
                <w:right w:val="nil"/>
                <w:between w:val="nil"/>
              </w:pBdr>
              <w:spacing w:before="0" w:after="0"/>
            </w:pPr>
            <w:r>
              <w:t>The company has a strong understanding of the customer needs.</w:t>
            </w:r>
          </w:p>
          <w:p w14:paraId="658ECCC7" w14:textId="77777777" w:rsidR="00FC310E" w:rsidRDefault="00F126B7">
            <w:pPr>
              <w:widowControl w:val="0"/>
              <w:numPr>
                <w:ilvl w:val="0"/>
                <w:numId w:val="4"/>
              </w:numPr>
              <w:pBdr>
                <w:top w:val="nil"/>
                <w:left w:val="nil"/>
                <w:bottom w:val="nil"/>
                <w:right w:val="nil"/>
                <w:between w:val="nil"/>
              </w:pBdr>
              <w:spacing w:before="0" w:after="0"/>
            </w:pPr>
            <w:r>
              <w:t>IKEA provides unique experiences in their stores and also in online purchasing with a strong supply chain (Liu, 2025).</w:t>
            </w:r>
          </w:p>
          <w:p w14:paraId="3252EDF9" w14:textId="77777777" w:rsidR="00FC310E" w:rsidRDefault="00F126B7">
            <w:pPr>
              <w:widowControl w:val="0"/>
              <w:numPr>
                <w:ilvl w:val="0"/>
                <w:numId w:val="4"/>
              </w:numPr>
              <w:pBdr>
                <w:top w:val="nil"/>
                <w:left w:val="nil"/>
                <w:bottom w:val="nil"/>
                <w:right w:val="nil"/>
                <w:between w:val="nil"/>
              </w:pBdr>
              <w:spacing w:before="0" w:after="0"/>
            </w:pPr>
            <w:r>
              <w:t>IKEA has a strong brand identity and reputation for its innovation and consistency in quality.</w:t>
            </w:r>
          </w:p>
        </w:tc>
        <w:tc>
          <w:tcPr>
            <w:tcW w:w="4680" w:type="dxa"/>
            <w:shd w:val="clear" w:color="auto" w:fill="CFE2F3"/>
            <w:tcMar>
              <w:top w:w="100" w:type="dxa"/>
              <w:left w:w="100" w:type="dxa"/>
              <w:bottom w:w="100" w:type="dxa"/>
              <w:right w:w="100" w:type="dxa"/>
            </w:tcMar>
          </w:tcPr>
          <w:p w14:paraId="328030B7" w14:textId="77777777" w:rsidR="00FC310E" w:rsidRDefault="00F126B7">
            <w:pPr>
              <w:widowControl w:val="0"/>
              <w:numPr>
                <w:ilvl w:val="0"/>
                <w:numId w:val="4"/>
              </w:numPr>
              <w:pBdr>
                <w:top w:val="nil"/>
                <w:left w:val="nil"/>
                <w:bottom w:val="nil"/>
                <w:right w:val="nil"/>
                <w:between w:val="nil"/>
              </w:pBdr>
              <w:spacing w:before="0" w:after="0"/>
            </w:pPr>
            <w:r>
              <w:t>Store locations are in very urban areas that are inaccessible to everyone (Liu, 2025).</w:t>
            </w:r>
          </w:p>
          <w:p w14:paraId="7AD9AC5A" w14:textId="77777777" w:rsidR="00FC310E" w:rsidRDefault="00F126B7">
            <w:pPr>
              <w:widowControl w:val="0"/>
              <w:numPr>
                <w:ilvl w:val="0"/>
                <w:numId w:val="4"/>
              </w:numPr>
              <w:pBdr>
                <w:top w:val="nil"/>
                <w:left w:val="nil"/>
                <w:bottom w:val="nil"/>
                <w:right w:val="nil"/>
                <w:between w:val="nil"/>
              </w:pBdr>
              <w:spacing w:before="0" w:after="0"/>
            </w:pPr>
            <w:r>
              <w:t>Market adaptability schemes are not appropriate for the need.</w:t>
            </w:r>
          </w:p>
          <w:p w14:paraId="0BB5EAAA" w14:textId="77777777" w:rsidR="00FC310E" w:rsidRDefault="00F126B7">
            <w:pPr>
              <w:widowControl w:val="0"/>
              <w:numPr>
                <w:ilvl w:val="0"/>
                <w:numId w:val="4"/>
              </w:numPr>
              <w:pBdr>
                <w:top w:val="nil"/>
                <w:left w:val="nil"/>
                <w:bottom w:val="nil"/>
                <w:right w:val="nil"/>
                <w:between w:val="nil"/>
              </w:pBdr>
              <w:spacing w:before="0" w:after="0"/>
            </w:pPr>
            <w:r>
              <w:t>IKEA sales fell for cutting in the price by the retailers for the second year (Fondahn and Reid, 2025).</w:t>
            </w:r>
          </w:p>
        </w:tc>
      </w:tr>
      <w:tr w:rsidR="00FC310E" w14:paraId="1EB58491" w14:textId="77777777">
        <w:tc>
          <w:tcPr>
            <w:tcW w:w="4680" w:type="dxa"/>
            <w:shd w:val="clear" w:color="auto" w:fill="FFE599"/>
            <w:tcMar>
              <w:top w:w="100" w:type="dxa"/>
              <w:left w:w="100" w:type="dxa"/>
              <w:bottom w:w="100" w:type="dxa"/>
              <w:right w:w="100" w:type="dxa"/>
            </w:tcMar>
          </w:tcPr>
          <w:p w14:paraId="39D1101B" w14:textId="77777777" w:rsidR="00FC310E" w:rsidRDefault="00F126B7">
            <w:pPr>
              <w:widowControl w:val="0"/>
              <w:pBdr>
                <w:top w:val="nil"/>
                <w:left w:val="nil"/>
                <w:bottom w:val="nil"/>
                <w:right w:val="nil"/>
                <w:between w:val="nil"/>
              </w:pBdr>
              <w:spacing w:before="0" w:after="0" w:line="240" w:lineRule="auto"/>
              <w:jc w:val="center"/>
              <w:rPr>
                <w:b/>
                <w:bCs/>
                <w:i/>
                <w:iCs/>
              </w:rPr>
            </w:pPr>
            <w:r>
              <w:rPr>
                <w:b/>
                <w:bCs/>
                <w:i/>
                <w:iCs/>
              </w:rPr>
              <w:t>Opportunities</w:t>
            </w:r>
          </w:p>
        </w:tc>
        <w:tc>
          <w:tcPr>
            <w:tcW w:w="4680" w:type="dxa"/>
            <w:shd w:val="clear" w:color="auto" w:fill="FFE599"/>
            <w:tcMar>
              <w:top w:w="100" w:type="dxa"/>
              <w:left w:w="100" w:type="dxa"/>
              <w:bottom w:w="100" w:type="dxa"/>
              <w:right w:w="100" w:type="dxa"/>
            </w:tcMar>
          </w:tcPr>
          <w:p w14:paraId="2463AB76" w14:textId="77777777" w:rsidR="00FC310E" w:rsidRDefault="00F126B7">
            <w:pPr>
              <w:widowControl w:val="0"/>
              <w:pBdr>
                <w:top w:val="nil"/>
                <w:left w:val="nil"/>
                <w:bottom w:val="nil"/>
                <w:right w:val="nil"/>
                <w:between w:val="nil"/>
              </w:pBdr>
              <w:spacing w:before="0" w:after="0" w:line="240" w:lineRule="auto"/>
              <w:jc w:val="center"/>
              <w:rPr>
                <w:b/>
                <w:bCs/>
                <w:i/>
                <w:iCs/>
              </w:rPr>
            </w:pPr>
            <w:r>
              <w:rPr>
                <w:b/>
                <w:bCs/>
                <w:i/>
                <w:iCs/>
              </w:rPr>
              <w:t>Threats</w:t>
            </w:r>
          </w:p>
        </w:tc>
      </w:tr>
      <w:tr w:rsidR="00FC310E" w14:paraId="4162DD31" w14:textId="77777777">
        <w:tc>
          <w:tcPr>
            <w:tcW w:w="4680" w:type="dxa"/>
            <w:shd w:val="clear" w:color="auto" w:fill="D9EAD3"/>
            <w:tcMar>
              <w:top w:w="100" w:type="dxa"/>
              <w:left w:w="100" w:type="dxa"/>
              <w:bottom w:w="100" w:type="dxa"/>
              <w:right w:w="100" w:type="dxa"/>
            </w:tcMar>
          </w:tcPr>
          <w:p w14:paraId="34AB7915" w14:textId="77777777" w:rsidR="00FC310E" w:rsidRDefault="00F126B7">
            <w:pPr>
              <w:widowControl w:val="0"/>
              <w:numPr>
                <w:ilvl w:val="0"/>
                <w:numId w:val="5"/>
              </w:numPr>
              <w:pBdr>
                <w:top w:val="nil"/>
                <w:left w:val="nil"/>
                <w:bottom w:val="nil"/>
                <w:right w:val="nil"/>
                <w:between w:val="nil"/>
              </w:pBdr>
              <w:spacing w:before="0" w:after="0"/>
            </w:pPr>
            <w:r>
              <w:t>IKEA can develop its process of selling by integrating advanced technologies</w:t>
            </w:r>
          </w:p>
          <w:p w14:paraId="3150DC44" w14:textId="77777777" w:rsidR="00FC310E" w:rsidRDefault="00F126B7">
            <w:pPr>
              <w:widowControl w:val="0"/>
              <w:numPr>
                <w:ilvl w:val="0"/>
                <w:numId w:val="5"/>
              </w:numPr>
              <w:pBdr>
                <w:top w:val="nil"/>
                <w:left w:val="nil"/>
                <w:bottom w:val="nil"/>
                <w:right w:val="nil"/>
                <w:between w:val="nil"/>
              </w:pBdr>
              <w:spacing w:before="0" w:after="0"/>
            </w:pPr>
            <w:r>
              <w:t>It should expand its businesses to the rural areas to reach the consumers.</w:t>
            </w:r>
          </w:p>
          <w:p w14:paraId="061EFB0B" w14:textId="77777777" w:rsidR="00FC310E" w:rsidRDefault="00F126B7">
            <w:pPr>
              <w:widowControl w:val="0"/>
              <w:numPr>
                <w:ilvl w:val="0"/>
                <w:numId w:val="5"/>
              </w:numPr>
              <w:pBdr>
                <w:top w:val="nil"/>
                <w:left w:val="nil"/>
                <w:bottom w:val="nil"/>
                <w:right w:val="nil"/>
                <w:between w:val="nil"/>
              </w:pBdr>
              <w:spacing w:before="0" w:after="0"/>
            </w:pPr>
            <w:r>
              <w:t>IKEA should improve their marketing strategies to recover the sales decline.</w:t>
            </w:r>
          </w:p>
        </w:tc>
        <w:tc>
          <w:tcPr>
            <w:tcW w:w="4680" w:type="dxa"/>
            <w:shd w:val="clear" w:color="auto" w:fill="D9EAD3"/>
            <w:tcMar>
              <w:top w:w="100" w:type="dxa"/>
              <w:left w:w="100" w:type="dxa"/>
              <w:bottom w:w="100" w:type="dxa"/>
              <w:right w:w="100" w:type="dxa"/>
            </w:tcMar>
          </w:tcPr>
          <w:p w14:paraId="6D917C68" w14:textId="77777777" w:rsidR="00FC310E" w:rsidRDefault="00F126B7">
            <w:pPr>
              <w:widowControl w:val="0"/>
              <w:numPr>
                <w:ilvl w:val="0"/>
                <w:numId w:val="5"/>
              </w:numPr>
              <w:pBdr>
                <w:top w:val="nil"/>
                <w:left w:val="nil"/>
                <w:bottom w:val="nil"/>
                <w:right w:val="nil"/>
                <w:between w:val="nil"/>
              </w:pBdr>
              <w:spacing w:before="0" w:after="0"/>
            </w:pPr>
            <w:r>
              <w:t>The economic decline can significantly affect the business opportunities and development.</w:t>
            </w:r>
          </w:p>
          <w:p w14:paraId="015E9074" w14:textId="77777777" w:rsidR="00FC310E" w:rsidRDefault="00F126B7">
            <w:pPr>
              <w:widowControl w:val="0"/>
              <w:numPr>
                <w:ilvl w:val="0"/>
                <w:numId w:val="5"/>
              </w:numPr>
              <w:pBdr>
                <w:top w:val="nil"/>
                <w:left w:val="nil"/>
                <w:bottom w:val="nil"/>
                <w:right w:val="nil"/>
                <w:between w:val="nil"/>
              </w:pBdr>
              <w:spacing w:before="0" w:after="0"/>
            </w:pPr>
            <w:r>
              <w:t>The raised VAT and the inspection by the government can affect the practices of IKEA in Sweden.</w:t>
            </w:r>
          </w:p>
          <w:p w14:paraId="23D8708F" w14:textId="77777777" w:rsidR="00FC310E" w:rsidRDefault="00F126B7">
            <w:pPr>
              <w:widowControl w:val="0"/>
              <w:numPr>
                <w:ilvl w:val="0"/>
                <w:numId w:val="5"/>
              </w:numPr>
              <w:pBdr>
                <w:top w:val="nil"/>
                <w:left w:val="nil"/>
                <w:bottom w:val="nil"/>
                <w:right w:val="nil"/>
                <w:between w:val="nil"/>
              </w:pBdr>
              <w:spacing w:before="0" w:after="0"/>
            </w:pPr>
            <w:r>
              <w:t>The intense competition of the furniture market can also be proved as a threat for IKEA.</w:t>
            </w:r>
          </w:p>
        </w:tc>
      </w:tr>
    </w:tbl>
    <w:p w14:paraId="08CC6B78" w14:textId="77777777" w:rsidR="00FC310E" w:rsidRDefault="00F126B7">
      <w:pPr>
        <w:jc w:val="center"/>
        <w:rPr>
          <w:b/>
          <w:bCs/>
        </w:rPr>
      </w:pPr>
      <w:r>
        <w:rPr>
          <w:b/>
          <w:bCs/>
        </w:rPr>
        <w:lastRenderedPageBreak/>
        <w:t xml:space="preserve">Table 3: SWOT Analysis </w:t>
      </w:r>
    </w:p>
    <w:p w14:paraId="2543A17A" w14:textId="77777777" w:rsidR="00FC310E" w:rsidRDefault="00F126B7">
      <w:pPr>
        <w:pStyle w:val="Heading3"/>
      </w:pPr>
      <w:bookmarkStart w:id="46" w:name="_p1xirfuppxvf" w:colFirst="0" w:colLast="0"/>
      <w:bookmarkStart w:id="47" w:name="_Toc226138972"/>
      <w:bookmarkEnd w:id="46"/>
      <w:r>
        <w:t>6.2 Recommendations for IKEA to improve its strategy for enhancing competitive advantage</w:t>
      </w:r>
      <w:bookmarkEnd w:id="47"/>
    </w:p>
    <w:p w14:paraId="2E9698B8" w14:textId="77777777" w:rsidR="00FC310E" w:rsidRDefault="00F126B7">
      <w:pPr>
        <w:rPr>
          <w:b/>
          <w:bCs/>
          <w:i/>
          <w:iCs/>
        </w:rPr>
      </w:pPr>
      <w:r>
        <w:rPr>
          <w:b/>
          <w:bCs/>
          <w:i/>
          <w:iCs/>
        </w:rPr>
        <w:t>Recommendation 1:</w:t>
      </w:r>
      <w:r>
        <w:t xml:space="preserve"> </w:t>
      </w:r>
      <w:r>
        <w:rPr>
          <w:b/>
          <w:bCs/>
          <w:i/>
          <w:iCs/>
        </w:rPr>
        <w:t>Improve Marketing for Customer Experiences</w:t>
      </w:r>
    </w:p>
    <w:p w14:paraId="626D84B0" w14:textId="77777777" w:rsidR="00FC310E" w:rsidRDefault="00F126B7">
      <w:r>
        <w:t xml:space="preserve">According to McKinsey &amp; Company (2026), customer experience improvement is a key differentiator of successful businesses to increase value and growth. It is all about knowing and assessing the customer's needs and preferences. The improved marketing is the best choice for driving the customer experience, based on their choices. The customers reacted to the original and meaningful content in marketing related to their understanding and needs. The customer journey map needs tracking for this, and the data-driven insights of the customer data are also important. </w:t>
      </w:r>
    </w:p>
    <w:p w14:paraId="1E883678" w14:textId="77777777" w:rsidR="00FC310E" w:rsidRDefault="00F126B7">
      <w:pPr>
        <w:rPr>
          <w:b/>
          <w:bCs/>
          <w:i/>
          <w:iCs/>
        </w:rPr>
      </w:pPr>
      <w:r>
        <w:rPr>
          <w:b/>
          <w:bCs/>
          <w:i/>
          <w:iCs/>
        </w:rPr>
        <w:t>Recommendation 2: Digital Integration in the Operations and Design</w:t>
      </w:r>
    </w:p>
    <w:p w14:paraId="6A9E6DF6" w14:textId="77777777" w:rsidR="00FC310E" w:rsidRDefault="00F126B7">
      <w:r>
        <w:t xml:space="preserve">According to Rame </w:t>
      </w:r>
      <w:r>
        <w:rPr>
          <w:i/>
          <w:iCs/>
        </w:rPr>
        <w:t>et al.</w:t>
      </w:r>
      <w:r>
        <w:t xml:space="preserve"> (2023), technological advancement is transforming the furniture industry with innovation and approaches. New technologies can improve the designs to new sets of demands for consumers and also benefit to attract their interests. Technologies can automate the processes and also help to create efficient designs that benefit the innovation of the companies. IKEA should integrate AI and automation within their products and manufacturing operations to provide speedy results. Besides, the staff should also be skilled in this for accessing the technological advancements; if not, then training should be given. </w:t>
      </w:r>
    </w:p>
    <w:p w14:paraId="5AED646F" w14:textId="77777777" w:rsidR="00FC310E" w:rsidRDefault="00F126B7">
      <w:pPr>
        <w:pStyle w:val="Heading3"/>
      </w:pPr>
      <w:bookmarkStart w:id="48" w:name="_6osrmyi1ckzz" w:colFirst="0" w:colLast="0"/>
      <w:bookmarkStart w:id="49" w:name="_Toc226138973"/>
      <w:bookmarkEnd w:id="48"/>
      <w:r>
        <w:t>6.3 Justification for the Recommendations</w:t>
      </w:r>
      <w:bookmarkEnd w:id="49"/>
    </w:p>
    <w:p w14:paraId="6032F002" w14:textId="77777777" w:rsidR="00FC310E" w:rsidRDefault="00F126B7">
      <w:pPr>
        <w:rPr>
          <w:b/>
          <w:bCs/>
          <w:i/>
          <w:iCs/>
        </w:rPr>
      </w:pPr>
      <w:r>
        <w:rPr>
          <w:b/>
          <w:bCs/>
          <w:i/>
          <w:iCs/>
        </w:rPr>
        <w:t xml:space="preserve">Justification 1: </w:t>
      </w:r>
      <w:r>
        <w:t xml:space="preserve">The recommendation that has been provided is to improve marketing for Customer Experiences, which is justified for the brand, IKEA. For example, one major company, </w:t>
      </w:r>
      <w:r>
        <w:rPr>
          <w:b/>
          <w:bCs/>
          <w:i/>
          <w:iCs/>
        </w:rPr>
        <w:t>Kinnarps</w:t>
      </w:r>
      <w:r>
        <w:t xml:space="preserve"> is improving its customer experience by providing comprehensive and tailored design solutions (Kinnarps, 2026). They are combining the sustainability and highly reliable products with the customised ones. In this way, IKEA can enhance the marketing for enhancing the experiences of the customers. This may also allow the firm in accurately creating an environment that helps in boosting the overall well-being and brand identity of IKEA. It also helps the brand to manage its competitive position in the highly competitive market. </w:t>
      </w:r>
    </w:p>
    <w:p w14:paraId="1D2E55F8" w14:textId="77777777" w:rsidR="00FC310E" w:rsidRDefault="00F126B7">
      <w:r>
        <w:rPr>
          <w:b/>
          <w:bCs/>
          <w:i/>
          <w:iCs/>
        </w:rPr>
        <w:t>Justification 2:</w:t>
      </w:r>
    </w:p>
    <w:p w14:paraId="15A4CB63" w14:textId="77777777" w:rsidR="00FC310E" w:rsidRDefault="00F126B7">
      <w:r>
        <w:lastRenderedPageBreak/>
        <w:t xml:space="preserve">The digital integration helps the furniture businesses to automate processes and transform the choices of the customers by providing innovative options. According to PYMNTS (2025), the company </w:t>
      </w:r>
      <w:r>
        <w:rPr>
          <w:b/>
          <w:bCs/>
          <w:i/>
          <w:iCs/>
        </w:rPr>
        <w:t>furniture.com</w:t>
      </w:r>
      <w:r>
        <w:t xml:space="preserve"> integrates the use of AI into its digital platform for consumer purchases. The CEO of the company claims that this can be characterised through data-driven operations and reinventions of the structures. The structure can also be developed through AI-inclusive operations and marketing techniques. Besides, the supply chain and creativity of the group has also been increased through this. However, this is very cost-consuming and many of the firms cannot afford this expenditure for their brands. </w:t>
      </w:r>
    </w:p>
    <w:p w14:paraId="6E1B4298" w14:textId="77777777" w:rsidR="00FC310E" w:rsidRDefault="00F126B7">
      <w:pPr>
        <w:pStyle w:val="Heading1"/>
      </w:pPr>
      <w:bookmarkStart w:id="50" w:name="_koe4m83q5se3" w:colFirst="0" w:colLast="0"/>
      <w:bookmarkStart w:id="51" w:name="_Toc226138974"/>
      <w:bookmarkEnd w:id="50"/>
      <w:r>
        <w:t>Section 2: Reflective Cycle</w:t>
      </w:r>
      <w:bookmarkEnd w:id="51"/>
    </w:p>
    <w:p w14:paraId="26D6B2D0" w14:textId="77777777" w:rsidR="00FC310E" w:rsidRDefault="00F126B7">
      <w:r>
        <w:t xml:space="preserve">Kolb’s Reflective Cycle is a cyclical reflective process that analyses the learning and experiences of individuals for creating a continuous loop, experiential learning, and learning styles. </w:t>
      </w:r>
      <w:r>
        <w:rPr>
          <w:b/>
          <w:bCs/>
          <w:i/>
          <w:iCs/>
        </w:rPr>
        <w:t>Figure 12</w:t>
      </w:r>
      <w:r>
        <w:t xml:space="preserve"> depicts the four stages of the learning development and provides a visual presentation for the reflective account (McLeod, 2025). </w:t>
      </w:r>
    </w:p>
    <w:p w14:paraId="15969721" w14:textId="77777777" w:rsidR="00FC310E" w:rsidRDefault="00F126B7">
      <w:pPr>
        <w:jc w:val="center"/>
      </w:pPr>
      <w:r>
        <w:rPr>
          <w:noProof/>
          <w:lang w:val="en-IN"/>
        </w:rPr>
        <w:lastRenderedPageBreak/>
        <w:drawing>
          <wp:inline distT="114300" distB="114300" distL="114300" distR="114300" wp14:anchorId="63863FC8" wp14:editId="3049D3C5">
            <wp:extent cx="4200525" cy="4224079"/>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l="6731" t="7344" r="7532" b="6436"/>
                    <a:stretch>
                      <a:fillRect/>
                    </a:stretch>
                  </pic:blipFill>
                  <pic:spPr>
                    <a:xfrm>
                      <a:off x="0" y="0"/>
                      <a:ext cx="4200525" cy="4224079"/>
                    </a:xfrm>
                    <a:prstGeom prst="rect">
                      <a:avLst/>
                    </a:prstGeom>
                    <a:ln w="25400">
                      <a:solidFill>
                        <a:srgbClr val="000000"/>
                      </a:solidFill>
                      <a:prstDash val="solid"/>
                    </a:ln>
                  </pic:spPr>
                </pic:pic>
              </a:graphicData>
            </a:graphic>
          </wp:inline>
        </w:drawing>
      </w:r>
    </w:p>
    <w:p w14:paraId="4D307DFE" w14:textId="77777777" w:rsidR="00FC310E" w:rsidRDefault="00F126B7">
      <w:pPr>
        <w:jc w:val="center"/>
        <w:rPr>
          <w:b/>
          <w:bCs/>
        </w:rPr>
      </w:pPr>
      <w:r>
        <w:rPr>
          <w:b/>
          <w:bCs/>
        </w:rPr>
        <w:t>Figure 12: Kolb’s Reflective Cycle</w:t>
      </w:r>
    </w:p>
    <w:p w14:paraId="585E4B2B" w14:textId="77777777" w:rsidR="00FC310E" w:rsidRDefault="00F126B7">
      <w:pPr>
        <w:jc w:val="center"/>
      </w:pPr>
      <w:r>
        <w:t>(Source: McLeod, 2025)</w:t>
      </w:r>
    </w:p>
    <w:p w14:paraId="34769EEB" w14:textId="77777777" w:rsidR="00FC310E" w:rsidRDefault="00F126B7">
      <w:pPr>
        <w:pStyle w:val="Heading2"/>
      </w:pPr>
      <w:bookmarkStart w:id="52" w:name="_iv6c2753jvkq" w:colFirst="0" w:colLast="0"/>
      <w:bookmarkStart w:id="53" w:name="_Toc226138975"/>
      <w:bookmarkEnd w:id="52"/>
      <w:r>
        <w:t>1. Concrete Experience</w:t>
      </w:r>
      <w:bookmarkEnd w:id="53"/>
    </w:p>
    <w:p w14:paraId="45BB5F3C" w14:textId="77777777" w:rsidR="00FC310E" w:rsidRDefault="00F126B7">
      <w:r>
        <w:t xml:space="preserve">After assessing this report, I have gained a significant understanding of my skills regarding the completion of a project, and I can say for certain that the skills I already have provided me with significant benefits. Attempting to complete this report was a new and challenging experience for me, and during this assessment, I was trying to understand the business administration of IKEA, and I have attempted both external and internal environment analysis. However, I have realised that I have faced significant challenges while understanding the external analysis and researching the factors. </w:t>
      </w:r>
    </w:p>
    <w:p w14:paraId="40414DAC" w14:textId="77777777" w:rsidR="00FC310E" w:rsidRDefault="00F126B7">
      <w:r>
        <w:t xml:space="preserve">I have also attempted Porter’s Five Forces Analysis, Porter’s Diamond Model, VRIO analysis and CSR analysis of IKEA. However, analysing these factors was not as much of a challenge as the </w:t>
      </w:r>
      <w:r>
        <w:lastRenderedPageBreak/>
        <w:t xml:space="preserve">PESTLE analysis. I have also analysed the Balanced Scorecard for the company to have a holistic view of the organisation, while change management helped me understand the various states of the organisation. The recommendations I have provided helped me understand the shortcomings of the organisation. Therefore, this reflection helped me to understand the challenges faced by the company and how the various factors, such as internal and external analysis, CSR, sustainability, and organisational alignment, have helped the company to mitigate such challenges along with having a significant corporate strategy. I have also found out about my strengths and weaknesses, as well as the skills that helped me in completing the assessment. </w:t>
      </w:r>
    </w:p>
    <w:p w14:paraId="244DA743" w14:textId="77777777" w:rsidR="00FC310E" w:rsidRDefault="00F126B7">
      <w:pPr>
        <w:pStyle w:val="Heading2"/>
      </w:pPr>
      <w:bookmarkStart w:id="54" w:name="_ir1gr43zayg2" w:colFirst="0" w:colLast="0"/>
      <w:bookmarkStart w:id="55" w:name="_Toc226138976"/>
      <w:bookmarkEnd w:id="54"/>
      <w:r>
        <w:t>2. Reflective Observation</w:t>
      </w:r>
      <w:bookmarkEnd w:id="55"/>
    </w:p>
    <w:p w14:paraId="52167EC5" w14:textId="77777777" w:rsidR="00FC310E" w:rsidRDefault="00F126B7">
      <w:r>
        <w:t xml:space="preserve">As I have mentioned before, I have significant issues regarding researching for various data, as I faced during the assessment of the PESTLE analysis. During the Assessment, it took me a </w:t>
      </w:r>
      <w:r>
        <w:rPr>
          <w:b/>
          <w:bCs/>
          <w:i/>
          <w:iCs/>
        </w:rPr>
        <w:t>significantly long time to only finish</w:t>
      </w:r>
      <w:r>
        <w:t xml:space="preserve"> this factor, while the rest of the assessment was quite easy for me. I have also noticed that I tend to feel anxious, most importantly, when I feel I am in a worse position. I already have a history of getting </w:t>
      </w:r>
      <w:r>
        <w:rPr>
          <w:b/>
          <w:bCs/>
          <w:i/>
          <w:iCs/>
        </w:rPr>
        <w:t>anxious</w:t>
      </w:r>
      <w:r>
        <w:t xml:space="preserve"> in stressful situations, and I start to panic. There is another personality trait that causes significant issues during an assessment, and that is </w:t>
      </w:r>
      <w:r>
        <w:rPr>
          <w:b/>
          <w:bCs/>
          <w:i/>
          <w:iCs/>
        </w:rPr>
        <w:t>avoiding things that are hard to understand</w:t>
      </w:r>
      <w:r>
        <w:t xml:space="preserve"> for me. I feel significant passivity due to the fear of getting criticised and feeling anxiety. </w:t>
      </w:r>
    </w:p>
    <w:p w14:paraId="440A25B5" w14:textId="77777777" w:rsidR="00FC310E" w:rsidRDefault="00F126B7">
      <w:r>
        <w:t xml:space="preserve">However, along with the bad things about myself, which can be my weaknesses, I also have significant strengths, and it has helped me with project completion. I tend to </w:t>
      </w:r>
      <w:r>
        <w:rPr>
          <w:b/>
          <w:bCs/>
          <w:i/>
          <w:iCs/>
        </w:rPr>
        <w:t>organise my things properly and utilise them according to the data</w:t>
      </w:r>
      <w:r>
        <w:t xml:space="preserve"> needed for analysis. Tsocheva (2024) has stated that discipline is an important factor for success and wealth, and it can help me maintain focus and encourage my consistency. Another strength I have, which has helped me, is Time management, since I always manage to finish any task on time, and it is most probably connected with my organised nature. It also helps me have increased productivity and efficiency in my tasks. </w:t>
      </w:r>
    </w:p>
    <w:p w14:paraId="545557EF" w14:textId="77777777" w:rsidR="00FC310E" w:rsidRDefault="00F126B7">
      <w:pPr>
        <w:pStyle w:val="Heading2"/>
      </w:pPr>
      <w:bookmarkStart w:id="56" w:name="_ez009dksqe5g" w:colFirst="0" w:colLast="0"/>
      <w:bookmarkStart w:id="57" w:name="_Toc226138977"/>
      <w:bookmarkEnd w:id="56"/>
      <w:r>
        <w:t>3. Abstract Conceptualism</w:t>
      </w:r>
      <w:bookmarkEnd w:id="57"/>
    </w:p>
    <w:p w14:paraId="691B5B17" w14:textId="77777777" w:rsidR="00FC310E" w:rsidRDefault="00F126B7">
      <w:r>
        <w:t xml:space="preserve">After analysing my strengths and weaknesses, I can say for certain that those factors have provided a significant challenge or benefit for my assessment. I have used my skill of </w:t>
      </w:r>
      <w:r>
        <w:rPr>
          <w:b/>
          <w:bCs/>
          <w:i/>
          <w:iCs/>
        </w:rPr>
        <w:t>organising everything</w:t>
      </w:r>
      <w:r>
        <w:t>, and it has helped me a lot, even though I was</w:t>
      </w:r>
      <w:r>
        <w:rPr>
          <w:b/>
          <w:bCs/>
          <w:i/>
          <w:iCs/>
        </w:rPr>
        <w:t xml:space="preserve"> struggling with researching</w:t>
      </w:r>
      <w:r>
        <w:t xml:space="preserve">. Tao and Yuan (2023) </w:t>
      </w:r>
      <w:r>
        <w:lastRenderedPageBreak/>
        <w:t xml:space="preserve">have mentioned that having discipline and an organised nature can mitigate procrastination for a task. This is why I believe that I managed to finish my tasks in a given time. This can also provide me with goal achievement, reduced stress, personal and professional success, a healthier lifestyle, a better relationship, and increased self-esteem. </w:t>
      </w:r>
    </w:p>
    <w:p w14:paraId="59827771" w14:textId="77777777" w:rsidR="00FC310E" w:rsidRDefault="00F126B7">
      <w:r>
        <w:t xml:space="preserve">A report by the University of Pennsylvania (2024) explains that </w:t>
      </w:r>
      <w:r>
        <w:rPr>
          <w:b/>
          <w:bCs/>
          <w:i/>
          <w:iCs/>
        </w:rPr>
        <w:t>time management</w:t>
      </w:r>
      <w:r>
        <w:t xml:space="preserve"> can provide advantages such as productivity, better work-life balance, improved focus, and other benefits. Therefore, through time management, I can basically use timers and work on one specific task for maximum productivity (University of Pennsylvania, 2024). I can also use the “Eat the Frog” method for gaining the most inspiration at the beginning and working with it throughout the day (University of Pennsylvania, 2024). Thus, it can basically provide me with decreased stress, reduced burnout, increased productivity, efficiency, work-life balance, improved quality of tasks, enhanced reputation and career growth, decision-making, and creativity. Effective time management can provide me control over daily activities, while also reducing the feeling of being overwhelmed and fostering a proactive approach to challenges.</w:t>
      </w:r>
    </w:p>
    <w:p w14:paraId="7D2D0E14" w14:textId="77777777" w:rsidR="00FC310E" w:rsidRDefault="00F126B7">
      <w:pPr>
        <w:pStyle w:val="Heading2"/>
        <w:rPr>
          <w:b w:val="0"/>
          <w:bCs w:val="0"/>
          <w:sz w:val="32"/>
          <w:szCs w:val="32"/>
        </w:rPr>
      </w:pPr>
      <w:bookmarkStart w:id="58" w:name="_w3oixgdm6ozb" w:colFirst="0" w:colLast="0"/>
      <w:bookmarkStart w:id="59" w:name="_Toc226138978"/>
      <w:bookmarkEnd w:id="58"/>
      <w:r>
        <w:t>4. Active Experimentation</w:t>
      </w:r>
      <w:bookmarkEnd w:id="59"/>
    </w:p>
    <w:tbl>
      <w:tblPr>
        <w:tblStyle w:val="a2"/>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2340"/>
        <w:gridCol w:w="2340"/>
        <w:gridCol w:w="2340"/>
        <w:gridCol w:w="2340"/>
      </w:tblGrid>
      <w:tr w:rsidR="00FC310E" w14:paraId="4E2F8A5C" w14:textId="77777777">
        <w:tc>
          <w:tcPr>
            <w:tcW w:w="2340" w:type="dxa"/>
            <w:shd w:val="clear" w:color="auto" w:fill="D9D9D9"/>
            <w:tcMar>
              <w:top w:w="100" w:type="dxa"/>
              <w:left w:w="100" w:type="dxa"/>
              <w:bottom w:w="100" w:type="dxa"/>
              <w:right w:w="100" w:type="dxa"/>
            </w:tcMar>
          </w:tcPr>
          <w:p w14:paraId="448201E9" w14:textId="77777777" w:rsidR="00FC310E" w:rsidRDefault="00F126B7">
            <w:pPr>
              <w:widowControl w:val="0"/>
              <w:jc w:val="center"/>
              <w:rPr>
                <w:b/>
                <w:bCs/>
              </w:rPr>
            </w:pPr>
            <w:r>
              <w:rPr>
                <w:b/>
                <w:bCs/>
              </w:rPr>
              <w:t>Skills to Improve</w:t>
            </w:r>
          </w:p>
        </w:tc>
        <w:tc>
          <w:tcPr>
            <w:tcW w:w="2340" w:type="dxa"/>
            <w:shd w:val="clear" w:color="auto" w:fill="D9D9D9"/>
            <w:tcMar>
              <w:top w:w="100" w:type="dxa"/>
              <w:left w:w="100" w:type="dxa"/>
              <w:bottom w:w="100" w:type="dxa"/>
              <w:right w:w="100" w:type="dxa"/>
            </w:tcMar>
          </w:tcPr>
          <w:p w14:paraId="4A903005" w14:textId="77777777" w:rsidR="00FC310E" w:rsidRDefault="00F126B7">
            <w:pPr>
              <w:widowControl w:val="0"/>
              <w:jc w:val="center"/>
              <w:rPr>
                <w:b/>
                <w:bCs/>
              </w:rPr>
            </w:pPr>
            <w:r>
              <w:rPr>
                <w:b/>
                <w:bCs/>
              </w:rPr>
              <w:t>Resources</w:t>
            </w:r>
          </w:p>
        </w:tc>
        <w:tc>
          <w:tcPr>
            <w:tcW w:w="2340" w:type="dxa"/>
            <w:shd w:val="clear" w:color="auto" w:fill="D9D9D9"/>
            <w:tcMar>
              <w:top w:w="100" w:type="dxa"/>
              <w:left w:w="100" w:type="dxa"/>
              <w:bottom w:w="100" w:type="dxa"/>
              <w:right w:w="100" w:type="dxa"/>
            </w:tcMar>
          </w:tcPr>
          <w:p w14:paraId="188F0AA2" w14:textId="77777777" w:rsidR="00FC310E" w:rsidRDefault="00F126B7">
            <w:pPr>
              <w:widowControl w:val="0"/>
              <w:jc w:val="center"/>
              <w:rPr>
                <w:b/>
                <w:bCs/>
              </w:rPr>
            </w:pPr>
            <w:r>
              <w:rPr>
                <w:b/>
                <w:bCs/>
              </w:rPr>
              <w:t>Important People</w:t>
            </w:r>
          </w:p>
        </w:tc>
        <w:tc>
          <w:tcPr>
            <w:tcW w:w="2340" w:type="dxa"/>
            <w:shd w:val="clear" w:color="auto" w:fill="D9D9D9"/>
            <w:tcMar>
              <w:top w:w="100" w:type="dxa"/>
              <w:left w:w="100" w:type="dxa"/>
              <w:bottom w:w="100" w:type="dxa"/>
              <w:right w:w="100" w:type="dxa"/>
            </w:tcMar>
          </w:tcPr>
          <w:p w14:paraId="4297A206" w14:textId="77777777" w:rsidR="00FC310E" w:rsidRDefault="00F126B7">
            <w:pPr>
              <w:widowControl w:val="0"/>
              <w:jc w:val="center"/>
              <w:rPr>
                <w:b/>
                <w:bCs/>
              </w:rPr>
            </w:pPr>
            <w:r>
              <w:rPr>
                <w:b/>
                <w:bCs/>
              </w:rPr>
              <w:t>Timeframe</w:t>
            </w:r>
          </w:p>
        </w:tc>
      </w:tr>
      <w:tr w:rsidR="00FC310E" w14:paraId="0D729831" w14:textId="77777777">
        <w:tc>
          <w:tcPr>
            <w:tcW w:w="2340" w:type="dxa"/>
            <w:shd w:val="clear" w:color="auto" w:fill="D9EAD3"/>
            <w:tcMar>
              <w:top w:w="100" w:type="dxa"/>
              <w:left w:w="100" w:type="dxa"/>
              <w:bottom w:w="100" w:type="dxa"/>
              <w:right w:w="100" w:type="dxa"/>
            </w:tcMar>
          </w:tcPr>
          <w:p w14:paraId="10DBBE85" w14:textId="77777777" w:rsidR="00FC310E" w:rsidRDefault="00F126B7">
            <w:pPr>
              <w:widowControl w:val="0"/>
              <w:rPr>
                <w:b/>
                <w:bCs/>
              </w:rPr>
            </w:pPr>
            <w:r>
              <w:rPr>
                <w:b/>
                <w:bCs/>
              </w:rPr>
              <w:t>Researching Skill</w:t>
            </w:r>
          </w:p>
        </w:tc>
        <w:tc>
          <w:tcPr>
            <w:tcW w:w="2340" w:type="dxa"/>
            <w:shd w:val="clear" w:color="auto" w:fill="FCE5CD"/>
            <w:tcMar>
              <w:top w:w="100" w:type="dxa"/>
              <w:left w:w="100" w:type="dxa"/>
              <w:bottom w:w="100" w:type="dxa"/>
              <w:right w:w="100" w:type="dxa"/>
            </w:tcMar>
          </w:tcPr>
          <w:p w14:paraId="5928B8A6" w14:textId="77777777" w:rsidR="00FC310E" w:rsidRDefault="00F126B7">
            <w:pPr>
              <w:widowControl w:val="0"/>
            </w:pPr>
            <w:r>
              <w:t>I can use university library guides and use search engines to master commands. I can also use various databases along with filters for better searching.</w:t>
            </w:r>
            <w:r w:rsidR="00FF5C1A">
              <w:t xml:space="preserve"> </w:t>
            </w:r>
          </w:p>
        </w:tc>
        <w:tc>
          <w:tcPr>
            <w:tcW w:w="2340" w:type="dxa"/>
            <w:shd w:val="clear" w:color="auto" w:fill="C9DAF8"/>
            <w:tcMar>
              <w:top w:w="100" w:type="dxa"/>
              <w:left w:w="100" w:type="dxa"/>
              <w:bottom w:w="100" w:type="dxa"/>
              <w:right w:w="100" w:type="dxa"/>
            </w:tcMar>
          </w:tcPr>
          <w:p w14:paraId="0A40AB53" w14:textId="77777777" w:rsidR="00FC310E" w:rsidRDefault="00F126B7">
            <w:pPr>
              <w:widowControl w:val="0"/>
            </w:pPr>
            <w:r>
              <w:t xml:space="preserve">I can use SEO or Search Engine Optimisation, while also following experts for gaining insight. I can also utilize the help of AI-based tools to increase the impact of my research. </w:t>
            </w:r>
          </w:p>
        </w:tc>
        <w:tc>
          <w:tcPr>
            <w:tcW w:w="2340" w:type="dxa"/>
            <w:shd w:val="clear" w:color="auto" w:fill="EAD1DC"/>
            <w:tcMar>
              <w:top w:w="100" w:type="dxa"/>
              <w:left w:w="100" w:type="dxa"/>
              <w:bottom w:w="100" w:type="dxa"/>
              <w:right w:w="100" w:type="dxa"/>
            </w:tcMar>
          </w:tcPr>
          <w:p w14:paraId="6DF93BA8" w14:textId="77777777" w:rsidR="00FC310E" w:rsidRDefault="00F126B7">
            <w:pPr>
              <w:widowControl w:val="0"/>
            </w:pPr>
            <w:r>
              <w:t>1 Month</w:t>
            </w:r>
          </w:p>
        </w:tc>
      </w:tr>
      <w:tr w:rsidR="00FC310E" w14:paraId="2B2E6A59" w14:textId="77777777">
        <w:tc>
          <w:tcPr>
            <w:tcW w:w="2340" w:type="dxa"/>
            <w:shd w:val="clear" w:color="auto" w:fill="D9EAD3"/>
            <w:tcMar>
              <w:top w:w="100" w:type="dxa"/>
              <w:left w:w="100" w:type="dxa"/>
              <w:bottom w:w="100" w:type="dxa"/>
              <w:right w:w="100" w:type="dxa"/>
            </w:tcMar>
          </w:tcPr>
          <w:p w14:paraId="00454288" w14:textId="77777777" w:rsidR="00FC310E" w:rsidRDefault="00F126B7">
            <w:pPr>
              <w:widowControl w:val="0"/>
              <w:rPr>
                <w:b/>
                <w:bCs/>
              </w:rPr>
            </w:pPr>
            <w:r>
              <w:rPr>
                <w:b/>
                <w:bCs/>
              </w:rPr>
              <w:lastRenderedPageBreak/>
              <w:t>Anxiety</w:t>
            </w:r>
          </w:p>
        </w:tc>
        <w:tc>
          <w:tcPr>
            <w:tcW w:w="2340" w:type="dxa"/>
            <w:shd w:val="clear" w:color="auto" w:fill="FCE5CD"/>
            <w:tcMar>
              <w:top w:w="100" w:type="dxa"/>
              <w:left w:w="100" w:type="dxa"/>
              <w:bottom w:w="100" w:type="dxa"/>
              <w:right w:w="100" w:type="dxa"/>
            </w:tcMar>
          </w:tcPr>
          <w:p w14:paraId="7C160DC1" w14:textId="77777777" w:rsidR="00FC310E" w:rsidRDefault="00F126B7">
            <w:pPr>
              <w:widowControl w:val="0"/>
            </w:pPr>
            <w:r>
              <w:t xml:space="preserve">I can use self-help worksheets and attend self-help programs, which can help me become calm and improve my mental health. </w:t>
            </w:r>
          </w:p>
        </w:tc>
        <w:tc>
          <w:tcPr>
            <w:tcW w:w="2340" w:type="dxa"/>
            <w:shd w:val="clear" w:color="auto" w:fill="C9DAF8"/>
            <w:tcMar>
              <w:top w:w="100" w:type="dxa"/>
              <w:left w:w="100" w:type="dxa"/>
              <w:bottom w:w="100" w:type="dxa"/>
              <w:right w:w="100" w:type="dxa"/>
            </w:tcMar>
          </w:tcPr>
          <w:p w14:paraId="751AA7B6" w14:textId="77777777" w:rsidR="00FC310E" w:rsidRDefault="00F126B7">
            <w:pPr>
              <w:widowControl w:val="0"/>
            </w:pPr>
            <w:r>
              <w:t xml:space="preserve">I can consult psychiatrists for analysing and improving my anxiety symptoms. I can also gain advice from my family and friends without any worries. </w:t>
            </w:r>
          </w:p>
        </w:tc>
        <w:tc>
          <w:tcPr>
            <w:tcW w:w="2340" w:type="dxa"/>
            <w:shd w:val="clear" w:color="auto" w:fill="EAD1DC"/>
            <w:tcMar>
              <w:top w:w="100" w:type="dxa"/>
              <w:left w:w="100" w:type="dxa"/>
              <w:bottom w:w="100" w:type="dxa"/>
              <w:right w:w="100" w:type="dxa"/>
            </w:tcMar>
          </w:tcPr>
          <w:p w14:paraId="1AA0F046" w14:textId="77777777" w:rsidR="00FC310E" w:rsidRDefault="00F126B7">
            <w:pPr>
              <w:widowControl w:val="0"/>
            </w:pPr>
            <w:r>
              <w:t>3 Months</w:t>
            </w:r>
          </w:p>
        </w:tc>
      </w:tr>
      <w:tr w:rsidR="00FC310E" w14:paraId="5ED5925D" w14:textId="77777777">
        <w:tc>
          <w:tcPr>
            <w:tcW w:w="2340" w:type="dxa"/>
            <w:shd w:val="clear" w:color="auto" w:fill="D9EAD3"/>
            <w:tcMar>
              <w:top w:w="100" w:type="dxa"/>
              <w:left w:w="100" w:type="dxa"/>
              <w:bottom w:w="100" w:type="dxa"/>
              <w:right w:w="100" w:type="dxa"/>
            </w:tcMar>
          </w:tcPr>
          <w:p w14:paraId="2EB2A5A9" w14:textId="77777777" w:rsidR="00FC310E" w:rsidRDefault="00F126B7">
            <w:pPr>
              <w:widowControl w:val="0"/>
              <w:rPr>
                <w:b/>
                <w:bCs/>
              </w:rPr>
            </w:pPr>
            <w:r>
              <w:rPr>
                <w:b/>
                <w:bCs/>
              </w:rPr>
              <w:t>Task Avoidance</w:t>
            </w:r>
          </w:p>
          <w:p w14:paraId="168A0942" w14:textId="77777777" w:rsidR="00FC310E" w:rsidRDefault="00FC310E">
            <w:pPr>
              <w:widowControl w:val="0"/>
              <w:rPr>
                <w:b/>
                <w:bCs/>
              </w:rPr>
            </w:pPr>
          </w:p>
        </w:tc>
        <w:tc>
          <w:tcPr>
            <w:tcW w:w="2340" w:type="dxa"/>
            <w:shd w:val="clear" w:color="auto" w:fill="FCE5CD"/>
            <w:tcMar>
              <w:top w:w="100" w:type="dxa"/>
              <w:left w:w="100" w:type="dxa"/>
              <w:bottom w:w="100" w:type="dxa"/>
              <w:right w:w="100" w:type="dxa"/>
            </w:tcMar>
          </w:tcPr>
          <w:p w14:paraId="4891D9AE" w14:textId="77777777" w:rsidR="00FC310E" w:rsidRDefault="00F126B7">
            <w:pPr>
              <w:widowControl w:val="0"/>
            </w:pPr>
            <w:r>
              <w:t xml:space="preserve">Instead of avoiding the tasks, I need to use tools for actively coping and directly addressing the tasks. I can also “Anti-Plan” for designing according to my tasks. </w:t>
            </w:r>
          </w:p>
        </w:tc>
        <w:tc>
          <w:tcPr>
            <w:tcW w:w="2340" w:type="dxa"/>
            <w:shd w:val="clear" w:color="auto" w:fill="C9DAF8"/>
            <w:tcMar>
              <w:top w:w="100" w:type="dxa"/>
              <w:left w:w="100" w:type="dxa"/>
              <w:bottom w:w="100" w:type="dxa"/>
              <w:right w:w="100" w:type="dxa"/>
            </w:tcMar>
          </w:tcPr>
          <w:p w14:paraId="1E58C49A" w14:textId="77777777" w:rsidR="00FC310E" w:rsidRDefault="00F126B7">
            <w:pPr>
              <w:widowControl w:val="0"/>
            </w:pPr>
            <w:r>
              <w:t xml:space="preserve">I can gain advice from psychologists and use the applied behaviour analysis for managing plans according to my behaviour. </w:t>
            </w:r>
          </w:p>
        </w:tc>
        <w:tc>
          <w:tcPr>
            <w:tcW w:w="2340" w:type="dxa"/>
            <w:shd w:val="clear" w:color="auto" w:fill="EAD1DC"/>
            <w:tcMar>
              <w:top w:w="100" w:type="dxa"/>
              <w:left w:w="100" w:type="dxa"/>
              <w:bottom w:w="100" w:type="dxa"/>
              <w:right w:w="100" w:type="dxa"/>
            </w:tcMar>
          </w:tcPr>
          <w:p w14:paraId="4E7AF9FF" w14:textId="77777777" w:rsidR="00FC310E" w:rsidRDefault="00F126B7">
            <w:pPr>
              <w:widowControl w:val="0"/>
            </w:pPr>
            <w:r>
              <w:t>4 months</w:t>
            </w:r>
          </w:p>
        </w:tc>
      </w:tr>
    </w:tbl>
    <w:p w14:paraId="425CD4C0" w14:textId="77777777" w:rsidR="00FC310E" w:rsidRDefault="00F126B7">
      <w:pPr>
        <w:jc w:val="center"/>
        <w:rPr>
          <w:b/>
          <w:bCs/>
        </w:rPr>
      </w:pPr>
      <w:r>
        <w:rPr>
          <w:b/>
          <w:bCs/>
        </w:rPr>
        <w:t>Table 4: Action Plan</w:t>
      </w:r>
    </w:p>
    <w:p w14:paraId="7E5A90DA" w14:textId="77777777" w:rsidR="00FC310E" w:rsidRDefault="00F126B7">
      <w:pPr>
        <w:jc w:val="center"/>
      </w:pPr>
      <w:r>
        <w:t>(Source: Self-Created)</w:t>
      </w:r>
    </w:p>
    <w:p w14:paraId="737409DB" w14:textId="77777777" w:rsidR="00FC310E" w:rsidRDefault="00F126B7">
      <w:r>
        <w:t>This reflection has helped me understand that I need to improve upon my research skills in a month, anxiety in 3 months, and task avoidance in 4 months. The resources I need include library guides, SEO, worksheets, self-help programs, task avoidance tools, and “Anti-Plan”. The important people include SEO professionals, tool managers, psychiatrists, families, friends, and psychologists.</w:t>
      </w:r>
      <w:r>
        <w:br w:type="page"/>
      </w:r>
    </w:p>
    <w:p w14:paraId="45AB10C4" w14:textId="77777777" w:rsidR="00FC310E" w:rsidRDefault="00F126B7">
      <w:pPr>
        <w:pStyle w:val="Heading2"/>
      </w:pPr>
      <w:bookmarkStart w:id="60" w:name="_vbuvps8oubr4" w:colFirst="0" w:colLast="0"/>
      <w:bookmarkStart w:id="61" w:name="_Toc226138979"/>
      <w:bookmarkEnd w:id="60"/>
      <w:r>
        <w:lastRenderedPageBreak/>
        <w:t>References</w:t>
      </w:r>
      <w:bookmarkEnd w:id="61"/>
    </w:p>
    <w:p w14:paraId="4EAF12EF" w14:textId="77777777" w:rsidR="00FC310E" w:rsidRDefault="00F126B7">
      <w:pPr>
        <w:spacing w:before="0" w:after="240"/>
      </w:pPr>
      <w:r>
        <w:t xml:space="preserve">Baraldi, E. and Strömsten, T. (2024). Product development the IKEA way – The role of target costing as a framing device to configure and combine resources in networks. </w:t>
      </w:r>
      <w:r>
        <w:rPr>
          <w:i/>
          <w:iCs/>
        </w:rPr>
        <w:t>Industrial marketing management</w:t>
      </w:r>
      <w:r>
        <w:t>, 119(2), pp.206–217. doi:</w:t>
      </w:r>
      <w:hyperlink r:id="rId21">
        <w:r>
          <w:rPr>
            <w:color w:val="1155CC"/>
            <w:u w:val="single"/>
          </w:rPr>
          <w:t>https://doi.org/10.1016/j.indmarman.2024.04.012</w:t>
        </w:r>
      </w:hyperlink>
      <w:r>
        <w:t xml:space="preserve">. </w:t>
      </w:r>
    </w:p>
    <w:p w14:paraId="2D762B99" w14:textId="77777777" w:rsidR="00FC310E" w:rsidRDefault="00F126B7">
      <w:r>
        <w:t xml:space="preserve">Clark, D. (2026). </w:t>
      </w:r>
      <w:r>
        <w:rPr>
          <w:i/>
          <w:iCs/>
        </w:rPr>
        <w:t xml:space="preserve">Sweden: inflation rate (CPI) 2023. </w:t>
      </w:r>
      <w:r>
        <w:t xml:space="preserve">Available at: </w:t>
      </w:r>
      <w:hyperlink r:id="rId22">
        <w:r>
          <w:rPr>
            <w:color w:val="1155CC"/>
            <w:u w:val="single"/>
          </w:rPr>
          <w:t>https://www.statista.com/statistics/529547/sweden-monthly-inflation-rate-of-cpi/</w:t>
        </w:r>
      </w:hyperlink>
      <w:r>
        <w:t>. [Accessed on 3rd April, 2026]</w:t>
      </w:r>
    </w:p>
    <w:p w14:paraId="29735F14" w14:textId="77777777" w:rsidR="00FC310E" w:rsidRDefault="00F126B7">
      <w:pPr>
        <w:spacing w:before="0" w:after="240"/>
      </w:pPr>
      <w:r>
        <w:t xml:space="preserve">Creately (2024). </w:t>
      </w:r>
      <w:r>
        <w:rPr>
          <w:i/>
          <w:iCs/>
        </w:rPr>
        <w:t>Porter’s Diamond Model | Creately</w:t>
      </w:r>
      <w:r>
        <w:t xml:space="preserve">. Available at: </w:t>
      </w:r>
      <w:hyperlink r:id="rId23">
        <w:r>
          <w:rPr>
            <w:color w:val="1155CC"/>
            <w:u w:val="single"/>
          </w:rPr>
          <w:t>https://creately.com/diagram/example/Ec1LwCuMShz/porters-diamond-model</w:t>
        </w:r>
      </w:hyperlink>
      <w:r>
        <w:t>. [Accessed on 3rd April, 2026]</w:t>
      </w:r>
    </w:p>
    <w:p w14:paraId="4A135B94" w14:textId="77777777" w:rsidR="00FC310E" w:rsidRDefault="00F126B7">
      <w:pPr>
        <w:spacing w:before="0" w:after="240"/>
      </w:pPr>
      <w:r>
        <w:t xml:space="preserve">CSIL. (2024). </w:t>
      </w:r>
      <w:r>
        <w:rPr>
          <w:i/>
          <w:iCs/>
        </w:rPr>
        <w:t>European Furniture Industry Digital Transformation’s trends and outlook</w:t>
      </w:r>
      <w:r>
        <w:t xml:space="preserve">. Available at: </w:t>
      </w:r>
      <w:hyperlink r:id="rId24">
        <w:r>
          <w:rPr>
            <w:color w:val="1155CC"/>
            <w:u w:val="single"/>
          </w:rPr>
          <w:t>https://www.csilmilano.com/digital-transformation-european-furniture-industry/</w:t>
        </w:r>
      </w:hyperlink>
      <w:r>
        <w:t xml:space="preserve">. </w:t>
      </w:r>
    </w:p>
    <w:p w14:paraId="63AD2A62" w14:textId="77777777" w:rsidR="00FC310E" w:rsidRDefault="00F126B7">
      <w:pPr>
        <w:spacing w:before="0" w:after="240"/>
      </w:pPr>
      <w:r>
        <w:t xml:space="preserve">El-Ashi, R. (2025). </w:t>
      </w:r>
      <w:r>
        <w:rPr>
          <w:i/>
          <w:iCs/>
        </w:rPr>
        <w:t>IKEA - A Deep Dive into History, Strategy, and Uniqueness</w:t>
      </w:r>
      <w:r>
        <w:t xml:space="preserve">. [online] Linkedin.com. Available at: </w:t>
      </w:r>
      <w:hyperlink r:id="rId25">
        <w:r>
          <w:rPr>
            <w:color w:val="1155CC"/>
            <w:u w:val="single"/>
          </w:rPr>
          <w:t>https://www.linkedin.com/pulse/ikea-deep-dive-history-strategy-uniqueness-rami-el-ashi-68upf</w:t>
        </w:r>
      </w:hyperlink>
      <w:r w:rsidR="00FF5C1A">
        <w:t xml:space="preserve"> </w:t>
      </w:r>
      <w:r>
        <w:t>[Accessed 3 Apr. 2026].</w:t>
      </w:r>
    </w:p>
    <w:p w14:paraId="053FE7D8" w14:textId="77777777" w:rsidR="00FC310E" w:rsidRDefault="00F126B7">
      <w:pPr>
        <w:spacing w:before="0" w:after="240"/>
      </w:pPr>
      <w:r>
        <w:t xml:space="preserve">ET BrandEquity (2025). </w:t>
      </w:r>
      <w:r>
        <w:rPr>
          <w:i/>
          <w:iCs/>
        </w:rPr>
        <w:t>Ikea hopes for furniture market improvement in 2026</w:t>
      </w:r>
      <w:r>
        <w:t xml:space="preserve">. [online] ETBrandEquity.com. Available at: </w:t>
      </w:r>
      <w:hyperlink r:id="rId26">
        <w:r>
          <w:rPr>
            <w:color w:val="1155CC"/>
            <w:u w:val="single"/>
          </w:rPr>
          <w:t>https://brandequity.economictimes.indiatimes.com/news/business-of-brands/ikea-hopes-for-furniture-market-improvement-in-2026/118409252</w:t>
        </w:r>
      </w:hyperlink>
      <w:r>
        <w:t xml:space="preserve"> [Accessed 3 Apr. 2026].</w:t>
      </w:r>
    </w:p>
    <w:p w14:paraId="7FADEEB4" w14:textId="77777777" w:rsidR="00FC310E" w:rsidRDefault="00F126B7">
      <w:pPr>
        <w:spacing w:before="0" w:after="240"/>
      </w:pPr>
      <w:r>
        <w:t xml:space="preserve">Etuc (2022). </w:t>
      </w:r>
      <w:r>
        <w:rPr>
          <w:i/>
          <w:iCs/>
        </w:rPr>
        <w:t>SWEDEN: Country report 2022</w:t>
      </w:r>
      <w:r>
        <w:t xml:space="preserve">. Available at: </w:t>
      </w:r>
      <w:hyperlink r:id="rId27">
        <w:r>
          <w:rPr>
            <w:color w:val="1155CC"/>
            <w:u w:val="single"/>
          </w:rPr>
          <w:t>https://www.etuc.org/sites/default/files/publication/file/2023-09/ETUC_country%20report_Sweden-EN.pdf</w:t>
        </w:r>
      </w:hyperlink>
      <w:r>
        <w:t>. [Accessed on 3rd April, 2026]</w:t>
      </w:r>
    </w:p>
    <w:p w14:paraId="4EAB7A28" w14:textId="77777777" w:rsidR="00FC310E" w:rsidRDefault="00F126B7">
      <w:pPr>
        <w:spacing w:before="0" w:after="240"/>
      </w:pPr>
      <w:r>
        <w:t xml:space="preserve">Europa (2025). </w:t>
      </w:r>
      <w:r>
        <w:rPr>
          <w:i/>
          <w:iCs/>
        </w:rPr>
        <w:t>Economic forecast for Sweden</w:t>
      </w:r>
      <w:r>
        <w:t xml:space="preserve">. Available at: </w:t>
      </w:r>
      <w:hyperlink r:id="rId28">
        <w:r>
          <w:rPr>
            <w:color w:val="1155CC"/>
            <w:u w:val="single"/>
          </w:rPr>
          <w:t>https://economy-finance.ec.europa.eu/economic-surveillance-eu-member-states/country-pages/sweden/economic-forecast-sweden_en</w:t>
        </w:r>
      </w:hyperlink>
      <w:r>
        <w:t>. [Accessed on 3rd April, 2026]</w:t>
      </w:r>
    </w:p>
    <w:p w14:paraId="237A39A8" w14:textId="77777777" w:rsidR="00FC310E" w:rsidRDefault="00F126B7">
      <w:pPr>
        <w:spacing w:before="0" w:after="240"/>
      </w:pPr>
      <w:r>
        <w:lastRenderedPageBreak/>
        <w:t xml:space="preserve">Fondahn, G.R. and Reid, H. (2025). IKEA sales fall for second year as retailer makes aggressive price-cutting push. </w:t>
      </w:r>
      <w:r>
        <w:rPr>
          <w:i/>
          <w:iCs/>
        </w:rPr>
        <w:t>Reuters</w:t>
      </w:r>
      <w:r>
        <w:t xml:space="preserve">. [online] 16 Oct. Available at: </w:t>
      </w:r>
      <w:hyperlink r:id="rId29">
        <w:r>
          <w:rPr>
            <w:color w:val="1155CC"/>
            <w:u w:val="single"/>
          </w:rPr>
          <w:t>https://www.reuters.com/business/retail-consumer/ikea-sales-fall-second-year-aggressive-price-cutting-push-2025-10-16/</w:t>
        </w:r>
      </w:hyperlink>
      <w:r w:rsidR="00FF5C1A">
        <w:t xml:space="preserve"> </w:t>
      </w:r>
      <w:r>
        <w:t>[Accessed 3 Apr. 2026].</w:t>
      </w:r>
    </w:p>
    <w:p w14:paraId="2302B5CE" w14:textId="77777777" w:rsidR="00FC310E" w:rsidRDefault="00F126B7">
      <w:pPr>
        <w:spacing w:before="0" w:after="240"/>
      </w:pPr>
      <w:r>
        <w:t xml:space="preserve">IKEA (2024). </w:t>
      </w:r>
      <w:r>
        <w:rPr>
          <w:i/>
          <w:iCs/>
        </w:rPr>
        <w:t>About IKEA</w:t>
      </w:r>
      <w:r>
        <w:t xml:space="preserve">. [online] Ikea.com. Available at: </w:t>
      </w:r>
      <w:hyperlink r:id="rId30">
        <w:r>
          <w:rPr>
            <w:color w:val="1155CC"/>
            <w:u w:val="single"/>
          </w:rPr>
          <w:t>https://www.ikea.com/in/en/this-is-ikea/about-us/</w:t>
        </w:r>
      </w:hyperlink>
      <w:r>
        <w:t xml:space="preserve"> [Accessed 3 Apr. 2026].</w:t>
      </w:r>
    </w:p>
    <w:p w14:paraId="3A055629" w14:textId="77777777" w:rsidR="00FC310E" w:rsidRDefault="00F126B7">
      <w:pPr>
        <w:spacing w:before="0" w:after="240"/>
      </w:pPr>
      <w:r>
        <w:t xml:space="preserve">IKEA (2024). </w:t>
      </w:r>
      <w:r>
        <w:rPr>
          <w:i/>
          <w:iCs/>
        </w:rPr>
        <w:t>Management structure</w:t>
      </w:r>
      <w:r>
        <w:t xml:space="preserve">. Available at: </w:t>
      </w:r>
      <w:hyperlink r:id="rId31">
        <w:r>
          <w:rPr>
            <w:color w:val="1155CC"/>
            <w:u w:val="single"/>
          </w:rPr>
          <w:t>https://www.inter.ikea.com/en/this-is-inter-ikea-group/management-structure</w:t>
        </w:r>
      </w:hyperlink>
      <w:r>
        <w:t>.</w:t>
      </w:r>
    </w:p>
    <w:p w14:paraId="79C730D1" w14:textId="77777777" w:rsidR="00FC310E" w:rsidRDefault="00F126B7">
      <w:pPr>
        <w:spacing w:before="0" w:after="240"/>
      </w:pPr>
      <w:r>
        <w:t xml:space="preserve">IKEA (2025). </w:t>
      </w:r>
      <w:r>
        <w:rPr>
          <w:i/>
          <w:iCs/>
        </w:rPr>
        <w:t>Breaking down the IKEA value chain – IKEA Global</w:t>
      </w:r>
      <w:r>
        <w:t xml:space="preserve">. [online] IKEA. Available at: </w:t>
      </w:r>
      <w:hyperlink r:id="rId32">
        <w:r>
          <w:rPr>
            <w:color w:val="1155CC"/>
            <w:u w:val="single"/>
          </w:rPr>
          <w:t>https://www.ikea.com/global/en/our-business/how-we-work/the-ikea-value-chain/</w:t>
        </w:r>
      </w:hyperlink>
      <w:r>
        <w:t xml:space="preserve"> [Accessed 3 Apr. 2026].</w:t>
      </w:r>
    </w:p>
    <w:p w14:paraId="69A8BE88" w14:textId="77777777" w:rsidR="00FC310E" w:rsidRDefault="00F126B7">
      <w:pPr>
        <w:spacing w:before="0" w:after="240"/>
      </w:pPr>
      <w:r>
        <w:t xml:space="preserve">IKEA (2025). </w:t>
      </w:r>
      <w:r>
        <w:rPr>
          <w:i/>
          <w:iCs/>
        </w:rPr>
        <w:t>IKEA culture and values</w:t>
      </w:r>
      <w:r>
        <w:t xml:space="preserve">. [online] www.inter.ikea.com. Available at: </w:t>
      </w:r>
      <w:hyperlink r:id="rId33">
        <w:r>
          <w:rPr>
            <w:color w:val="1155CC"/>
            <w:u w:val="single"/>
          </w:rPr>
          <w:t>https://www.inter.ikea.com/en/how-we-do-business/ikea-culture-and-values</w:t>
        </w:r>
      </w:hyperlink>
      <w:r>
        <w:t>. [Accessed on 3rd April, 2026]</w:t>
      </w:r>
    </w:p>
    <w:p w14:paraId="09A243F2" w14:textId="77777777" w:rsidR="00FC310E" w:rsidRDefault="00F126B7">
      <w:pPr>
        <w:spacing w:before="0" w:after="240"/>
      </w:pPr>
      <w:r>
        <w:t xml:space="preserve">IKEA (2025). </w:t>
      </w:r>
      <w:r>
        <w:rPr>
          <w:i/>
          <w:iCs/>
        </w:rPr>
        <w:t>IKEA Sustainability Report FY24</w:t>
      </w:r>
      <w:r>
        <w:t xml:space="preserve">. Available at: </w:t>
      </w:r>
      <w:hyperlink r:id="rId34">
        <w:r>
          <w:rPr>
            <w:color w:val="1155CC"/>
            <w:u w:val="single"/>
          </w:rPr>
          <w:t>https://www.ikea.com/global/en/images/IKEA_Sustainability_Report_FY_24_2025_01_27_2c35989733.pdf</w:t>
        </w:r>
      </w:hyperlink>
      <w:r>
        <w:t xml:space="preserve">. </w:t>
      </w:r>
    </w:p>
    <w:p w14:paraId="31155AE7" w14:textId="77777777" w:rsidR="00FC310E" w:rsidRDefault="00F126B7">
      <w:pPr>
        <w:spacing w:before="0" w:after="240"/>
      </w:pPr>
      <w:r>
        <w:t xml:space="preserve">IKEA (2025). </w:t>
      </w:r>
      <w:r>
        <w:rPr>
          <w:i/>
          <w:iCs/>
        </w:rPr>
        <w:t>Our sustainability focus areas – IKEA Global</w:t>
      </w:r>
      <w:r>
        <w:t xml:space="preserve">. Available at: </w:t>
      </w:r>
      <w:hyperlink r:id="rId35">
        <w:r>
          <w:rPr>
            <w:color w:val="1155CC"/>
            <w:u w:val="single"/>
          </w:rPr>
          <w:t>https://www.ikea.com/global/en/our-business/sustainability/</w:t>
        </w:r>
      </w:hyperlink>
      <w:r>
        <w:t>. [Accessed on 3rd April, 2026]</w:t>
      </w:r>
    </w:p>
    <w:p w14:paraId="1B4D2E68" w14:textId="77777777" w:rsidR="00FC310E" w:rsidRDefault="00F126B7">
      <w:pPr>
        <w:spacing w:before="0" w:after="240"/>
      </w:pPr>
      <w:r>
        <w:t xml:space="preserve">IKEA (2025). </w:t>
      </w:r>
      <w:r>
        <w:rPr>
          <w:i/>
          <w:iCs/>
        </w:rPr>
        <w:t>What is the layout of an IKEA store? - IKEA India</w:t>
      </w:r>
      <w:r>
        <w:t xml:space="preserve">. [online] Ikea.com. Available at: </w:t>
      </w:r>
      <w:hyperlink r:id="rId36">
        <w:r>
          <w:rPr>
            <w:color w:val="1155CC"/>
            <w:u w:val="single"/>
          </w:rPr>
          <w:t>https://www.ikea.com/in/en/customer-service/knowledge/articles/39c45915-b3e0-424f-9950-97d6ed4bge2b.html</w:t>
        </w:r>
      </w:hyperlink>
      <w:r>
        <w:t xml:space="preserve">. </w:t>
      </w:r>
    </w:p>
    <w:p w14:paraId="7AFA0120" w14:textId="77777777" w:rsidR="00FC310E" w:rsidRDefault="00F126B7">
      <w:pPr>
        <w:spacing w:before="0" w:after="240"/>
      </w:pPr>
      <w:r>
        <w:t xml:space="preserve">IKEA (2025a). </w:t>
      </w:r>
      <w:r>
        <w:rPr>
          <w:i/>
          <w:iCs/>
        </w:rPr>
        <w:t>How We Work – IKEA Global</w:t>
      </w:r>
      <w:r>
        <w:t xml:space="preserve">. [online] IKEA. Available at: </w:t>
      </w:r>
      <w:hyperlink r:id="rId37">
        <w:r>
          <w:rPr>
            <w:color w:val="1155CC"/>
            <w:u w:val="single"/>
          </w:rPr>
          <w:t>https://www.ikea.com/global/en/our-business/how-we-work/</w:t>
        </w:r>
      </w:hyperlink>
      <w:r>
        <w:t xml:space="preserve"> [Accessed 3 Apr. 2026].</w:t>
      </w:r>
    </w:p>
    <w:p w14:paraId="640A356A" w14:textId="77777777" w:rsidR="00FC310E" w:rsidRDefault="00F126B7">
      <w:pPr>
        <w:spacing w:before="0" w:after="240"/>
      </w:pPr>
      <w:r>
        <w:lastRenderedPageBreak/>
        <w:t xml:space="preserve">IKEA (2025b). </w:t>
      </w:r>
      <w:r>
        <w:rPr>
          <w:i/>
          <w:iCs/>
        </w:rPr>
        <w:t>The story of IKEA – IKEA Global</w:t>
      </w:r>
      <w:r>
        <w:t xml:space="preserve">. [online] IKEA. Available at: </w:t>
      </w:r>
      <w:hyperlink r:id="rId38">
        <w:r>
          <w:rPr>
            <w:color w:val="1155CC"/>
            <w:u w:val="single"/>
          </w:rPr>
          <w:t>https://www.ikea.com/global/en/our-business/how-we-work/story-of-ikea/</w:t>
        </w:r>
      </w:hyperlink>
      <w:r>
        <w:t xml:space="preserve"> [Accessed 3 Apr. 2026].</w:t>
      </w:r>
    </w:p>
    <w:p w14:paraId="76B00908" w14:textId="77777777" w:rsidR="00FC310E" w:rsidRDefault="00F126B7">
      <w:pPr>
        <w:spacing w:before="0" w:after="240"/>
      </w:pPr>
      <w:r>
        <w:t xml:space="preserve">Ikeasocialentrepreneurship.org. (2026). </w:t>
      </w:r>
      <w:r>
        <w:rPr>
          <w:i/>
          <w:iCs/>
        </w:rPr>
        <w:t>Values and recruitment</w:t>
      </w:r>
      <w:r>
        <w:t xml:space="preserve">. Available at: </w:t>
      </w:r>
      <w:hyperlink r:id="rId39">
        <w:r>
          <w:rPr>
            <w:color w:val="1155CC"/>
            <w:u w:val="single"/>
          </w:rPr>
          <w:t>https://www.ikeasocialentrepreneurship.org/en/plus/knowledge/people-and-culture/values-and-recruitment</w:t>
        </w:r>
      </w:hyperlink>
      <w:r>
        <w:t xml:space="preserve">. </w:t>
      </w:r>
    </w:p>
    <w:p w14:paraId="5A577CD4" w14:textId="77777777" w:rsidR="00FC310E" w:rsidRDefault="00F126B7">
      <w:pPr>
        <w:spacing w:before="0" w:after="240"/>
      </w:pPr>
      <w:r>
        <w:t xml:space="preserve">Inter IKEA Group (2025). </w:t>
      </w:r>
      <w:r>
        <w:rPr>
          <w:i/>
          <w:iCs/>
        </w:rPr>
        <w:t>Inter IKEA Group Financial Summary FY25</w:t>
      </w:r>
      <w:r>
        <w:t xml:space="preserve">. [online] Available at: </w:t>
      </w:r>
      <w:hyperlink r:id="rId40">
        <w:r>
          <w:rPr>
            <w:color w:val="1155CC"/>
            <w:u w:val="single"/>
          </w:rPr>
          <w:t>https://www.inter.ikea.com/-/media/interikea/igi/financial-reports/fy25-financial-reports/inter-ikea-group-financial-summary_fy25_final.pdf?rev=e033ee4605c849c3b6f9d9ada1767fed&amp;sc_lang=en</w:t>
        </w:r>
      </w:hyperlink>
      <w:r>
        <w:t xml:space="preserve"> [Accessed 3 Apr. 2026].</w:t>
      </w:r>
    </w:p>
    <w:p w14:paraId="695CB3B2" w14:textId="77777777" w:rsidR="00FC310E" w:rsidRDefault="00F126B7">
      <w:pPr>
        <w:spacing w:before="0" w:after="240"/>
      </w:pPr>
      <w:r>
        <w:t xml:space="preserve">Johansson, J., Almström, P., Kans, M. and Löfving, M., (2026), March. A comparative study of remanufacturing practices in the Swedish furniture industry. In IOP Conference Series: </w:t>
      </w:r>
      <w:r>
        <w:rPr>
          <w:i/>
          <w:iCs/>
        </w:rPr>
        <w:t xml:space="preserve">Materials Science and Engineering </w:t>
      </w:r>
      <w:r>
        <w:t>(Vol. 1342, No. 1, p. 012003). IOP Publishing.</w:t>
      </w:r>
    </w:p>
    <w:p w14:paraId="246695F9" w14:textId="77777777" w:rsidR="00FC310E" w:rsidRDefault="00F126B7">
      <w:pPr>
        <w:spacing w:before="0" w:after="240"/>
      </w:pPr>
      <w:r>
        <w:t xml:space="preserve">Kelly, J. (2023). </w:t>
      </w:r>
      <w:r>
        <w:rPr>
          <w:i/>
          <w:iCs/>
        </w:rPr>
        <w:t>Unlocking skills and growth: How IKEA is empowering its workers</w:t>
      </w:r>
      <w:r>
        <w:t xml:space="preserve">. [online] Forbes. Available at: </w:t>
      </w:r>
      <w:hyperlink r:id="rId41">
        <w:r>
          <w:rPr>
            <w:color w:val="1155CC"/>
            <w:u w:val="single"/>
          </w:rPr>
          <w:t>https://www.forbes.com/sites/jackkelly/2023/11/03/unlocking-skills-and-growth-how-ikea-is-empowering-its-workers/</w:t>
        </w:r>
      </w:hyperlink>
      <w:r>
        <w:t xml:space="preserve"> [Accessed 3 Apr. 2026].</w:t>
      </w:r>
    </w:p>
    <w:p w14:paraId="0E9430ED" w14:textId="77777777" w:rsidR="00FC310E" w:rsidRDefault="00F126B7">
      <w:pPr>
        <w:spacing w:before="0" w:after="240"/>
      </w:pPr>
      <w:r>
        <w:t xml:space="preserve">Ken Research (2024). </w:t>
      </w:r>
      <w:r>
        <w:rPr>
          <w:i/>
          <w:iCs/>
        </w:rPr>
        <w:t>Sweden Furniture Market | 2019 – 2030 | Ken Research</w:t>
      </w:r>
      <w:r>
        <w:t xml:space="preserve">.. Available at: </w:t>
      </w:r>
      <w:hyperlink r:id="rId42">
        <w:r>
          <w:rPr>
            <w:color w:val="1155CC"/>
            <w:u w:val="single"/>
          </w:rPr>
          <w:t>https://www.kenresearch.com/sweden-furniture-interiors-market</w:t>
        </w:r>
      </w:hyperlink>
      <w:r>
        <w:t>. [Accessed on 3rd April, 2026]</w:t>
      </w:r>
    </w:p>
    <w:p w14:paraId="6625A1CD" w14:textId="77777777" w:rsidR="00FC310E" w:rsidRDefault="00F126B7">
      <w:pPr>
        <w:spacing w:before="0" w:after="240"/>
      </w:pPr>
      <w:r>
        <w:t xml:space="preserve">Khan, Md.R. and Sarkar, U. (2024). Business leadership in the digital age: IKEA’s story in the retail and consumer sector. </w:t>
      </w:r>
      <w:r>
        <w:rPr>
          <w:i/>
          <w:iCs/>
        </w:rPr>
        <w:t>Green Technologies and Sustainability</w:t>
      </w:r>
      <w:r>
        <w:t xml:space="preserve">, [online] 2(2), pp.100081–100081. Available at: </w:t>
      </w:r>
      <w:hyperlink r:id="rId43">
        <w:r>
          <w:rPr>
            <w:color w:val="1155CC"/>
            <w:u w:val="single"/>
          </w:rPr>
          <w:t>https://www.sciencedirect.com/science/article/pii/S2949736124000083</w:t>
        </w:r>
      </w:hyperlink>
      <w:r>
        <w:t xml:space="preserve"> [Accessed 3 Apr. 2026].</w:t>
      </w:r>
    </w:p>
    <w:p w14:paraId="4CBD2E08" w14:textId="77777777" w:rsidR="00FC310E" w:rsidRDefault="00F126B7">
      <w:pPr>
        <w:spacing w:before="0" w:after="240"/>
      </w:pPr>
      <w:r>
        <w:t xml:space="preserve">Khan, Md.R. and Sarkar, U. (2024). Business leadership in the digital age: IKEA’s story in the retail and consumer sector. </w:t>
      </w:r>
      <w:r>
        <w:rPr>
          <w:i/>
          <w:iCs/>
        </w:rPr>
        <w:t>Green Technologies and Sustainability</w:t>
      </w:r>
      <w:r>
        <w:t>, 2(2), pp.100081–100081. Available at:</w:t>
      </w:r>
      <w:hyperlink r:id="rId44">
        <w:r>
          <w:rPr>
            <w:color w:val="1155CC"/>
            <w:u w:val="single"/>
          </w:rPr>
          <w:t>https://www.sciencedirect.com/science/article/pii/S2949736124000083</w:t>
        </w:r>
      </w:hyperlink>
      <w:r>
        <w:t xml:space="preserve">. </w:t>
      </w:r>
    </w:p>
    <w:p w14:paraId="109BCCB7" w14:textId="77777777" w:rsidR="00FC310E" w:rsidRDefault="00F126B7">
      <w:pPr>
        <w:spacing w:before="0" w:after="240"/>
      </w:pPr>
      <w:r>
        <w:lastRenderedPageBreak/>
        <w:t xml:space="preserve">Kinnarps (2026). </w:t>
      </w:r>
      <w:r>
        <w:rPr>
          <w:i/>
          <w:iCs/>
        </w:rPr>
        <w:t>Kinnarps</w:t>
      </w:r>
      <w:r>
        <w:t>. Available at: https://www.kinnarps.com/about-kinnarps/10-good-reasons/?reason=0 [Accessed 3 Apr. 2026].</w:t>
      </w:r>
    </w:p>
    <w:p w14:paraId="440939DC" w14:textId="77777777" w:rsidR="00FC310E" w:rsidRDefault="00F126B7">
      <w:pPr>
        <w:spacing w:before="0" w:after="240"/>
      </w:pPr>
      <w:r>
        <w:t xml:space="preserve">Kivilahti, A. (2021). </w:t>
      </w:r>
      <w:r>
        <w:rPr>
          <w:i/>
          <w:iCs/>
        </w:rPr>
        <w:t>Challenging pandemic year for IKEA</w:t>
      </w:r>
      <w:r>
        <w:t xml:space="preserve">. [online] Ada Insights. Available at: </w:t>
      </w:r>
      <w:hyperlink r:id="rId45">
        <w:r>
          <w:rPr>
            <w:color w:val="1155CC"/>
            <w:u w:val="single"/>
          </w:rPr>
          <w:t>https://adainsights.com/blog/challenging-pandemic-year-for-ikea</w:t>
        </w:r>
      </w:hyperlink>
      <w:r>
        <w:t xml:space="preserve"> [Accessed 3 Apr. 2026].</w:t>
      </w:r>
    </w:p>
    <w:p w14:paraId="30FD7B4C" w14:textId="77777777" w:rsidR="00FC310E" w:rsidRDefault="00F126B7">
      <w:pPr>
        <w:spacing w:before="0" w:after="240"/>
      </w:pPr>
      <w:r>
        <w:t xml:space="preserve">Kivilahti, A. (2023). </w:t>
      </w:r>
      <w:r>
        <w:rPr>
          <w:i/>
          <w:iCs/>
        </w:rPr>
        <w:t>The IKEA effect: how to survive disruption?</w:t>
      </w:r>
      <w:r>
        <w:t xml:space="preserve"> [online] Ada Insights. Available at: </w:t>
      </w:r>
      <w:hyperlink r:id="rId46">
        <w:r>
          <w:rPr>
            <w:color w:val="1155CC"/>
            <w:u w:val="single"/>
          </w:rPr>
          <w:t>https://adainsights.com/blog/the-ikea-effect-how-to-survive-disruption</w:t>
        </w:r>
      </w:hyperlink>
      <w:r w:rsidR="00FF5C1A">
        <w:t xml:space="preserve"> </w:t>
      </w:r>
      <w:r>
        <w:t>[Accessed 3 Apr. 2026].</w:t>
      </w:r>
    </w:p>
    <w:p w14:paraId="076FEC4D" w14:textId="77777777" w:rsidR="00FC310E" w:rsidRDefault="00F126B7">
      <w:pPr>
        <w:spacing w:before="0" w:after="240"/>
      </w:pPr>
      <w:r>
        <w:t xml:space="preserve">Liu, J. (2025). Analysis of IKEA’s Development Strategy Based on the SWOT Framework. </w:t>
      </w:r>
      <w:r>
        <w:rPr>
          <w:i/>
          <w:iCs/>
        </w:rPr>
        <w:t>Advances in Economics Management and Political Sciences</w:t>
      </w:r>
      <w:r>
        <w:t>, [online] 241(1), pp.193–199. doi:</w:t>
      </w:r>
      <w:hyperlink r:id="rId47">
        <w:r>
          <w:rPr>
            <w:color w:val="1155CC"/>
            <w:u w:val="single"/>
          </w:rPr>
          <w:t>https://doi.org/10.54254/2754-1169/2025.bj30184</w:t>
        </w:r>
      </w:hyperlink>
      <w:r>
        <w:t xml:space="preserve">. </w:t>
      </w:r>
    </w:p>
    <w:p w14:paraId="6BC909B5" w14:textId="77777777" w:rsidR="00FC310E" w:rsidRDefault="00F126B7">
      <w:pPr>
        <w:spacing w:before="0" w:after="240"/>
      </w:pPr>
      <w:r>
        <w:t xml:space="preserve">McKinsey &amp; Company (2026). </w:t>
      </w:r>
      <w:r>
        <w:rPr>
          <w:i/>
          <w:iCs/>
        </w:rPr>
        <w:t>Customer experience | Growth, Marketing &amp; Sales | McKinsey &amp; Company</w:t>
      </w:r>
      <w:r>
        <w:t xml:space="preserve">. [online] www.mckinsey.com. Available at: </w:t>
      </w:r>
      <w:hyperlink r:id="rId48">
        <w:r>
          <w:rPr>
            <w:color w:val="1155CC"/>
            <w:u w:val="single"/>
          </w:rPr>
          <w:t>https://www.mckinsey.com/capabilities/growth-marketing-and-sales/how-we-help-clients/customer-experience</w:t>
        </w:r>
      </w:hyperlink>
      <w:r w:rsidR="00FF5C1A">
        <w:t xml:space="preserve"> </w:t>
      </w:r>
      <w:r>
        <w:t>[Accessed 3 Apr. 2026].</w:t>
      </w:r>
    </w:p>
    <w:p w14:paraId="1A864663" w14:textId="77777777" w:rsidR="00FC310E" w:rsidRDefault="00F126B7">
      <w:r>
        <w:t xml:space="preserve">Mcleod, S. (2025). </w:t>
      </w:r>
      <w:r>
        <w:rPr>
          <w:i/>
          <w:iCs/>
        </w:rPr>
        <w:t>Kolb’s Learning Styles and Experiential Learning Cycle.</w:t>
      </w:r>
      <w:r>
        <w:t xml:space="preserve"> [online] Simply Psychology. Available at: </w:t>
      </w:r>
      <w:hyperlink r:id="rId49">
        <w:r>
          <w:rPr>
            <w:color w:val="1155CC"/>
            <w:u w:val="single"/>
          </w:rPr>
          <w:t>https://www.simplypsychology.org/learning-kolb.html</w:t>
        </w:r>
      </w:hyperlink>
      <w:r>
        <w:t xml:space="preserve"> [Accessed 3 Apr. 2026].</w:t>
      </w:r>
    </w:p>
    <w:p w14:paraId="2C471184" w14:textId="77777777" w:rsidR="00FC310E" w:rsidRDefault="00F126B7">
      <w:pPr>
        <w:spacing w:before="0" w:after="240"/>
      </w:pPr>
      <w:r>
        <w:t xml:space="preserve">Mohanty, M.S. (2026). </w:t>
      </w:r>
      <w:r>
        <w:rPr>
          <w:i/>
          <w:iCs/>
        </w:rPr>
        <w:t>Analysis of IKEA: A Case Study</w:t>
      </w:r>
      <w:r>
        <w:t xml:space="preserve">. [online] ResearchGate. Available at: </w:t>
      </w:r>
      <w:hyperlink r:id="rId50">
        <w:r>
          <w:rPr>
            <w:color w:val="1155CC"/>
            <w:u w:val="single"/>
          </w:rPr>
          <w:t>https://www.researchgate.net/publication/400311573_Analysis_of_IKEA_A_Case_Study</w:t>
        </w:r>
      </w:hyperlink>
      <w:r w:rsidR="00FF5C1A">
        <w:t xml:space="preserve"> </w:t>
      </w:r>
      <w:r>
        <w:t>[Accessed 3 Apr. 2026].</w:t>
      </w:r>
    </w:p>
    <w:p w14:paraId="3D77CEB8" w14:textId="77777777" w:rsidR="00FC310E" w:rsidRDefault="00F126B7">
      <w:r>
        <w:t xml:space="preserve">Nextmsc (2024). Sweden Smart Furniture Market Analysis | 2024-2030. Available at: </w:t>
      </w:r>
      <w:hyperlink r:id="rId51">
        <w:r>
          <w:rPr>
            <w:color w:val="1155CC"/>
            <w:u w:val="single"/>
          </w:rPr>
          <w:t>https://www.nextmsc.com/report/sweden-smart-furniture-market</w:t>
        </w:r>
      </w:hyperlink>
      <w:r>
        <w:t>. [Accessed on 3rd April, 2026]</w:t>
      </w:r>
    </w:p>
    <w:p w14:paraId="3842338C" w14:textId="77777777" w:rsidR="00FC310E" w:rsidRDefault="00F126B7">
      <w:pPr>
        <w:spacing w:before="0" w:after="240"/>
      </w:pPr>
      <w:r>
        <w:t xml:space="preserve">Petropoulos, F., Akkermans, H., Aksin, O.Z., Ali, I., Babai, M.Z., Barbosa-Povoa, A., Battaïa, O., Besiou, M., Boysen, N., Brammer, S., Brandon-Jones, A., Briskorn, D., Browning, T.R., Buijs, P., Centobelli, P., Chiarini, A., Cousins, P., Cudney, E.A., Davies, A. and Day, S.J. (2025). Operations </w:t>
      </w:r>
      <w:r>
        <w:lastRenderedPageBreak/>
        <w:t xml:space="preserve">&amp; supply chain management: principles and practice. </w:t>
      </w:r>
      <w:r>
        <w:rPr>
          <w:i/>
          <w:iCs/>
        </w:rPr>
        <w:t>International Journal of Production Research</w:t>
      </w:r>
      <w:r>
        <w:t>, pp.1–184. doi:</w:t>
      </w:r>
      <w:hyperlink r:id="rId52">
        <w:r>
          <w:rPr>
            <w:color w:val="1155CC"/>
            <w:u w:val="single"/>
          </w:rPr>
          <w:t>https://doi.org/10.1080/00207543.2025.2555531</w:t>
        </w:r>
      </w:hyperlink>
      <w:r>
        <w:t xml:space="preserve">. </w:t>
      </w:r>
    </w:p>
    <w:p w14:paraId="5EC05F5E" w14:textId="77777777" w:rsidR="00FC310E" w:rsidRDefault="00F126B7">
      <w:pPr>
        <w:spacing w:before="0" w:after="240"/>
      </w:pPr>
      <w:r>
        <w:t xml:space="preserve">PWC (2025). </w:t>
      </w:r>
      <w:r>
        <w:rPr>
          <w:i/>
          <w:iCs/>
        </w:rPr>
        <w:t>Sweden - Corporate - Other taxes</w:t>
      </w:r>
      <w:r>
        <w:t xml:space="preserve">. Available at: </w:t>
      </w:r>
      <w:hyperlink r:id="rId53">
        <w:r>
          <w:rPr>
            <w:color w:val="1155CC"/>
            <w:u w:val="single"/>
          </w:rPr>
          <w:t>https://taxsummaries.pwc.com/sweden/corporate/other-taxes</w:t>
        </w:r>
      </w:hyperlink>
      <w:r>
        <w:t>. [Accessed on 3rd April, 2026]</w:t>
      </w:r>
    </w:p>
    <w:p w14:paraId="15178D5D" w14:textId="77777777" w:rsidR="00FC310E" w:rsidRDefault="00F126B7">
      <w:pPr>
        <w:spacing w:before="0" w:after="240"/>
      </w:pPr>
      <w:r>
        <w:t xml:space="preserve">PYMNTS (2025). </w:t>
      </w:r>
      <w:r>
        <w:rPr>
          <w:i/>
          <w:iCs/>
        </w:rPr>
        <w:t>Furniture.com Reinvents Furniture Buying With AI | PYMNTS.com</w:t>
      </w:r>
      <w:r>
        <w:t xml:space="preserve">. [online] PYMNTS.com. Available at: </w:t>
      </w:r>
      <w:hyperlink r:id="rId54">
        <w:r>
          <w:rPr>
            <w:color w:val="1155CC"/>
            <w:u w:val="single"/>
          </w:rPr>
          <w:t>https://www.pymnts.com/news/retail/2025/furniture-com-reinvents-furniture-buying-with-ai/</w:t>
        </w:r>
      </w:hyperlink>
      <w:r w:rsidR="00FF5C1A">
        <w:t xml:space="preserve"> </w:t>
      </w:r>
      <w:r>
        <w:t>[Accessed 3 Apr. 2026].</w:t>
      </w:r>
    </w:p>
    <w:p w14:paraId="4396F80F" w14:textId="77777777" w:rsidR="00FC310E" w:rsidRDefault="00F126B7">
      <w:pPr>
        <w:spacing w:before="0" w:after="240"/>
      </w:pPr>
      <w:r>
        <w:t xml:space="preserve">Rame, R., Purwanto, P. and Sudarno, S. (2023). Transforming the furniture industry in the digital age. </w:t>
      </w:r>
      <w:r>
        <w:rPr>
          <w:i/>
          <w:iCs/>
        </w:rPr>
        <w:t>Jurnal Riset Teknologi Pencegahan Pencemaran Industri</w:t>
      </w:r>
      <w:r>
        <w:t>, [online] 14(3), pp.53–69. doi:</w:t>
      </w:r>
      <w:hyperlink r:id="rId55">
        <w:r>
          <w:rPr>
            <w:color w:val="1155CC"/>
            <w:u w:val="single"/>
          </w:rPr>
          <w:t>https://doi.org/10.21771/jrtppi.2023.v14.no3.p53-69</w:t>
        </w:r>
      </w:hyperlink>
      <w:r>
        <w:t xml:space="preserve">. </w:t>
      </w:r>
    </w:p>
    <w:p w14:paraId="11B73809" w14:textId="77777777" w:rsidR="00FC310E" w:rsidRDefault="00F126B7">
      <w:pPr>
        <w:spacing w:before="0" w:after="240"/>
      </w:pPr>
      <w:r>
        <w:t xml:space="preserve">Rowe, W.G. and Nevmerzhytskyi, S. (2025). Demonstrating the importance of the strategy implementation process to an entire organization. </w:t>
      </w:r>
      <w:r>
        <w:rPr>
          <w:i/>
          <w:iCs/>
        </w:rPr>
        <w:t>Organizational Dynamics</w:t>
      </w:r>
      <w:r>
        <w:t>, [online] 54(4), p.101153. doi:</w:t>
      </w:r>
      <w:hyperlink r:id="rId56">
        <w:r>
          <w:rPr>
            <w:color w:val="1155CC"/>
            <w:u w:val="single"/>
          </w:rPr>
          <w:t>https://doi.org/10.1016/j.orgdyn.2025.101153</w:t>
        </w:r>
      </w:hyperlink>
      <w:r>
        <w:t xml:space="preserve"> [Accessed 3 Apr. 2026].</w:t>
      </w:r>
    </w:p>
    <w:p w14:paraId="3CED69EA" w14:textId="77777777" w:rsidR="00FC310E" w:rsidRDefault="00F126B7">
      <w:pPr>
        <w:spacing w:before="0" w:after="240"/>
      </w:pPr>
      <w:r>
        <w:t xml:space="preserve">Singh, S. (2025). </w:t>
      </w:r>
      <w:r>
        <w:rPr>
          <w:i/>
          <w:iCs/>
        </w:rPr>
        <w:t>Sweden is globally recognized as a leader in furniture design, functionality, and sustainability. With its strong heritage in woodworking and modern Scandinavian aesthetics, Swedish furniture brands are admired for blending minimalism, practicality, and quality craftsmanship.</w:t>
      </w:r>
      <w:r>
        <w:t xml:space="preserve"> Available at: </w:t>
      </w:r>
      <w:hyperlink r:id="rId57">
        <w:r>
          <w:rPr>
            <w:color w:val="1155CC"/>
            <w:u w:val="single"/>
          </w:rPr>
          <w:t>https://www.linkedin.com/pulse/top-20-furniture-brands-sweden-surendra-singh-bjhif</w:t>
        </w:r>
      </w:hyperlink>
      <w:r>
        <w:t xml:space="preserve"> [Accessed 3 Apr. 2026].</w:t>
      </w:r>
    </w:p>
    <w:p w14:paraId="7B051C22" w14:textId="77777777" w:rsidR="00FC310E" w:rsidRDefault="00F126B7">
      <w:pPr>
        <w:spacing w:before="0" w:after="240"/>
      </w:pPr>
      <w:r>
        <w:t xml:space="preserve">Statista. (2024). </w:t>
      </w:r>
      <w:r>
        <w:rPr>
          <w:i/>
          <w:iCs/>
        </w:rPr>
        <w:t>Furniture - Sweden | Statista Market Forecast</w:t>
      </w:r>
      <w:r>
        <w:t xml:space="preserve">. Available at: </w:t>
      </w:r>
      <w:hyperlink r:id="rId58" w:anchor="revenue">
        <w:r>
          <w:rPr>
            <w:color w:val="1155CC"/>
            <w:u w:val="single"/>
          </w:rPr>
          <w:t>https://www.statista.com/outlook/cmo/furniture/sweden#revenue</w:t>
        </w:r>
      </w:hyperlink>
      <w:r>
        <w:t>.</w:t>
      </w:r>
      <w:r w:rsidR="00FF5C1A">
        <w:t xml:space="preserve"> </w:t>
      </w:r>
      <w:r>
        <w:t>[Accessed on 3rd April, 2026]</w:t>
      </w:r>
    </w:p>
    <w:p w14:paraId="0E15344C" w14:textId="77777777" w:rsidR="00FC310E" w:rsidRDefault="00F126B7">
      <w:pPr>
        <w:spacing w:before="0" w:after="240"/>
      </w:pPr>
      <w:r>
        <w:t xml:space="preserve">Statista. (2025). </w:t>
      </w:r>
      <w:r>
        <w:rPr>
          <w:i/>
          <w:iCs/>
        </w:rPr>
        <w:t>IKEA’s global net income 2025| Statista</w:t>
      </w:r>
      <w:r>
        <w:t xml:space="preserve">. Available at: </w:t>
      </w:r>
      <w:hyperlink r:id="rId59">
        <w:r>
          <w:rPr>
            <w:color w:val="1155CC"/>
            <w:u w:val="single"/>
          </w:rPr>
          <w:t>https://www.statista.com/statistics/241806/gross-income-of-ikea-worldwide/?srsltid=AfmBOoqbGLGQ0czlY2csRu8BUMMIx4vgQUW-Cgo-uHEFgF1f2TlymF1b</w:t>
        </w:r>
      </w:hyperlink>
      <w:r w:rsidR="00FF5C1A">
        <w:t xml:space="preserve"> </w:t>
      </w:r>
      <w:r>
        <w:t>[Accessed 3 Apr. 2026].</w:t>
      </w:r>
    </w:p>
    <w:p w14:paraId="5E840952" w14:textId="77777777" w:rsidR="00FC310E" w:rsidRDefault="00F126B7">
      <w:pPr>
        <w:spacing w:before="0" w:after="240"/>
      </w:pPr>
      <w:r>
        <w:t xml:space="preserve">Statista (2025). </w:t>
      </w:r>
      <w:r>
        <w:rPr>
          <w:i/>
          <w:iCs/>
        </w:rPr>
        <w:t>IKEA - Statistics &amp; Facts</w:t>
      </w:r>
      <w:r>
        <w:t xml:space="preserve">. Available at: </w:t>
      </w:r>
      <w:hyperlink r:id="rId60" w:anchor="topicOverview">
        <w:r>
          <w:rPr>
            <w:color w:val="1155CC"/>
            <w:u w:val="single"/>
          </w:rPr>
          <w:t>https://www.statista.com/topics/1961/ikea/#topicOverview</w:t>
        </w:r>
      </w:hyperlink>
      <w:r>
        <w:t>. [Accessed on 3rd April, 2026]</w:t>
      </w:r>
    </w:p>
    <w:p w14:paraId="0A667419" w14:textId="77777777" w:rsidR="00FC310E" w:rsidRDefault="00F126B7">
      <w:pPr>
        <w:spacing w:before="0" w:after="240"/>
      </w:pPr>
      <w:r>
        <w:lastRenderedPageBreak/>
        <w:t xml:space="preserve">Statista (2026). </w:t>
      </w:r>
      <w:r>
        <w:rPr>
          <w:i/>
          <w:iCs/>
        </w:rPr>
        <w:t>Topic: IKEA</w:t>
      </w:r>
      <w:r>
        <w:t xml:space="preserve">. [online] Statista. Available at: </w:t>
      </w:r>
      <w:hyperlink r:id="rId61">
        <w:r>
          <w:rPr>
            <w:color w:val="1155CC"/>
            <w:u w:val="single"/>
          </w:rPr>
          <w:t>https://www.statista.com/topics/1961/ikea/?srsltid=AfmBOopo2wipF9422EmqH2GVy0IiZKHhT5f4k6Gw_S0l-SFL6GhxP5Nc</w:t>
        </w:r>
      </w:hyperlink>
      <w:r w:rsidR="00FF5C1A">
        <w:t xml:space="preserve"> </w:t>
      </w:r>
      <w:r>
        <w:t>[Accessed 3 Apr. 2026].</w:t>
      </w:r>
    </w:p>
    <w:p w14:paraId="17808660" w14:textId="77777777" w:rsidR="00FC310E" w:rsidRDefault="00F126B7">
      <w:r>
        <w:t xml:space="preserve">Tao, S. and Yuan, J. (2023). </w:t>
      </w:r>
      <w:r>
        <w:rPr>
          <w:i/>
          <w:iCs/>
        </w:rPr>
        <w:t>More sense of self-discipline, less procrastination: the mediation of autonomous motivation. Frontiers in Psychology,</w:t>
      </w:r>
      <w:r>
        <w:t xml:space="preserve"> [online] 14. Available at: </w:t>
      </w:r>
      <w:hyperlink r:id="rId62">
        <w:r>
          <w:rPr>
            <w:color w:val="1155CC"/>
            <w:u w:val="single"/>
          </w:rPr>
          <w:t>https://pmc.ncbi.nlm.nih.gov/articles/PMC10701400/</w:t>
        </w:r>
      </w:hyperlink>
      <w:r>
        <w:t xml:space="preserve"> [Accessed 3 Apr. 2026].</w:t>
      </w:r>
    </w:p>
    <w:p w14:paraId="38AFD98E" w14:textId="77777777" w:rsidR="00FC310E" w:rsidRDefault="00F126B7">
      <w:pPr>
        <w:spacing w:before="0" w:after="240"/>
      </w:pPr>
      <w:r>
        <w:t xml:space="preserve">Tousseyn, R. (2024). </w:t>
      </w:r>
      <w:r>
        <w:rPr>
          <w:i/>
          <w:iCs/>
        </w:rPr>
        <w:t>Triple Bottom Line Marketing: A Complete Guide</w:t>
      </w:r>
      <w:r>
        <w:t xml:space="preserve">. Available at: </w:t>
      </w:r>
      <w:hyperlink r:id="rId63">
        <w:r>
          <w:rPr>
            <w:color w:val="1155CC"/>
            <w:u w:val="single"/>
          </w:rPr>
          <w:t>https://www.teamlewis.com/magazine/triple-bottom-line-marketing/</w:t>
        </w:r>
      </w:hyperlink>
      <w:r>
        <w:t xml:space="preserve">. </w:t>
      </w:r>
    </w:p>
    <w:p w14:paraId="4D39FDC4" w14:textId="77777777" w:rsidR="00FC310E" w:rsidRDefault="00F126B7">
      <w:r>
        <w:t xml:space="preserve">Tsocheva, A. (2024). </w:t>
      </w:r>
      <w:r>
        <w:rPr>
          <w:i/>
          <w:iCs/>
        </w:rPr>
        <w:t>The Role of Discipline in Achieving Success and Wealth Discipline is often cited as a key ingredient in the recipe for success and wealth. It is the backbone that supports your goals, helping you stay focused, motivated, and consistent in your efforts.</w:t>
      </w:r>
      <w:r>
        <w:t xml:space="preserve"> [online] Linkedin.com. Available at: </w:t>
      </w:r>
      <w:hyperlink r:id="rId64">
        <w:r>
          <w:rPr>
            <w:color w:val="1155CC"/>
            <w:u w:val="single"/>
          </w:rPr>
          <w:t>https://www.linkedin.com/pulse/role-discipline-achieving-success-wealth-antoaneta-tsocheva-jcpqf</w:t>
        </w:r>
      </w:hyperlink>
      <w:r>
        <w:t xml:space="preserve"> [Accessed 3 Apr. 2026].</w:t>
      </w:r>
    </w:p>
    <w:p w14:paraId="44C93898" w14:textId="77777777" w:rsidR="00FC310E" w:rsidRDefault="00F126B7">
      <w:r>
        <w:t xml:space="preserve">UNECE, (2025). </w:t>
      </w:r>
      <w:r>
        <w:rPr>
          <w:i/>
          <w:iCs/>
        </w:rPr>
        <w:t>Market Statement 2025 – SWEDEN.</w:t>
      </w:r>
      <w:r>
        <w:t xml:space="preserve"> Available at: </w:t>
      </w:r>
      <w:hyperlink r:id="rId65">
        <w:r>
          <w:rPr>
            <w:color w:val="1155CC"/>
            <w:u w:val="single"/>
          </w:rPr>
          <w:t>https://unece.org/sites/default/files/2025-10/2025-unece-country-market-statement-SE%20%281%29.pdf</w:t>
        </w:r>
      </w:hyperlink>
      <w:r>
        <w:t xml:space="preserve"> [Accessed on 3rd April, 2026]</w:t>
      </w:r>
    </w:p>
    <w:p w14:paraId="768D0ABD" w14:textId="77777777" w:rsidR="00FC310E" w:rsidRDefault="00F126B7">
      <w:r>
        <w:t xml:space="preserve">University of Pennsylvania (2024). </w:t>
      </w:r>
      <w:r>
        <w:rPr>
          <w:i/>
          <w:iCs/>
        </w:rPr>
        <w:t>Mastering your schedule: effective time management strategies for success</w:t>
      </w:r>
      <w:r>
        <w:t xml:space="preserve"> | Penn LPS Online. [online] lpsonline.sas.upenn.edu. Available at: </w:t>
      </w:r>
      <w:hyperlink r:id="rId66">
        <w:r>
          <w:rPr>
            <w:color w:val="1155CC"/>
            <w:u w:val="single"/>
          </w:rPr>
          <w:t>https://lpsonline.sas.upenn.edu/features/mastering-your-schedule-effective-time-management-strategies-success</w:t>
        </w:r>
      </w:hyperlink>
      <w:r>
        <w:t xml:space="preserve"> [Accessed 3 Apr. 2026].</w:t>
      </w:r>
    </w:p>
    <w:p w14:paraId="1BE1E79A" w14:textId="77777777" w:rsidR="00FC310E" w:rsidRDefault="00F126B7">
      <w:pPr>
        <w:spacing w:before="0" w:after="240"/>
      </w:pPr>
      <w:r>
        <w:t xml:space="preserve">Vanathi, A. and Raj, A. (2023). INTERNATIONAL JOURNAL OF LAW MANAGEMENT &amp; HUMANITIES An Analysis of IKEA’s Global Positioning. </w:t>
      </w:r>
      <w:r>
        <w:rPr>
          <w:i/>
          <w:iCs/>
        </w:rPr>
        <w:t>International Journal of Law Management &amp; Humanities</w:t>
      </w:r>
      <w:r>
        <w:t>, [online] 6(2). doi:</w:t>
      </w:r>
      <w:hyperlink r:id="rId67">
        <w:r>
          <w:rPr>
            <w:color w:val="1155CC"/>
            <w:u w:val="single"/>
          </w:rPr>
          <w:t>https://doi.org/10.10000/IJLMH.114498</w:t>
        </w:r>
      </w:hyperlink>
      <w:r>
        <w:t xml:space="preserve"> [Accessed 3 Apr. 2026].</w:t>
      </w:r>
    </w:p>
    <w:p w14:paraId="447ECAD9" w14:textId="77777777" w:rsidR="00FC310E" w:rsidRDefault="00F126B7">
      <w:pPr>
        <w:spacing w:before="0" w:after="240"/>
      </w:pPr>
      <w:r>
        <w:t xml:space="preserve">Westling, T. and Callias, D. (2025). </w:t>
      </w:r>
      <w:r>
        <w:rPr>
          <w:i/>
          <w:iCs/>
        </w:rPr>
        <w:t>Miljöbalken: Important rules and regulations</w:t>
      </w:r>
      <w:r>
        <w:t xml:space="preserve">. Available at: </w:t>
      </w:r>
      <w:hyperlink r:id="rId68">
        <w:r>
          <w:rPr>
            <w:color w:val="1155CC"/>
            <w:u w:val="single"/>
          </w:rPr>
          <w:t>https://www.goclimate.com/knowledge/miljobalken</w:t>
        </w:r>
      </w:hyperlink>
      <w:r>
        <w:t>. [Accessed on 3rd April, 2026]</w:t>
      </w:r>
    </w:p>
    <w:p w14:paraId="4F38C0BF" w14:textId="77777777" w:rsidR="00FC310E" w:rsidRDefault="00F126B7">
      <w:pPr>
        <w:spacing w:before="0" w:after="240"/>
      </w:pPr>
      <w:r>
        <w:lastRenderedPageBreak/>
        <w:t xml:space="preserve">Yani, M.F., Muhdiantini, C., Firdaus, F.A. and Muhammad, H.A. (2025). IKEA: Enhancing Customer Experience through Digital Transformation. </w:t>
      </w:r>
      <w:r>
        <w:rPr>
          <w:i/>
          <w:iCs/>
        </w:rPr>
        <w:t>JIPI (Jurnal Ilmiah Penelitian dan Pembelajaran Informatika)</w:t>
      </w:r>
      <w:r>
        <w:t>, [online] 10(2), pp.1771–1779. doi:</w:t>
      </w:r>
      <w:hyperlink r:id="rId69">
        <w:r>
          <w:rPr>
            <w:color w:val="1155CC"/>
            <w:u w:val="single"/>
          </w:rPr>
          <w:t>https://doi.org/10.29100/jipi.v10i2.5814</w:t>
        </w:r>
      </w:hyperlink>
      <w:r>
        <w:t xml:space="preserve">. </w:t>
      </w:r>
    </w:p>
    <w:p w14:paraId="4F473807" w14:textId="77777777" w:rsidR="00FC310E" w:rsidRDefault="00FC310E">
      <w:pPr>
        <w:spacing w:before="0" w:after="240"/>
      </w:pPr>
    </w:p>
    <w:p w14:paraId="7A3D39CF" w14:textId="77777777" w:rsidR="00FC310E" w:rsidRDefault="00FC310E"/>
    <w:p w14:paraId="19DFAF2A" w14:textId="77777777" w:rsidR="00FC310E" w:rsidRDefault="00FC310E"/>
    <w:p w14:paraId="354FA691" w14:textId="77777777" w:rsidR="00FC310E" w:rsidRDefault="00FC310E">
      <w:pPr>
        <w:rPr>
          <w:b/>
          <w:bCs/>
        </w:rPr>
      </w:pPr>
    </w:p>
    <w:sectPr w:rsidR="00FC310E" w:rsidSect="00FF5C1A">
      <w:headerReference w:type="default" r:id="rId70"/>
      <w:footerReference w:type="default" r:id="rId71"/>
      <w:headerReference w:type="first" r:id="rId72"/>
      <w:footerReference w:type="first" r:id="rId7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EA175" w14:textId="77777777" w:rsidR="00481497" w:rsidRDefault="00481497">
      <w:pPr>
        <w:spacing w:before="0" w:after="0" w:line="240" w:lineRule="auto"/>
      </w:pPr>
      <w:r>
        <w:separator/>
      </w:r>
    </w:p>
  </w:endnote>
  <w:endnote w:type="continuationSeparator" w:id="0">
    <w:p w14:paraId="606D9BDC" w14:textId="77777777" w:rsidR="00481497" w:rsidRDefault="004814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D4745F8-6B6A-864E-A72D-4943928D43C5}"/>
    <w:embedBold r:id="rId2" w:fontKey="{493FE62F-52A6-BB4F-9C62-527C8C5A477A}"/>
    <w:embedItalic r:id="rId3" w:fontKey="{63C2D11F-FAEB-A642-B910-CCA54477A34D}"/>
    <w:embedBoldItalic r:id="rId4" w:fontKey="{CC9F97A7-BF15-3048-A2A3-A8B3B56C69C7}"/>
  </w:font>
  <w:font w:name="Arial">
    <w:panose1 w:val="020B0604020202020204"/>
    <w:charset w:val="00"/>
    <w:family w:val="swiss"/>
    <w:pitch w:val="variable"/>
    <w:sig w:usb0="E0002AFF" w:usb1="C0007843" w:usb2="00000009" w:usb3="00000000" w:csb0="000001FF" w:csb1="00000000"/>
    <w:embedRegular r:id="rId5" w:fontKey="{EB21EDA1-F2D5-234E-9DF3-2636298FFD5C}"/>
  </w:font>
  <w:font w:name="Calibri">
    <w:panose1 w:val="020F0502020204030204"/>
    <w:charset w:val="00"/>
    <w:family w:val="swiss"/>
    <w:pitch w:val="variable"/>
    <w:sig w:usb0="E0002AFF" w:usb1="C000247B" w:usb2="00000009" w:usb3="00000000" w:csb0="000001FF" w:csb1="00000000"/>
    <w:embedRegular r:id="rId6" w:fontKey="{53C06735-2610-2A42-BF5C-5324D1BAFE48}"/>
  </w:font>
  <w:font w:name="Cambria">
    <w:panose1 w:val="02040503050406030204"/>
    <w:charset w:val="00"/>
    <w:family w:val="roman"/>
    <w:notTrueType/>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embedBold r:id="rId7" w:subsetted="1" w:fontKey="{56D9BDDE-8839-D444-A89B-3A8519F5D41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0C8FF" w14:textId="77777777" w:rsidR="00FC310E" w:rsidRDefault="00F126B7">
    <w:pPr>
      <w:jc w:val="right"/>
    </w:pPr>
    <w:r>
      <w:fldChar w:fldCharType="begin"/>
    </w:r>
    <w:r>
      <w:instrText>PAGE</w:instrText>
    </w:r>
    <w:r>
      <w:fldChar w:fldCharType="separate"/>
    </w:r>
    <w:r w:rsidR="007F1B63">
      <w:rPr>
        <w:noProof/>
      </w:rP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CB6D9" w14:textId="77777777" w:rsidR="00FC310E" w:rsidRDefault="00FC31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4A7C2" w14:textId="77777777" w:rsidR="00481497" w:rsidRDefault="00481497">
      <w:pPr>
        <w:spacing w:before="0" w:after="0" w:line="240" w:lineRule="auto"/>
      </w:pPr>
      <w:r>
        <w:separator/>
      </w:r>
    </w:p>
  </w:footnote>
  <w:footnote w:type="continuationSeparator" w:id="0">
    <w:p w14:paraId="4FF8C8CC" w14:textId="77777777" w:rsidR="00481497" w:rsidRDefault="004814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E2CA7" w14:textId="77777777" w:rsidR="00FC310E" w:rsidRDefault="00FC310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6A314" w14:textId="77777777" w:rsidR="00FC310E" w:rsidRDefault="00FC31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2030"/>
    <w:multiLevelType w:val="multilevel"/>
    <w:tmpl w:val="28E40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523642"/>
    <w:multiLevelType w:val="multilevel"/>
    <w:tmpl w:val="9942E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D15C77"/>
    <w:multiLevelType w:val="multilevel"/>
    <w:tmpl w:val="36581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B131DB"/>
    <w:multiLevelType w:val="multilevel"/>
    <w:tmpl w:val="B224A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1348DC"/>
    <w:multiLevelType w:val="multilevel"/>
    <w:tmpl w:val="DD48B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7220DD"/>
    <w:multiLevelType w:val="multilevel"/>
    <w:tmpl w:val="CE4E3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856C80"/>
    <w:multiLevelType w:val="multilevel"/>
    <w:tmpl w:val="720E0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AE15F3"/>
    <w:multiLevelType w:val="multilevel"/>
    <w:tmpl w:val="6F86C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F256C7"/>
    <w:multiLevelType w:val="multilevel"/>
    <w:tmpl w:val="9B164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617254"/>
    <w:multiLevelType w:val="multilevel"/>
    <w:tmpl w:val="9EA814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0913359">
    <w:abstractNumId w:val="3"/>
  </w:num>
  <w:num w:numId="2" w16cid:durableId="265313951">
    <w:abstractNumId w:val="0"/>
  </w:num>
  <w:num w:numId="3" w16cid:durableId="398292012">
    <w:abstractNumId w:val="4"/>
  </w:num>
  <w:num w:numId="4" w16cid:durableId="1903364598">
    <w:abstractNumId w:val="6"/>
  </w:num>
  <w:num w:numId="5" w16cid:durableId="1533420866">
    <w:abstractNumId w:val="5"/>
  </w:num>
  <w:num w:numId="6" w16cid:durableId="747769964">
    <w:abstractNumId w:val="2"/>
  </w:num>
  <w:num w:numId="7" w16cid:durableId="1717582341">
    <w:abstractNumId w:val="7"/>
  </w:num>
  <w:num w:numId="8" w16cid:durableId="1623728089">
    <w:abstractNumId w:val="8"/>
  </w:num>
  <w:num w:numId="9" w16cid:durableId="143740109">
    <w:abstractNumId w:val="9"/>
  </w:num>
  <w:num w:numId="10" w16cid:durableId="2084601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310E"/>
    <w:rsid w:val="00481497"/>
    <w:rsid w:val="007F1B63"/>
    <w:rsid w:val="0084276A"/>
    <w:rsid w:val="0098294C"/>
    <w:rsid w:val="00AA7546"/>
    <w:rsid w:val="00B25C40"/>
    <w:rsid w:val="00DF52CC"/>
    <w:rsid w:val="00F126B7"/>
    <w:rsid w:val="00FC310E"/>
    <w:rsid w:val="00FF5C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F6EA0"/>
  <w15:docId w15:val="{32CE3BEA-0D11-4309-BC53-0EB4B5B52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FF5C1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F5C1A"/>
    <w:pPr>
      <w:tabs>
        <w:tab w:val="right" w:leader="dot" w:pos="9350"/>
      </w:tabs>
      <w:spacing w:after="100"/>
    </w:pPr>
  </w:style>
  <w:style w:type="paragraph" w:styleId="TOC2">
    <w:name w:val="toc 2"/>
    <w:basedOn w:val="Normal"/>
    <w:next w:val="Normal"/>
    <w:autoRedefine/>
    <w:uiPriority w:val="39"/>
    <w:unhideWhenUsed/>
    <w:rsid w:val="00FF5C1A"/>
    <w:pPr>
      <w:spacing w:after="100"/>
      <w:ind w:left="240"/>
    </w:pPr>
  </w:style>
  <w:style w:type="paragraph" w:styleId="TOC3">
    <w:name w:val="toc 3"/>
    <w:basedOn w:val="Normal"/>
    <w:next w:val="Normal"/>
    <w:autoRedefine/>
    <w:uiPriority w:val="39"/>
    <w:unhideWhenUsed/>
    <w:rsid w:val="00FF5C1A"/>
    <w:pPr>
      <w:spacing w:after="100"/>
      <w:ind w:left="480"/>
    </w:pPr>
  </w:style>
  <w:style w:type="character" w:styleId="Hyperlink">
    <w:name w:val="Hyperlink"/>
    <w:basedOn w:val="DefaultParagraphFont"/>
    <w:uiPriority w:val="99"/>
    <w:unhideWhenUsed/>
    <w:rsid w:val="00FF5C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brandequity.economictimes.indiatimes.com/news/business-of-brands/ikea-hopes-for-furniture-market-improvement-in-2026/118409252" TargetMode="External"/><Relationship Id="rId21" Type="http://schemas.openxmlformats.org/officeDocument/2006/relationships/hyperlink" Target="https://doi.org/10.1016/j.indmarman.2024.04.012" TargetMode="External"/><Relationship Id="rId42" Type="http://schemas.openxmlformats.org/officeDocument/2006/relationships/hyperlink" Target="https://www.kenresearch.com/sweden-furniture-interiors-market" TargetMode="External"/><Relationship Id="rId47" Type="http://schemas.openxmlformats.org/officeDocument/2006/relationships/hyperlink" Target="https://doi.org/10.54254/2754-1169/2025.bj30184" TargetMode="External"/><Relationship Id="rId63" Type="http://schemas.openxmlformats.org/officeDocument/2006/relationships/hyperlink" Target="https://www.teamlewis.com/magazine/triple-bottom-line-marketing/" TargetMode="External"/><Relationship Id="rId68" Type="http://schemas.openxmlformats.org/officeDocument/2006/relationships/hyperlink" Target="https://www.goclimate.com/knowledge/miljobalken"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reuters.com/business/retail-consumer/ikea-sales-fall-second-year-aggressive-price-cutting-push-2025-10-16/" TargetMode="External"/><Relationship Id="rId11" Type="http://schemas.openxmlformats.org/officeDocument/2006/relationships/image" Target="media/image4.png"/><Relationship Id="rId24" Type="http://schemas.openxmlformats.org/officeDocument/2006/relationships/hyperlink" Target="https://www.csilmilano.com/digital-transformation-european-furniture-industry/" TargetMode="External"/><Relationship Id="rId32" Type="http://schemas.openxmlformats.org/officeDocument/2006/relationships/hyperlink" Target="https://www.ikea.com/global/en/our-business/how-we-work/the-ikea-value-chain/" TargetMode="External"/><Relationship Id="rId37" Type="http://schemas.openxmlformats.org/officeDocument/2006/relationships/hyperlink" Target="https://www.ikea.com/global/en/our-business/how-we-work/" TargetMode="External"/><Relationship Id="rId40" Type="http://schemas.openxmlformats.org/officeDocument/2006/relationships/hyperlink" Target="https://www.inter.ikea.com/-/media/interikea/igi/financial-reports/fy25-financial-reports/inter-ikea-group-financial-summary_fy25_final.pdf?rev=e033ee4605c849c3b6f9d9ada1767fed&amp;sc_lang=en" TargetMode="External"/><Relationship Id="rId45" Type="http://schemas.openxmlformats.org/officeDocument/2006/relationships/hyperlink" Target="https://adainsights.com/blog/challenging-pandemic-year-for-ikea" TargetMode="External"/><Relationship Id="rId53" Type="http://schemas.openxmlformats.org/officeDocument/2006/relationships/hyperlink" Target="https://taxsummaries.pwc.com/sweden/corporate/other-taxes" TargetMode="External"/><Relationship Id="rId58" Type="http://schemas.openxmlformats.org/officeDocument/2006/relationships/hyperlink" Target="https://www.statista.com/outlook/cmo/furniture/sweden" TargetMode="External"/><Relationship Id="rId66" Type="http://schemas.openxmlformats.org/officeDocument/2006/relationships/hyperlink" Target="https://lpsonline.sas.upenn.edu/features/mastering-your-schedule-effective-time-management-strategies-success"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statista.com/topics/1961/ikea/?srsltid=AfmBOopo2wipF9422EmqH2GVy0IiZKHhT5f4k6Gw_S0l-SFL6GhxP5Nc"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statista.com/statistics/529547/sweden-monthly-inflation-rate-of-cpi/" TargetMode="External"/><Relationship Id="rId27" Type="http://schemas.openxmlformats.org/officeDocument/2006/relationships/hyperlink" Target="https://www.etuc.org/sites/default/files/publication/file/2023-09/ETUC_country%20report_Sweden-EN.pdf" TargetMode="External"/><Relationship Id="rId30" Type="http://schemas.openxmlformats.org/officeDocument/2006/relationships/hyperlink" Target="https://www.ikea.com/in/en/this-is-ikea/about-us/" TargetMode="External"/><Relationship Id="rId35" Type="http://schemas.openxmlformats.org/officeDocument/2006/relationships/hyperlink" Target="https://www.ikea.com/global/en/our-business/sustainability/" TargetMode="External"/><Relationship Id="rId43" Type="http://schemas.openxmlformats.org/officeDocument/2006/relationships/hyperlink" Target="https://www.sciencedirect.com/science/article/pii/S2949736124000083" TargetMode="External"/><Relationship Id="rId48" Type="http://schemas.openxmlformats.org/officeDocument/2006/relationships/hyperlink" Target="https://www.mckinsey.com/capabilities/growth-marketing-and-sales/how-we-help-clients/customer-experience" TargetMode="External"/><Relationship Id="rId56" Type="http://schemas.openxmlformats.org/officeDocument/2006/relationships/hyperlink" Target="https://doi.org/10.1016/j.orgdyn.2025.101153" TargetMode="External"/><Relationship Id="rId64" Type="http://schemas.openxmlformats.org/officeDocument/2006/relationships/hyperlink" Target="https://www.linkedin.com/pulse/role-discipline-achieving-success-wealth-antoaneta-tsocheva-jcpqf" TargetMode="External"/><Relationship Id="rId69" Type="http://schemas.openxmlformats.org/officeDocument/2006/relationships/hyperlink" Target="https://doi.org/10.29100/jipi.v10i2.5814" TargetMode="External"/><Relationship Id="rId8" Type="http://schemas.openxmlformats.org/officeDocument/2006/relationships/image" Target="media/image1.png"/><Relationship Id="rId51" Type="http://schemas.openxmlformats.org/officeDocument/2006/relationships/hyperlink" Target="https://www.nextmsc.com/report/sweden-smart-furniture-market" TargetMode="External"/><Relationship Id="rId72"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inkedin.com/pulse/ikea-deep-dive-history-strategy-uniqueness-rami-el-ashi-68upf" TargetMode="External"/><Relationship Id="rId33" Type="http://schemas.openxmlformats.org/officeDocument/2006/relationships/hyperlink" Target="https://www.inter.ikea.com/en/how-we-do-business/ikea-culture-and-values" TargetMode="External"/><Relationship Id="rId38" Type="http://schemas.openxmlformats.org/officeDocument/2006/relationships/hyperlink" Target="https://www.ikea.com/global/en/our-business/how-we-work/story-of-ikea/" TargetMode="External"/><Relationship Id="rId46" Type="http://schemas.openxmlformats.org/officeDocument/2006/relationships/hyperlink" Target="https://adainsights.com/blog/the-ikea-effect-how-to-survive-disruption" TargetMode="External"/><Relationship Id="rId59" Type="http://schemas.openxmlformats.org/officeDocument/2006/relationships/hyperlink" Target="https://www.statista.com/statistics/241806/gross-income-of-ikea-worldwide/?srsltid=AfmBOoqbGLGQ0czlY2csRu8BUMMIx4vgQUW-Cgo-uHEFgF1f2TlymF1b" TargetMode="External"/><Relationship Id="rId67" Type="http://schemas.openxmlformats.org/officeDocument/2006/relationships/hyperlink" Target="https://doi.org/10.10000/IJLMH.114498" TargetMode="External"/><Relationship Id="rId20" Type="http://schemas.openxmlformats.org/officeDocument/2006/relationships/image" Target="media/image13.png"/><Relationship Id="rId41" Type="http://schemas.openxmlformats.org/officeDocument/2006/relationships/hyperlink" Target="https://www.forbes.com/sites/jackkelly/2023/11/03/unlocking-skills-and-growth-how-ikea-is-empowering-its-workers/" TargetMode="External"/><Relationship Id="rId54" Type="http://schemas.openxmlformats.org/officeDocument/2006/relationships/hyperlink" Target="https://www.pymnts.com/news/retail/2025/furniture-com-reinvents-furniture-buying-with-ai/" TargetMode="External"/><Relationship Id="rId62" Type="http://schemas.openxmlformats.org/officeDocument/2006/relationships/hyperlink" Target="https://pmc.ncbi.nlm.nih.gov/articles/PMC10701400/" TargetMode="External"/><Relationship Id="rId70" Type="http://schemas.openxmlformats.org/officeDocument/2006/relationships/header" Target="header1.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reately.com/diagram/example/Ec1LwCuMShz/porters-diamond-model" TargetMode="External"/><Relationship Id="rId28" Type="http://schemas.openxmlformats.org/officeDocument/2006/relationships/hyperlink" Target="https://economy-finance.ec.europa.eu/economic-surveillance-eu-member-states/country-pages/sweden/economic-forecast-sweden_en" TargetMode="External"/><Relationship Id="rId36" Type="http://schemas.openxmlformats.org/officeDocument/2006/relationships/hyperlink" Target="https://www.ikea.com/in/en/customer-service/knowledge/articles/39c45915-b3e0-424f-9950-97d6ed4bge2b.html" TargetMode="External"/><Relationship Id="rId49" Type="http://schemas.openxmlformats.org/officeDocument/2006/relationships/hyperlink" Target="https://www.simplypsychology.org/learning-kolb.html" TargetMode="External"/><Relationship Id="rId57" Type="http://schemas.openxmlformats.org/officeDocument/2006/relationships/hyperlink" Target="https://www.linkedin.com/pulse/top-20-furniture-brands-sweden-surendra-singh-bjhif" TargetMode="External"/><Relationship Id="rId10" Type="http://schemas.openxmlformats.org/officeDocument/2006/relationships/image" Target="media/image3.png"/><Relationship Id="rId31" Type="http://schemas.openxmlformats.org/officeDocument/2006/relationships/hyperlink" Target="https://www.inter.ikea.com/en/this-is-inter-ikea-group/management-structure" TargetMode="External"/><Relationship Id="rId44" Type="http://schemas.openxmlformats.org/officeDocument/2006/relationships/hyperlink" Target="https://www.sciencedirect.com/science/article/pii/S2949736124000083" TargetMode="External"/><Relationship Id="rId52" Type="http://schemas.openxmlformats.org/officeDocument/2006/relationships/hyperlink" Target="https://doi.org/10.1080/00207543.2025.2555531" TargetMode="External"/><Relationship Id="rId60" Type="http://schemas.openxmlformats.org/officeDocument/2006/relationships/hyperlink" Target="https://www.statista.com/topics/1961/ikea/" TargetMode="External"/><Relationship Id="rId65" Type="http://schemas.openxmlformats.org/officeDocument/2006/relationships/hyperlink" Target="https://unece.org/sites/default/files/2025-10/2025-unece-country-market-statement-SE%20%281%29.pdf" TargetMode="External"/><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ikeasocialentrepreneurship.org/en/plus/knowledge/people-and-culture/values-and-recruitment" TargetMode="External"/><Relationship Id="rId34" Type="http://schemas.openxmlformats.org/officeDocument/2006/relationships/hyperlink" Target="https://www.ikea.com/global/en/images/IKEA_Sustainability_Report_FY_24_2025_01_27_2c35989733.pdf" TargetMode="External"/><Relationship Id="rId50" Type="http://schemas.openxmlformats.org/officeDocument/2006/relationships/hyperlink" Target="https://www.researchgate.net/publication/400311573_Analysis_of_IKEA_A_Case_Study" TargetMode="External"/><Relationship Id="rId55" Type="http://schemas.openxmlformats.org/officeDocument/2006/relationships/hyperlink" Target="https://doi.org/10.21771/jrtppi.2023.v14.no3.p53-69" TargetMode="External"/><Relationship Id="rId7" Type="http://schemas.openxmlformats.org/officeDocument/2006/relationships/endnotes" Target="endnotes.xml"/><Relationship Id="rId7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AC5D8-3B10-4ECD-B25D-6A880DF97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7917</Words>
  <Characters>45133</Characters>
  <Application>Microsoft Office Word</Application>
  <DocSecurity>0</DocSecurity>
  <Lines>376</Lines>
  <Paragraphs>105</Paragraphs>
  <ScaleCrop>false</ScaleCrop>
  <Company/>
  <LinksUpToDate>false</LinksUpToDate>
  <CharactersWithSpaces>52945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Yadav Shubham</cp:lastModifiedBy>
  <cp:revision>2</cp:revision>
  <dcterms:created xsi:type="dcterms:W3CDTF">2026-05-02T19:49:00Z</dcterms:created>
  <dcterms:modified xsi:type="dcterms:W3CDTF">2026-05-02T19:49:00Z</dcterms:modified>
</cp:coreProperties>
</file>