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E1D71" w14:textId="77777777" w:rsidR="00E362AA" w:rsidRPr="000D2905" w:rsidRDefault="00AB0B99" w:rsidP="000D2905">
      <w:pPr>
        <w:pStyle w:val="Heading1"/>
      </w:pPr>
      <w:r w:rsidRPr="000D2905">
        <w:t>Research Proposal</w:t>
      </w:r>
    </w:p>
    <w:p w14:paraId="6E3A29E5" w14:textId="77777777" w:rsidR="00E362AA" w:rsidRPr="00E61243" w:rsidRDefault="00AB0B99" w:rsidP="00E61243">
      <w:pPr>
        <w:pStyle w:val="Heading2"/>
      </w:pPr>
      <w:r w:rsidRPr="00E61243">
        <w:t>Title: Exploring the Impact of Remote Work on Employee Productivity and Well-being at Amazon</w:t>
      </w:r>
    </w:p>
    <w:p w14:paraId="0AEF3ACF" w14:textId="77777777" w:rsidR="00E362AA" w:rsidRPr="00E61243" w:rsidRDefault="00AB0B99" w:rsidP="000D2905">
      <w:pPr>
        <w:spacing w:before="240" w:after="240"/>
        <w:rPr>
          <w:rFonts w:cs="Times New Roman"/>
          <w:sz w:val="36"/>
          <w:szCs w:val="36"/>
        </w:rPr>
      </w:pPr>
      <w:r w:rsidRPr="00E61243">
        <w:rPr>
          <w:rFonts w:cs="Times New Roman"/>
          <w:sz w:val="36"/>
          <w:szCs w:val="36"/>
        </w:rPr>
        <w:t>Student Name: Nicoleta-Madalina Rusu</w:t>
      </w:r>
    </w:p>
    <w:p w14:paraId="3FA920A8" w14:textId="77777777" w:rsidR="00E362AA" w:rsidRPr="00E61243" w:rsidRDefault="00AB0B99" w:rsidP="000D2905">
      <w:pPr>
        <w:spacing w:before="240" w:after="240"/>
        <w:rPr>
          <w:rFonts w:cs="Times New Roman"/>
          <w:sz w:val="36"/>
          <w:szCs w:val="36"/>
        </w:rPr>
      </w:pPr>
      <w:r w:rsidRPr="00E61243">
        <w:rPr>
          <w:rFonts w:cs="Times New Roman"/>
          <w:sz w:val="36"/>
          <w:szCs w:val="36"/>
        </w:rPr>
        <w:t>Student ID: 2121755</w:t>
      </w:r>
    </w:p>
    <w:p w14:paraId="58C6FB7A" w14:textId="77777777" w:rsidR="00E362AA" w:rsidRPr="00E61243" w:rsidRDefault="00AB0B99" w:rsidP="000D2905">
      <w:pPr>
        <w:spacing w:before="240" w:after="240"/>
        <w:rPr>
          <w:rFonts w:cs="Times New Roman"/>
          <w:sz w:val="36"/>
          <w:szCs w:val="36"/>
        </w:rPr>
      </w:pPr>
      <w:r w:rsidRPr="00E61243">
        <w:rPr>
          <w:rFonts w:cs="Times New Roman"/>
          <w:sz w:val="36"/>
          <w:szCs w:val="36"/>
        </w:rPr>
        <w:t>University: University of Wales Trinity Saint David (London Campus)</w:t>
      </w:r>
    </w:p>
    <w:p w14:paraId="2539A98B" w14:textId="77777777" w:rsidR="0027315D" w:rsidRPr="00606757" w:rsidRDefault="0027315D" w:rsidP="000D2905">
      <w:pPr>
        <w:spacing w:before="240" w:after="240"/>
        <w:rPr>
          <w:rFonts w:cs="Times New Roman"/>
        </w:rPr>
      </w:pPr>
    </w:p>
    <w:p w14:paraId="5020CFAD" w14:textId="77777777" w:rsidR="00E362AA" w:rsidRPr="00E61243" w:rsidRDefault="00AB0B99" w:rsidP="00E61243">
      <w:pPr>
        <w:pStyle w:val="Heading2"/>
      </w:pPr>
      <w:r w:rsidRPr="00E61243">
        <w:t>Introduction</w:t>
      </w:r>
    </w:p>
    <w:p w14:paraId="6FE3EE1A" w14:textId="77777777" w:rsidR="00E362AA" w:rsidRPr="00E61243" w:rsidRDefault="00AB0B99" w:rsidP="00E61243">
      <w:pPr>
        <w:pStyle w:val="Heading3"/>
      </w:pPr>
      <w:r w:rsidRPr="00E61243">
        <w:t>Background to the Study</w:t>
      </w:r>
    </w:p>
    <w:p w14:paraId="307F2169" w14:textId="77777777" w:rsidR="00EA1D39" w:rsidRDefault="00AB0B99" w:rsidP="000D2905">
      <w:pPr>
        <w:spacing w:before="240" w:after="240"/>
        <w:ind w:firstLine="720"/>
        <w:rPr>
          <w:rFonts w:cs="Times New Roman"/>
        </w:rPr>
      </w:pPr>
      <w:r w:rsidRPr="00606757">
        <w:rPr>
          <w:rFonts w:cs="Times New Roman"/>
        </w:rPr>
        <w:t xml:space="preserve">Flexible work arrangements have also developed tremendously, especially for employees in the technology industry, where employees </w:t>
      </w:r>
      <w:bookmarkStart w:id="0" w:name="_Int_ymSVINpT"/>
      <w:r w:rsidRPr="00606757">
        <w:rPr>
          <w:rFonts w:cs="Times New Roman"/>
        </w:rPr>
        <w:t>are allowed</w:t>
      </w:r>
      <w:bookmarkEnd w:id="0"/>
      <w:r w:rsidRPr="00606757">
        <w:rPr>
          <w:rFonts w:cs="Times New Roman"/>
        </w:rPr>
        <w:t xml:space="preserve"> to work from any location (Smith, 2023). This trend has been particularly noticeable due to the COVID-19 pandemic which has led to the shift to remote work (Johnson &amp; Lee, 2022). As for a global technology player such as Amazon, this transition has not only restructured </w:t>
      </w:r>
      <w:r w:rsidR="00526D5A" w:rsidRPr="00606757">
        <w:rPr>
          <w:rFonts w:cs="Times New Roman"/>
        </w:rPr>
        <w:t>organizational</w:t>
      </w:r>
      <w:r w:rsidRPr="00606757">
        <w:rPr>
          <w:rFonts w:cs="Times New Roman"/>
        </w:rPr>
        <w:t xml:space="preserve"> workflows but also brought changes in how working people are </w:t>
      </w:r>
      <w:bookmarkStart w:id="1" w:name="_Int_D9cZYoou"/>
      <w:r w:rsidRPr="00606757">
        <w:rPr>
          <w:rFonts w:cs="Times New Roman"/>
        </w:rPr>
        <w:t>being managed</w:t>
      </w:r>
      <w:bookmarkEnd w:id="1"/>
      <w:r w:rsidRPr="00606757">
        <w:rPr>
          <w:rFonts w:cs="Times New Roman"/>
        </w:rPr>
        <w:t xml:space="preserve"> (Williams et al., 2023). This is why it becomes crucial for Amazon to comprehend the effects of remote work provision concerning productivity and employees' health. </w:t>
      </w:r>
    </w:p>
    <w:p w14:paraId="34323B1C" w14:textId="5C3320D3" w:rsidR="00E362AA" w:rsidRPr="00606757" w:rsidRDefault="00AB0B99" w:rsidP="000D2905">
      <w:pPr>
        <w:spacing w:before="240" w:after="240"/>
        <w:ind w:firstLine="720"/>
        <w:rPr>
          <w:rFonts w:cs="Times New Roman"/>
        </w:rPr>
      </w:pPr>
      <w:r w:rsidRPr="00606757">
        <w:rPr>
          <w:rFonts w:cs="Times New Roman"/>
        </w:rPr>
        <w:t xml:space="preserve">Knowledge produced from this research can be useful in the formulation of strategies and organizational strategies that will lead to increased productivity, employee satisfaction, as well as improved health standards (Davis, 2024). This is particularly crucial for enhancing organizational performance and employee turnover </w:t>
      </w:r>
      <w:r w:rsidR="005003DC">
        <w:rPr>
          <w:lang w:val="en-GB"/>
        </w:rPr>
        <w:fldChar w:fldCharType="begin"/>
      </w:r>
      <w:r w:rsidR="005003DC">
        <w:rPr>
          <w:lang w:val="en-GB"/>
        </w:rPr>
        <w:instrText xml:space="preserve"> ADDIN ZOTERO_ITEM CSL_CITATION {"citationID":"F5otTLI4","properties":{"formattedCitation":"(Tahlyan {\\i{}et al.}, 2024)","plainCitation":"(Tahlyan et al., 2024)","noteIndex":0},"citationItems":[{"id":1577,"uris":["http://zotero.org/users/11744833/items/V2GL8DCJ"],"itemData":{"id":1577,"type":"article-journal","container-title":"arXiv preprint arXiv:2402.18459","source":"Google Scholar","title":"In-Person, Hybrid or Remote? Employers' Perspectives on the Future of Work Post-Pandemic","title-short":"In-Person, Hybrid or Remote?","URL":"https://arxiv.org/abs/2402.18459","author":[{"family":"Tahlyan","given":"Divyakant"},{"family":"Mahmassani","given":"Hani"},{"family":"Stathopoulos","given":"Amanda"},{"family":"Said","given":"Maher"},{"family":"Shaheen","given":"Susan"},{"family":"Walker","given":"Joan"},{"family":"Johnson","given":"Breton"}],"accessed":{"date-parts":[["2024",8,22]]},"issued":{"date-parts":[["2024"]]}}}],"schema":"https://github.com/citation-style-language/schema/raw/master/csl-citation.json"} </w:instrText>
      </w:r>
      <w:r w:rsidR="005003DC">
        <w:rPr>
          <w:lang w:val="en-GB"/>
        </w:rPr>
        <w:fldChar w:fldCharType="separate"/>
      </w:r>
      <w:r w:rsidR="005003DC" w:rsidRPr="005003DC">
        <w:rPr>
          <w:rFonts w:cs="Times New Roman"/>
        </w:rPr>
        <w:t xml:space="preserve">(Tahlyan </w:t>
      </w:r>
      <w:r w:rsidR="005003DC" w:rsidRPr="005003DC">
        <w:rPr>
          <w:rFonts w:cs="Times New Roman"/>
          <w:i/>
          <w:iCs/>
        </w:rPr>
        <w:t>et al.</w:t>
      </w:r>
      <w:r w:rsidR="005003DC" w:rsidRPr="005003DC">
        <w:rPr>
          <w:rFonts w:cs="Times New Roman"/>
        </w:rPr>
        <w:t>, 2024)</w:t>
      </w:r>
      <w:r w:rsidR="005003DC">
        <w:rPr>
          <w:lang w:val="en-GB"/>
        </w:rPr>
        <w:fldChar w:fldCharType="end"/>
      </w:r>
    </w:p>
    <w:p w14:paraId="763A0FAC" w14:textId="77777777" w:rsidR="00E362AA" w:rsidRPr="00E61243" w:rsidRDefault="00AB0B99" w:rsidP="00E61243">
      <w:pPr>
        <w:pStyle w:val="Heading2"/>
      </w:pPr>
      <w:r w:rsidRPr="00E61243">
        <w:t>Research Problem</w:t>
      </w:r>
    </w:p>
    <w:p w14:paraId="5A765859" w14:textId="3D7106CB" w:rsidR="00E362AA" w:rsidRPr="00606757" w:rsidRDefault="00AB0B99" w:rsidP="000D2905">
      <w:pPr>
        <w:spacing w:before="240" w:after="240"/>
        <w:ind w:firstLine="720"/>
        <w:rPr>
          <w:rFonts w:cs="Times New Roman"/>
        </w:rPr>
      </w:pPr>
      <w:r w:rsidRPr="00606757">
        <w:rPr>
          <w:rFonts w:cs="Times New Roman"/>
        </w:rPr>
        <w:t xml:space="preserve">The first research question aimed </w:t>
      </w:r>
      <w:r w:rsidR="00EA1D39">
        <w:rPr>
          <w:rFonts w:cs="Times New Roman"/>
        </w:rPr>
        <w:t>to identify the impact of remote work on employee outcomes at Amaz</w:t>
      </w:r>
      <w:r w:rsidRPr="00606757">
        <w:rPr>
          <w:rFonts w:cs="Times New Roman"/>
        </w:rPr>
        <w:t xml:space="preserve">on. Online work has become a norm in current working relations, however, there is still much debate on </w:t>
      </w:r>
      <w:r w:rsidR="00EA1D39" w:rsidRPr="00606757">
        <w:rPr>
          <w:rFonts w:cs="Times New Roman"/>
        </w:rPr>
        <w:t>whether</w:t>
      </w:r>
      <w:r w:rsidRPr="00606757">
        <w:rPr>
          <w:rFonts w:cs="Times New Roman"/>
        </w:rPr>
        <w:t xml:space="preserve"> remote work can yield high productivity and satisfactory employee experience (Taylor &amp; White, 2022).</w:t>
      </w:r>
    </w:p>
    <w:p w14:paraId="32080057" w14:textId="2A53E70F" w:rsidR="00E362AA" w:rsidRPr="00E61243" w:rsidRDefault="00AB0B99" w:rsidP="00E61243">
      <w:pPr>
        <w:pStyle w:val="Heading3"/>
        <w:rPr>
          <w:color w:val="FF0000"/>
          <w:lang w:val="en-GB"/>
        </w:rPr>
      </w:pPr>
      <w:r w:rsidRPr="00E61243">
        <w:lastRenderedPageBreak/>
        <w:t>Issues and Consequences (PESTLE):</w:t>
      </w:r>
      <w:r w:rsidRPr="00E61243">
        <w:rPr>
          <w:lang w:val="en-GB"/>
        </w:rPr>
        <w:t xml:space="preserve"> </w:t>
      </w:r>
    </w:p>
    <w:p w14:paraId="516CBB27" w14:textId="77777777" w:rsidR="000D2905" w:rsidRPr="00E61243" w:rsidRDefault="000D2905" w:rsidP="00E61243">
      <w:pPr>
        <w:pStyle w:val="Heading3"/>
      </w:pPr>
      <w:r w:rsidRPr="00E61243">
        <w:t>Legal Considerations:</w:t>
      </w:r>
    </w:p>
    <w:p w14:paraId="6F9DA7D0" w14:textId="2D935FC3" w:rsidR="000D2905" w:rsidRPr="000D2905" w:rsidRDefault="000D2905" w:rsidP="000D2905">
      <w:pPr>
        <w:rPr>
          <w:lang w:val="en-GB"/>
        </w:rPr>
      </w:pPr>
      <w:r w:rsidRPr="000D2905">
        <w:rPr>
          <w:lang w:val="en-GB"/>
        </w:rPr>
        <w:t>The shift to remote work has introduced new challenges related to labo</w:t>
      </w:r>
      <w:r w:rsidR="003C7C21">
        <w:rPr>
          <w:lang w:val="en-GB"/>
        </w:rPr>
        <w:t>ur</w:t>
      </w:r>
      <w:r w:rsidRPr="000D2905">
        <w:rPr>
          <w:lang w:val="en-GB"/>
        </w:rPr>
        <w:t xml:space="preserve"> regulations, particularly in response to unforeseen public health emergencies like the COVID-19 pandemic. Organi</w:t>
      </w:r>
      <w:r w:rsidR="00EA1D39">
        <w:rPr>
          <w:lang w:val="en-GB"/>
        </w:rPr>
        <w:t>s</w:t>
      </w:r>
      <w:r w:rsidRPr="000D2905">
        <w:rPr>
          <w:lang w:val="en-GB"/>
        </w:rPr>
        <w:t>ations, including Amazon, must now navigate evolving legal frameworks that address workers' rights, safety, and health standards in a remote environment. This requires Amazon to be vigilant in ensuring compliance with these changing laws, which may include adjustments to occupational health and safety protocols, data protection regulations, and overall labo</w:t>
      </w:r>
      <w:r w:rsidR="003C7C21">
        <w:rPr>
          <w:lang w:val="en-GB"/>
        </w:rPr>
        <w:t>ur</w:t>
      </w:r>
      <w:r w:rsidRPr="000D2905">
        <w:rPr>
          <w:lang w:val="en-GB"/>
        </w:rPr>
        <w:t xml:space="preserve"> laws. Failure to adapt to these legal requirements could result in legal risks and pot</w:t>
      </w:r>
      <w:r>
        <w:rPr>
          <w:lang w:val="en-GB"/>
        </w:rPr>
        <w:t xml:space="preserve">ential penalties </w:t>
      </w:r>
      <w:r w:rsidR="005003DC">
        <w:rPr>
          <w:lang w:val="en-GB"/>
        </w:rPr>
        <w:fldChar w:fldCharType="begin"/>
      </w:r>
      <w:r w:rsidR="005003DC">
        <w:rPr>
          <w:lang w:val="en-GB"/>
        </w:rPr>
        <w:instrText xml:space="preserve"> ADDIN ZOTERO_ITEM CSL_CITATION {"citationID":"P6qlS47U","properties":{"formattedCitation":"(Rakha, 2023)","plainCitation":"(Rakha, 2023)","noteIndex":0},"citationItems":[{"id":1628,"uris":["http://zotero.org/users/11744833/items/R5F39WWT"],"itemData":{"id":1628,"type":"article-journal","container-title":"International Journal of Law and Policy","issue":"3","source":"Google Scholar","title":"Ensuring Cyber-security in Remote Workforce: Legal Implications and International Best Practices","title-short":"Ensuring Cyber-security in Remote Workforce","URL":"https://irshadjournals.com/index.php/ijlp/article/download/43/30","volume":"1","author":[{"family":"Rakha","given":"Naeem Allah"}],"accessed":{"date-parts":[["2024",8,22]]},"issued":{"date-parts":[["2023"]]}}}],"schema":"https://github.com/citation-style-language/schema/raw/master/csl-citation.json"} </w:instrText>
      </w:r>
      <w:r w:rsidR="005003DC">
        <w:rPr>
          <w:lang w:val="en-GB"/>
        </w:rPr>
        <w:fldChar w:fldCharType="separate"/>
      </w:r>
      <w:r w:rsidR="005003DC" w:rsidRPr="005003DC">
        <w:rPr>
          <w:rFonts w:cs="Times New Roman"/>
        </w:rPr>
        <w:t>(Rakha, 2023)</w:t>
      </w:r>
      <w:r w:rsidR="005003DC">
        <w:rPr>
          <w:lang w:val="en-GB"/>
        </w:rPr>
        <w:fldChar w:fldCharType="end"/>
      </w:r>
    </w:p>
    <w:p w14:paraId="0E3BBBF2" w14:textId="77777777" w:rsidR="000D2905" w:rsidRPr="000D2905" w:rsidRDefault="000D2905" w:rsidP="00E61243">
      <w:pPr>
        <w:pStyle w:val="Heading3"/>
        <w:rPr>
          <w:lang w:val="en-GB"/>
        </w:rPr>
      </w:pPr>
      <w:r w:rsidRPr="000D2905">
        <w:rPr>
          <w:lang w:val="en-GB"/>
        </w:rPr>
        <w:t>Social Impact:</w:t>
      </w:r>
    </w:p>
    <w:p w14:paraId="0A25ABC8" w14:textId="6B66F8A0" w:rsidR="000D2905" w:rsidRPr="000D2905" w:rsidRDefault="00EA1D39" w:rsidP="000D2905">
      <w:pPr>
        <w:rPr>
          <w:lang w:val="en-GB"/>
        </w:rPr>
      </w:pPr>
      <w:r>
        <w:rPr>
          <w:lang w:val="en-GB"/>
        </w:rPr>
        <w:t>Work</w:t>
      </w:r>
      <w:r w:rsidR="000F5ADF">
        <w:rPr>
          <w:lang w:val="en-GB"/>
        </w:rPr>
        <w:t>-</w:t>
      </w:r>
      <w:r>
        <w:rPr>
          <w:lang w:val="en-GB"/>
        </w:rPr>
        <w:t>social relations have been rapidly transformed through flexible work, especially affecting</w:t>
      </w:r>
      <w:r w:rsidR="000D2905" w:rsidRPr="000D2905">
        <w:rPr>
          <w:lang w:val="en-GB"/>
        </w:rPr>
        <w:t xml:space="preserve"> work-life balance. Although remote work means freedom and flexibility, it creates problems of work-life balance as well. This may result in one developing problems like socially awkward episodes, inability to switch off from work, and clashes between work and family. Potential social issues affecting Amazon could complicate employees’ well-being and satisfaction—all these concerns may lead to low productivity and high turnover rates among the workers (Khan &amp; Lee, 2023).</w:t>
      </w:r>
    </w:p>
    <w:p w14:paraId="623BCEBA" w14:textId="77777777" w:rsidR="000D2905" w:rsidRPr="000D2905" w:rsidRDefault="000D2905" w:rsidP="00E61243">
      <w:pPr>
        <w:pStyle w:val="Heading3"/>
        <w:rPr>
          <w:lang w:val="en-GB"/>
        </w:rPr>
      </w:pPr>
      <w:r w:rsidRPr="000D2905">
        <w:rPr>
          <w:lang w:val="en-GB"/>
        </w:rPr>
        <w:t>Economic Implications:</w:t>
      </w:r>
    </w:p>
    <w:p w14:paraId="2EC9E958" w14:textId="549CEE81" w:rsidR="000D2905" w:rsidRPr="000D2905" w:rsidRDefault="003C7C21" w:rsidP="000D2905">
      <w:pPr>
        <w:rPr>
          <w:lang w:val="en-GB"/>
        </w:rPr>
      </w:pPr>
      <w:r>
        <w:rPr>
          <w:lang w:val="en-GB"/>
        </w:rPr>
        <w:t>Successful</w:t>
      </w:r>
      <w:r w:rsidR="000D2905" w:rsidRPr="000D2905">
        <w:rPr>
          <w:lang w:val="en-GB"/>
        </w:rPr>
        <w:t xml:space="preserve"> adoption of working from home is very likely to possess significant economic advantages as it minimizes the necessity of the physical office infrastructure. However, like any other change, the shift to remote working comes with first costs, for instance, the resources required to design the infrastructure to support the process apart from buying the resources required to enable the employees </w:t>
      </w:r>
      <w:r w:rsidR="005B19F7">
        <w:rPr>
          <w:lang w:val="en-GB"/>
        </w:rPr>
        <w:t xml:space="preserve">to </w:t>
      </w:r>
      <w:r w:rsidR="000D2905" w:rsidRPr="000D2905">
        <w:rPr>
          <w:lang w:val="en-GB"/>
        </w:rPr>
        <w:t xml:space="preserve">work from home. In this case, </w:t>
      </w:r>
      <w:r w:rsidR="005B19F7">
        <w:rPr>
          <w:lang w:val="en-GB"/>
        </w:rPr>
        <w:t>Amazon needs to balance</w:t>
      </w:r>
      <w:r w:rsidR="000D2905" w:rsidRPr="000D2905">
        <w:rPr>
          <w:lang w:val="en-GB"/>
        </w:rPr>
        <w:t xml:space="preserve"> these costs as well as ensure that productivity is not compromised </w:t>
      </w:r>
      <w:r w:rsidR="005B19F7">
        <w:rPr>
          <w:lang w:val="en-GB"/>
        </w:rPr>
        <w:t>about</w:t>
      </w:r>
      <w:r w:rsidR="000D2905" w:rsidRPr="000D2905">
        <w:rPr>
          <w:lang w:val="en-GB"/>
        </w:rPr>
        <w:t xml:space="preserve"> its remote working policies to ensure that they are sustainable in the long</w:t>
      </w:r>
      <w:r w:rsidR="005B19F7">
        <w:rPr>
          <w:lang w:val="en-GB"/>
        </w:rPr>
        <w:t xml:space="preserve"> run</w:t>
      </w:r>
      <w:r w:rsidR="005003DC">
        <w:rPr>
          <w:lang w:val="en-GB"/>
        </w:rPr>
        <w:t xml:space="preserve"> </w:t>
      </w:r>
      <w:r w:rsidR="005003DC" w:rsidRPr="005003DC">
        <w:rPr>
          <w:rFonts w:cs="Times New Roman"/>
          <w:lang w:val="en-GB"/>
        </w:rPr>
        <w:t>(Joseph, 2024)</w:t>
      </w:r>
      <w:r w:rsidR="00964F31">
        <w:rPr>
          <w:lang w:val="en-GB"/>
        </w:rPr>
        <w:t>.</w:t>
      </w:r>
    </w:p>
    <w:p w14:paraId="10B06DC1" w14:textId="446A0D22" w:rsidR="00E362AA" w:rsidRPr="00606757" w:rsidRDefault="00AB0B99" w:rsidP="00E61243">
      <w:pPr>
        <w:pStyle w:val="Heading2"/>
        <w:rPr>
          <w:color w:val="FF0000"/>
          <w:lang w:val="en-GB"/>
        </w:rPr>
      </w:pPr>
      <w:r w:rsidRPr="00606757">
        <w:t>Research Focus</w:t>
      </w:r>
      <w:r w:rsidRPr="00606757">
        <w:rPr>
          <w:lang w:val="en-GB"/>
        </w:rPr>
        <w:t xml:space="preserve"> </w:t>
      </w:r>
    </w:p>
    <w:p w14:paraId="42AB0621" w14:textId="48C7BBA6" w:rsidR="00437F06" w:rsidRPr="00606757" w:rsidRDefault="00437F06" w:rsidP="000D2905">
      <w:pPr>
        <w:spacing w:before="240" w:after="240"/>
        <w:rPr>
          <w:rFonts w:cs="Times New Roman"/>
        </w:rPr>
      </w:pPr>
      <w:r w:rsidRPr="00437F06">
        <w:rPr>
          <w:rFonts w:cs="Times New Roman"/>
        </w:rPr>
        <w:t>The study mainly revolves around the assessment of organizational performance as influenced by remote working policies in Amazon. Since employment relations have changed primarily due to the digital work environment, this paper seeks to know the impacts that remote work has on these crucial employee outcomes. Therefore, the research aims to address the following objectives which are as follows; The research will analyze the working relationship between remote working, productivity, and employee well-being with the view of developing an understanding that will enable Amazon to formulate policies that will embrace the best practices in remote working arrangements</w:t>
      </w:r>
      <w:r w:rsidR="005003DC">
        <w:rPr>
          <w:rFonts w:cs="Times New Roman"/>
        </w:rPr>
        <w:t xml:space="preserve"> </w:t>
      </w:r>
      <w:r w:rsidR="005003DC">
        <w:rPr>
          <w:rFonts w:cs="Times New Roman"/>
        </w:rPr>
        <w:fldChar w:fldCharType="begin"/>
      </w:r>
      <w:r w:rsidR="005003DC">
        <w:rPr>
          <w:rFonts w:cs="Times New Roman"/>
        </w:rPr>
        <w:instrText xml:space="preserve"> ADDIN ZOTERO_ITEM CSL_CITATION {"citationID":"pVbcJygw","properties":{"formattedCitation":"(Abbas Tashakkori and &amp; Charles Teddlie, 2015)","plainCitation":"(Abbas Tashakkori and &amp; Charles Teddlie, 2015)","noteIndex":0},"citationItems":[{"id":685,"uris":["http://zotero.org/users/11744833/items/I9VDUM49"],"itemData":{"id":685,"type":"webpage","title":"Sage Research Methods - SAGE Handbook of Mixed Methods in Social &amp; Behavioral Research","URL":"https://methods.sagepub.com/book/sage-handbook-of-mixed-methods-social-behavioral-research-2e","author":[{"literal":"Abbas Tashakkori"},{"literal":"&amp; Charles Teddlie"}],"accessed":{"date-parts":[["2024",7,1]]},"issued":{"date-parts":[["2015"]]}}}],"schema":"https://github.com/citation-style-language/schema/raw/master/csl-citation.json"} </w:instrText>
      </w:r>
      <w:r w:rsidR="005003DC">
        <w:rPr>
          <w:rFonts w:cs="Times New Roman"/>
        </w:rPr>
        <w:fldChar w:fldCharType="separate"/>
      </w:r>
      <w:r w:rsidR="005003DC" w:rsidRPr="005003DC">
        <w:rPr>
          <w:rFonts w:cs="Times New Roman"/>
        </w:rPr>
        <w:t>(Abbas Tashakkori and &amp; Charles Teddlie, 2015)</w:t>
      </w:r>
      <w:r w:rsidR="005003DC">
        <w:rPr>
          <w:rFonts w:cs="Times New Roman"/>
        </w:rPr>
        <w:fldChar w:fldCharType="end"/>
      </w:r>
      <w:r w:rsidRPr="00437F06">
        <w:rPr>
          <w:rFonts w:cs="Times New Roman"/>
        </w:rPr>
        <w:t>.</w:t>
      </w:r>
    </w:p>
    <w:p w14:paraId="48BCD8B4" w14:textId="7D6C10A5" w:rsidR="00E362AA" w:rsidRDefault="00AB0B99" w:rsidP="00E61243">
      <w:pPr>
        <w:pStyle w:val="Heading2"/>
      </w:pPr>
      <w:r w:rsidRPr="00606757">
        <w:t>Literature Review</w:t>
      </w:r>
    </w:p>
    <w:p w14:paraId="1997B008" w14:textId="567CFB36" w:rsidR="001A73AE" w:rsidRDefault="001A73AE" w:rsidP="001A73AE">
      <w:r>
        <w:t xml:space="preserve">From the literature on remote work, there is a basic comprehension of how such employment influences both the efficiency rates and the worker’s health. There are many opinions regarding increased telework and productivity effects. </w:t>
      </w:r>
      <w:r w:rsidR="0027315D">
        <w:t>Some scholars</w:t>
      </w:r>
      <w:r>
        <w:t xml:space="preserve"> opined that the aspect of working from home affords productivity gains, more especially because workers are not likely to </w:t>
      </w:r>
      <w:bookmarkStart w:id="2" w:name="_Int_wYA5wpVx"/>
      <w:r>
        <w:t>be interrupted</w:t>
      </w:r>
      <w:bookmarkEnd w:id="2"/>
      <w:r>
        <w:t xml:space="preserve"> </w:t>
      </w:r>
      <w:r>
        <w:lastRenderedPageBreak/>
        <w:t xml:space="preserve">by organizational business as they work. For instance, if the employee has self-organizing work schedule responsibilities, there will be better concentration and efficiency </w:t>
      </w:r>
      <w:r w:rsidR="000F5ADF">
        <w:t>with</w:t>
      </w:r>
      <w:r>
        <w:t xml:space="preserve"> positive productivity consequences </w:t>
      </w:r>
      <w:r>
        <w:fldChar w:fldCharType="begin"/>
      </w:r>
      <w:r>
        <w:instrText xml:space="preserve"> ADDIN ZOTERO_ITEM CSL_CITATION {"citationID":"WKTSHo0M","properties":{"formattedCitation":"(Countouris and De Stefano, 2023)","plainCitation":"(Countouris and De Stefano, 2023)","noteIndex":0},"citationItems":[{"id":1627,"uris":["http://zotero.org/users/11744833/items/LAK995ZU"],"itemData":{"id":1627,"type":"article-journal","container-title":"Osgoode Legal Studies Research Paper","issue":"4462532","page":"93–103","source":"Google Scholar","title":"The future of remote work","URL":"https://papers.ssrn.com/sol3/papers.cfm?abstract_id=4462532","author":[{"family":"Countouris","given":"Nicola"},{"family":"De Stefano","given":"Valerio"}],"accessed":{"date-parts":[["2024",8,22]]},"issued":{"date-parts":[["2023"]]}}}],"schema":"https://github.com/citation-style-language/schema/raw/master/csl-citation.json"} </w:instrText>
      </w:r>
      <w:r>
        <w:fldChar w:fldCharType="separate"/>
      </w:r>
      <w:r w:rsidRPr="001A73AE">
        <w:rPr>
          <w:rFonts w:cs="Times New Roman"/>
        </w:rPr>
        <w:t>(Countouris and De Stefano, 2023)</w:t>
      </w:r>
      <w:r>
        <w:fldChar w:fldCharType="end"/>
      </w:r>
      <w:r>
        <w:t>. This flexibility also enables individuals to perform their work when they are most energetic this efficiency implies an optimal utilization of productive time. In addition, this implies that time spent on commuter traffic can be spent on extra working hours, and therefore an increase in productivity.</w:t>
      </w:r>
    </w:p>
    <w:p w14:paraId="6B48D315" w14:textId="77777777" w:rsidR="001A73AE" w:rsidRDefault="001A73AE" w:rsidP="001A73AE"/>
    <w:p w14:paraId="08004944" w14:textId="5624853A" w:rsidR="001A73AE" w:rsidRDefault="001A73AE" w:rsidP="001A73AE">
      <w:r>
        <w:t xml:space="preserve">However, other researchers have pointed out the following difficulties of teleworking which if experienced could reduce productivity: Indeed, one of the major preoccupations is decreased interpersonal communication with employees which means less interaction, </w:t>
      </w:r>
      <w:r w:rsidR="000F5ADF">
        <w:t xml:space="preserve">and </w:t>
      </w:r>
      <w:r>
        <w:t>less idea sharing. The informal and face-to-face contact during work breaks or before and after meetings usually create</w:t>
      </w:r>
      <w:r w:rsidR="000F5ADF">
        <w:t>s</w:t>
      </w:r>
      <w:r>
        <w:t xml:space="preserve"> informal problem</w:t>
      </w:r>
      <w:r w:rsidR="000F5ADF">
        <w:t>-</w:t>
      </w:r>
      <w:r>
        <w:t>solving and idea</w:t>
      </w:r>
      <w:r w:rsidR="000F5ADF">
        <w:t>-</w:t>
      </w:r>
      <w:r>
        <w:t xml:space="preserve">generation sessions, which might be more of a challenge during work from home. Furthermore, teleworking results in people experiencing loneliness in that the absence of social contacts may reduce their motivation to perform work-related activities </w:t>
      </w:r>
      <w:r>
        <w:fldChar w:fldCharType="begin"/>
      </w:r>
      <w:r>
        <w:instrText xml:space="preserve"> ADDIN ZOTERO_ITEM CSL_CITATION {"citationID":"qKnNietZ","properties":{"formattedCitation":"(Rakha, 2023)","plainCitation":"(Rakha, 2023)","noteIndex":0},"citationItems":[{"id":1628,"uris":["http://zotero.org/users/11744833/items/R5F39WWT"],"itemData":{"id":1628,"type":"article-journal","container-title":"International Journal of Law and Policy","issue":"3","source":"Google Scholar","title":"Ensuring Cyber-security in Remote Workforce: Legal Implications and International Best Practices","title-short":"Ensuring Cyber-security in Remote Workforce","URL":"https://irshadjournals.com/index.php/ijlp/article/download/43/30","volume":"1","author":[{"family":"Rakha","given":"Naeem Allah"}],"accessed":{"date-parts":[["2024",8,22]]},"issued":{"date-parts":[["2023"]]}}}],"schema":"https://github.com/citation-style-language/schema/raw/master/csl-citation.json"} </w:instrText>
      </w:r>
      <w:r>
        <w:fldChar w:fldCharType="separate"/>
      </w:r>
      <w:r w:rsidRPr="001A73AE">
        <w:rPr>
          <w:rFonts w:cs="Times New Roman"/>
        </w:rPr>
        <w:t>(Rakha, 2023)</w:t>
      </w:r>
      <w:r>
        <w:fldChar w:fldCharType="end"/>
      </w:r>
      <w:r>
        <w:t xml:space="preserve">. Such problems indicate that though the concept of Remote work can certainly bring about an increase in the productivity that is being delivered, </w:t>
      </w:r>
      <w:r w:rsidR="000F5ADF">
        <w:t>certain barriers</w:t>
      </w:r>
      <w:r>
        <w:t xml:space="preserve"> can come into the picture, which will have to </w:t>
      </w:r>
      <w:r w:rsidR="000F5ADF">
        <w:t xml:space="preserve">be </w:t>
      </w:r>
      <w:r>
        <w:t>drawn with regularity.</w:t>
      </w:r>
    </w:p>
    <w:p w14:paraId="35C77983" w14:textId="6C847E68" w:rsidR="001A73AE" w:rsidRDefault="000F5ADF" w:rsidP="001A73AE">
      <w:r>
        <w:t>Concerning</w:t>
      </w:r>
      <w:r w:rsidR="001A73AE">
        <w:t xml:space="preserve"> the well-being of the employee, the literature identifies what one can describe as the key factors affecting remote workers. Some of the more researched areas are work and family fit, </w:t>
      </w:r>
      <w:r w:rsidR="00EA1D39">
        <w:t>well-being,</w:t>
      </w:r>
      <w:r w:rsidR="001A73AE">
        <w:t xml:space="preserve"> and job contentment. </w:t>
      </w:r>
      <w:r>
        <w:t>R</w:t>
      </w:r>
      <w:r w:rsidR="001A73AE">
        <w:t>emote working brings the advantage of more flexible working time and therefore better organization of the private and working life. This flexibility by employees means that they can attend to their issues without m</w:t>
      </w:r>
      <w:r w:rsidR="00EA1D39">
        <w:t>any</w:t>
      </w:r>
      <w:r w:rsidR="001A73AE">
        <w:t xml:space="preserve"> hindrances from other people as the case could be in a normal office setting </w:t>
      </w:r>
      <w:r w:rsidR="001A73AE">
        <w:fldChar w:fldCharType="begin"/>
      </w:r>
      <w:r w:rsidR="001A73AE">
        <w:instrText xml:space="preserve"> ADDIN ZOTERO_ITEM CSL_CITATION {"citationID":"qB6penit","properties":{"formattedCitation":"(Gartner, Maresch and Tierney, 2024)","plainCitation":"(Gartner, Maresch and Tierney, 2024)","noteIndex":0},"citationItems":[{"id":1582,"uris":["http://zotero.org/users/11744833/items/Q4B5XHI3"],"itemData":{"id":1582,"type":"article-journal","container-title":"Journal of Small Business Management","DOI":"10.1080/00472778.2022.2073361","ISSN":"0047-2778, 1540-627X","issue":"2","journalAbbreviation":"Journal of Small Business Management","language":"en","page":"628-655","source":"DOI.org (Crossref)","title":"The key to scaling in the digital era: Simultaneous automation, individualization and interdisciplinarity","title-short":"The key to scaling in the digital era","URL":"https://www.tandfonline.com/doi/full/10.1080/00472778.2022.2073361","volume":"62","author":[{"family":"Gartner","given":"Johannes"},{"family":"Maresch","given":"Daniela"},{"family":"Tierney","given":"Robert"}],"accessed":{"date-parts":[["2024",8,22]]},"issued":{"date-parts":[["2024",3,3]]}}}],"schema":"https://github.com/citation-style-language/schema/raw/master/csl-citation.json"} </w:instrText>
      </w:r>
      <w:r w:rsidR="001A73AE">
        <w:fldChar w:fldCharType="separate"/>
      </w:r>
      <w:r w:rsidR="001A73AE" w:rsidRPr="001A73AE">
        <w:rPr>
          <w:rFonts w:cs="Times New Roman"/>
        </w:rPr>
        <w:t>(Gartner, Maresch and Tierney, 2024)</w:t>
      </w:r>
      <w:r w:rsidR="001A73AE">
        <w:fldChar w:fldCharType="end"/>
      </w:r>
      <w:r w:rsidR="001A73AE">
        <w:t xml:space="preserve">. The daily commute is also eliminated as a cause of stress, and </w:t>
      </w:r>
      <w:proofErr w:type="gramStart"/>
      <w:r>
        <w:t>with it</w:t>
      </w:r>
      <w:proofErr w:type="gramEnd"/>
      <w:r w:rsidR="001A73AE">
        <w:t xml:space="preserve"> employees can spend time travelling, doing leisure activities or focusing on their own needs and sleep.</w:t>
      </w:r>
    </w:p>
    <w:p w14:paraId="4D18BE5B" w14:textId="0E04722D" w:rsidR="001A73AE" w:rsidRDefault="001A73AE" w:rsidP="001A73AE">
      <w:r w:rsidRPr="001A73AE">
        <w:t xml:space="preserve">Sectorial reports offer more details about the tendencies of teleworking and the results of it, especially concerning technology and relationships among the employees. The freedom given to people by the enabling of the kind of communication technologies enables remote work like never before. Communication software like, video conferencing, </w:t>
      </w:r>
      <w:r w:rsidR="000F5ADF">
        <w:t xml:space="preserve">and </w:t>
      </w:r>
      <w:r w:rsidRPr="001A73AE">
        <w:t>instant messaging, as well as shared project software like Asana, Trello or Slack</w:t>
      </w:r>
      <w:r w:rsidR="000F5ADF">
        <w:t>,</w:t>
      </w:r>
      <w:r w:rsidRPr="001A73AE">
        <w:t xml:space="preserve"> have facilitated </w:t>
      </w:r>
      <w:r w:rsidR="000F5ADF">
        <w:t xml:space="preserve">the </w:t>
      </w:r>
      <w:r w:rsidRPr="001A73AE">
        <w:t xml:space="preserve">gap between remote employees and the formal workplace </w:t>
      </w:r>
      <w:r>
        <w:fldChar w:fldCharType="begin"/>
      </w:r>
      <w:r>
        <w:instrText xml:space="preserve"> ADDIN ZOTERO_ITEM CSL_CITATION {"citationID":"yE6bXWZJ","properties":{"formattedCitation":"(Sahut and Lissillour, 2023a)","plainCitation":"(Sahut and Lissillour, 2023a)","noteIndex":0},"citationItems":[{"id":1622,"uris":["http://zotero.org/users/11744833/items/BZXJ7YKR"],"itemData":{"id":1622,"type":"article-journal","container-title":"Journal of Business Research","note":"publisher: Elsevier","page":"113345","source":"Google Scholar","title":"The adoption of remote work platforms after the Covid-19 lockdown: New approach, new evidence","title-short":"The adoption of remote work platforms after the Covid-19 lockdown","URL":"https://www.sciencedirect.com/science/article/pii/S0148296322008104","volume":"154","author":[{"family":"Sahut","given":"Jean Michel"},{"family":"Lissillour","given":"Raphael"}],"accessed":{"date-parts":[["2024",8,22]]},"issued":{"date-parts":[["2023"]]}}}],"schema":"https://github.com/citation-style-language/schema/raw/master/csl-citation.json"} </w:instrText>
      </w:r>
      <w:r>
        <w:fldChar w:fldCharType="separate"/>
      </w:r>
      <w:r w:rsidRPr="001A73AE">
        <w:rPr>
          <w:rFonts w:cs="Times New Roman"/>
        </w:rPr>
        <w:t>(Sahut and Lissillour, 2023a)</w:t>
      </w:r>
      <w:r>
        <w:fldChar w:fldCharType="end"/>
      </w:r>
      <w:r>
        <w:t xml:space="preserve">. </w:t>
      </w:r>
      <w:r w:rsidRPr="001A73AE">
        <w:t>However, these technologies are not free from weakness</w:t>
      </w:r>
      <w:r w:rsidR="000F5ADF">
        <w:t>es</w:t>
      </w:r>
      <w:r w:rsidRPr="001A73AE">
        <w:t xml:space="preserve"> or limitation</w:t>
      </w:r>
      <w:r w:rsidR="000F5ADF">
        <w:t>s</w:t>
      </w:r>
      <w:r w:rsidRPr="001A73AE">
        <w:t>. Even though they considerably enhance communication, they do not reap completely the strengths of face-to-face communication, which may result in misunderstanding and lack of to-gather-ness among the relationships in teams. Additionally, when all work processes are digitized and completed solely on computer and digital tools, people get ‘‘digital burnout,” which means that they are overpowered by too many computer screens and systems making them either stress</w:t>
      </w:r>
      <w:r w:rsidR="00EA1D39">
        <w:t>ed</w:t>
      </w:r>
      <w:r w:rsidRPr="001A73AE">
        <w:t xml:space="preserve"> </w:t>
      </w:r>
      <w:r w:rsidR="00EA1D39">
        <w:t>or</w:t>
      </w:r>
      <w:r w:rsidRPr="001A73AE">
        <w:t xml:space="preserve"> unproductive at work.</w:t>
      </w:r>
    </w:p>
    <w:p w14:paraId="6D180563" w14:textId="77777777" w:rsidR="00E61243" w:rsidRPr="001A73AE" w:rsidRDefault="00E61243" w:rsidP="001A73AE"/>
    <w:p w14:paraId="0E6CB303" w14:textId="77777777" w:rsidR="00E362AA" w:rsidRPr="00606757" w:rsidRDefault="00AB0B99" w:rsidP="00E61243">
      <w:pPr>
        <w:pStyle w:val="Heading2"/>
      </w:pPr>
      <w:r w:rsidRPr="00606757">
        <w:t>Research Aim and Objectives</w:t>
      </w:r>
    </w:p>
    <w:p w14:paraId="4D2DC5B7" w14:textId="77777777" w:rsidR="00E362AA" w:rsidRPr="00606757" w:rsidRDefault="00AB0B99" w:rsidP="00E61243">
      <w:pPr>
        <w:pStyle w:val="Heading3"/>
      </w:pPr>
      <w:r w:rsidRPr="00606757">
        <w:lastRenderedPageBreak/>
        <w:t>Aim:</w:t>
      </w:r>
    </w:p>
    <w:p w14:paraId="661C4CDE" w14:textId="67376B2F" w:rsidR="00E362AA" w:rsidRPr="00606757" w:rsidRDefault="00AB0B99" w:rsidP="000D2905">
      <w:pPr>
        <w:spacing w:before="240" w:after="240"/>
        <w:rPr>
          <w:rFonts w:cs="Times New Roman"/>
        </w:rPr>
      </w:pPr>
      <w:r w:rsidRPr="00606757">
        <w:rPr>
          <w:rFonts w:cs="Times New Roman"/>
        </w:rPr>
        <w:t>Th</w:t>
      </w:r>
      <w:r w:rsidR="00EA1D39">
        <w:rPr>
          <w:rFonts w:cs="Times New Roman"/>
        </w:rPr>
        <w:t>is study aim</w:t>
      </w:r>
      <w:r w:rsidRPr="00606757">
        <w:rPr>
          <w:rFonts w:cs="Times New Roman"/>
        </w:rPr>
        <w:t>s to investigate and measure the effects that remote work has on employee productivity and satisfaction in Amazon. To this end, this study aims to offer recommendations and research findings to improve the structures of remote working in the firm.</w:t>
      </w:r>
    </w:p>
    <w:p w14:paraId="749E8BF7" w14:textId="4DE7050E" w:rsidR="00E362AA" w:rsidRDefault="00AB0B99" w:rsidP="00E61243">
      <w:pPr>
        <w:pStyle w:val="Heading3"/>
        <w:rPr>
          <w:color w:val="FF0000"/>
          <w:lang w:val="en-GB"/>
        </w:rPr>
      </w:pPr>
      <w:r w:rsidRPr="00606757">
        <w:t>Objectives:</w:t>
      </w:r>
      <w:r w:rsidRPr="00606757">
        <w:rPr>
          <w:lang w:val="en-GB"/>
        </w:rPr>
        <w:t xml:space="preserve"> </w:t>
      </w:r>
    </w:p>
    <w:p w14:paraId="32B9B983" w14:textId="25717846" w:rsidR="00917EC5" w:rsidRDefault="00917EC5" w:rsidP="00917EC5">
      <w:pPr>
        <w:rPr>
          <w:lang w:val="en-GB"/>
        </w:rPr>
      </w:pPr>
      <w:r w:rsidRPr="00917EC5">
        <w:rPr>
          <w:lang w:val="en-GB"/>
        </w:rPr>
        <w:t>The objectives necessary to achieve this aim are as follows:</w:t>
      </w:r>
    </w:p>
    <w:p w14:paraId="3B8886D1" w14:textId="77777777" w:rsidR="00917EC5" w:rsidRDefault="00917EC5" w:rsidP="00917EC5">
      <w:pPr>
        <w:pStyle w:val="ListParagraph"/>
        <w:numPr>
          <w:ilvl w:val="0"/>
          <w:numId w:val="3"/>
        </w:numPr>
        <w:rPr>
          <w:lang w:val="en-GB"/>
        </w:rPr>
      </w:pPr>
      <w:r w:rsidRPr="00917EC5">
        <w:rPr>
          <w:lang w:val="en-GB"/>
        </w:rPr>
        <w:t>To assess the changes in employee performance due to the introduction of remote work, including comparing the task performance rates and the quality of work being done before and after the shift.</w:t>
      </w:r>
    </w:p>
    <w:p w14:paraId="59D9DEB3" w14:textId="12D64E5A" w:rsidR="00917EC5" w:rsidRDefault="00917EC5" w:rsidP="00917EC5">
      <w:pPr>
        <w:pStyle w:val="ListParagraph"/>
        <w:numPr>
          <w:ilvl w:val="0"/>
          <w:numId w:val="3"/>
        </w:numPr>
        <w:rPr>
          <w:lang w:val="en-GB"/>
        </w:rPr>
      </w:pPr>
      <w:r w:rsidRPr="00917EC5">
        <w:rPr>
          <w:lang w:val="en-GB"/>
        </w:rPr>
        <w:t xml:space="preserve">To present the findings of </w:t>
      </w:r>
      <w:r w:rsidR="00EA1D39">
        <w:rPr>
          <w:lang w:val="en-GB"/>
        </w:rPr>
        <w:t xml:space="preserve">the </w:t>
      </w:r>
      <w:r w:rsidRPr="00917EC5">
        <w:rPr>
          <w:lang w:val="en-GB"/>
        </w:rPr>
        <w:t>employees’ survey, aimed at assessing the effects of remote work on the well-being of employees in terms of the balance between work and the rest of life, overall stress, job satisfaction, and mental health.</w:t>
      </w:r>
    </w:p>
    <w:p w14:paraId="582F9DE9" w14:textId="77777777" w:rsidR="00917EC5" w:rsidRDefault="00917EC5" w:rsidP="00917EC5">
      <w:pPr>
        <w:pStyle w:val="ListParagraph"/>
        <w:numPr>
          <w:ilvl w:val="0"/>
          <w:numId w:val="3"/>
        </w:numPr>
        <w:rPr>
          <w:lang w:val="en-GB"/>
        </w:rPr>
      </w:pPr>
      <w:r w:rsidRPr="00917EC5">
        <w:rPr>
          <w:lang w:val="en-GB"/>
        </w:rPr>
        <w:t>To examine how certain variables play out in the context of remote working including measures related to efficient working, satisfaction levels and comprehending aspects such as the allocation of work, communication, and technology.</w:t>
      </w:r>
    </w:p>
    <w:p w14:paraId="293702A8" w14:textId="77777777" w:rsidR="00917EC5" w:rsidRDefault="00917EC5" w:rsidP="00917EC5">
      <w:pPr>
        <w:pStyle w:val="ListParagraph"/>
        <w:numPr>
          <w:ilvl w:val="0"/>
          <w:numId w:val="3"/>
        </w:numPr>
        <w:rPr>
          <w:lang w:val="en-GB"/>
        </w:rPr>
      </w:pPr>
      <w:r w:rsidRPr="00917EC5">
        <w:rPr>
          <w:lang w:val="en-GB"/>
        </w:rPr>
        <w:t>To assess the impact of remote work differently at the organizational and individual level, to reveal the differences by teams, departments, roles, and demographics in Amazon.</w:t>
      </w:r>
    </w:p>
    <w:p w14:paraId="0D1FCF47" w14:textId="378B9674" w:rsidR="00917EC5" w:rsidRPr="00917EC5" w:rsidRDefault="00917EC5" w:rsidP="00917EC5">
      <w:pPr>
        <w:pStyle w:val="ListParagraph"/>
        <w:numPr>
          <w:ilvl w:val="0"/>
          <w:numId w:val="3"/>
        </w:numPr>
        <w:rPr>
          <w:lang w:val="en-GB"/>
        </w:rPr>
      </w:pPr>
      <w:r w:rsidRPr="00917EC5">
        <w:rPr>
          <w:lang w:val="en-GB"/>
        </w:rPr>
        <w:t xml:space="preserve">To offer the key suggestions to Amazon concerning the effective management of telework activities </w:t>
      </w:r>
      <w:r w:rsidR="000F5ADF" w:rsidRPr="00917EC5">
        <w:rPr>
          <w:lang w:val="en-GB"/>
        </w:rPr>
        <w:t>considering</w:t>
      </w:r>
      <w:r w:rsidRPr="00917EC5">
        <w:rPr>
          <w:lang w:val="en-GB"/>
        </w:rPr>
        <w:t xml:space="preserve"> the research outcomes for boosting efficiency, employee health, and organisational performance.</w:t>
      </w:r>
    </w:p>
    <w:p w14:paraId="31C5AE63" w14:textId="77777777" w:rsidR="00E362AA" w:rsidRPr="00606757" w:rsidRDefault="00AB0B99" w:rsidP="00E61243">
      <w:pPr>
        <w:pStyle w:val="Heading2"/>
      </w:pPr>
      <w:r w:rsidRPr="00606757">
        <w:t>Research Questions</w:t>
      </w:r>
    </w:p>
    <w:p w14:paraId="1BE2D2F7" w14:textId="77777777" w:rsidR="00E362AA" w:rsidRPr="00606757" w:rsidRDefault="00AB0B99" w:rsidP="000D2905">
      <w:pPr>
        <w:spacing w:before="240" w:after="240"/>
        <w:rPr>
          <w:rFonts w:cs="Times New Roman"/>
        </w:rPr>
      </w:pPr>
      <w:r w:rsidRPr="00606757">
        <w:rPr>
          <w:rFonts w:cs="Times New Roman"/>
        </w:rPr>
        <w:t>The questions pertinent to this study are aimed at capturing the various aspects of remote work and its effect on Amazon staff. These questions will help to reveal the impact of remote work on productivity and health, and the problems and opportunities related to this type of work. The specific research questions are:</w:t>
      </w:r>
    </w:p>
    <w:p w14:paraId="55C90B1C" w14:textId="77777777" w:rsidR="007160BE" w:rsidRDefault="007160BE" w:rsidP="007160BE">
      <w:pPr>
        <w:numPr>
          <w:ilvl w:val="0"/>
          <w:numId w:val="2"/>
        </w:numPr>
        <w:spacing w:after="240"/>
        <w:rPr>
          <w:rFonts w:cs="Times New Roman"/>
        </w:rPr>
      </w:pPr>
      <w:r w:rsidRPr="007160BE">
        <w:rPr>
          <w:rFonts w:cs="Times New Roman"/>
        </w:rPr>
        <w:t>How does remote work impact employee productivity at Amazon?</w:t>
      </w:r>
    </w:p>
    <w:p w14:paraId="2F1308BE" w14:textId="361EC71A" w:rsidR="007160BE" w:rsidRDefault="007160BE" w:rsidP="007160BE">
      <w:pPr>
        <w:numPr>
          <w:ilvl w:val="0"/>
          <w:numId w:val="2"/>
        </w:numPr>
        <w:spacing w:after="240"/>
        <w:rPr>
          <w:rFonts w:cs="Times New Roman"/>
        </w:rPr>
      </w:pPr>
      <w:r w:rsidRPr="007160BE">
        <w:rPr>
          <w:rFonts w:cs="Times New Roman"/>
        </w:rPr>
        <w:t>What are the effects of remote work on employees' well-being at Amazon,</w:t>
      </w:r>
      <w:r>
        <w:rPr>
          <w:rFonts w:cs="Times New Roman"/>
        </w:rPr>
        <w:t xml:space="preserve"> and why do these effects occur?</w:t>
      </w:r>
    </w:p>
    <w:p w14:paraId="549ACC26" w14:textId="5D9EC5B1" w:rsidR="007160BE" w:rsidRPr="007160BE" w:rsidRDefault="007160BE" w:rsidP="007160BE">
      <w:pPr>
        <w:numPr>
          <w:ilvl w:val="0"/>
          <w:numId w:val="2"/>
        </w:numPr>
        <w:spacing w:after="240"/>
        <w:rPr>
          <w:rFonts w:cs="Times New Roman"/>
        </w:rPr>
      </w:pPr>
      <w:r w:rsidRPr="007160BE">
        <w:rPr>
          <w:rFonts w:cs="Times New Roman"/>
        </w:rPr>
        <w:t xml:space="preserve">What challenges and benefits do Amazon employees associate with remote work, and why do they perceive them as such? </w:t>
      </w:r>
    </w:p>
    <w:p w14:paraId="2C3A9E9D" w14:textId="77777777" w:rsidR="00E362AA" w:rsidRPr="00606757" w:rsidRDefault="00AB0B99" w:rsidP="00E61243">
      <w:pPr>
        <w:pStyle w:val="Heading2"/>
      </w:pPr>
      <w:r w:rsidRPr="00606757">
        <w:t>Research Methodology</w:t>
      </w:r>
    </w:p>
    <w:p w14:paraId="419685A8" w14:textId="77777777" w:rsidR="00E362AA" w:rsidRPr="00606757" w:rsidRDefault="00AB0B99" w:rsidP="00E61243">
      <w:pPr>
        <w:pStyle w:val="Heading3"/>
      </w:pPr>
      <w:r w:rsidRPr="00606757">
        <w:t>Philosophy/Paradigm:</w:t>
      </w:r>
    </w:p>
    <w:p w14:paraId="73A56823" w14:textId="31F25F95" w:rsidR="00917EC5" w:rsidRPr="00606757" w:rsidRDefault="00917EC5" w:rsidP="000D2905">
      <w:pPr>
        <w:spacing w:before="240" w:after="240"/>
        <w:rPr>
          <w:rFonts w:cs="Times New Roman"/>
          <w:color w:val="FF0000"/>
          <w:lang w:val="en-GB"/>
        </w:rPr>
      </w:pPr>
      <w:r w:rsidRPr="00917EC5">
        <w:rPr>
          <w:rFonts w:cs="Times New Roman"/>
        </w:rPr>
        <w:t xml:space="preserve">This research will also use a Positivism research paradigm. Positivism is appropriate for this research since it </w:t>
      </w:r>
      <w:proofErr w:type="spellStart"/>
      <w:r w:rsidR="000F5ADF" w:rsidRPr="00917EC5">
        <w:rPr>
          <w:rFonts w:cs="Times New Roman"/>
        </w:rPr>
        <w:t>favo</w:t>
      </w:r>
      <w:r w:rsidR="000F5ADF">
        <w:rPr>
          <w:rFonts w:cs="Times New Roman"/>
        </w:rPr>
        <w:t>urs</w:t>
      </w:r>
      <w:proofErr w:type="spellEnd"/>
      <w:r w:rsidRPr="00917EC5">
        <w:rPr>
          <w:rFonts w:cs="Times New Roman"/>
        </w:rPr>
        <w:t xml:space="preserve"> the use of variables, which is important in ascertaining the impact of remote working on the employee’s productivity as well as their health. This approach involves the </w:t>
      </w:r>
      <w:r w:rsidRPr="00917EC5">
        <w:rPr>
          <w:rFonts w:cs="Times New Roman"/>
        </w:rPr>
        <w:lastRenderedPageBreak/>
        <w:t xml:space="preserve">use of numbers to make </w:t>
      </w:r>
      <w:r w:rsidR="00EA1D39">
        <w:rPr>
          <w:rFonts w:cs="Times New Roman"/>
        </w:rPr>
        <w:t xml:space="preserve">a </w:t>
      </w:r>
      <w:r w:rsidRPr="00917EC5">
        <w:rPr>
          <w:rFonts w:cs="Times New Roman"/>
        </w:rPr>
        <w:t>hypothesis and generalize the results from the sample set to the population set (Creswell, 2014).</w:t>
      </w:r>
    </w:p>
    <w:p w14:paraId="2CEDAAB5" w14:textId="77777777" w:rsidR="00E362AA" w:rsidRPr="00606757" w:rsidRDefault="00AB0B99" w:rsidP="00E61243">
      <w:pPr>
        <w:pStyle w:val="Heading3"/>
      </w:pPr>
      <w:r w:rsidRPr="00606757">
        <w:t>Research Type:</w:t>
      </w:r>
    </w:p>
    <w:p w14:paraId="11458A61" w14:textId="2547953A" w:rsidR="00CE6451" w:rsidRPr="00606757" w:rsidRDefault="00CE6451" w:rsidP="000D2905">
      <w:pPr>
        <w:spacing w:before="240" w:after="240"/>
        <w:rPr>
          <w:rFonts w:cs="Times New Roman"/>
        </w:rPr>
      </w:pPr>
      <w:r w:rsidRPr="00CE6451">
        <w:rPr>
          <w:rFonts w:cs="Times New Roman"/>
        </w:rPr>
        <w:t xml:space="preserve">The research is to be primary, with </w:t>
      </w:r>
      <w:r w:rsidR="00EA1D39">
        <w:rPr>
          <w:rFonts w:cs="Times New Roman"/>
        </w:rPr>
        <w:t>an</w:t>
      </w:r>
      <w:r w:rsidRPr="00CE6451">
        <w:rPr>
          <w:rFonts w:cs="Times New Roman"/>
        </w:rPr>
        <w:t xml:space="preserve"> emphasis on the collection of primary data from Amazon employees. The first type of data to be collected will be primary, collected through surveys which will ensure that the data set collected is timely and recent, in terms of revealing how employees feel about working remotely, or otherwise, its impact on productivity and work-life balance.</w:t>
      </w:r>
    </w:p>
    <w:p w14:paraId="4EBC1F1A" w14:textId="77777777" w:rsidR="00E362AA" w:rsidRPr="00606757" w:rsidRDefault="00AB0B99" w:rsidP="00E61243">
      <w:pPr>
        <w:pStyle w:val="Heading3"/>
      </w:pPr>
      <w:r w:rsidRPr="00606757">
        <w:t>Research Approach:</w:t>
      </w:r>
    </w:p>
    <w:p w14:paraId="7AB0FC48" w14:textId="13BE1FDC" w:rsidR="00CE6451" w:rsidRPr="00606757" w:rsidRDefault="00CE6451" w:rsidP="000D2905">
      <w:pPr>
        <w:spacing w:before="240" w:after="240"/>
        <w:rPr>
          <w:rFonts w:cs="Times New Roman"/>
        </w:rPr>
      </w:pPr>
      <w:r w:rsidRPr="00CE6451">
        <w:rPr>
          <w:rFonts w:cs="Times New Roman"/>
        </w:rPr>
        <w:t>This research will also employ a deduction research methodology. It is a method that entails developing suspicions in line with theories on productivity and well-being and then collecting quantitative data to validate the suspicions. There shall be formulation of hypotheses from theories to be tested using statistical methods on the survey data collected (Bryman, 2016).</w:t>
      </w:r>
    </w:p>
    <w:p w14:paraId="31FC3A03" w14:textId="77777777" w:rsidR="00E362AA" w:rsidRPr="00606757" w:rsidRDefault="00AB0B99" w:rsidP="00E61243">
      <w:pPr>
        <w:pStyle w:val="Heading3"/>
      </w:pPr>
      <w:r w:rsidRPr="00606757">
        <w:t>Research Method:</w:t>
      </w:r>
    </w:p>
    <w:p w14:paraId="398EDDA7" w14:textId="0051A349" w:rsidR="00CE6451" w:rsidRPr="00606757" w:rsidRDefault="00CE6451" w:rsidP="000D2905">
      <w:pPr>
        <w:spacing w:before="240" w:after="240"/>
        <w:rPr>
          <w:rFonts w:cs="Times New Roman"/>
        </w:rPr>
      </w:pPr>
      <w:r w:rsidRPr="00CE6451">
        <w:rPr>
          <w:rFonts w:cs="Times New Roman"/>
        </w:rPr>
        <w:t xml:space="preserve">The research will be quantitative. It is used for expressing productivity and well-being in terms of numbers since they are variables. Such research makes it possible to formulate hypotheses and make statistical calculations, thus getting </w:t>
      </w:r>
      <w:r w:rsidR="00EA1D39">
        <w:rPr>
          <w:rFonts w:cs="Times New Roman"/>
        </w:rPr>
        <w:t>an</w:t>
      </w:r>
      <w:r w:rsidRPr="00CE6451">
        <w:rPr>
          <w:rFonts w:cs="Times New Roman"/>
        </w:rPr>
        <w:t xml:space="preserve"> objective assessment of the impact of remote work (Field, 2018).</w:t>
      </w:r>
    </w:p>
    <w:p w14:paraId="492E98B0" w14:textId="77777777" w:rsidR="00E362AA" w:rsidRPr="00606757" w:rsidRDefault="00AB0B99" w:rsidP="00E61243">
      <w:pPr>
        <w:pStyle w:val="Heading3"/>
      </w:pPr>
      <w:r w:rsidRPr="00606757">
        <w:t>Research Design:</w:t>
      </w:r>
    </w:p>
    <w:p w14:paraId="27A77C0E" w14:textId="6A6FBBC4" w:rsidR="00CE6451" w:rsidRPr="00606757" w:rsidRDefault="00EA1D39" w:rsidP="000D2905">
      <w:pPr>
        <w:spacing w:before="240" w:after="240"/>
        <w:rPr>
          <w:rFonts w:cs="Times New Roman"/>
        </w:rPr>
      </w:pPr>
      <w:r>
        <w:rPr>
          <w:rFonts w:cs="Times New Roman"/>
        </w:rPr>
        <w:t>E</w:t>
      </w:r>
      <w:r w:rsidR="00CE6451" w:rsidRPr="00CE6451">
        <w:rPr>
          <w:rFonts w:cs="Times New Roman"/>
        </w:rPr>
        <w:t xml:space="preserve">xploratory work will be used as the research design. This design is used to determine the correlation between remote work and </w:t>
      </w:r>
      <w:r w:rsidRPr="00CE6451">
        <w:rPr>
          <w:rFonts w:cs="Times New Roman"/>
        </w:rPr>
        <w:t>employee</w:t>
      </w:r>
      <w:r w:rsidR="00CE6451" w:rsidRPr="00CE6451">
        <w:rPr>
          <w:rFonts w:cs="Times New Roman"/>
        </w:rPr>
        <w:t xml:space="preserve"> performance and health. It seeks to identify relationships </w:t>
      </w:r>
      <w:r>
        <w:rPr>
          <w:rFonts w:cs="Times New Roman"/>
        </w:rPr>
        <w:t>between</w:t>
      </w:r>
      <w:r w:rsidR="00CE6451" w:rsidRPr="00CE6451">
        <w:rPr>
          <w:rFonts w:cs="Times New Roman"/>
        </w:rPr>
        <w:t xml:space="preserve"> cause and effects and also gain a clear picture of how teleworking affects these factors </w:t>
      </w:r>
      <w:r w:rsidR="00997AA7">
        <w:rPr>
          <w:rFonts w:cs="Times New Roman"/>
        </w:rPr>
        <w:fldChar w:fldCharType="begin"/>
      </w:r>
      <w:r w:rsidR="00997AA7">
        <w:rPr>
          <w:rFonts w:cs="Times New Roman"/>
        </w:rPr>
        <w:instrText xml:space="preserve"> ADDIN ZOTERO_ITEM CSL_CITATION {"citationID":"tSF2q3lq","properties":{"formattedCitation":"(Olawale {\\i{}et al.}, 2024)","plainCitation":"(Olawale et al., 2024)","noteIndex":0},"citationItems":[{"id":1603,"uris":["http://zotero.org/users/11744833/items/Q8PJVT9P"],"itemData":{"id":1603,"type":"article-journal","container-title":"International Journal of Management &amp; Entrepreneurship Research","issue":"4","page":"1236–1258","source":"Google Scholar","title":"Remote work policies for IT professionals: review of current practices and future trends","title-short":"Remote work policies for IT professionals","URL":"https://fepbl.com/index.php/ijmer/article/view/1056","volume":"6","author":[{"family":"Olawale","given":"Olufunke"},{"family":"Ajayi","given":"Funmilayo Aribidesi"},{"family":"Udeh","given":"Chioma Ann"},{"family":"Odejide","given":"Opeyemi Abayomi"}],"accessed":{"date-parts":[["2024",8,22]]},"issued":{"date-parts":[["2024"]]}}}],"schema":"https://github.com/citation-style-language/schema/raw/master/csl-citation.json"} </w:instrText>
      </w:r>
      <w:r w:rsidR="00997AA7">
        <w:rPr>
          <w:rFonts w:cs="Times New Roman"/>
        </w:rPr>
        <w:fldChar w:fldCharType="separate"/>
      </w:r>
      <w:r w:rsidR="00997AA7" w:rsidRPr="00997AA7">
        <w:rPr>
          <w:rFonts w:cs="Times New Roman"/>
        </w:rPr>
        <w:t xml:space="preserve">(Olawale </w:t>
      </w:r>
      <w:r w:rsidR="00997AA7" w:rsidRPr="00997AA7">
        <w:rPr>
          <w:rFonts w:cs="Times New Roman"/>
          <w:i/>
          <w:iCs/>
        </w:rPr>
        <w:t>et al.</w:t>
      </w:r>
      <w:r w:rsidR="00997AA7" w:rsidRPr="00997AA7">
        <w:rPr>
          <w:rFonts w:cs="Times New Roman"/>
        </w:rPr>
        <w:t>, 2024)</w:t>
      </w:r>
      <w:r w:rsidR="00997AA7">
        <w:rPr>
          <w:rFonts w:cs="Times New Roman"/>
        </w:rPr>
        <w:fldChar w:fldCharType="end"/>
      </w:r>
    </w:p>
    <w:p w14:paraId="3FF093D8" w14:textId="77777777" w:rsidR="00E362AA" w:rsidRPr="00606757" w:rsidRDefault="00AB0B99" w:rsidP="00E61243">
      <w:pPr>
        <w:pStyle w:val="Heading3"/>
      </w:pPr>
      <w:r w:rsidRPr="00606757">
        <w:t>Research Strategy:</w:t>
      </w:r>
    </w:p>
    <w:p w14:paraId="61827C56" w14:textId="56277691" w:rsidR="00E362AA" w:rsidRPr="00606757" w:rsidRDefault="00CE6451" w:rsidP="000D2905">
      <w:pPr>
        <w:spacing w:before="240" w:after="240"/>
        <w:rPr>
          <w:rFonts w:cs="Times New Roman"/>
          <w:color w:val="FF0000"/>
          <w:lang w:val="en-GB"/>
        </w:rPr>
      </w:pPr>
      <w:r w:rsidRPr="00CE6451">
        <w:rPr>
          <w:rFonts w:cs="Times New Roman"/>
        </w:rPr>
        <w:t xml:space="preserve">The main research approach that will be employed in the study is the survey. Quantitative data about the employees’ experiences of remote work will be collected through surveys from Amazon employees. This approach is particularly useful when gathering a large volume of responses that can be later on analyzed quantitatively to determine the likelihood of given responses </w:t>
      </w:r>
      <w:r w:rsidR="00997AA7">
        <w:rPr>
          <w:rFonts w:cs="Times New Roman"/>
        </w:rPr>
        <w:fldChar w:fldCharType="begin"/>
      </w:r>
      <w:r w:rsidR="00997AA7">
        <w:rPr>
          <w:rFonts w:cs="Times New Roman"/>
        </w:rPr>
        <w:instrText xml:space="preserve"> ADDIN ZOTERO_ITEM CSL_CITATION {"citationID":"vn1ccouQ","properties":{"formattedCitation":"(Raj {\\i{}et al.}, 2023)","plainCitation":"(Raj et al., 2023)","noteIndex":0},"citationItems":[{"id":1601,"uris":["http://zotero.org/users/11744833/items/LDTVEZTL"],"itemData":{"id":1601,"type":"article-journal","container-title":"Social Sciences &amp; Humanities Open","issue":"1","note":"publisher: Elsevier","page":"100528","source":"Google Scholar","title":"The study of remote working outcome and its influence on firm performance","URL":"https://www.sciencedirect.com/science/article/pii/S259029112300133X","volume":"8","author":[{"family":"Raj","given":"Rohit"},{"family":"Kumar","given":"Vimal"},{"family":"Sharma","given":"Nagendra Kumar"},{"family":"Singh","given":"Sumanjeet"},{"family":"Mahlawat","given":"Seema"},{"family":"Verma","given":"Pratima"}],"accessed":{"date-parts":[["2024",8,22]]},"issued":{"date-parts":[["2023"]]}}}],"schema":"https://github.com/citation-style-language/schema/raw/master/csl-citation.json"} </w:instrText>
      </w:r>
      <w:r w:rsidR="00997AA7">
        <w:rPr>
          <w:rFonts w:cs="Times New Roman"/>
        </w:rPr>
        <w:fldChar w:fldCharType="separate"/>
      </w:r>
      <w:r w:rsidR="00997AA7" w:rsidRPr="00997AA7">
        <w:rPr>
          <w:rFonts w:cs="Times New Roman"/>
        </w:rPr>
        <w:t xml:space="preserve">(Raj </w:t>
      </w:r>
      <w:r w:rsidR="00997AA7" w:rsidRPr="00997AA7">
        <w:rPr>
          <w:rFonts w:cs="Times New Roman"/>
          <w:i/>
          <w:iCs/>
        </w:rPr>
        <w:t>et al.</w:t>
      </w:r>
      <w:r w:rsidR="00997AA7" w:rsidRPr="00997AA7">
        <w:rPr>
          <w:rFonts w:cs="Times New Roman"/>
        </w:rPr>
        <w:t>, 2023)</w:t>
      </w:r>
      <w:r w:rsidR="00997AA7">
        <w:rPr>
          <w:rFonts w:cs="Times New Roman"/>
        </w:rPr>
        <w:fldChar w:fldCharType="end"/>
      </w:r>
      <w:r w:rsidR="00997AA7">
        <w:rPr>
          <w:rFonts w:cs="Times New Roman"/>
        </w:rPr>
        <w:t>.</w:t>
      </w:r>
    </w:p>
    <w:p w14:paraId="026305E8" w14:textId="57BAED68" w:rsidR="00E362AA" w:rsidRPr="00EA1D39" w:rsidRDefault="00AB0B99" w:rsidP="000D2905">
      <w:pPr>
        <w:spacing w:before="240" w:after="240"/>
        <w:rPr>
          <w:rFonts w:cs="Times New Roman"/>
          <w:b/>
          <w:bCs/>
          <w:color w:val="FF0000"/>
          <w:sz w:val="36"/>
          <w:szCs w:val="36"/>
          <w:lang w:val="fr-FR"/>
        </w:rPr>
      </w:pPr>
      <w:r w:rsidRPr="00EA1D39">
        <w:rPr>
          <w:rStyle w:val="Heading2Char"/>
          <w:rFonts w:eastAsiaTheme="minorEastAsia"/>
          <w:lang w:val="fr-FR"/>
        </w:rPr>
        <w:t>Data Collection Techniques</w:t>
      </w:r>
      <w:r w:rsidRPr="00EA1D39">
        <w:rPr>
          <w:rFonts w:eastAsia="Times New Roman" w:cs="Times New Roman"/>
          <w:lang w:val="fr-FR"/>
        </w:rPr>
        <w:t xml:space="preserve"> </w:t>
      </w:r>
    </w:p>
    <w:p w14:paraId="1B28956B" w14:textId="6C6D3EE9" w:rsidR="00E362AA" w:rsidRPr="00EA1D39" w:rsidRDefault="00AB0B99" w:rsidP="00E61243">
      <w:pPr>
        <w:pStyle w:val="Heading3"/>
        <w:rPr>
          <w:lang w:val="fr-FR"/>
        </w:rPr>
      </w:pPr>
      <w:r w:rsidRPr="00EA1D39">
        <w:rPr>
          <w:lang w:val="fr-FR"/>
        </w:rPr>
        <w:t>Questionnaire/</w:t>
      </w:r>
      <w:r w:rsidR="000F5ADF" w:rsidRPr="00EA1D39">
        <w:rPr>
          <w:lang w:val="fr-FR"/>
        </w:rPr>
        <w:t>Survey :</w:t>
      </w:r>
    </w:p>
    <w:p w14:paraId="444255B0" w14:textId="512FAE10" w:rsidR="009F1730" w:rsidRPr="00606757" w:rsidRDefault="009F1730" w:rsidP="000D2905">
      <w:pPr>
        <w:spacing w:before="240" w:after="240"/>
        <w:rPr>
          <w:rFonts w:cs="Times New Roman"/>
        </w:rPr>
      </w:pPr>
      <w:r w:rsidRPr="009F1730">
        <w:rPr>
          <w:rFonts w:cs="Times New Roman"/>
        </w:rPr>
        <w:t xml:space="preserve">Amazon employees will be </w:t>
      </w:r>
      <w:r w:rsidR="000F5ADF" w:rsidRPr="009F1730">
        <w:rPr>
          <w:rFonts w:cs="Times New Roman"/>
        </w:rPr>
        <w:t>used,</w:t>
      </w:r>
      <w:r w:rsidRPr="009F1730">
        <w:rPr>
          <w:rFonts w:cs="Times New Roman"/>
        </w:rPr>
        <w:t xml:space="preserve"> and </w:t>
      </w:r>
      <w:r w:rsidR="00EA1D39">
        <w:rPr>
          <w:rFonts w:cs="Times New Roman"/>
        </w:rPr>
        <w:t xml:space="preserve">a </w:t>
      </w:r>
      <w:r w:rsidRPr="009F1730">
        <w:rPr>
          <w:rFonts w:cs="Times New Roman"/>
        </w:rPr>
        <w:t>quantitative self-administered online questionnaire will be given to them. The survey will include indices like Production rates, Work life balance, job satisfaction Scale etc. It will have basic Likert-scale questions, multiple</w:t>
      </w:r>
      <w:r w:rsidR="000F5ADF">
        <w:rPr>
          <w:rFonts w:cs="Times New Roman"/>
        </w:rPr>
        <w:t>-</w:t>
      </w:r>
      <w:r w:rsidRPr="009F1730">
        <w:rPr>
          <w:rFonts w:cs="Times New Roman"/>
        </w:rPr>
        <w:t xml:space="preserve">choice </w:t>
      </w:r>
      <w:r w:rsidR="000F5ADF" w:rsidRPr="009F1730">
        <w:rPr>
          <w:rFonts w:cs="Times New Roman"/>
        </w:rPr>
        <w:t>questions,</w:t>
      </w:r>
      <w:r w:rsidRPr="009F1730">
        <w:rPr>
          <w:rFonts w:cs="Times New Roman"/>
        </w:rPr>
        <w:t xml:space="preserve"> and demographic questions to gain a broad understanding </w:t>
      </w:r>
      <w:r w:rsidR="000F5ADF">
        <w:rPr>
          <w:rFonts w:cs="Times New Roman"/>
        </w:rPr>
        <w:t>of</w:t>
      </w:r>
      <w:r w:rsidRPr="009F1730">
        <w:rPr>
          <w:rFonts w:cs="Times New Roman"/>
        </w:rPr>
        <w:t xml:space="preserve"> these factors. This approach will give a </w:t>
      </w:r>
      <w:r w:rsidRPr="009F1730">
        <w:rPr>
          <w:rFonts w:cs="Times New Roman"/>
        </w:rPr>
        <w:lastRenderedPageBreak/>
        <w:t>systematic and measurable manner by which the employees’ experience and perception towards working from home is to be evaluated.</w:t>
      </w:r>
    </w:p>
    <w:p w14:paraId="434D6FB6" w14:textId="67D07293" w:rsidR="00E362AA" w:rsidRDefault="00AB0B99" w:rsidP="00E61243">
      <w:pPr>
        <w:pStyle w:val="Heading2"/>
      </w:pPr>
      <w:r w:rsidRPr="00606757">
        <w:t>Sample Size and Sampling Method:</w:t>
      </w:r>
    </w:p>
    <w:p w14:paraId="42C856DB" w14:textId="6E4A2FB2" w:rsidR="009F1730" w:rsidRPr="009F1730" w:rsidRDefault="009F1730" w:rsidP="009F1730">
      <w:r w:rsidRPr="009F1730">
        <w:t>To increase the reliability and validity of the surveys, the survey will be administered to 200 Amazon employees. In this research, the technique of stratified random sampling will be employed implying that the employees will be divided in strata concerning department or job position. From each of the strata</w:t>
      </w:r>
      <w:r w:rsidR="000F5ADF">
        <w:t>,</w:t>
      </w:r>
      <w:r w:rsidRPr="009F1730">
        <w:t xml:space="preserve"> a random sample will be taken to give a general view of different sections within the organisation. This method will enable the collection of the views of different people in different departments and positions within the organization.</w:t>
      </w:r>
    </w:p>
    <w:p w14:paraId="08C6F879" w14:textId="476880BD" w:rsidR="00E362AA" w:rsidRPr="00EA1D39" w:rsidRDefault="00AB0B99" w:rsidP="00E61243">
      <w:pPr>
        <w:pStyle w:val="Heading2"/>
        <w:rPr>
          <w:lang w:val="fr-FR"/>
        </w:rPr>
      </w:pPr>
      <w:r w:rsidRPr="00EA1D39">
        <w:rPr>
          <w:lang w:val="fr-FR"/>
        </w:rPr>
        <w:t>Data Analytical Tools/</w:t>
      </w:r>
      <w:r w:rsidR="00E61243" w:rsidRPr="00EA1D39">
        <w:rPr>
          <w:lang w:val="fr-FR"/>
        </w:rPr>
        <w:t>Techniques :</w:t>
      </w:r>
    </w:p>
    <w:p w14:paraId="339BAAFB" w14:textId="17B288BA" w:rsidR="00E362AA" w:rsidRPr="00EA1D39" w:rsidRDefault="00AB0B99" w:rsidP="00E61243">
      <w:pPr>
        <w:pStyle w:val="Heading3"/>
        <w:rPr>
          <w:lang w:val="fr-FR"/>
        </w:rPr>
      </w:pPr>
      <w:r w:rsidRPr="00EA1D39">
        <w:rPr>
          <w:lang w:val="fr-FR"/>
        </w:rPr>
        <w:t xml:space="preserve">Quantitative </w:t>
      </w:r>
      <w:r w:rsidR="000F5ADF" w:rsidRPr="00EA1D39">
        <w:rPr>
          <w:lang w:val="fr-FR"/>
        </w:rPr>
        <w:t>Analyses :</w:t>
      </w:r>
    </w:p>
    <w:p w14:paraId="0D7D27F3" w14:textId="77777777" w:rsidR="00E362AA" w:rsidRPr="00606757" w:rsidRDefault="00AB0B99" w:rsidP="000D2905">
      <w:pPr>
        <w:spacing w:before="240" w:after="240"/>
        <w:rPr>
          <w:rFonts w:cs="Times New Roman"/>
        </w:rPr>
      </w:pPr>
      <w:r w:rsidRPr="00606757">
        <w:rPr>
          <w:rFonts w:cs="Times New Roman"/>
        </w:rPr>
        <w:t>Structured questionnaire data will be analyzed using statistical methods by applying descriptive and inferential statistics using the statistical tools of SPSS. Hypotheses presented throughout the research will be tested and variables compared using regression analysis, ANOVA, and correlation analysis.</w:t>
      </w:r>
    </w:p>
    <w:p w14:paraId="4C40AFC4" w14:textId="77777777" w:rsidR="00E362AA" w:rsidRPr="00606757" w:rsidRDefault="00AB0B99" w:rsidP="00E61243">
      <w:pPr>
        <w:pStyle w:val="Heading2"/>
      </w:pPr>
      <w:r w:rsidRPr="00606757">
        <w:t>Ethical Considerations</w:t>
      </w:r>
    </w:p>
    <w:p w14:paraId="11B89C0C" w14:textId="77777777" w:rsidR="00E362AA" w:rsidRPr="00606757" w:rsidRDefault="00AB0B99" w:rsidP="00E61243">
      <w:pPr>
        <w:pStyle w:val="Heading3"/>
      </w:pPr>
      <w:r w:rsidRPr="00606757">
        <w:t>Privacy and Confidentiality:</w:t>
      </w:r>
    </w:p>
    <w:p w14:paraId="1337FE08" w14:textId="736B02FB" w:rsidR="00E362AA" w:rsidRPr="00606757" w:rsidRDefault="00AB0B99" w:rsidP="000D2905">
      <w:pPr>
        <w:spacing w:before="240" w:after="240"/>
        <w:rPr>
          <w:rFonts w:cs="Times New Roman"/>
        </w:rPr>
      </w:pPr>
      <w:r w:rsidRPr="00606757">
        <w:rPr>
          <w:rFonts w:cs="Times New Roman"/>
        </w:rPr>
        <w:t xml:space="preserve">Participants will be enlightened about the purpose of the study, their rights or rather their freedom and that their responses will be anonymous. Participants will be asked to sign consent to </w:t>
      </w:r>
      <w:r w:rsidR="000F5ADF" w:rsidRPr="00606757">
        <w:rPr>
          <w:rFonts w:cs="Times New Roman"/>
        </w:rPr>
        <w:t>participate,</w:t>
      </w:r>
      <w:r w:rsidRPr="00606757">
        <w:rPr>
          <w:rFonts w:cs="Times New Roman"/>
        </w:rPr>
        <w:t xml:space="preserve"> and all data s</w:t>
      </w:r>
      <w:r w:rsidR="00997AA7">
        <w:rPr>
          <w:rFonts w:cs="Times New Roman"/>
        </w:rPr>
        <w:t>hall be treated as confidential.</w:t>
      </w:r>
    </w:p>
    <w:p w14:paraId="487EDDDF" w14:textId="77777777" w:rsidR="00E362AA" w:rsidRPr="00606757" w:rsidRDefault="00AB0B99" w:rsidP="00E61243">
      <w:pPr>
        <w:pStyle w:val="Heading3"/>
      </w:pPr>
      <w:r w:rsidRPr="00606757">
        <w:t>Approval:</w:t>
      </w:r>
    </w:p>
    <w:p w14:paraId="4CA38035" w14:textId="32E73BCF" w:rsidR="00E362AA" w:rsidRPr="00606757" w:rsidRDefault="00AB0B99" w:rsidP="000D2905">
      <w:pPr>
        <w:spacing w:before="240" w:after="240"/>
        <w:rPr>
          <w:rFonts w:cs="Times New Roman"/>
        </w:rPr>
      </w:pPr>
      <w:r w:rsidRPr="00606757">
        <w:rPr>
          <w:rFonts w:cs="Times New Roman"/>
        </w:rPr>
        <w:t xml:space="preserve">The research will respect ethical procedures that are in force at the university level where permission from the </w:t>
      </w:r>
      <w:r w:rsidR="00997AA7">
        <w:rPr>
          <w:rFonts w:cs="Times New Roman"/>
        </w:rPr>
        <w:t>ethics committee will be sought.</w:t>
      </w:r>
    </w:p>
    <w:p w14:paraId="74EB8CDA" w14:textId="77777777" w:rsidR="00E362AA" w:rsidRPr="00606757" w:rsidRDefault="00AB0B99" w:rsidP="00E61243">
      <w:pPr>
        <w:pStyle w:val="Heading2"/>
      </w:pPr>
      <w:r w:rsidRPr="00606757">
        <w:t>Expected Outcome</w:t>
      </w:r>
    </w:p>
    <w:p w14:paraId="57629E27" w14:textId="5B89D477" w:rsidR="00E362AA" w:rsidRPr="00606757" w:rsidRDefault="00AB0B99" w:rsidP="000D2905">
      <w:pPr>
        <w:spacing w:before="240" w:after="240"/>
        <w:rPr>
          <w:rFonts w:cs="Times New Roman"/>
        </w:rPr>
      </w:pPr>
      <w:r w:rsidRPr="00606757">
        <w:rPr>
          <w:rFonts w:cs="Times New Roman"/>
        </w:rPr>
        <w:t xml:space="preserve">The research is expected to </w:t>
      </w:r>
      <w:r w:rsidR="000F5ADF" w:rsidRPr="00606757">
        <w:rPr>
          <w:rFonts w:cs="Times New Roman"/>
        </w:rPr>
        <w:t>precisely give</w:t>
      </w:r>
      <w:r w:rsidR="000F5ADF">
        <w:rPr>
          <w:rFonts w:cs="Times New Roman"/>
        </w:rPr>
        <w:t xml:space="preserve"> </w:t>
      </w:r>
      <w:r w:rsidRPr="00606757">
        <w:rPr>
          <w:rFonts w:cs="Times New Roman"/>
        </w:rPr>
        <w:t xml:space="preserve">the conception of how telecommuting influences productiveness and quality of life within Amazon. The findings of the study will also hold great importance as they will enable the determination of the extent of success of the current approaches to remote work. This will help in the management of remote working teams and therefore, improve workers' productivity and satisfaction </w:t>
      </w:r>
      <w:r w:rsidR="00997AA7">
        <w:rPr>
          <w:rFonts w:cs="Times New Roman"/>
        </w:rPr>
        <w:fldChar w:fldCharType="begin"/>
      </w:r>
      <w:r w:rsidR="001A73AE">
        <w:rPr>
          <w:rFonts w:cs="Times New Roman"/>
        </w:rPr>
        <w:instrText xml:space="preserve"> ADDIN ZOTERO_ITEM CSL_CITATION {"citationID":"6aALp4vT","properties":{"formattedCitation":"(Sahut and Lissillour, 2023b)","plainCitation":"(Sahut and Lissillour, 2023b)","noteIndex":0},"citationItems":[{"id":1606,"uris":["http://zotero.org/users/11744833/items/L96SXWHA"],"itemData":{"id":1606,"type":"article-journal","container-title":"Journal of Business Research","note":"publisher: Elsevier","page":"113345","source":"Google Scholar","title":"The adoption of remote work platforms after the Covid-19 lockdown: New approach, new evidence","title-short":"The adoption of remote work platforms after the Covid-19 lockdown","URL":"https://www.sciencedirect.com/science/article/pii/S0148296322008104","volume":"154","author":[{"family":"Sahut","given":"Jean Michel"},{"family":"Lissillour","given":"Raphael"}],"accessed":{"date-parts":[["2024",8,22]]},"issued":{"date-parts":[["2023"]]}}}],"schema":"https://github.com/citation-style-language/schema/raw/master/csl-citation.json"} </w:instrText>
      </w:r>
      <w:r w:rsidR="00997AA7">
        <w:rPr>
          <w:rFonts w:cs="Times New Roman"/>
        </w:rPr>
        <w:fldChar w:fldCharType="separate"/>
      </w:r>
      <w:r w:rsidR="001A73AE" w:rsidRPr="001A73AE">
        <w:rPr>
          <w:rFonts w:cs="Times New Roman"/>
        </w:rPr>
        <w:t>(Sahut and Lissillour, 2023b)</w:t>
      </w:r>
      <w:r w:rsidR="00997AA7">
        <w:rPr>
          <w:rFonts w:cs="Times New Roman"/>
        </w:rPr>
        <w:fldChar w:fldCharType="end"/>
      </w:r>
      <w:r w:rsidR="00997AA7">
        <w:rPr>
          <w:rFonts w:cs="Times New Roman"/>
        </w:rPr>
        <w:t>.</w:t>
      </w:r>
    </w:p>
    <w:p w14:paraId="02FF8FE1" w14:textId="77777777" w:rsidR="00E362AA" w:rsidRPr="00606757" w:rsidRDefault="00AB0B99" w:rsidP="00E61243">
      <w:pPr>
        <w:pStyle w:val="Heading2"/>
      </w:pPr>
      <w:r w:rsidRPr="00606757">
        <w:t>Project Plan/Milestone</w:t>
      </w:r>
    </w:p>
    <w:p w14:paraId="05B08C80" w14:textId="77777777" w:rsidR="00E362AA" w:rsidRPr="00606757" w:rsidRDefault="00AB0B99" w:rsidP="00E61243">
      <w:pPr>
        <w:pStyle w:val="Heading3"/>
      </w:pPr>
      <w:r w:rsidRPr="00606757">
        <w:lastRenderedPageBreak/>
        <w:t>Gantt Chart:</w:t>
      </w:r>
    </w:p>
    <w:tbl>
      <w:tblPr>
        <w:tblpPr w:leftFromText="180" w:rightFromText="180" w:vertAnchor="text" w:horzAnchor="margin" w:tblpY="2460"/>
        <w:tblW w:w="8058" w:type="dxa"/>
        <w:tblLook w:val="04A0" w:firstRow="1" w:lastRow="0" w:firstColumn="1" w:lastColumn="0" w:noHBand="0" w:noVBand="1"/>
      </w:tblPr>
      <w:tblGrid>
        <w:gridCol w:w="2200"/>
        <w:gridCol w:w="2260"/>
        <w:gridCol w:w="1278"/>
        <w:gridCol w:w="1160"/>
        <w:gridCol w:w="1160"/>
      </w:tblGrid>
      <w:tr w:rsidR="00E61243" w:rsidRPr="003D4726" w14:paraId="4331B802" w14:textId="77777777" w:rsidTr="00E61243">
        <w:trPr>
          <w:trHeight w:val="618"/>
        </w:trPr>
        <w:tc>
          <w:tcPr>
            <w:tcW w:w="2200" w:type="dxa"/>
            <w:tcBorders>
              <w:top w:val="nil"/>
              <w:left w:val="nil"/>
              <w:bottom w:val="nil"/>
              <w:right w:val="nil"/>
            </w:tcBorders>
            <w:shd w:val="clear" w:color="000000" w:fill="595959"/>
            <w:noWrap/>
            <w:vAlign w:val="center"/>
            <w:hideMark/>
          </w:tcPr>
          <w:p w14:paraId="5FA297DC" w14:textId="77777777" w:rsidR="00E61243" w:rsidRPr="003D4726" w:rsidRDefault="00E61243" w:rsidP="00E61243">
            <w:pPr>
              <w:spacing w:before="0" w:after="0"/>
              <w:ind w:firstLineChars="100" w:firstLine="220"/>
              <w:jc w:val="left"/>
              <w:rPr>
                <w:rFonts w:ascii="Calibri" w:eastAsia="Times New Roman" w:hAnsi="Calibri" w:cs="Calibri"/>
                <w:color w:val="FFFFFF"/>
                <w:sz w:val="22"/>
                <w:szCs w:val="22"/>
              </w:rPr>
            </w:pPr>
            <w:r w:rsidRPr="003D4726">
              <w:rPr>
                <w:rFonts w:ascii="Calibri" w:eastAsia="Times New Roman" w:hAnsi="Calibri" w:cs="Calibri"/>
                <w:color w:val="FFFFFF"/>
                <w:sz w:val="22"/>
                <w:szCs w:val="22"/>
              </w:rPr>
              <w:t>Milestone Description</w:t>
            </w:r>
          </w:p>
        </w:tc>
        <w:tc>
          <w:tcPr>
            <w:tcW w:w="2260" w:type="dxa"/>
            <w:tcBorders>
              <w:top w:val="nil"/>
              <w:left w:val="nil"/>
              <w:bottom w:val="nil"/>
              <w:right w:val="nil"/>
            </w:tcBorders>
            <w:shd w:val="clear" w:color="000000" w:fill="595959"/>
            <w:vAlign w:val="center"/>
            <w:hideMark/>
          </w:tcPr>
          <w:p w14:paraId="7BA8BD3E" w14:textId="77777777" w:rsidR="00E61243" w:rsidRPr="003D4726" w:rsidRDefault="00E61243" w:rsidP="00E61243">
            <w:pPr>
              <w:spacing w:before="0" w:after="0"/>
              <w:jc w:val="center"/>
              <w:rPr>
                <w:rFonts w:ascii="Calibri" w:eastAsia="Times New Roman" w:hAnsi="Calibri" w:cs="Calibri"/>
                <w:color w:val="FFFFFF"/>
                <w:sz w:val="22"/>
                <w:szCs w:val="22"/>
              </w:rPr>
            </w:pPr>
            <w:r w:rsidRPr="003D4726">
              <w:rPr>
                <w:rFonts w:ascii="Calibri" w:eastAsia="Times New Roman" w:hAnsi="Calibri" w:cs="Calibri"/>
                <w:color w:val="FFFFFF"/>
                <w:sz w:val="22"/>
                <w:szCs w:val="22"/>
              </w:rPr>
              <w:t>Progress</w:t>
            </w:r>
          </w:p>
        </w:tc>
        <w:tc>
          <w:tcPr>
            <w:tcW w:w="1278" w:type="dxa"/>
            <w:tcBorders>
              <w:top w:val="nil"/>
              <w:left w:val="nil"/>
              <w:bottom w:val="nil"/>
              <w:right w:val="nil"/>
            </w:tcBorders>
            <w:shd w:val="clear" w:color="000000" w:fill="595959"/>
            <w:vAlign w:val="center"/>
            <w:hideMark/>
          </w:tcPr>
          <w:p w14:paraId="1370EA10" w14:textId="77777777" w:rsidR="00E61243" w:rsidRPr="003D4726" w:rsidRDefault="00E61243" w:rsidP="00E61243">
            <w:pPr>
              <w:spacing w:before="0" w:after="0"/>
              <w:jc w:val="center"/>
              <w:rPr>
                <w:rFonts w:ascii="Calibri" w:eastAsia="Times New Roman" w:hAnsi="Calibri" w:cs="Calibri"/>
                <w:color w:val="FFFFFF"/>
                <w:sz w:val="22"/>
                <w:szCs w:val="22"/>
              </w:rPr>
            </w:pPr>
            <w:r w:rsidRPr="003D4726">
              <w:rPr>
                <w:rFonts w:ascii="Calibri" w:eastAsia="Times New Roman" w:hAnsi="Calibri" w:cs="Calibri"/>
                <w:color w:val="FFFFFF"/>
                <w:sz w:val="22"/>
                <w:szCs w:val="22"/>
              </w:rPr>
              <w:t>Start</w:t>
            </w:r>
          </w:p>
        </w:tc>
        <w:tc>
          <w:tcPr>
            <w:tcW w:w="1160" w:type="dxa"/>
            <w:tcBorders>
              <w:top w:val="nil"/>
              <w:left w:val="nil"/>
              <w:bottom w:val="nil"/>
              <w:right w:val="nil"/>
            </w:tcBorders>
            <w:shd w:val="clear" w:color="000000" w:fill="595959"/>
            <w:vAlign w:val="center"/>
            <w:hideMark/>
          </w:tcPr>
          <w:p w14:paraId="6DD02913" w14:textId="77777777" w:rsidR="00E61243" w:rsidRPr="003D4726" w:rsidRDefault="00E61243" w:rsidP="00E61243">
            <w:pPr>
              <w:spacing w:before="0" w:after="0"/>
              <w:jc w:val="center"/>
              <w:rPr>
                <w:rFonts w:ascii="Calibri" w:eastAsia="Times New Roman" w:hAnsi="Calibri" w:cs="Calibri"/>
                <w:color w:val="FFFFFF"/>
                <w:sz w:val="22"/>
                <w:szCs w:val="22"/>
              </w:rPr>
            </w:pPr>
            <w:r w:rsidRPr="003D4726">
              <w:rPr>
                <w:rFonts w:ascii="Calibri" w:eastAsia="Times New Roman" w:hAnsi="Calibri" w:cs="Calibri"/>
                <w:color w:val="FFFFFF"/>
                <w:sz w:val="22"/>
                <w:szCs w:val="22"/>
              </w:rPr>
              <w:t>No. Days</w:t>
            </w:r>
          </w:p>
        </w:tc>
        <w:tc>
          <w:tcPr>
            <w:tcW w:w="1160" w:type="dxa"/>
            <w:tcBorders>
              <w:top w:val="nil"/>
              <w:left w:val="nil"/>
              <w:bottom w:val="nil"/>
              <w:right w:val="nil"/>
            </w:tcBorders>
            <w:shd w:val="clear" w:color="1180AE" w:fill="595959"/>
            <w:vAlign w:val="center"/>
            <w:hideMark/>
          </w:tcPr>
          <w:p w14:paraId="65C49FC2" w14:textId="77777777" w:rsidR="00E61243" w:rsidRPr="003D4726" w:rsidRDefault="00E61243" w:rsidP="00E61243">
            <w:pPr>
              <w:spacing w:before="0" w:after="0"/>
              <w:jc w:val="center"/>
              <w:rPr>
                <w:rFonts w:ascii="Calibri" w:eastAsia="Times New Roman" w:hAnsi="Calibri" w:cs="Calibri"/>
                <w:b/>
                <w:bCs/>
                <w:color w:val="FFFFFF"/>
                <w:sz w:val="20"/>
                <w:szCs w:val="20"/>
              </w:rPr>
            </w:pPr>
            <w:r w:rsidRPr="003D4726">
              <w:rPr>
                <w:rFonts w:ascii="Calibri" w:eastAsia="Times New Roman" w:hAnsi="Calibri" w:cs="Calibri"/>
                <w:b/>
                <w:bCs/>
                <w:color w:val="FFFFFF"/>
                <w:sz w:val="20"/>
                <w:szCs w:val="20"/>
              </w:rPr>
              <w:t> </w:t>
            </w:r>
          </w:p>
        </w:tc>
      </w:tr>
      <w:tr w:rsidR="00E61243" w:rsidRPr="003D4726" w14:paraId="009B0914" w14:textId="77777777" w:rsidTr="00E61243">
        <w:trPr>
          <w:trHeight w:val="600"/>
        </w:trPr>
        <w:tc>
          <w:tcPr>
            <w:tcW w:w="2200" w:type="dxa"/>
            <w:tcBorders>
              <w:top w:val="nil"/>
              <w:left w:val="nil"/>
              <w:bottom w:val="nil"/>
              <w:right w:val="nil"/>
            </w:tcBorders>
            <w:shd w:val="clear" w:color="auto" w:fill="auto"/>
            <w:vAlign w:val="bottom"/>
            <w:hideMark/>
          </w:tcPr>
          <w:p w14:paraId="656CF918" w14:textId="77777777" w:rsidR="00E61243" w:rsidRPr="003D4726" w:rsidRDefault="00E61243" w:rsidP="00E61243">
            <w:pPr>
              <w:spacing w:before="0" w:after="0"/>
              <w:ind w:firstLineChars="100" w:firstLine="220"/>
              <w:jc w:val="left"/>
              <w:rPr>
                <w:rFonts w:ascii="Calibri" w:eastAsia="Times New Roman" w:hAnsi="Calibri" w:cs="Calibri"/>
                <w:color w:val="873A07"/>
                <w:sz w:val="22"/>
                <w:szCs w:val="22"/>
              </w:rPr>
            </w:pPr>
          </w:p>
        </w:tc>
        <w:tc>
          <w:tcPr>
            <w:tcW w:w="2260" w:type="dxa"/>
            <w:tcBorders>
              <w:top w:val="nil"/>
              <w:left w:val="nil"/>
              <w:bottom w:val="nil"/>
              <w:right w:val="nil"/>
            </w:tcBorders>
            <w:shd w:val="clear" w:color="auto" w:fill="auto"/>
            <w:noWrap/>
            <w:vAlign w:val="center"/>
            <w:hideMark/>
          </w:tcPr>
          <w:p w14:paraId="209CFBCA" w14:textId="77777777" w:rsidR="00E61243" w:rsidRPr="003D4726" w:rsidRDefault="00E61243" w:rsidP="00E61243">
            <w:pPr>
              <w:spacing w:before="0" w:after="0"/>
              <w:ind w:firstLineChars="100" w:firstLine="220"/>
              <w:jc w:val="left"/>
              <w:rPr>
                <w:rFonts w:ascii="Calibri" w:eastAsia="Times New Roman" w:hAnsi="Calibri" w:cs="Calibri"/>
                <w:color w:val="873A07"/>
                <w:sz w:val="22"/>
                <w:szCs w:val="22"/>
              </w:rPr>
            </w:pPr>
          </w:p>
        </w:tc>
        <w:tc>
          <w:tcPr>
            <w:tcW w:w="1278" w:type="dxa"/>
            <w:tcBorders>
              <w:top w:val="nil"/>
              <w:left w:val="nil"/>
              <w:bottom w:val="nil"/>
              <w:right w:val="nil"/>
            </w:tcBorders>
            <w:shd w:val="clear" w:color="auto" w:fill="auto"/>
            <w:noWrap/>
            <w:vAlign w:val="center"/>
            <w:hideMark/>
          </w:tcPr>
          <w:p w14:paraId="417447B4" w14:textId="77777777" w:rsidR="00E61243" w:rsidRPr="003D4726" w:rsidRDefault="00E61243" w:rsidP="00E61243">
            <w:pPr>
              <w:spacing w:before="0" w:after="0"/>
              <w:jc w:val="center"/>
              <w:rPr>
                <w:rFonts w:eastAsia="Times New Roman" w:cs="Times New Roman"/>
                <w:sz w:val="20"/>
                <w:szCs w:val="20"/>
              </w:rPr>
            </w:pPr>
          </w:p>
        </w:tc>
        <w:tc>
          <w:tcPr>
            <w:tcW w:w="1160" w:type="dxa"/>
            <w:tcBorders>
              <w:top w:val="nil"/>
              <w:left w:val="nil"/>
              <w:bottom w:val="nil"/>
              <w:right w:val="single" w:sz="4" w:space="0" w:color="FDD188"/>
            </w:tcBorders>
            <w:shd w:val="clear" w:color="auto" w:fill="auto"/>
            <w:noWrap/>
            <w:vAlign w:val="center"/>
            <w:hideMark/>
          </w:tcPr>
          <w:p w14:paraId="24EF9DA2" w14:textId="77777777" w:rsidR="00E61243" w:rsidRPr="003D4726" w:rsidRDefault="00E61243" w:rsidP="00E61243">
            <w:pPr>
              <w:spacing w:before="0" w:after="0"/>
              <w:jc w:val="center"/>
              <w:rPr>
                <w:rFonts w:eastAsia="Times New Roman" w:cs="Times New Roman"/>
                <w:sz w:val="20"/>
                <w:szCs w:val="20"/>
              </w:rPr>
            </w:pPr>
          </w:p>
        </w:tc>
        <w:tc>
          <w:tcPr>
            <w:tcW w:w="1160" w:type="dxa"/>
            <w:tcBorders>
              <w:top w:val="nil"/>
              <w:left w:val="nil"/>
              <w:bottom w:val="nil"/>
              <w:right w:val="nil"/>
            </w:tcBorders>
            <w:shd w:val="clear" w:color="auto" w:fill="auto"/>
            <w:noWrap/>
            <w:vAlign w:val="center"/>
            <w:hideMark/>
          </w:tcPr>
          <w:p w14:paraId="177F1025" w14:textId="77777777" w:rsidR="00E61243" w:rsidRPr="003D4726" w:rsidRDefault="00E61243" w:rsidP="00E61243">
            <w:pPr>
              <w:spacing w:before="0" w:after="0"/>
              <w:jc w:val="center"/>
              <w:rPr>
                <w:rFonts w:eastAsia="Times New Roman" w:cs="Times New Roman"/>
                <w:sz w:val="20"/>
                <w:szCs w:val="20"/>
              </w:rPr>
            </w:pPr>
          </w:p>
        </w:tc>
      </w:tr>
      <w:tr w:rsidR="00E61243" w:rsidRPr="003D4726" w14:paraId="3376D02C" w14:textId="77777777" w:rsidTr="00E61243">
        <w:trPr>
          <w:trHeight w:val="600"/>
        </w:trPr>
        <w:tc>
          <w:tcPr>
            <w:tcW w:w="2200" w:type="dxa"/>
            <w:tcBorders>
              <w:top w:val="nil"/>
              <w:left w:val="nil"/>
              <w:bottom w:val="nil"/>
              <w:right w:val="nil"/>
            </w:tcBorders>
            <w:shd w:val="clear" w:color="auto" w:fill="auto"/>
            <w:vAlign w:val="bottom"/>
            <w:hideMark/>
          </w:tcPr>
          <w:p w14:paraId="56B7E921"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r w:rsidRPr="003D4726">
              <w:rPr>
                <w:rFonts w:ascii="Calibri" w:eastAsia="Times New Roman" w:hAnsi="Calibri" w:cs="Calibri"/>
                <w:color w:val="873A07"/>
                <w:sz w:val="22"/>
                <w:szCs w:val="22"/>
              </w:rPr>
              <w:t>Litrature Review</w:t>
            </w:r>
          </w:p>
        </w:tc>
        <w:tc>
          <w:tcPr>
            <w:tcW w:w="2260" w:type="dxa"/>
            <w:tcBorders>
              <w:top w:val="nil"/>
              <w:left w:val="nil"/>
              <w:bottom w:val="nil"/>
              <w:right w:val="nil"/>
            </w:tcBorders>
            <w:shd w:val="clear" w:color="auto" w:fill="auto"/>
            <w:noWrap/>
            <w:vAlign w:val="center"/>
            <w:hideMark/>
          </w:tcPr>
          <w:p w14:paraId="68777EEA"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30%</w:t>
            </w:r>
          </w:p>
        </w:tc>
        <w:tc>
          <w:tcPr>
            <w:tcW w:w="1278" w:type="dxa"/>
            <w:tcBorders>
              <w:top w:val="nil"/>
              <w:left w:val="nil"/>
              <w:bottom w:val="nil"/>
              <w:right w:val="nil"/>
            </w:tcBorders>
            <w:shd w:val="clear" w:color="auto" w:fill="auto"/>
            <w:noWrap/>
            <w:vAlign w:val="center"/>
            <w:hideMark/>
          </w:tcPr>
          <w:p w14:paraId="4B4CB9D6"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1/9/2024</w:t>
            </w:r>
          </w:p>
        </w:tc>
        <w:tc>
          <w:tcPr>
            <w:tcW w:w="1160" w:type="dxa"/>
            <w:tcBorders>
              <w:top w:val="nil"/>
              <w:left w:val="nil"/>
              <w:bottom w:val="nil"/>
              <w:right w:val="single" w:sz="4" w:space="0" w:color="FDD188"/>
            </w:tcBorders>
            <w:shd w:val="clear" w:color="auto" w:fill="auto"/>
            <w:vAlign w:val="center"/>
            <w:hideMark/>
          </w:tcPr>
          <w:p w14:paraId="598236FC" w14:textId="77777777" w:rsidR="00E61243" w:rsidRPr="003D4726" w:rsidRDefault="00E61243" w:rsidP="00E61243">
            <w:pPr>
              <w:spacing w:before="0" w:after="0"/>
              <w:jc w:val="right"/>
              <w:rPr>
                <w:rFonts w:ascii="Calibri" w:eastAsia="Times New Roman" w:hAnsi="Calibri" w:cs="Calibri"/>
                <w:color w:val="873A07"/>
                <w:sz w:val="22"/>
                <w:szCs w:val="22"/>
              </w:rPr>
            </w:pPr>
            <w:r w:rsidRPr="003D4726">
              <w:rPr>
                <w:rFonts w:ascii="Calibri" w:eastAsia="Times New Roman" w:hAnsi="Calibri" w:cs="Calibri"/>
                <w:color w:val="873A07"/>
                <w:sz w:val="22"/>
                <w:szCs w:val="22"/>
              </w:rPr>
              <w:t>15</w:t>
            </w:r>
          </w:p>
        </w:tc>
        <w:tc>
          <w:tcPr>
            <w:tcW w:w="1160" w:type="dxa"/>
            <w:tcBorders>
              <w:top w:val="nil"/>
              <w:left w:val="nil"/>
              <w:bottom w:val="nil"/>
              <w:right w:val="nil"/>
            </w:tcBorders>
            <w:shd w:val="clear" w:color="auto" w:fill="auto"/>
            <w:noWrap/>
            <w:vAlign w:val="center"/>
            <w:hideMark/>
          </w:tcPr>
          <w:p w14:paraId="73843F21" w14:textId="77777777" w:rsidR="00E61243" w:rsidRPr="003D4726" w:rsidRDefault="00E61243" w:rsidP="00E61243">
            <w:pPr>
              <w:spacing w:before="0" w:after="0"/>
              <w:jc w:val="right"/>
              <w:rPr>
                <w:rFonts w:ascii="Calibri" w:eastAsia="Times New Roman" w:hAnsi="Calibri" w:cs="Calibri"/>
                <w:color w:val="873A07"/>
                <w:sz w:val="22"/>
                <w:szCs w:val="22"/>
              </w:rPr>
            </w:pPr>
          </w:p>
        </w:tc>
      </w:tr>
      <w:tr w:rsidR="00E61243" w:rsidRPr="003D4726" w14:paraId="5E450016" w14:textId="77777777" w:rsidTr="00E61243">
        <w:trPr>
          <w:trHeight w:val="600"/>
        </w:trPr>
        <w:tc>
          <w:tcPr>
            <w:tcW w:w="2200" w:type="dxa"/>
            <w:tcBorders>
              <w:top w:val="nil"/>
              <w:left w:val="nil"/>
              <w:bottom w:val="nil"/>
              <w:right w:val="nil"/>
            </w:tcBorders>
            <w:shd w:val="clear" w:color="auto" w:fill="auto"/>
            <w:vAlign w:val="bottom"/>
            <w:hideMark/>
          </w:tcPr>
          <w:p w14:paraId="701CF323"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r w:rsidRPr="003D4726">
              <w:rPr>
                <w:rFonts w:ascii="Calibri" w:eastAsia="Times New Roman" w:hAnsi="Calibri" w:cs="Calibri"/>
                <w:color w:val="873A07"/>
                <w:sz w:val="22"/>
                <w:szCs w:val="22"/>
              </w:rPr>
              <w:t>Survey Design</w:t>
            </w:r>
          </w:p>
        </w:tc>
        <w:tc>
          <w:tcPr>
            <w:tcW w:w="2260" w:type="dxa"/>
            <w:tcBorders>
              <w:top w:val="nil"/>
              <w:left w:val="nil"/>
              <w:bottom w:val="nil"/>
              <w:right w:val="nil"/>
            </w:tcBorders>
            <w:shd w:val="clear" w:color="auto" w:fill="auto"/>
            <w:noWrap/>
            <w:vAlign w:val="center"/>
            <w:hideMark/>
          </w:tcPr>
          <w:p w14:paraId="21A866AD"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p>
        </w:tc>
        <w:tc>
          <w:tcPr>
            <w:tcW w:w="1278" w:type="dxa"/>
            <w:tcBorders>
              <w:top w:val="nil"/>
              <w:left w:val="nil"/>
              <w:bottom w:val="nil"/>
              <w:right w:val="nil"/>
            </w:tcBorders>
            <w:shd w:val="clear" w:color="auto" w:fill="auto"/>
            <w:noWrap/>
            <w:vAlign w:val="center"/>
            <w:hideMark/>
          </w:tcPr>
          <w:p w14:paraId="5477B01F"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16/09/2024</w:t>
            </w:r>
          </w:p>
        </w:tc>
        <w:tc>
          <w:tcPr>
            <w:tcW w:w="1160" w:type="dxa"/>
            <w:tcBorders>
              <w:top w:val="nil"/>
              <w:left w:val="nil"/>
              <w:bottom w:val="nil"/>
              <w:right w:val="single" w:sz="4" w:space="0" w:color="FDD188"/>
            </w:tcBorders>
            <w:shd w:val="clear" w:color="auto" w:fill="auto"/>
            <w:vAlign w:val="center"/>
            <w:hideMark/>
          </w:tcPr>
          <w:p w14:paraId="0EAC74B9" w14:textId="77777777" w:rsidR="00E61243" w:rsidRPr="003D4726" w:rsidRDefault="00E61243" w:rsidP="00E61243">
            <w:pPr>
              <w:spacing w:before="0" w:after="0"/>
              <w:jc w:val="right"/>
              <w:rPr>
                <w:rFonts w:ascii="Calibri" w:eastAsia="Times New Roman" w:hAnsi="Calibri" w:cs="Calibri"/>
                <w:color w:val="873A07"/>
                <w:sz w:val="22"/>
                <w:szCs w:val="22"/>
              </w:rPr>
            </w:pPr>
            <w:r w:rsidRPr="003D4726">
              <w:rPr>
                <w:rFonts w:ascii="Calibri" w:eastAsia="Times New Roman" w:hAnsi="Calibri" w:cs="Calibri"/>
                <w:color w:val="873A07"/>
                <w:sz w:val="22"/>
                <w:szCs w:val="22"/>
              </w:rPr>
              <w:t>7</w:t>
            </w:r>
          </w:p>
        </w:tc>
        <w:tc>
          <w:tcPr>
            <w:tcW w:w="1160" w:type="dxa"/>
            <w:tcBorders>
              <w:top w:val="nil"/>
              <w:left w:val="nil"/>
              <w:bottom w:val="nil"/>
              <w:right w:val="nil"/>
            </w:tcBorders>
            <w:shd w:val="clear" w:color="auto" w:fill="auto"/>
            <w:noWrap/>
            <w:vAlign w:val="center"/>
            <w:hideMark/>
          </w:tcPr>
          <w:p w14:paraId="0906A06C" w14:textId="77777777" w:rsidR="00E61243" w:rsidRPr="003D4726" w:rsidRDefault="00E61243" w:rsidP="00E61243">
            <w:pPr>
              <w:spacing w:before="0" w:after="0"/>
              <w:jc w:val="right"/>
              <w:rPr>
                <w:rFonts w:ascii="Calibri" w:eastAsia="Times New Roman" w:hAnsi="Calibri" w:cs="Calibri"/>
                <w:color w:val="873A07"/>
                <w:sz w:val="22"/>
                <w:szCs w:val="22"/>
              </w:rPr>
            </w:pPr>
          </w:p>
        </w:tc>
      </w:tr>
      <w:tr w:rsidR="00E61243" w:rsidRPr="003D4726" w14:paraId="0F7BE69E" w14:textId="77777777" w:rsidTr="00E61243">
        <w:trPr>
          <w:trHeight w:val="600"/>
        </w:trPr>
        <w:tc>
          <w:tcPr>
            <w:tcW w:w="2200" w:type="dxa"/>
            <w:tcBorders>
              <w:top w:val="nil"/>
              <w:left w:val="nil"/>
              <w:bottom w:val="nil"/>
              <w:right w:val="nil"/>
            </w:tcBorders>
            <w:shd w:val="clear" w:color="auto" w:fill="auto"/>
            <w:vAlign w:val="bottom"/>
            <w:hideMark/>
          </w:tcPr>
          <w:p w14:paraId="18213651"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r w:rsidRPr="003D4726">
              <w:rPr>
                <w:rFonts w:ascii="Calibri" w:eastAsia="Times New Roman" w:hAnsi="Calibri" w:cs="Calibri"/>
                <w:color w:val="873A07"/>
                <w:sz w:val="22"/>
                <w:szCs w:val="22"/>
              </w:rPr>
              <w:t>Data Collection</w:t>
            </w:r>
          </w:p>
        </w:tc>
        <w:tc>
          <w:tcPr>
            <w:tcW w:w="2260" w:type="dxa"/>
            <w:tcBorders>
              <w:top w:val="nil"/>
              <w:left w:val="nil"/>
              <w:bottom w:val="nil"/>
              <w:right w:val="nil"/>
            </w:tcBorders>
            <w:shd w:val="clear" w:color="auto" w:fill="auto"/>
            <w:noWrap/>
            <w:vAlign w:val="center"/>
            <w:hideMark/>
          </w:tcPr>
          <w:p w14:paraId="4D2D9199"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0%</w:t>
            </w:r>
          </w:p>
        </w:tc>
        <w:tc>
          <w:tcPr>
            <w:tcW w:w="1278" w:type="dxa"/>
            <w:tcBorders>
              <w:top w:val="nil"/>
              <w:left w:val="nil"/>
              <w:bottom w:val="nil"/>
              <w:right w:val="nil"/>
            </w:tcBorders>
            <w:shd w:val="clear" w:color="auto" w:fill="auto"/>
            <w:noWrap/>
            <w:vAlign w:val="center"/>
            <w:hideMark/>
          </w:tcPr>
          <w:p w14:paraId="6837820E"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23/09/2024</w:t>
            </w:r>
          </w:p>
        </w:tc>
        <w:tc>
          <w:tcPr>
            <w:tcW w:w="1160" w:type="dxa"/>
            <w:tcBorders>
              <w:top w:val="nil"/>
              <w:left w:val="nil"/>
              <w:bottom w:val="nil"/>
              <w:right w:val="single" w:sz="4" w:space="0" w:color="FDD188"/>
            </w:tcBorders>
            <w:shd w:val="clear" w:color="auto" w:fill="auto"/>
            <w:vAlign w:val="center"/>
            <w:hideMark/>
          </w:tcPr>
          <w:p w14:paraId="34854D5F" w14:textId="77777777" w:rsidR="00E61243" w:rsidRPr="003D4726" w:rsidRDefault="00E61243" w:rsidP="00E61243">
            <w:pPr>
              <w:spacing w:before="0" w:after="0"/>
              <w:jc w:val="right"/>
              <w:rPr>
                <w:rFonts w:ascii="Calibri" w:eastAsia="Times New Roman" w:hAnsi="Calibri" w:cs="Calibri"/>
                <w:color w:val="873A07"/>
                <w:sz w:val="22"/>
                <w:szCs w:val="22"/>
              </w:rPr>
            </w:pPr>
            <w:r w:rsidRPr="003D4726">
              <w:rPr>
                <w:rFonts w:ascii="Calibri" w:eastAsia="Times New Roman" w:hAnsi="Calibri" w:cs="Calibri"/>
                <w:color w:val="873A07"/>
                <w:sz w:val="22"/>
                <w:szCs w:val="22"/>
              </w:rPr>
              <w:t>8</w:t>
            </w:r>
          </w:p>
        </w:tc>
        <w:tc>
          <w:tcPr>
            <w:tcW w:w="1160" w:type="dxa"/>
            <w:tcBorders>
              <w:top w:val="nil"/>
              <w:left w:val="nil"/>
              <w:bottom w:val="nil"/>
              <w:right w:val="nil"/>
            </w:tcBorders>
            <w:shd w:val="clear" w:color="auto" w:fill="auto"/>
            <w:noWrap/>
            <w:vAlign w:val="center"/>
            <w:hideMark/>
          </w:tcPr>
          <w:p w14:paraId="78F5F9C5" w14:textId="77777777" w:rsidR="00E61243" w:rsidRPr="003D4726" w:rsidRDefault="00E61243" w:rsidP="00E61243">
            <w:pPr>
              <w:spacing w:before="0" w:after="0"/>
              <w:jc w:val="right"/>
              <w:rPr>
                <w:rFonts w:ascii="Calibri" w:eastAsia="Times New Roman" w:hAnsi="Calibri" w:cs="Calibri"/>
                <w:color w:val="873A07"/>
                <w:sz w:val="22"/>
                <w:szCs w:val="22"/>
              </w:rPr>
            </w:pPr>
          </w:p>
        </w:tc>
      </w:tr>
      <w:tr w:rsidR="00E61243" w:rsidRPr="003D4726" w14:paraId="6B0631BF" w14:textId="77777777" w:rsidTr="00E61243">
        <w:trPr>
          <w:trHeight w:val="600"/>
        </w:trPr>
        <w:tc>
          <w:tcPr>
            <w:tcW w:w="2200" w:type="dxa"/>
            <w:tcBorders>
              <w:top w:val="nil"/>
              <w:left w:val="nil"/>
              <w:bottom w:val="nil"/>
              <w:right w:val="nil"/>
            </w:tcBorders>
            <w:shd w:val="clear" w:color="auto" w:fill="auto"/>
            <w:vAlign w:val="bottom"/>
            <w:hideMark/>
          </w:tcPr>
          <w:p w14:paraId="1F4AEC2E"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r w:rsidRPr="003D4726">
              <w:rPr>
                <w:rFonts w:ascii="Calibri" w:eastAsia="Times New Roman" w:hAnsi="Calibri" w:cs="Calibri"/>
                <w:color w:val="873A07"/>
                <w:sz w:val="22"/>
                <w:szCs w:val="22"/>
              </w:rPr>
              <w:t>Analysis</w:t>
            </w:r>
          </w:p>
        </w:tc>
        <w:tc>
          <w:tcPr>
            <w:tcW w:w="2260" w:type="dxa"/>
            <w:tcBorders>
              <w:top w:val="nil"/>
              <w:left w:val="nil"/>
              <w:bottom w:val="nil"/>
              <w:right w:val="nil"/>
            </w:tcBorders>
            <w:shd w:val="clear" w:color="auto" w:fill="auto"/>
            <w:noWrap/>
            <w:vAlign w:val="center"/>
            <w:hideMark/>
          </w:tcPr>
          <w:p w14:paraId="18535DB5"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p>
        </w:tc>
        <w:tc>
          <w:tcPr>
            <w:tcW w:w="1278" w:type="dxa"/>
            <w:tcBorders>
              <w:top w:val="nil"/>
              <w:left w:val="nil"/>
              <w:bottom w:val="nil"/>
              <w:right w:val="nil"/>
            </w:tcBorders>
            <w:shd w:val="clear" w:color="auto" w:fill="auto"/>
            <w:noWrap/>
            <w:vAlign w:val="center"/>
            <w:hideMark/>
          </w:tcPr>
          <w:p w14:paraId="513E96AF"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1/10/2024</w:t>
            </w:r>
          </w:p>
        </w:tc>
        <w:tc>
          <w:tcPr>
            <w:tcW w:w="1160" w:type="dxa"/>
            <w:tcBorders>
              <w:top w:val="nil"/>
              <w:left w:val="nil"/>
              <w:bottom w:val="nil"/>
              <w:right w:val="single" w:sz="4" w:space="0" w:color="FDD188"/>
            </w:tcBorders>
            <w:shd w:val="clear" w:color="auto" w:fill="auto"/>
            <w:vAlign w:val="center"/>
            <w:hideMark/>
          </w:tcPr>
          <w:p w14:paraId="69279EAC" w14:textId="77777777" w:rsidR="00E61243" w:rsidRPr="003D4726" w:rsidRDefault="00E61243" w:rsidP="00E61243">
            <w:pPr>
              <w:spacing w:before="0" w:after="0"/>
              <w:jc w:val="right"/>
              <w:rPr>
                <w:rFonts w:ascii="Calibri" w:eastAsia="Times New Roman" w:hAnsi="Calibri" w:cs="Calibri"/>
                <w:color w:val="873A07"/>
                <w:sz w:val="22"/>
                <w:szCs w:val="22"/>
              </w:rPr>
            </w:pPr>
            <w:r w:rsidRPr="003D4726">
              <w:rPr>
                <w:rFonts w:ascii="Calibri" w:eastAsia="Times New Roman" w:hAnsi="Calibri" w:cs="Calibri"/>
                <w:color w:val="873A07"/>
                <w:sz w:val="22"/>
                <w:szCs w:val="22"/>
              </w:rPr>
              <w:t>10</w:t>
            </w:r>
          </w:p>
        </w:tc>
        <w:tc>
          <w:tcPr>
            <w:tcW w:w="1160" w:type="dxa"/>
            <w:tcBorders>
              <w:top w:val="nil"/>
              <w:left w:val="nil"/>
              <w:bottom w:val="nil"/>
              <w:right w:val="nil"/>
            </w:tcBorders>
            <w:shd w:val="clear" w:color="auto" w:fill="auto"/>
            <w:noWrap/>
            <w:vAlign w:val="center"/>
            <w:hideMark/>
          </w:tcPr>
          <w:p w14:paraId="2FFF2A4A" w14:textId="77777777" w:rsidR="00E61243" w:rsidRPr="003D4726" w:rsidRDefault="00E61243" w:rsidP="00E61243">
            <w:pPr>
              <w:spacing w:before="0" w:after="0"/>
              <w:jc w:val="right"/>
              <w:rPr>
                <w:rFonts w:ascii="Calibri" w:eastAsia="Times New Roman" w:hAnsi="Calibri" w:cs="Calibri"/>
                <w:color w:val="873A07"/>
                <w:sz w:val="22"/>
                <w:szCs w:val="22"/>
              </w:rPr>
            </w:pPr>
          </w:p>
        </w:tc>
      </w:tr>
      <w:tr w:rsidR="00E61243" w:rsidRPr="003D4726" w14:paraId="355461AD" w14:textId="77777777" w:rsidTr="00E61243">
        <w:trPr>
          <w:trHeight w:val="600"/>
        </w:trPr>
        <w:tc>
          <w:tcPr>
            <w:tcW w:w="2200" w:type="dxa"/>
            <w:tcBorders>
              <w:top w:val="nil"/>
              <w:left w:val="nil"/>
              <w:bottom w:val="nil"/>
              <w:right w:val="nil"/>
            </w:tcBorders>
            <w:shd w:val="clear" w:color="auto" w:fill="auto"/>
            <w:vAlign w:val="bottom"/>
            <w:hideMark/>
          </w:tcPr>
          <w:p w14:paraId="67AF568F" w14:textId="77777777" w:rsidR="00E61243" w:rsidRPr="003D4726" w:rsidRDefault="00E61243" w:rsidP="00E61243">
            <w:pPr>
              <w:spacing w:before="0" w:after="0"/>
              <w:ind w:firstLineChars="200" w:firstLine="440"/>
              <w:jc w:val="left"/>
              <w:rPr>
                <w:rFonts w:ascii="Calibri" w:eastAsia="Times New Roman" w:hAnsi="Calibri" w:cs="Calibri"/>
                <w:color w:val="873A07"/>
                <w:sz w:val="22"/>
                <w:szCs w:val="22"/>
              </w:rPr>
            </w:pPr>
            <w:r w:rsidRPr="003D4726">
              <w:rPr>
                <w:rFonts w:ascii="Calibri" w:eastAsia="Times New Roman" w:hAnsi="Calibri" w:cs="Calibri"/>
                <w:color w:val="873A07"/>
                <w:sz w:val="22"/>
                <w:szCs w:val="22"/>
              </w:rPr>
              <w:t>Report Writing</w:t>
            </w:r>
          </w:p>
        </w:tc>
        <w:tc>
          <w:tcPr>
            <w:tcW w:w="2260" w:type="dxa"/>
            <w:tcBorders>
              <w:top w:val="nil"/>
              <w:left w:val="nil"/>
              <w:bottom w:val="nil"/>
              <w:right w:val="nil"/>
            </w:tcBorders>
            <w:shd w:val="clear" w:color="auto" w:fill="auto"/>
            <w:noWrap/>
            <w:vAlign w:val="center"/>
            <w:hideMark/>
          </w:tcPr>
          <w:p w14:paraId="4C9894A0"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20%</w:t>
            </w:r>
          </w:p>
        </w:tc>
        <w:tc>
          <w:tcPr>
            <w:tcW w:w="1278" w:type="dxa"/>
            <w:tcBorders>
              <w:top w:val="nil"/>
              <w:left w:val="nil"/>
              <w:bottom w:val="nil"/>
              <w:right w:val="nil"/>
            </w:tcBorders>
            <w:shd w:val="clear" w:color="auto" w:fill="auto"/>
            <w:noWrap/>
            <w:vAlign w:val="center"/>
            <w:hideMark/>
          </w:tcPr>
          <w:p w14:paraId="148A8E73" w14:textId="77777777" w:rsidR="00E61243" w:rsidRPr="003D4726" w:rsidRDefault="00E61243" w:rsidP="00E61243">
            <w:pPr>
              <w:spacing w:before="0" w:after="0"/>
              <w:jc w:val="center"/>
              <w:rPr>
                <w:rFonts w:ascii="Calibri" w:eastAsia="Times New Roman" w:hAnsi="Calibri" w:cs="Calibri"/>
                <w:color w:val="873A07"/>
                <w:sz w:val="22"/>
                <w:szCs w:val="22"/>
              </w:rPr>
            </w:pPr>
            <w:r w:rsidRPr="003D4726">
              <w:rPr>
                <w:rFonts w:ascii="Calibri" w:eastAsia="Times New Roman" w:hAnsi="Calibri" w:cs="Calibri"/>
                <w:color w:val="873A07"/>
                <w:sz w:val="22"/>
                <w:szCs w:val="22"/>
              </w:rPr>
              <w:t>11/10/2024</w:t>
            </w:r>
          </w:p>
        </w:tc>
        <w:tc>
          <w:tcPr>
            <w:tcW w:w="1160" w:type="dxa"/>
            <w:tcBorders>
              <w:top w:val="nil"/>
              <w:left w:val="nil"/>
              <w:bottom w:val="nil"/>
              <w:right w:val="single" w:sz="4" w:space="0" w:color="FDD188"/>
            </w:tcBorders>
            <w:shd w:val="clear" w:color="auto" w:fill="auto"/>
            <w:vAlign w:val="center"/>
            <w:hideMark/>
          </w:tcPr>
          <w:p w14:paraId="2287A0D4" w14:textId="77777777" w:rsidR="00E61243" w:rsidRPr="003D4726" w:rsidRDefault="00E61243" w:rsidP="00E61243">
            <w:pPr>
              <w:spacing w:before="0" w:after="0"/>
              <w:jc w:val="right"/>
              <w:rPr>
                <w:rFonts w:ascii="Calibri" w:eastAsia="Times New Roman" w:hAnsi="Calibri" w:cs="Calibri"/>
                <w:color w:val="873A07"/>
                <w:sz w:val="22"/>
                <w:szCs w:val="22"/>
              </w:rPr>
            </w:pPr>
            <w:r w:rsidRPr="003D4726">
              <w:rPr>
                <w:rFonts w:ascii="Calibri" w:eastAsia="Times New Roman" w:hAnsi="Calibri" w:cs="Calibri"/>
                <w:color w:val="873A07"/>
                <w:sz w:val="22"/>
                <w:szCs w:val="22"/>
              </w:rPr>
              <w:t>10</w:t>
            </w:r>
          </w:p>
        </w:tc>
        <w:tc>
          <w:tcPr>
            <w:tcW w:w="1160" w:type="dxa"/>
            <w:tcBorders>
              <w:top w:val="nil"/>
              <w:left w:val="nil"/>
              <w:bottom w:val="nil"/>
              <w:right w:val="nil"/>
            </w:tcBorders>
            <w:shd w:val="clear" w:color="auto" w:fill="auto"/>
            <w:noWrap/>
            <w:vAlign w:val="center"/>
            <w:hideMark/>
          </w:tcPr>
          <w:p w14:paraId="4831B0B1" w14:textId="77777777" w:rsidR="00E61243" w:rsidRPr="003D4726" w:rsidRDefault="00E61243" w:rsidP="00E61243">
            <w:pPr>
              <w:spacing w:before="0" w:after="0"/>
              <w:jc w:val="right"/>
              <w:rPr>
                <w:rFonts w:ascii="Calibri" w:eastAsia="Times New Roman" w:hAnsi="Calibri" w:cs="Calibri"/>
                <w:color w:val="873A07"/>
                <w:sz w:val="22"/>
                <w:szCs w:val="22"/>
              </w:rPr>
            </w:pPr>
          </w:p>
        </w:tc>
      </w:tr>
    </w:tbl>
    <w:p w14:paraId="57522470" w14:textId="13A9D095" w:rsidR="003D4726" w:rsidRDefault="00AB0B99" w:rsidP="000D2905">
      <w:pPr>
        <w:spacing w:before="240" w:after="240"/>
        <w:rPr>
          <w:rFonts w:cs="Times New Roman"/>
        </w:rPr>
      </w:pPr>
      <w:r w:rsidRPr="00606757">
        <w:rPr>
          <w:rFonts w:cs="Times New Roman"/>
        </w:rPr>
        <w:t xml:space="preserve">Specific timelines to be estimated would be a literature review, survey distribution, data collection, data analysis and report </w:t>
      </w:r>
      <w:r w:rsidR="000F5ADF" w:rsidRPr="00606757">
        <w:rPr>
          <w:rFonts w:cs="Times New Roman"/>
        </w:rPr>
        <w:t>writing,</w:t>
      </w:r>
      <w:r w:rsidRPr="00606757">
        <w:rPr>
          <w:rFonts w:cs="Times New Roman"/>
        </w:rPr>
        <w:t xml:space="preserve"> and these can be presented in a Gantt chart. This will enable one to monitor progress and trigger greater adherence to meet the targets set down for research.</w:t>
      </w:r>
    </w:p>
    <w:p w14:paraId="68C92E8A" w14:textId="77777777" w:rsidR="003D4726" w:rsidRDefault="003D4726">
      <w:pPr>
        <w:spacing w:before="0" w:after="0"/>
        <w:jc w:val="left"/>
        <w:rPr>
          <w:rFonts w:cs="Times New Roman"/>
        </w:rPr>
      </w:pPr>
      <w:r>
        <w:rPr>
          <w:rFonts w:cs="Times New Roman"/>
        </w:rPr>
        <w:br w:type="page"/>
      </w:r>
    </w:p>
    <w:p w14:paraId="4088225A" w14:textId="77777777" w:rsidR="00E362AA" w:rsidRPr="00606757" w:rsidRDefault="00E362AA" w:rsidP="000D2905">
      <w:pPr>
        <w:spacing w:before="240" w:after="240"/>
        <w:rPr>
          <w:rFonts w:cs="Times New Roman"/>
        </w:rPr>
      </w:pPr>
    </w:p>
    <w:p w14:paraId="163BB552" w14:textId="77777777" w:rsidR="003D4726" w:rsidRDefault="003D4726" w:rsidP="00223D1A">
      <w:pPr>
        <w:spacing w:before="0" w:after="0"/>
        <w:jc w:val="left"/>
        <w:rPr>
          <w:rFonts w:asciiTheme="minorHAnsi" w:hAnsiTheme="minorHAnsi"/>
          <w:sz w:val="20"/>
          <w:szCs w:val="20"/>
          <w:lang w:val="en-GB" w:eastAsia="en-GB"/>
        </w:rPr>
      </w:pPr>
    </w:p>
    <w:p w14:paraId="0564B6EA" w14:textId="025817A2" w:rsidR="000F5ADF" w:rsidRPr="00E61243" w:rsidRDefault="00AB0B99" w:rsidP="00E61243">
      <w:pPr>
        <w:spacing w:before="0" w:after="0"/>
        <w:jc w:val="left"/>
        <w:rPr>
          <w:rFonts w:cs="Times New Roman"/>
          <w:color w:val="FF0000"/>
          <w:lang w:val="en-GB"/>
        </w:rPr>
      </w:pPr>
      <w:r w:rsidRPr="00606757">
        <w:t>Reference</w:t>
      </w:r>
      <w:r w:rsidR="000F5ADF">
        <w:t xml:space="preserve">  </w:t>
      </w:r>
    </w:p>
    <w:p w14:paraId="4F5BC6C4" w14:textId="393B2B1C" w:rsidR="00223D1A" w:rsidRPr="000F5ADF" w:rsidRDefault="00223D1A" w:rsidP="00E61243">
      <w:pPr>
        <w:pStyle w:val="Heading2"/>
      </w:pPr>
      <w:r>
        <w:rPr>
          <w:lang w:val="en-GB"/>
        </w:rPr>
        <w:fldChar w:fldCharType="begin"/>
      </w:r>
      <w:r>
        <w:rPr>
          <w:lang w:val="en-GB"/>
        </w:rPr>
        <w:instrText xml:space="preserve"> ADDIN ZOTERO_BIBL {"uncited":[],"omitted":[],"custom":[]} CSL_BIBLIOGRAPHY </w:instrText>
      </w:r>
      <w:r>
        <w:rPr>
          <w:lang w:val="en-GB"/>
        </w:rPr>
        <w:fldChar w:fldCharType="separate"/>
      </w:r>
      <w:r w:rsidRPr="00223D1A">
        <w:t xml:space="preserve">Abbas Tashakkori &amp; Charles Teddlie (2015) </w:t>
      </w:r>
      <w:r w:rsidRPr="00223D1A">
        <w:rPr>
          <w:i/>
          <w:iCs/>
        </w:rPr>
        <w:t>Sage Research Methods - SAGE Handbook of Mixed Methods in Social &amp; Behavioral Research</w:t>
      </w:r>
      <w:r w:rsidRPr="00223D1A">
        <w:t xml:space="preserve">. Available at: </w:t>
      </w:r>
      <w:hyperlink r:id="rId5" w:history="1">
        <w:r w:rsidR="00597520" w:rsidRPr="00597520">
          <w:rPr>
            <w:rStyle w:val="Hyperlink"/>
          </w:rPr>
          <w:t>https://methods.sagepub.com/book/sage-handbook-of-mixed-methods-social-behavioral-research-2e.</w:t>
        </w:r>
      </w:hyperlink>
    </w:p>
    <w:p w14:paraId="0EE51E47" w14:textId="03FFED11" w:rsidR="00223D1A" w:rsidRPr="00223D1A" w:rsidRDefault="00223D1A" w:rsidP="00223D1A">
      <w:pPr>
        <w:pStyle w:val="Bibliography"/>
        <w:jc w:val="left"/>
        <w:rPr>
          <w:rFonts w:cs="Times New Roman"/>
        </w:rPr>
      </w:pPr>
      <w:r w:rsidRPr="00223D1A">
        <w:rPr>
          <w:rFonts w:cs="Times New Roman"/>
        </w:rPr>
        <w:t xml:space="preserve">Countouris, N. and De Stefano, V. (2023) ‘The future of remote work’, </w:t>
      </w:r>
      <w:r w:rsidRPr="00223D1A">
        <w:rPr>
          <w:rFonts w:cs="Times New Roman"/>
          <w:i/>
          <w:iCs/>
        </w:rPr>
        <w:t>Osgoode Legal Studies Research Paper</w:t>
      </w:r>
      <w:r w:rsidRPr="00223D1A">
        <w:rPr>
          <w:rFonts w:cs="Times New Roman"/>
        </w:rPr>
        <w:t xml:space="preserve">, (4462532), pp. 93–103. Available at: </w:t>
      </w:r>
      <w:hyperlink r:id="rId6" w:history="1">
        <w:r w:rsidR="00597520" w:rsidRPr="00597520">
          <w:rPr>
            <w:rStyle w:val="Hyperlink"/>
            <w:rFonts w:cs="Times New Roman"/>
          </w:rPr>
          <w:t>https://papers.ssrn.com/sol3/papers.cfm?abstract_id=4462532.</w:t>
        </w:r>
      </w:hyperlink>
    </w:p>
    <w:p w14:paraId="06C751CE" w14:textId="02508070" w:rsidR="00223D1A" w:rsidRPr="00223D1A" w:rsidRDefault="00223D1A" w:rsidP="00223D1A">
      <w:pPr>
        <w:pStyle w:val="Bibliography"/>
        <w:jc w:val="left"/>
        <w:rPr>
          <w:rFonts w:cs="Times New Roman"/>
        </w:rPr>
      </w:pPr>
      <w:r w:rsidRPr="00223D1A">
        <w:rPr>
          <w:rFonts w:cs="Times New Roman"/>
        </w:rPr>
        <w:t xml:space="preserve">Gartner, J., Maresch, D. and Tierney, R. (2024) ‘The key to scaling in the digital era: Simultaneous automation, individualization and interdisciplinarity’, </w:t>
      </w:r>
      <w:r w:rsidRPr="00223D1A">
        <w:rPr>
          <w:rFonts w:cs="Times New Roman"/>
          <w:i/>
          <w:iCs/>
        </w:rPr>
        <w:t>Journal of Small Business Management</w:t>
      </w:r>
      <w:r w:rsidRPr="00223D1A">
        <w:rPr>
          <w:rFonts w:cs="Times New Roman"/>
        </w:rPr>
        <w:t xml:space="preserve">, 62(2), pp. 628–655. Available at: </w:t>
      </w:r>
      <w:hyperlink r:id="rId7" w:history="1">
        <w:r w:rsidR="00597520" w:rsidRPr="00597520">
          <w:rPr>
            <w:rStyle w:val="Hyperlink"/>
            <w:rFonts w:cs="Times New Roman"/>
          </w:rPr>
          <w:t>https://doi.org/10.1080/00472778.2022.2073361.</w:t>
        </w:r>
      </w:hyperlink>
    </w:p>
    <w:p w14:paraId="2799EE4E" w14:textId="43B676C1" w:rsidR="00223D1A" w:rsidRPr="00223D1A" w:rsidRDefault="00223D1A" w:rsidP="00223D1A">
      <w:pPr>
        <w:pStyle w:val="Bibliography"/>
        <w:jc w:val="left"/>
        <w:rPr>
          <w:rFonts w:cs="Times New Roman"/>
        </w:rPr>
      </w:pPr>
      <w:r w:rsidRPr="00223D1A">
        <w:rPr>
          <w:rFonts w:cs="Times New Roman"/>
        </w:rPr>
        <w:t xml:space="preserve">Olawale, O. </w:t>
      </w:r>
      <w:r w:rsidRPr="00223D1A">
        <w:rPr>
          <w:rFonts w:cs="Times New Roman"/>
          <w:i/>
          <w:iCs/>
        </w:rPr>
        <w:t>et al.</w:t>
      </w:r>
      <w:r w:rsidRPr="00223D1A">
        <w:rPr>
          <w:rFonts w:cs="Times New Roman"/>
        </w:rPr>
        <w:t xml:space="preserve"> (2024) ‘Remote work policies for IT professionals: review of current practices and future trends’, </w:t>
      </w:r>
      <w:r w:rsidRPr="00223D1A">
        <w:rPr>
          <w:rFonts w:cs="Times New Roman"/>
          <w:i/>
          <w:iCs/>
        </w:rPr>
        <w:t>International Journal of Management &amp; Entrepreneurship Research</w:t>
      </w:r>
      <w:r w:rsidRPr="00223D1A">
        <w:rPr>
          <w:rFonts w:cs="Times New Roman"/>
        </w:rPr>
        <w:t>, 6(4), pp. 1236–1258. Available at:</w:t>
      </w:r>
      <w:hyperlink r:id="rId8" w:history="1">
        <w:r w:rsidR="00597520" w:rsidRPr="00597520">
          <w:rPr>
            <w:rStyle w:val="Hyperlink"/>
            <w:rFonts w:cs="Times New Roman"/>
          </w:rPr>
          <w:t>https://fepbl.com/index.php/ijmer/article/view/1056.</w:t>
        </w:r>
      </w:hyperlink>
    </w:p>
    <w:p w14:paraId="5757EF17" w14:textId="2006A569" w:rsidR="00223D1A" w:rsidRPr="00223D1A" w:rsidRDefault="00223D1A" w:rsidP="00223D1A">
      <w:pPr>
        <w:pStyle w:val="Bibliography"/>
        <w:jc w:val="left"/>
        <w:rPr>
          <w:rFonts w:cs="Times New Roman"/>
        </w:rPr>
      </w:pPr>
      <w:r w:rsidRPr="00223D1A">
        <w:rPr>
          <w:rFonts w:cs="Times New Roman"/>
        </w:rPr>
        <w:t xml:space="preserve">Raj, R. </w:t>
      </w:r>
      <w:r w:rsidRPr="00223D1A">
        <w:rPr>
          <w:rFonts w:cs="Times New Roman"/>
          <w:i/>
          <w:iCs/>
        </w:rPr>
        <w:t>et al.</w:t>
      </w:r>
      <w:r w:rsidRPr="00223D1A">
        <w:rPr>
          <w:rFonts w:cs="Times New Roman"/>
        </w:rPr>
        <w:t xml:space="preserve"> (2023) ‘The study of remote working outcome and its influence on firm performance’, </w:t>
      </w:r>
      <w:r w:rsidRPr="00223D1A">
        <w:rPr>
          <w:rFonts w:cs="Times New Roman"/>
          <w:i/>
          <w:iCs/>
        </w:rPr>
        <w:t>Social Sciences &amp; Humanities Open</w:t>
      </w:r>
      <w:r w:rsidRPr="00223D1A">
        <w:rPr>
          <w:rFonts w:cs="Times New Roman"/>
        </w:rPr>
        <w:t xml:space="preserve">, 8(1), p. 100528. Available at: </w:t>
      </w:r>
      <w:hyperlink r:id="rId9" w:history="1">
        <w:r w:rsidR="00597520" w:rsidRPr="00597520">
          <w:rPr>
            <w:rStyle w:val="Hyperlink"/>
            <w:rFonts w:cs="Times New Roman"/>
          </w:rPr>
          <w:t>https://www.sciencedirect.com/science/article/pii/S259029112300133X.</w:t>
        </w:r>
      </w:hyperlink>
    </w:p>
    <w:p w14:paraId="637C2D81" w14:textId="1C2E7987" w:rsidR="00223D1A" w:rsidRPr="00223D1A" w:rsidRDefault="00223D1A" w:rsidP="00223D1A">
      <w:pPr>
        <w:pStyle w:val="Bibliography"/>
        <w:jc w:val="left"/>
        <w:rPr>
          <w:rFonts w:cs="Times New Roman"/>
        </w:rPr>
      </w:pPr>
      <w:r w:rsidRPr="00223D1A">
        <w:rPr>
          <w:rFonts w:cs="Times New Roman"/>
        </w:rPr>
        <w:t xml:space="preserve">Rakha, N.A. (2023) ‘Ensuring Cyber-security in Remote Workforce: Legal Implications and International Best Practices’, </w:t>
      </w:r>
      <w:r w:rsidRPr="00223D1A">
        <w:rPr>
          <w:rFonts w:cs="Times New Roman"/>
          <w:i/>
          <w:iCs/>
        </w:rPr>
        <w:t>International Journal of Law and Policy</w:t>
      </w:r>
      <w:r w:rsidRPr="00223D1A">
        <w:rPr>
          <w:rFonts w:cs="Times New Roman"/>
        </w:rPr>
        <w:t xml:space="preserve">, 1(3). Available at: </w:t>
      </w:r>
      <w:hyperlink r:id="rId10" w:history="1">
        <w:r w:rsidR="00597520" w:rsidRPr="00597520">
          <w:rPr>
            <w:rStyle w:val="Hyperlink"/>
            <w:rFonts w:cs="Times New Roman"/>
          </w:rPr>
          <w:t>https://irshadjournals.com/index.php/ijlp/article/download/43/30.</w:t>
        </w:r>
      </w:hyperlink>
    </w:p>
    <w:p w14:paraId="2DEA9A23" w14:textId="624E5C1A" w:rsidR="00223D1A" w:rsidRPr="00223D1A" w:rsidRDefault="00223D1A" w:rsidP="00223D1A">
      <w:pPr>
        <w:pStyle w:val="Bibliography"/>
        <w:jc w:val="left"/>
        <w:rPr>
          <w:rFonts w:cs="Times New Roman"/>
        </w:rPr>
      </w:pPr>
      <w:r w:rsidRPr="00223D1A">
        <w:rPr>
          <w:rFonts w:cs="Times New Roman"/>
        </w:rPr>
        <w:t xml:space="preserve">Sahut, J.M. and Lissillour, R. (2023a) ‘The adoption of remote work platforms after the Covid-19 lockdown: New approach, new evidence’, </w:t>
      </w:r>
      <w:r w:rsidRPr="00223D1A">
        <w:rPr>
          <w:rFonts w:cs="Times New Roman"/>
          <w:i/>
          <w:iCs/>
        </w:rPr>
        <w:t>Journal of Business Research</w:t>
      </w:r>
      <w:r w:rsidRPr="00223D1A">
        <w:rPr>
          <w:rFonts w:cs="Times New Roman"/>
        </w:rPr>
        <w:t>, 154, p. 113345. Available at:</w:t>
      </w:r>
      <w:hyperlink r:id="rId11" w:history="1">
        <w:r w:rsidR="00597520" w:rsidRPr="00597520">
          <w:rPr>
            <w:rStyle w:val="Hyperlink"/>
            <w:rFonts w:cs="Times New Roman"/>
          </w:rPr>
          <w:t>https://www.sciencedirect.com/science/article/pii/S0148296322008104 .</w:t>
        </w:r>
      </w:hyperlink>
    </w:p>
    <w:p w14:paraId="1C27F640" w14:textId="366A71C7" w:rsidR="00223D1A" w:rsidRPr="00223D1A" w:rsidRDefault="00223D1A" w:rsidP="00223D1A">
      <w:pPr>
        <w:pStyle w:val="Bibliography"/>
        <w:jc w:val="left"/>
        <w:rPr>
          <w:rFonts w:cs="Times New Roman"/>
        </w:rPr>
      </w:pPr>
      <w:r w:rsidRPr="00223D1A">
        <w:rPr>
          <w:rFonts w:cs="Times New Roman"/>
        </w:rPr>
        <w:t xml:space="preserve">Sahut, J.M. and Lissillour, R. (2023b) ‘The adoption of remote work platforms after the Covid-19 lockdown: New approach, new evidence’, </w:t>
      </w:r>
      <w:r w:rsidRPr="00223D1A">
        <w:rPr>
          <w:rFonts w:cs="Times New Roman"/>
          <w:i/>
          <w:iCs/>
        </w:rPr>
        <w:t>Journal of Business Research</w:t>
      </w:r>
      <w:r w:rsidRPr="00223D1A">
        <w:rPr>
          <w:rFonts w:cs="Times New Roman"/>
        </w:rPr>
        <w:t xml:space="preserve">, 154, p. 113345. Available at: </w:t>
      </w:r>
      <w:hyperlink r:id="rId12" w:history="1">
        <w:r w:rsidR="00597520" w:rsidRPr="00597520">
          <w:rPr>
            <w:rStyle w:val="Hyperlink"/>
            <w:rFonts w:cs="Times New Roman"/>
          </w:rPr>
          <w:t>https://www.sciencedirect.com/science/article/pii/S0148296322008104.</w:t>
        </w:r>
      </w:hyperlink>
    </w:p>
    <w:p w14:paraId="441EBE4E" w14:textId="6CE65677" w:rsidR="00223D1A" w:rsidRPr="00223D1A" w:rsidRDefault="00223D1A" w:rsidP="00223D1A">
      <w:pPr>
        <w:pStyle w:val="Bibliography"/>
        <w:jc w:val="left"/>
        <w:rPr>
          <w:rFonts w:cs="Times New Roman"/>
        </w:rPr>
      </w:pPr>
      <w:r w:rsidRPr="00223D1A">
        <w:rPr>
          <w:rFonts w:cs="Times New Roman"/>
        </w:rPr>
        <w:t xml:space="preserve">Tahlyan, D. </w:t>
      </w:r>
      <w:r w:rsidRPr="00223D1A">
        <w:rPr>
          <w:rFonts w:cs="Times New Roman"/>
          <w:i/>
          <w:iCs/>
        </w:rPr>
        <w:t>et al.</w:t>
      </w:r>
      <w:r w:rsidRPr="00223D1A">
        <w:rPr>
          <w:rFonts w:cs="Times New Roman"/>
        </w:rPr>
        <w:t xml:space="preserve"> (2024) ‘In-Person, Hybrid or Remote? Employers’ Perspectives on the Future of Work Post-Pandemic’, </w:t>
      </w:r>
      <w:r w:rsidRPr="00223D1A">
        <w:rPr>
          <w:rFonts w:cs="Times New Roman"/>
          <w:i/>
          <w:iCs/>
        </w:rPr>
        <w:t>arXiv preprint arXiv:2402.18459</w:t>
      </w:r>
      <w:r w:rsidRPr="00223D1A">
        <w:rPr>
          <w:rFonts w:cs="Times New Roman"/>
        </w:rPr>
        <w:t xml:space="preserve"> [Preprint]. Available at: </w:t>
      </w:r>
      <w:hyperlink r:id="rId13" w:history="1">
        <w:r w:rsidR="00597520" w:rsidRPr="00597520">
          <w:rPr>
            <w:rStyle w:val="Hyperlink"/>
            <w:rFonts w:cs="Times New Roman"/>
          </w:rPr>
          <w:t>https://arxiv.org/abs/2402.18459.</w:t>
        </w:r>
      </w:hyperlink>
    </w:p>
    <w:p w14:paraId="497C6833" w14:textId="0875796D" w:rsidR="00223D1A" w:rsidRPr="00223D1A" w:rsidRDefault="00223D1A" w:rsidP="00223D1A">
      <w:pPr>
        <w:jc w:val="left"/>
        <w:rPr>
          <w:lang w:val="en-GB"/>
        </w:rPr>
      </w:pPr>
      <w:r>
        <w:rPr>
          <w:lang w:val="en-GB"/>
        </w:rPr>
        <w:fldChar w:fldCharType="end"/>
      </w:r>
    </w:p>
    <w:sectPr w:rsidR="00223D1A" w:rsidRPr="00223D1A">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ymSVINpT" int2:invalidationBookmarkName="" int2:hashCode="EvCd6EOAHKlx6W" int2:id="yoQSvs4H">
      <int2:state int2:value="Rejected" int2:type="AugLoop_Text_Critique"/>
    </int2:bookmark>
    <int2:bookmark int2:bookmarkName="_Int_D9cZYoou" int2:invalidationBookmarkName="" int2:hashCode="kGMAC+8ZZndgom" int2:id="adUe37X0">
      <int2:state int2:value="Rejected" int2:type="AugLoop_Text_Critique"/>
    </int2:bookmark>
    <int2:bookmark int2:bookmarkName="_Int_wYA5wpVx" int2:invalidationBookmarkName="" int2:hashCode="T8QYkiqfC1vmRH" int2:id="J9xPg3o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left" w:pos="1440"/>
        </w:tabs>
        <w:ind w:left="1440" w:hanging="360"/>
      </w:pPr>
    </w:lvl>
    <w:lvl w:ilvl="2">
      <w:start w:val="1"/>
      <w:numFmt w:val="lowerRoman"/>
      <w:lvlText w:val="%3."/>
      <w:lvlJc w:val="right"/>
      <w:pPr>
        <w:tabs>
          <w:tab w:val="left" w:pos="2160"/>
        </w:tabs>
        <w:ind w:left="2160" w:hanging="180"/>
      </w:pPr>
    </w:lvl>
    <w:lvl w:ilvl="3">
      <w:start w:val="1"/>
      <w:numFmt w:val="decimal"/>
      <w:lvlText w:val="%4."/>
      <w:lvlJc w:val="left"/>
      <w:pPr>
        <w:tabs>
          <w:tab w:val="left" w:pos="2880"/>
        </w:tabs>
        <w:ind w:left="2880" w:hanging="360"/>
      </w:pPr>
    </w:lvl>
    <w:lvl w:ilvl="4">
      <w:start w:val="1"/>
      <w:numFmt w:val="lowerLetter"/>
      <w:lvlText w:val="%5."/>
      <w:lvlJc w:val="left"/>
      <w:pPr>
        <w:tabs>
          <w:tab w:val="left" w:pos="3600"/>
        </w:tabs>
        <w:ind w:left="3600" w:hanging="360"/>
      </w:pPr>
    </w:lvl>
    <w:lvl w:ilvl="5">
      <w:start w:val="1"/>
      <w:numFmt w:val="lowerRoman"/>
      <w:lvlText w:val="%6."/>
      <w:lvlJc w:val="right"/>
      <w:pPr>
        <w:tabs>
          <w:tab w:val="left" w:pos="4320"/>
        </w:tabs>
        <w:ind w:left="4320" w:hanging="180"/>
      </w:pPr>
    </w:lvl>
    <w:lvl w:ilvl="6">
      <w:start w:val="1"/>
      <w:numFmt w:val="decimal"/>
      <w:lvlText w:val="%7."/>
      <w:lvlJc w:val="left"/>
      <w:pPr>
        <w:tabs>
          <w:tab w:val="left" w:pos="5040"/>
        </w:tabs>
        <w:ind w:left="5040" w:hanging="360"/>
      </w:pPr>
    </w:lvl>
    <w:lvl w:ilvl="7">
      <w:start w:val="1"/>
      <w:numFmt w:val="lowerLetter"/>
      <w:lvlText w:val="%8."/>
      <w:lvlJc w:val="left"/>
      <w:pPr>
        <w:tabs>
          <w:tab w:val="left" w:pos="5760"/>
        </w:tabs>
        <w:ind w:left="5760" w:hanging="360"/>
      </w:pPr>
    </w:lvl>
    <w:lvl w:ilvl="8">
      <w:start w:val="1"/>
      <w:numFmt w:val="lowerRoman"/>
      <w:lvlText w:val="%9."/>
      <w:lvlJc w:val="right"/>
      <w:pPr>
        <w:tabs>
          <w:tab w:val="left"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left" w:pos="1440"/>
        </w:tabs>
        <w:ind w:left="1440" w:hanging="360"/>
      </w:pPr>
    </w:lvl>
    <w:lvl w:ilvl="2">
      <w:start w:val="1"/>
      <w:numFmt w:val="lowerRoman"/>
      <w:lvlText w:val="%3."/>
      <w:lvlJc w:val="right"/>
      <w:pPr>
        <w:tabs>
          <w:tab w:val="left" w:pos="2160"/>
        </w:tabs>
        <w:ind w:left="2160" w:hanging="180"/>
      </w:pPr>
    </w:lvl>
    <w:lvl w:ilvl="3">
      <w:start w:val="1"/>
      <w:numFmt w:val="decimal"/>
      <w:lvlText w:val="%4."/>
      <w:lvlJc w:val="left"/>
      <w:pPr>
        <w:tabs>
          <w:tab w:val="left" w:pos="2880"/>
        </w:tabs>
        <w:ind w:left="2880" w:hanging="360"/>
      </w:pPr>
    </w:lvl>
    <w:lvl w:ilvl="4">
      <w:start w:val="1"/>
      <w:numFmt w:val="lowerLetter"/>
      <w:lvlText w:val="%5."/>
      <w:lvlJc w:val="left"/>
      <w:pPr>
        <w:tabs>
          <w:tab w:val="left" w:pos="3600"/>
        </w:tabs>
        <w:ind w:left="3600" w:hanging="360"/>
      </w:pPr>
    </w:lvl>
    <w:lvl w:ilvl="5">
      <w:start w:val="1"/>
      <w:numFmt w:val="lowerRoman"/>
      <w:lvlText w:val="%6."/>
      <w:lvlJc w:val="right"/>
      <w:pPr>
        <w:tabs>
          <w:tab w:val="left" w:pos="4320"/>
        </w:tabs>
        <w:ind w:left="4320" w:hanging="180"/>
      </w:pPr>
    </w:lvl>
    <w:lvl w:ilvl="6">
      <w:start w:val="1"/>
      <w:numFmt w:val="decimal"/>
      <w:lvlText w:val="%7."/>
      <w:lvlJc w:val="left"/>
      <w:pPr>
        <w:tabs>
          <w:tab w:val="left" w:pos="5040"/>
        </w:tabs>
        <w:ind w:left="5040" w:hanging="360"/>
      </w:pPr>
    </w:lvl>
    <w:lvl w:ilvl="7">
      <w:start w:val="1"/>
      <w:numFmt w:val="lowerLetter"/>
      <w:lvlText w:val="%8."/>
      <w:lvlJc w:val="left"/>
      <w:pPr>
        <w:tabs>
          <w:tab w:val="left" w:pos="5760"/>
        </w:tabs>
        <w:ind w:left="5760" w:hanging="360"/>
      </w:pPr>
    </w:lvl>
    <w:lvl w:ilvl="8">
      <w:start w:val="1"/>
      <w:numFmt w:val="lowerRoman"/>
      <w:lvlText w:val="%9."/>
      <w:lvlJc w:val="right"/>
      <w:pPr>
        <w:tabs>
          <w:tab w:val="left" w:pos="6480"/>
        </w:tabs>
        <w:ind w:left="6480" w:hanging="180"/>
      </w:pPr>
    </w:lvl>
  </w:abstractNum>
  <w:abstractNum w:abstractNumId="2" w15:restartNumberingAfterBreak="0">
    <w:nsid w:val="51B43361"/>
    <w:multiLevelType w:val="hybridMultilevel"/>
    <w:tmpl w:val="B978A1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8708953">
    <w:abstractNumId w:val="0"/>
  </w:num>
  <w:num w:numId="2" w16cid:durableId="119343876">
    <w:abstractNumId w:val="1"/>
  </w:num>
  <w:num w:numId="3" w16cid:durableId="19153876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AA"/>
    <w:rsid w:val="00094ED5"/>
    <w:rsid w:val="000D2905"/>
    <w:rsid w:val="000D33B6"/>
    <w:rsid w:val="000F5ADF"/>
    <w:rsid w:val="00182FB0"/>
    <w:rsid w:val="001A73AE"/>
    <w:rsid w:val="001D6A40"/>
    <w:rsid w:val="00223CB4"/>
    <w:rsid w:val="00223D1A"/>
    <w:rsid w:val="0027315D"/>
    <w:rsid w:val="002965C3"/>
    <w:rsid w:val="002B2B5D"/>
    <w:rsid w:val="003B56B6"/>
    <w:rsid w:val="003C7C21"/>
    <w:rsid w:val="003D4726"/>
    <w:rsid w:val="003E3877"/>
    <w:rsid w:val="00437F06"/>
    <w:rsid w:val="00493A99"/>
    <w:rsid w:val="00495E8C"/>
    <w:rsid w:val="005003DC"/>
    <w:rsid w:val="00526D5A"/>
    <w:rsid w:val="00597520"/>
    <w:rsid w:val="005B19F7"/>
    <w:rsid w:val="00606757"/>
    <w:rsid w:val="007160BE"/>
    <w:rsid w:val="00917EC5"/>
    <w:rsid w:val="00946975"/>
    <w:rsid w:val="00964F31"/>
    <w:rsid w:val="00997AA7"/>
    <w:rsid w:val="009F1730"/>
    <w:rsid w:val="00AB0B99"/>
    <w:rsid w:val="00C02395"/>
    <w:rsid w:val="00CE6451"/>
    <w:rsid w:val="00D03698"/>
    <w:rsid w:val="00E05EB5"/>
    <w:rsid w:val="00E362AA"/>
    <w:rsid w:val="00E61243"/>
    <w:rsid w:val="00EA1D39"/>
    <w:rsid w:val="00F80CAA"/>
    <w:rsid w:val="5C5950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37402"/>
  <w15:docId w15:val="{7530E2DB-7B8E-1A4A-9094-4FFD41E8E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905"/>
    <w:pPr>
      <w:spacing w:before="120" w:after="120"/>
      <w:jc w:val="both"/>
    </w:pPr>
    <w:rPr>
      <w:rFonts w:ascii="Times New Roman" w:hAnsi="Times New Roman"/>
      <w:sz w:val="24"/>
      <w:szCs w:val="24"/>
      <w:lang w:val="en-US" w:eastAsia="en-US"/>
    </w:rPr>
  </w:style>
  <w:style w:type="paragraph" w:styleId="Heading1">
    <w:name w:val="heading 1"/>
    <w:basedOn w:val="Normal"/>
    <w:next w:val="Normal"/>
    <w:link w:val="Heading1Char"/>
    <w:autoRedefine/>
    <w:uiPriority w:val="9"/>
    <w:qFormat/>
    <w:rsid w:val="000D2905"/>
    <w:pPr>
      <w:spacing w:after="322"/>
      <w:jc w:val="center"/>
      <w:outlineLvl w:val="0"/>
    </w:pPr>
    <w:rPr>
      <w:rFonts w:eastAsia="Times New Roman" w:cs="Times New Roman"/>
      <w:b/>
      <w:bCs/>
      <w:kern w:val="36"/>
      <w:sz w:val="28"/>
      <w:szCs w:val="48"/>
    </w:rPr>
  </w:style>
  <w:style w:type="paragraph" w:styleId="Heading2">
    <w:name w:val="heading 2"/>
    <w:basedOn w:val="Normal"/>
    <w:next w:val="Normal"/>
    <w:link w:val="Heading2Char"/>
    <w:autoRedefine/>
    <w:uiPriority w:val="9"/>
    <w:qFormat/>
    <w:rsid w:val="00E61243"/>
    <w:pPr>
      <w:spacing w:before="299" w:after="299"/>
      <w:outlineLvl w:val="1"/>
    </w:pPr>
    <w:rPr>
      <w:rFonts w:eastAsia="Times New Roman" w:cs="Times New Roman"/>
      <w:b/>
      <w:bCs/>
      <w:sz w:val="28"/>
      <w:szCs w:val="40"/>
    </w:rPr>
  </w:style>
  <w:style w:type="paragraph" w:styleId="Heading3">
    <w:name w:val="heading 3"/>
    <w:basedOn w:val="Normal"/>
    <w:next w:val="Normal"/>
    <w:link w:val="Heading3Char"/>
    <w:autoRedefine/>
    <w:uiPriority w:val="9"/>
    <w:qFormat/>
    <w:rsid w:val="00E61243"/>
    <w:pPr>
      <w:keepNext/>
      <w:keepLines/>
      <w:spacing w:before="40"/>
      <w:outlineLvl w:val="2"/>
    </w:pPr>
    <w:rPr>
      <w:rFonts w:eastAsia="Times New Roman" w:cs="Times New Roman"/>
      <w:b/>
      <w:bCs/>
      <w:color w:val="000000" w:themeColor="text1"/>
      <w:sz w:val="28"/>
      <w:szCs w:val="36"/>
    </w:rPr>
  </w:style>
  <w:style w:type="paragraph" w:styleId="Heading4">
    <w:name w:val="heading 4"/>
    <w:basedOn w:val="Normal"/>
    <w:next w:val="Normal"/>
    <w:link w:val="Heading4Char"/>
    <w:uiPriority w:val="9"/>
    <w:qFormat/>
    <w:pPr>
      <w:keepNext/>
      <w:keepLines/>
      <w:spacing w:before="40"/>
      <w:outlineLvl w:val="3"/>
    </w:pPr>
    <w:rPr>
      <w:rFonts w:eastAsia="Times New Roman" w:cs="Times New Roman"/>
      <w:b/>
      <w:bCs/>
      <w:iCs/>
      <w:color w:val="2F5496"/>
    </w:rPr>
  </w:style>
  <w:style w:type="paragraph" w:styleId="Heading5">
    <w:name w:val="heading 5"/>
    <w:basedOn w:val="Normal"/>
    <w:next w:val="Normal"/>
    <w:link w:val="Heading5Char"/>
    <w:uiPriority w:val="9"/>
    <w:qFormat/>
    <w:pPr>
      <w:keepNext/>
      <w:keepLines/>
      <w:spacing w:before="40"/>
      <w:outlineLvl w:val="4"/>
    </w:pPr>
    <w:rPr>
      <w:rFonts w:eastAsia="Times New Roman" w:cs="Times New Roman"/>
      <w:b/>
      <w:bCs/>
      <w:color w:val="2F5496"/>
      <w:sz w:val="20"/>
      <w:szCs w:val="20"/>
    </w:rPr>
  </w:style>
  <w:style w:type="paragraph" w:styleId="Heading6">
    <w:name w:val="heading 6"/>
    <w:basedOn w:val="Normal"/>
    <w:next w:val="Normal"/>
    <w:link w:val="Heading6Char"/>
    <w:uiPriority w:val="9"/>
    <w:qFormat/>
    <w:pPr>
      <w:keepNext/>
      <w:keepLines/>
      <w:spacing w:before="40"/>
      <w:outlineLvl w:val="5"/>
    </w:pPr>
    <w:rPr>
      <w:rFonts w:eastAsia="Times New Roman" w:cs="Times New Roman"/>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905"/>
    <w:rPr>
      <w:rFonts w:ascii="Times New Roman" w:eastAsia="Times New Roman" w:hAnsi="Times New Roman" w:cs="Times New Roman"/>
      <w:b/>
      <w:bCs/>
      <w:kern w:val="36"/>
      <w:sz w:val="28"/>
      <w:szCs w:val="48"/>
      <w:lang w:val="en-US" w:eastAsia="en-US"/>
    </w:rPr>
  </w:style>
  <w:style w:type="character" w:customStyle="1" w:styleId="Heading2Char">
    <w:name w:val="Heading 2 Char"/>
    <w:basedOn w:val="DefaultParagraphFont"/>
    <w:link w:val="Heading2"/>
    <w:uiPriority w:val="9"/>
    <w:rsid w:val="00E61243"/>
    <w:rPr>
      <w:rFonts w:ascii="Times New Roman" w:eastAsia="Times New Roman" w:hAnsi="Times New Roman" w:cs="Times New Roman"/>
      <w:b/>
      <w:bCs/>
      <w:sz w:val="28"/>
      <w:szCs w:val="40"/>
      <w:lang w:val="en-US" w:eastAsia="en-US"/>
    </w:rPr>
  </w:style>
  <w:style w:type="character" w:customStyle="1" w:styleId="Heading3Char">
    <w:name w:val="Heading 3 Char"/>
    <w:basedOn w:val="DefaultParagraphFont"/>
    <w:link w:val="Heading3"/>
    <w:uiPriority w:val="9"/>
    <w:rsid w:val="00E61243"/>
    <w:rPr>
      <w:rFonts w:ascii="Times New Roman" w:eastAsia="Times New Roman" w:hAnsi="Times New Roman" w:cs="Times New Roman"/>
      <w:b/>
      <w:bCs/>
      <w:color w:val="000000" w:themeColor="text1"/>
      <w:sz w:val="28"/>
      <w:szCs w:val="36"/>
      <w:lang w:val="en-US" w:eastAsia="en-US"/>
    </w:rPr>
  </w:style>
  <w:style w:type="character" w:customStyle="1" w:styleId="Heading4Char">
    <w:name w:val="Heading 4 Char"/>
    <w:basedOn w:val="DefaultParagraphFont"/>
    <w:link w:val="Heading4"/>
    <w:uiPriority w:val="9"/>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Pr>
      <w:rFonts w:ascii="Calibri Light" w:eastAsia="Times New Roman" w:hAnsi="Calibri Light" w:cs="Times New Roman"/>
      <w:color w:val="1F3763"/>
    </w:rPr>
  </w:style>
  <w:style w:type="paragraph" w:styleId="ListParagraph">
    <w:name w:val="List Paragraph"/>
    <w:basedOn w:val="Normal"/>
    <w:uiPriority w:val="99"/>
    <w:unhideWhenUsed/>
    <w:rsid w:val="00917EC5"/>
    <w:pPr>
      <w:ind w:left="720"/>
      <w:contextualSpacing/>
    </w:pPr>
  </w:style>
  <w:style w:type="paragraph" w:styleId="Bibliography">
    <w:name w:val="Bibliography"/>
    <w:basedOn w:val="Normal"/>
    <w:next w:val="Normal"/>
    <w:uiPriority w:val="37"/>
    <w:unhideWhenUsed/>
    <w:rsid w:val="00223D1A"/>
    <w:pPr>
      <w:spacing w:after="240"/>
    </w:pPr>
  </w:style>
  <w:style w:type="character" w:styleId="Hyperlink">
    <w:name w:val="Hyperlink"/>
    <w:basedOn w:val="DefaultParagraphFont"/>
    <w:uiPriority w:val="99"/>
    <w:unhideWhenUsed/>
    <w:rsid w:val="00597520"/>
    <w:rPr>
      <w:color w:val="0000FF" w:themeColor="hyperlink"/>
      <w:u w:val="single"/>
    </w:rPr>
  </w:style>
  <w:style w:type="character" w:styleId="UnresolvedMention">
    <w:name w:val="Unresolved Mention"/>
    <w:basedOn w:val="DefaultParagraphFont"/>
    <w:uiPriority w:val="99"/>
    <w:semiHidden/>
    <w:unhideWhenUsed/>
    <w:rsid w:val="00597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9940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fepbl.com/index.php/ijmer/article/view/1056." TargetMode="External"/><Relationship Id="rId13" Type="http://schemas.openxmlformats.org/officeDocument/2006/relationships/hyperlink" Target="https://arxiv.org/abs/2402.18459." TargetMode="External"/><Relationship Id="rId3" Type="http://schemas.openxmlformats.org/officeDocument/2006/relationships/settings" Target="settings.xml"/><Relationship Id="rId7" Type="http://schemas.openxmlformats.org/officeDocument/2006/relationships/hyperlink" Target="https://doi.org/10.1080/00472778.2022.2073361." TargetMode="External"/><Relationship Id="rId12" Type="http://schemas.openxmlformats.org/officeDocument/2006/relationships/hyperlink" Target="https://www.sciencedirect.com/science/article/pii/S0148296322008104."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papers.ssrn.com/sol3/papers.cfm?abstract_id=4462532." TargetMode="External"/><Relationship Id="rId11" Type="http://schemas.openxmlformats.org/officeDocument/2006/relationships/hyperlink" Target="https://www.sciencedirect.com/science/article/pii/S0148296322008104%20." TargetMode="External"/><Relationship Id="rId5" Type="http://schemas.openxmlformats.org/officeDocument/2006/relationships/hyperlink" Target="https://methods.sagepub.com/book/sage-handbook-of-mixed-methods-social-behavioral-research-2e." TargetMode="External"/><Relationship Id="rId15" Type="http://schemas.openxmlformats.org/officeDocument/2006/relationships/theme" Target="theme/theme1.xml"/><Relationship Id="rId10" Type="http://schemas.openxmlformats.org/officeDocument/2006/relationships/hyperlink" Target="https://irshadjournals.com/index.php/ijlp/article/download/43/30." TargetMode="External"/><Relationship Id="rId4" Type="http://schemas.openxmlformats.org/officeDocument/2006/relationships/webSettings" Target="webSettings.xml"/><Relationship Id="rId9" Type="http://schemas.openxmlformats.org/officeDocument/2006/relationships/hyperlink" Target="https://www.sciencedirect.com/science/article/pii/S259029112300133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4168</Words>
  <Characters>23762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Tokash</dc:creator>
  <cp:lastModifiedBy>Nicoleta Madalina Rusu (2121755)</cp:lastModifiedBy>
  <cp:revision>2</cp:revision>
  <cp:lastPrinted>2024-08-24T08:27:00Z</cp:lastPrinted>
  <dcterms:created xsi:type="dcterms:W3CDTF">2024-08-24T08:28:00Z</dcterms:created>
  <dcterms:modified xsi:type="dcterms:W3CDTF">2024-08-24T08:28:00Z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2057-12.2.0.17545</vt:lpwstr>
  </property>
  <property fmtid="{D5CDD505-2E9C-101B-9397-08002B2CF9AE}" pid="3" name="ICV">
    <vt:lpwstr>52B1AA91100E4DFB9FA31FD3D3EC0C92_13</vt:lpwstr>
  </property>
  <property fmtid="{D5CDD505-2E9C-101B-9397-08002B2CF9AE}" pid="4" name="ZOTERO_PREF_1">
    <vt:lpwstr>&lt;data data-version="3" zotero-version="6.0.36"&gt;&lt;session id="ofVtEn9M"/&gt;&lt;style id="http://www.zotero.org/styles/harvard-cite-them-right" hasBibliography="1" bibliographyStyleHasBeenSet="1"/&gt;&lt;prefs&gt;&lt;pref name="fieldType" value="Field"/&gt;&lt;/prefs&gt;&lt;/data&gt;</vt:lpwstr>
  </property>
</Properties>
</file>