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332A" w:rsidRDefault="00A63A0C" w:rsidP="00462BB8">
      <w:pPr>
        <w:spacing w:line="360" w:lineRule="auto"/>
        <w:jc w:val="center"/>
        <w:rPr>
          <w:rFonts w:ascii="Arial" w:hAnsi="Arial" w:cs="Arial"/>
          <w:sz w:val="28"/>
        </w:rPr>
      </w:pPr>
      <w:r w:rsidRPr="00A63A0C">
        <w:rPr>
          <w:rFonts w:ascii="Arial" w:hAnsi="Arial" w:cs="Arial"/>
          <w:sz w:val="28"/>
        </w:rPr>
        <w:t>Ethical Guidelines for practitioners</w:t>
      </w:r>
    </w:p>
    <w:p w:rsidR="00A63A0C" w:rsidRDefault="00A63A0C" w:rsidP="00462BB8">
      <w:pPr>
        <w:spacing w:line="360" w:lineRule="auto"/>
        <w:jc w:val="both"/>
        <w:rPr>
          <w:rFonts w:ascii="Arial" w:hAnsi="Arial" w:cs="Arial"/>
          <w:sz w:val="28"/>
        </w:rPr>
      </w:pPr>
    </w:p>
    <w:p w:rsidR="00A63A0C" w:rsidRDefault="00A63A0C" w:rsidP="00462BB8">
      <w:pPr>
        <w:spacing w:line="360" w:lineRule="auto"/>
        <w:jc w:val="both"/>
        <w:rPr>
          <w:rFonts w:ascii="Arial" w:hAnsi="Arial" w:cs="Arial"/>
          <w:sz w:val="28"/>
        </w:rPr>
      </w:pPr>
      <w:r>
        <w:rPr>
          <w:rFonts w:ascii="Arial" w:hAnsi="Arial" w:cs="Arial"/>
          <w:sz w:val="28"/>
        </w:rPr>
        <w:t xml:space="preserve">Contents page </w:t>
      </w:r>
    </w:p>
    <w:p w:rsidR="00315B70" w:rsidRDefault="00315B70" w:rsidP="00462BB8">
      <w:pPr>
        <w:spacing w:line="360" w:lineRule="auto"/>
        <w:jc w:val="both"/>
        <w:rPr>
          <w:rFonts w:ascii="Arial" w:hAnsi="Arial" w:cs="Arial"/>
          <w:sz w:val="28"/>
        </w:rPr>
      </w:pPr>
    </w:p>
    <w:p w:rsidR="00A63A0C" w:rsidRPr="00465568" w:rsidRDefault="00315B70" w:rsidP="00462BB8">
      <w:pPr>
        <w:pStyle w:val="ListParagraph"/>
        <w:numPr>
          <w:ilvl w:val="0"/>
          <w:numId w:val="1"/>
        </w:numPr>
        <w:spacing w:line="360" w:lineRule="auto"/>
        <w:jc w:val="both"/>
        <w:rPr>
          <w:rFonts w:ascii="Arial" w:hAnsi="Arial" w:cs="Arial"/>
          <w:sz w:val="24"/>
        </w:rPr>
      </w:pPr>
      <w:r w:rsidRPr="00A7374E">
        <w:rPr>
          <w:rFonts w:ascii="Arial" w:hAnsi="Arial" w:cs="Arial"/>
          <w:sz w:val="24"/>
        </w:rPr>
        <w:t xml:space="preserve">Introduction </w:t>
      </w:r>
    </w:p>
    <w:p w:rsidR="00A63A0C" w:rsidRPr="00A7374E" w:rsidRDefault="00A63A0C" w:rsidP="00462BB8">
      <w:pPr>
        <w:pStyle w:val="ListParagraph"/>
        <w:numPr>
          <w:ilvl w:val="0"/>
          <w:numId w:val="1"/>
        </w:numPr>
        <w:spacing w:line="360" w:lineRule="auto"/>
        <w:jc w:val="both"/>
        <w:rPr>
          <w:rFonts w:ascii="Arial" w:hAnsi="Arial" w:cs="Arial"/>
          <w:sz w:val="24"/>
        </w:rPr>
      </w:pPr>
      <w:r w:rsidRPr="00A7374E">
        <w:rPr>
          <w:rFonts w:ascii="Arial" w:hAnsi="Arial" w:cs="Arial"/>
          <w:sz w:val="24"/>
        </w:rPr>
        <w:t xml:space="preserve">Practitioners responsibilities </w:t>
      </w:r>
    </w:p>
    <w:p w:rsidR="00A63A0C" w:rsidRPr="00A7374E" w:rsidRDefault="00A63A0C" w:rsidP="00462BB8">
      <w:pPr>
        <w:pStyle w:val="ListParagraph"/>
        <w:numPr>
          <w:ilvl w:val="0"/>
          <w:numId w:val="1"/>
        </w:numPr>
        <w:spacing w:line="360" w:lineRule="auto"/>
        <w:jc w:val="both"/>
        <w:rPr>
          <w:rFonts w:ascii="Arial" w:hAnsi="Arial" w:cs="Arial"/>
          <w:sz w:val="24"/>
        </w:rPr>
      </w:pPr>
      <w:r w:rsidRPr="00A7374E">
        <w:rPr>
          <w:rFonts w:ascii="Arial" w:hAnsi="Arial" w:cs="Arial"/>
          <w:sz w:val="24"/>
        </w:rPr>
        <w:t xml:space="preserve">Consent </w:t>
      </w:r>
      <w:r w:rsidR="00465568">
        <w:rPr>
          <w:rFonts w:ascii="Arial" w:hAnsi="Arial" w:cs="Arial"/>
          <w:sz w:val="24"/>
        </w:rPr>
        <w:t xml:space="preserve">and confidentiality </w:t>
      </w:r>
    </w:p>
    <w:p w:rsidR="00A63A0C" w:rsidRPr="00FD00B1" w:rsidRDefault="00315B70" w:rsidP="00462BB8">
      <w:pPr>
        <w:pStyle w:val="ListParagraph"/>
        <w:numPr>
          <w:ilvl w:val="0"/>
          <w:numId w:val="1"/>
        </w:numPr>
        <w:spacing w:line="360" w:lineRule="auto"/>
        <w:jc w:val="both"/>
        <w:rPr>
          <w:rFonts w:ascii="Arial" w:hAnsi="Arial" w:cs="Arial"/>
          <w:sz w:val="24"/>
        </w:rPr>
      </w:pPr>
      <w:r w:rsidRPr="00A7374E">
        <w:rPr>
          <w:rFonts w:ascii="Arial" w:hAnsi="Arial" w:cs="Arial"/>
          <w:sz w:val="24"/>
        </w:rPr>
        <w:t xml:space="preserve">The rights of the child </w:t>
      </w:r>
    </w:p>
    <w:p w:rsidR="00A63A0C" w:rsidRDefault="00A63A0C" w:rsidP="00462BB8">
      <w:pPr>
        <w:spacing w:line="360" w:lineRule="auto"/>
        <w:jc w:val="both"/>
        <w:rPr>
          <w:rFonts w:ascii="Arial" w:hAnsi="Arial" w:cs="Arial"/>
          <w:sz w:val="24"/>
        </w:rPr>
      </w:pPr>
    </w:p>
    <w:p w:rsidR="00A63A0C" w:rsidRDefault="00A63A0C" w:rsidP="00462BB8">
      <w:pPr>
        <w:spacing w:line="360" w:lineRule="auto"/>
        <w:jc w:val="both"/>
        <w:rPr>
          <w:rFonts w:ascii="Arial" w:hAnsi="Arial" w:cs="Arial"/>
          <w:sz w:val="24"/>
        </w:rPr>
      </w:pPr>
    </w:p>
    <w:p w:rsidR="00A63A0C" w:rsidRDefault="00A63A0C" w:rsidP="00462BB8">
      <w:pPr>
        <w:spacing w:line="360" w:lineRule="auto"/>
        <w:jc w:val="both"/>
        <w:rPr>
          <w:rFonts w:ascii="Arial" w:hAnsi="Arial" w:cs="Arial"/>
          <w:sz w:val="24"/>
        </w:rPr>
      </w:pPr>
    </w:p>
    <w:p w:rsidR="00A63A0C" w:rsidRDefault="00A63A0C" w:rsidP="00462BB8">
      <w:pPr>
        <w:spacing w:line="360" w:lineRule="auto"/>
        <w:jc w:val="both"/>
        <w:rPr>
          <w:rFonts w:ascii="Arial" w:hAnsi="Arial" w:cs="Arial"/>
          <w:sz w:val="24"/>
        </w:rPr>
      </w:pPr>
    </w:p>
    <w:p w:rsidR="00A63A0C" w:rsidRDefault="00A63A0C" w:rsidP="00462BB8">
      <w:pPr>
        <w:spacing w:line="360" w:lineRule="auto"/>
        <w:jc w:val="both"/>
        <w:rPr>
          <w:rFonts w:ascii="Arial" w:hAnsi="Arial" w:cs="Arial"/>
          <w:sz w:val="24"/>
        </w:rPr>
      </w:pPr>
    </w:p>
    <w:p w:rsidR="00A63A0C" w:rsidRDefault="00A63A0C" w:rsidP="00462BB8">
      <w:pPr>
        <w:spacing w:line="360" w:lineRule="auto"/>
        <w:jc w:val="both"/>
        <w:rPr>
          <w:rFonts w:ascii="Arial" w:hAnsi="Arial" w:cs="Arial"/>
          <w:sz w:val="24"/>
        </w:rPr>
      </w:pPr>
    </w:p>
    <w:p w:rsidR="00A63A0C" w:rsidRDefault="00A63A0C" w:rsidP="00462BB8">
      <w:pPr>
        <w:spacing w:line="360" w:lineRule="auto"/>
        <w:jc w:val="both"/>
        <w:rPr>
          <w:rFonts w:ascii="Arial" w:hAnsi="Arial" w:cs="Arial"/>
          <w:sz w:val="24"/>
        </w:rPr>
      </w:pPr>
    </w:p>
    <w:p w:rsidR="00A63A0C" w:rsidRDefault="00A63A0C" w:rsidP="00462BB8">
      <w:pPr>
        <w:spacing w:line="360" w:lineRule="auto"/>
        <w:jc w:val="both"/>
        <w:rPr>
          <w:rFonts w:ascii="Arial" w:hAnsi="Arial" w:cs="Arial"/>
          <w:sz w:val="24"/>
        </w:rPr>
      </w:pPr>
    </w:p>
    <w:p w:rsidR="00A63A0C" w:rsidRDefault="00A63A0C" w:rsidP="00462BB8">
      <w:pPr>
        <w:spacing w:line="360" w:lineRule="auto"/>
        <w:jc w:val="both"/>
        <w:rPr>
          <w:rFonts w:ascii="Arial" w:hAnsi="Arial" w:cs="Arial"/>
          <w:sz w:val="24"/>
        </w:rPr>
      </w:pPr>
    </w:p>
    <w:p w:rsidR="00A63A0C" w:rsidRDefault="00A63A0C" w:rsidP="00462BB8">
      <w:pPr>
        <w:spacing w:line="360" w:lineRule="auto"/>
        <w:jc w:val="both"/>
        <w:rPr>
          <w:rFonts w:ascii="Arial" w:hAnsi="Arial" w:cs="Arial"/>
          <w:sz w:val="24"/>
        </w:rPr>
      </w:pPr>
    </w:p>
    <w:p w:rsidR="00A63A0C" w:rsidRDefault="00A63A0C" w:rsidP="00462BB8">
      <w:pPr>
        <w:spacing w:line="360" w:lineRule="auto"/>
        <w:jc w:val="both"/>
        <w:rPr>
          <w:rFonts w:ascii="Arial" w:hAnsi="Arial" w:cs="Arial"/>
          <w:sz w:val="24"/>
        </w:rPr>
      </w:pPr>
    </w:p>
    <w:p w:rsidR="00A63A0C" w:rsidRDefault="00A63A0C" w:rsidP="00462BB8">
      <w:pPr>
        <w:spacing w:line="360" w:lineRule="auto"/>
        <w:jc w:val="both"/>
        <w:rPr>
          <w:rFonts w:ascii="Arial" w:hAnsi="Arial" w:cs="Arial"/>
          <w:sz w:val="24"/>
        </w:rPr>
      </w:pPr>
    </w:p>
    <w:p w:rsidR="00A63A0C" w:rsidRDefault="00A63A0C" w:rsidP="00462BB8">
      <w:pPr>
        <w:spacing w:line="360" w:lineRule="auto"/>
        <w:jc w:val="both"/>
        <w:rPr>
          <w:rFonts w:ascii="Arial" w:hAnsi="Arial" w:cs="Arial"/>
          <w:sz w:val="24"/>
        </w:rPr>
      </w:pPr>
    </w:p>
    <w:p w:rsidR="00A63A0C" w:rsidRDefault="00A63A0C" w:rsidP="00462BB8">
      <w:pPr>
        <w:spacing w:line="360" w:lineRule="auto"/>
        <w:jc w:val="both"/>
        <w:rPr>
          <w:rFonts w:ascii="Arial" w:hAnsi="Arial" w:cs="Arial"/>
          <w:sz w:val="24"/>
        </w:rPr>
      </w:pPr>
    </w:p>
    <w:p w:rsidR="00A7374E" w:rsidRDefault="00A7374E" w:rsidP="00462BB8">
      <w:pPr>
        <w:spacing w:line="360" w:lineRule="auto"/>
        <w:jc w:val="both"/>
        <w:rPr>
          <w:rFonts w:ascii="Arial" w:hAnsi="Arial" w:cs="Arial"/>
          <w:sz w:val="24"/>
        </w:rPr>
      </w:pPr>
    </w:p>
    <w:p w:rsidR="00465568" w:rsidRDefault="00465568" w:rsidP="00462BB8">
      <w:pPr>
        <w:spacing w:line="360" w:lineRule="auto"/>
        <w:jc w:val="both"/>
        <w:rPr>
          <w:rFonts w:ascii="Arial" w:hAnsi="Arial" w:cs="Arial"/>
          <w:b/>
          <w:sz w:val="24"/>
        </w:rPr>
      </w:pPr>
    </w:p>
    <w:p w:rsidR="00465568" w:rsidRDefault="00465568" w:rsidP="00462BB8">
      <w:pPr>
        <w:spacing w:line="360" w:lineRule="auto"/>
        <w:jc w:val="both"/>
        <w:rPr>
          <w:rFonts w:ascii="Arial" w:hAnsi="Arial" w:cs="Arial"/>
          <w:b/>
          <w:sz w:val="24"/>
        </w:rPr>
      </w:pPr>
    </w:p>
    <w:p w:rsidR="00A63A0C" w:rsidRPr="00A63A0C" w:rsidRDefault="00A63A0C" w:rsidP="00462BB8">
      <w:pPr>
        <w:spacing w:line="360" w:lineRule="auto"/>
        <w:jc w:val="both"/>
        <w:rPr>
          <w:rFonts w:ascii="Arial" w:hAnsi="Arial" w:cs="Arial"/>
          <w:b/>
          <w:sz w:val="24"/>
        </w:rPr>
      </w:pPr>
      <w:r w:rsidRPr="00A63A0C">
        <w:rPr>
          <w:rFonts w:ascii="Arial" w:hAnsi="Arial" w:cs="Arial"/>
          <w:b/>
          <w:sz w:val="24"/>
        </w:rPr>
        <w:lastRenderedPageBreak/>
        <w:t>Introduction</w:t>
      </w:r>
    </w:p>
    <w:p w:rsidR="00A63A0C" w:rsidRDefault="00A63A0C" w:rsidP="00462BB8">
      <w:pPr>
        <w:spacing w:line="360" w:lineRule="auto"/>
        <w:jc w:val="both"/>
        <w:rPr>
          <w:rFonts w:ascii="Arial" w:hAnsi="Arial" w:cs="Arial"/>
          <w:sz w:val="24"/>
        </w:rPr>
      </w:pPr>
      <w:r w:rsidRPr="00A63A0C">
        <w:rPr>
          <w:rFonts w:ascii="Arial" w:hAnsi="Arial" w:cs="Arial"/>
          <w:sz w:val="24"/>
        </w:rPr>
        <w:t>This handbook is designed for practitioners</w:t>
      </w:r>
      <w:r w:rsidR="0051614F">
        <w:rPr>
          <w:rFonts w:ascii="Arial" w:hAnsi="Arial" w:cs="Arial"/>
          <w:sz w:val="24"/>
        </w:rPr>
        <w:t>,</w:t>
      </w:r>
      <w:r w:rsidRPr="00A63A0C">
        <w:rPr>
          <w:rFonts w:ascii="Arial" w:hAnsi="Arial" w:cs="Arial"/>
          <w:sz w:val="24"/>
        </w:rPr>
        <w:t xml:space="preserve"> to support </w:t>
      </w:r>
      <w:r>
        <w:rPr>
          <w:rFonts w:ascii="Arial" w:hAnsi="Arial" w:cs="Arial"/>
          <w:sz w:val="24"/>
        </w:rPr>
        <w:t xml:space="preserve">and ethically inform </w:t>
      </w:r>
      <w:r w:rsidRPr="00A63A0C">
        <w:rPr>
          <w:rFonts w:ascii="Arial" w:hAnsi="Arial" w:cs="Arial"/>
          <w:sz w:val="24"/>
        </w:rPr>
        <w:t xml:space="preserve">them </w:t>
      </w:r>
      <w:r>
        <w:rPr>
          <w:rFonts w:ascii="Arial" w:hAnsi="Arial" w:cs="Arial"/>
          <w:sz w:val="24"/>
        </w:rPr>
        <w:t xml:space="preserve">in their research with children. Within is going to be explaining about many ethical challenges and dilemmas that arise when conducting research. This includes, confidentiality, rights of the child, consent and procedures that must be undertaken. This handbook </w:t>
      </w:r>
      <w:r w:rsidR="003C4AEE">
        <w:rPr>
          <w:rFonts w:ascii="Arial" w:hAnsi="Arial" w:cs="Arial"/>
          <w:sz w:val="24"/>
        </w:rPr>
        <w:t>must</w:t>
      </w:r>
      <w:r>
        <w:rPr>
          <w:rFonts w:ascii="Arial" w:hAnsi="Arial" w:cs="Arial"/>
          <w:sz w:val="24"/>
        </w:rPr>
        <w:t xml:space="preserve"> give practitioners an insight of what procedures they must follow before, during, and after their research study and</w:t>
      </w:r>
      <w:r w:rsidR="0051614F">
        <w:rPr>
          <w:rFonts w:ascii="Arial" w:hAnsi="Arial" w:cs="Arial"/>
          <w:sz w:val="24"/>
        </w:rPr>
        <w:t>,</w:t>
      </w:r>
      <w:r>
        <w:rPr>
          <w:rFonts w:ascii="Arial" w:hAnsi="Arial" w:cs="Arial"/>
          <w:sz w:val="24"/>
        </w:rPr>
        <w:t xml:space="preserve"> what challenges they may have to overcome throughout</w:t>
      </w:r>
      <w:r w:rsidR="00A7374E">
        <w:rPr>
          <w:rFonts w:ascii="Arial" w:hAnsi="Arial" w:cs="Arial"/>
          <w:sz w:val="24"/>
        </w:rPr>
        <w:t xml:space="preserve"> the research</w:t>
      </w:r>
      <w:r>
        <w:rPr>
          <w:rFonts w:ascii="Arial" w:hAnsi="Arial" w:cs="Arial"/>
          <w:sz w:val="24"/>
        </w:rPr>
        <w:t>.</w:t>
      </w:r>
      <w:r w:rsidR="00A7374E">
        <w:rPr>
          <w:rFonts w:ascii="Arial" w:hAnsi="Arial" w:cs="Arial"/>
          <w:sz w:val="24"/>
        </w:rPr>
        <w:t xml:space="preserve"> Also</w:t>
      </w:r>
      <w:r w:rsidR="0051614F">
        <w:rPr>
          <w:rFonts w:ascii="Arial" w:hAnsi="Arial" w:cs="Arial"/>
          <w:sz w:val="24"/>
        </w:rPr>
        <w:t xml:space="preserve"> stating why</w:t>
      </w:r>
      <w:r w:rsidR="00A7374E">
        <w:rPr>
          <w:rFonts w:ascii="Arial" w:hAnsi="Arial" w:cs="Arial"/>
          <w:sz w:val="24"/>
        </w:rPr>
        <w:t xml:space="preserve"> practitioners should follow these guidelines and what may become if they are not strictly followed.</w:t>
      </w:r>
      <w:r>
        <w:rPr>
          <w:rFonts w:ascii="Arial" w:hAnsi="Arial" w:cs="Arial"/>
          <w:sz w:val="24"/>
        </w:rPr>
        <w:t xml:space="preserve"> Hopefully by reading this</w:t>
      </w:r>
      <w:r w:rsidR="00CC7611">
        <w:rPr>
          <w:rFonts w:ascii="Arial" w:hAnsi="Arial" w:cs="Arial"/>
          <w:sz w:val="24"/>
        </w:rPr>
        <w:t>,</w:t>
      </w:r>
      <w:r>
        <w:rPr>
          <w:rFonts w:ascii="Arial" w:hAnsi="Arial" w:cs="Arial"/>
          <w:sz w:val="24"/>
        </w:rPr>
        <w:t xml:space="preserve"> practitioners will have a better understanding and knowledge</w:t>
      </w:r>
      <w:r w:rsidR="00315B70">
        <w:rPr>
          <w:rFonts w:ascii="Arial" w:hAnsi="Arial" w:cs="Arial"/>
          <w:sz w:val="24"/>
        </w:rPr>
        <w:t xml:space="preserve"> of the responsibilities they have to undertake and</w:t>
      </w:r>
      <w:r>
        <w:rPr>
          <w:rFonts w:ascii="Arial" w:hAnsi="Arial" w:cs="Arial"/>
          <w:sz w:val="24"/>
        </w:rPr>
        <w:t xml:space="preserve"> how important ethics are within research studies. </w:t>
      </w:r>
    </w:p>
    <w:p w:rsidR="00A7374E" w:rsidRPr="00F12A6D" w:rsidRDefault="00A7374E" w:rsidP="00462BB8">
      <w:pPr>
        <w:spacing w:line="360" w:lineRule="auto"/>
        <w:jc w:val="both"/>
        <w:rPr>
          <w:rFonts w:ascii="Arial" w:hAnsi="Arial" w:cs="Arial"/>
          <w:sz w:val="24"/>
        </w:rPr>
      </w:pPr>
      <w:r w:rsidRPr="004824E2">
        <w:rPr>
          <w:rFonts w:ascii="Arial" w:hAnsi="Arial" w:cs="Arial"/>
          <w:b/>
          <w:sz w:val="24"/>
        </w:rPr>
        <w:t>Responsibilities</w:t>
      </w:r>
      <w:r w:rsidR="00F12A6D">
        <w:rPr>
          <w:rFonts w:ascii="Arial" w:hAnsi="Arial" w:cs="Arial"/>
          <w:b/>
          <w:sz w:val="24"/>
        </w:rPr>
        <w:t xml:space="preserve"> </w:t>
      </w:r>
    </w:p>
    <w:p w:rsidR="008B642E" w:rsidRDefault="00A7374E" w:rsidP="00462BB8">
      <w:pPr>
        <w:spacing w:line="360" w:lineRule="auto"/>
        <w:jc w:val="both"/>
        <w:rPr>
          <w:rFonts w:ascii="Arial" w:hAnsi="Arial" w:cs="Arial"/>
          <w:sz w:val="24"/>
        </w:rPr>
      </w:pPr>
      <w:r>
        <w:rPr>
          <w:rFonts w:ascii="Arial" w:hAnsi="Arial" w:cs="Arial"/>
          <w:sz w:val="24"/>
        </w:rPr>
        <w:t>All practitioners have certain responsibilities when conducting rese</w:t>
      </w:r>
      <w:r w:rsidR="000D2463">
        <w:rPr>
          <w:rFonts w:ascii="Arial" w:hAnsi="Arial" w:cs="Arial"/>
          <w:sz w:val="24"/>
        </w:rPr>
        <w:t>arch in the early year’s sector</w:t>
      </w:r>
      <w:r w:rsidR="007A3B03">
        <w:rPr>
          <w:rFonts w:ascii="Arial" w:hAnsi="Arial" w:cs="Arial"/>
          <w:sz w:val="24"/>
        </w:rPr>
        <w:t>,</w:t>
      </w:r>
      <w:r w:rsidR="000D2463">
        <w:rPr>
          <w:rFonts w:ascii="Arial" w:hAnsi="Arial" w:cs="Arial"/>
          <w:sz w:val="24"/>
        </w:rPr>
        <w:t xml:space="preserve"> also</w:t>
      </w:r>
      <w:r w:rsidR="000D2463" w:rsidRPr="000D2463">
        <w:rPr>
          <w:rFonts w:ascii="Arial" w:hAnsi="Arial" w:cs="Arial"/>
          <w:sz w:val="24"/>
        </w:rPr>
        <w:t xml:space="preserve"> </w:t>
      </w:r>
      <w:r w:rsidR="000D2463">
        <w:rPr>
          <w:rFonts w:ascii="Arial" w:hAnsi="Arial" w:cs="Arial"/>
          <w:sz w:val="24"/>
        </w:rPr>
        <w:t>a</w:t>
      </w:r>
      <w:r w:rsidR="000D2463">
        <w:rPr>
          <w:rFonts w:ascii="Arial" w:hAnsi="Arial" w:cs="Arial"/>
          <w:sz w:val="24"/>
        </w:rPr>
        <w:t>ll research has different ethical principles (Cohen et al, 2000).</w:t>
      </w:r>
      <w:r>
        <w:rPr>
          <w:rFonts w:ascii="Arial" w:hAnsi="Arial" w:cs="Arial"/>
          <w:sz w:val="24"/>
        </w:rPr>
        <w:t xml:space="preserve"> The British Educational Research Association (BERA, 2011) suggests a practitioner should approach their research with ethical consideration and respect. </w:t>
      </w:r>
      <w:r w:rsidR="00BC792B">
        <w:rPr>
          <w:rFonts w:ascii="Arial" w:hAnsi="Arial" w:cs="Arial"/>
          <w:sz w:val="24"/>
        </w:rPr>
        <w:t>Flewitt (2005) agrees with this as suggested from her study, ethical issues arise in all areas of research.</w:t>
      </w:r>
      <w:r w:rsidR="00BC792B">
        <w:rPr>
          <w:rFonts w:ascii="Arial" w:hAnsi="Arial" w:cs="Arial"/>
          <w:sz w:val="24"/>
        </w:rPr>
        <w:t xml:space="preserve"> It is also vital</w:t>
      </w:r>
      <w:r w:rsidR="00BC792B">
        <w:rPr>
          <w:rFonts w:ascii="Arial" w:hAnsi="Arial" w:cs="Arial"/>
          <w:sz w:val="24"/>
        </w:rPr>
        <w:t xml:space="preserve"> to ensure no harm may come to the child during the research due to</w:t>
      </w:r>
      <w:r w:rsidR="00BC792B">
        <w:rPr>
          <w:rFonts w:ascii="Arial" w:hAnsi="Arial" w:cs="Arial"/>
          <w:sz w:val="24"/>
        </w:rPr>
        <w:t xml:space="preserve"> practitioner’s</w:t>
      </w:r>
      <w:r w:rsidR="00BC792B">
        <w:rPr>
          <w:rFonts w:ascii="Arial" w:hAnsi="Arial" w:cs="Arial"/>
          <w:sz w:val="24"/>
        </w:rPr>
        <w:t xml:space="preserve"> actions</w:t>
      </w:r>
      <w:r w:rsidR="00BC792B">
        <w:rPr>
          <w:rFonts w:ascii="Arial" w:hAnsi="Arial" w:cs="Arial"/>
          <w:sz w:val="24"/>
        </w:rPr>
        <w:t xml:space="preserve"> towards the research</w:t>
      </w:r>
      <w:r w:rsidR="00BC792B">
        <w:rPr>
          <w:rFonts w:ascii="Arial" w:hAnsi="Arial" w:cs="Arial"/>
          <w:sz w:val="24"/>
        </w:rPr>
        <w:t xml:space="preserve"> (Walker and Solvason, 2014).</w:t>
      </w:r>
      <w:r w:rsidR="003703A0">
        <w:rPr>
          <w:rFonts w:ascii="Arial" w:hAnsi="Arial" w:cs="Arial"/>
          <w:sz w:val="24"/>
        </w:rPr>
        <w:t xml:space="preserve"> </w:t>
      </w:r>
      <w:r w:rsidR="00BC792B">
        <w:rPr>
          <w:rFonts w:ascii="Arial" w:hAnsi="Arial" w:cs="Arial"/>
          <w:sz w:val="24"/>
        </w:rPr>
        <w:t xml:space="preserve"> </w:t>
      </w:r>
      <w:r>
        <w:rPr>
          <w:rFonts w:ascii="Arial" w:hAnsi="Arial" w:cs="Arial"/>
          <w:sz w:val="24"/>
        </w:rPr>
        <w:t>Participants of research, whether they may be children or adults, should</w:t>
      </w:r>
      <w:r w:rsidR="00C11893">
        <w:rPr>
          <w:rFonts w:ascii="Arial" w:hAnsi="Arial" w:cs="Arial"/>
          <w:sz w:val="24"/>
        </w:rPr>
        <w:t xml:space="preserve"> be treated with respect, dignity and an aspect of freedom from any type of prejudice despite their, age, race, sexuality or any other substantial difference.</w:t>
      </w:r>
      <w:r w:rsidR="004824E2">
        <w:rPr>
          <w:rFonts w:ascii="Arial" w:hAnsi="Arial" w:cs="Arial"/>
          <w:sz w:val="24"/>
        </w:rPr>
        <w:t xml:space="preserve"> These guidelines should be applied to both participants and the researcher (BERA, 2011). </w:t>
      </w:r>
      <w:r w:rsidR="00A1599C">
        <w:rPr>
          <w:rFonts w:ascii="Arial" w:hAnsi="Arial" w:cs="Arial"/>
          <w:sz w:val="24"/>
        </w:rPr>
        <w:t>In addition practitioners should ensure they always follow the ethical guidelines and procedures which include, consent, right to withdraw, and confidentiality, which are vital when conducting a study with children (Early Education, 2011).</w:t>
      </w:r>
    </w:p>
    <w:p w:rsidR="008B642E" w:rsidRDefault="008B642E" w:rsidP="00462BB8">
      <w:pPr>
        <w:spacing w:line="360" w:lineRule="auto"/>
        <w:jc w:val="both"/>
        <w:rPr>
          <w:rFonts w:ascii="Arial" w:hAnsi="Arial" w:cs="Arial"/>
          <w:sz w:val="24"/>
        </w:rPr>
      </w:pPr>
      <w:r>
        <w:rPr>
          <w:rFonts w:ascii="Arial" w:hAnsi="Arial" w:cs="Arial"/>
          <w:sz w:val="24"/>
        </w:rPr>
        <w:t>When practitioners are deciding what they are going to be researching there are certain out comes they may have to consider, for example, is the research beneficial</w:t>
      </w:r>
      <w:r w:rsidR="00152A47">
        <w:rPr>
          <w:rFonts w:ascii="Arial" w:hAnsi="Arial" w:cs="Arial"/>
          <w:sz w:val="24"/>
        </w:rPr>
        <w:t xml:space="preserve"> and d</w:t>
      </w:r>
      <w:r w:rsidR="00152A47">
        <w:rPr>
          <w:rFonts w:ascii="Arial" w:hAnsi="Arial" w:cs="Arial"/>
          <w:sz w:val="24"/>
        </w:rPr>
        <w:t>ecisions on research need to respect the children and families involved (Cohen et al, 2000).</w:t>
      </w:r>
      <w:r w:rsidR="00152A47">
        <w:rPr>
          <w:rFonts w:ascii="Arial" w:hAnsi="Arial" w:cs="Arial"/>
          <w:sz w:val="24"/>
        </w:rPr>
        <w:t xml:space="preserve"> </w:t>
      </w:r>
      <w:r>
        <w:rPr>
          <w:rFonts w:ascii="Arial" w:hAnsi="Arial" w:cs="Arial"/>
          <w:sz w:val="24"/>
        </w:rPr>
        <w:t xml:space="preserve">As Hitchhock and Hughes (1989) suggest the list of ethical implications could be endless. Also once permission have been granted to practitioners it does not </w:t>
      </w:r>
      <w:r>
        <w:rPr>
          <w:rFonts w:ascii="Arial" w:hAnsi="Arial" w:cs="Arial"/>
          <w:sz w:val="24"/>
        </w:rPr>
        <w:lastRenderedPageBreak/>
        <w:t xml:space="preserve">mean that there may not be more complications to consider (Cohen et al, 2000). Furthermore, Hammersley and Atkinson (1983), state that by gaining entry to a setting does not grant access to all the information within the setting. Practitioners must be knowledgeable that not all areas of the setting is able for research to take place. </w:t>
      </w:r>
    </w:p>
    <w:p w:rsidR="008B642E" w:rsidRDefault="007A3B03" w:rsidP="00462BB8">
      <w:pPr>
        <w:spacing w:line="360" w:lineRule="auto"/>
        <w:jc w:val="both"/>
        <w:rPr>
          <w:rFonts w:ascii="Arial" w:hAnsi="Arial" w:cs="Arial"/>
          <w:sz w:val="24"/>
        </w:rPr>
      </w:pPr>
      <w:r>
        <w:rPr>
          <w:rFonts w:ascii="Arial" w:hAnsi="Arial" w:cs="Arial"/>
          <w:sz w:val="24"/>
        </w:rPr>
        <w:t>Schon</w:t>
      </w:r>
      <w:r w:rsidR="004824E2" w:rsidRPr="007A3B03">
        <w:rPr>
          <w:rFonts w:ascii="Arial" w:hAnsi="Arial" w:cs="Arial"/>
          <w:sz w:val="24"/>
        </w:rPr>
        <w:t xml:space="preserve"> </w:t>
      </w:r>
      <w:r>
        <w:rPr>
          <w:rFonts w:ascii="Arial" w:hAnsi="Arial" w:cs="Arial"/>
          <w:sz w:val="24"/>
        </w:rPr>
        <w:t>(</w:t>
      </w:r>
      <w:r w:rsidR="004824E2" w:rsidRPr="007A3B03">
        <w:rPr>
          <w:rFonts w:ascii="Arial" w:hAnsi="Arial" w:cs="Arial"/>
          <w:sz w:val="24"/>
        </w:rPr>
        <w:t>1987)</w:t>
      </w:r>
      <w:r w:rsidR="004824E2">
        <w:rPr>
          <w:rFonts w:ascii="Arial" w:hAnsi="Arial" w:cs="Arial"/>
          <w:sz w:val="24"/>
        </w:rPr>
        <w:t xml:space="preserve"> states, practitioners research is part of essential development, therefore practitioners constantly need to reflect on their own work and ways in which enhance</w:t>
      </w:r>
      <w:r w:rsidR="0051614F">
        <w:rPr>
          <w:rFonts w:ascii="Arial" w:hAnsi="Arial" w:cs="Arial"/>
          <w:sz w:val="24"/>
        </w:rPr>
        <w:t>s</w:t>
      </w:r>
      <w:r w:rsidR="00B6492A">
        <w:rPr>
          <w:rFonts w:ascii="Arial" w:hAnsi="Arial" w:cs="Arial"/>
          <w:sz w:val="24"/>
        </w:rPr>
        <w:t xml:space="preserve"> working with young children</w:t>
      </w:r>
      <w:r w:rsidR="00B6492A">
        <w:rPr>
          <w:rFonts w:ascii="Arial" w:hAnsi="Arial" w:cs="Arial"/>
          <w:sz w:val="24"/>
        </w:rPr>
        <w:t>.</w:t>
      </w:r>
      <w:r w:rsidR="00B6492A">
        <w:rPr>
          <w:rFonts w:ascii="Arial" w:hAnsi="Arial" w:cs="Arial"/>
          <w:sz w:val="24"/>
        </w:rPr>
        <w:t xml:space="preserve"> However, e</w:t>
      </w:r>
      <w:r w:rsidR="00B6492A">
        <w:rPr>
          <w:rFonts w:ascii="Arial" w:hAnsi="Arial" w:cs="Arial"/>
          <w:sz w:val="24"/>
        </w:rPr>
        <w:t>valuation on work should not be judgmental, otherwise it would be cognitive bias, and this is the Halo Effect (Cohen et al, 2000).</w:t>
      </w:r>
      <w:r w:rsidR="00B6492A">
        <w:rPr>
          <w:rFonts w:ascii="Arial" w:hAnsi="Arial" w:cs="Arial"/>
          <w:sz w:val="24"/>
        </w:rPr>
        <w:t xml:space="preserve"> </w:t>
      </w:r>
      <w:r w:rsidR="008B642E">
        <w:rPr>
          <w:rFonts w:ascii="Arial" w:hAnsi="Arial" w:cs="Arial"/>
          <w:sz w:val="24"/>
        </w:rPr>
        <w:t>Good practice can be seen by, i</w:t>
      </w:r>
      <w:r w:rsidR="008B642E">
        <w:rPr>
          <w:rFonts w:ascii="Arial" w:hAnsi="Arial" w:cs="Arial"/>
          <w:sz w:val="24"/>
        </w:rPr>
        <w:t xml:space="preserve">nstead of doing research </w:t>
      </w:r>
      <w:r w:rsidR="008B642E" w:rsidRPr="00465568">
        <w:rPr>
          <w:rFonts w:ascii="Arial" w:hAnsi="Arial" w:cs="Arial"/>
          <w:i/>
          <w:sz w:val="24"/>
        </w:rPr>
        <w:t>on</w:t>
      </w:r>
      <w:r w:rsidR="008B642E">
        <w:rPr>
          <w:rFonts w:ascii="Arial" w:hAnsi="Arial" w:cs="Arial"/>
          <w:sz w:val="24"/>
        </w:rPr>
        <w:t xml:space="preserve"> children it is good practice for practitioners to involve children in their research and take the approach of researching </w:t>
      </w:r>
      <w:r w:rsidR="008B642E" w:rsidRPr="00465568">
        <w:rPr>
          <w:rFonts w:ascii="Arial" w:hAnsi="Arial" w:cs="Arial"/>
          <w:i/>
          <w:sz w:val="24"/>
        </w:rPr>
        <w:t>with</w:t>
      </w:r>
      <w:r w:rsidR="008B642E">
        <w:rPr>
          <w:rFonts w:ascii="Arial" w:hAnsi="Arial" w:cs="Arial"/>
          <w:sz w:val="24"/>
        </w:rPr>
        <w:t xml:space="preserve"> children this is suggested by James (2004). An example of this for consideration is the Mosaic Approach which is known as a technique by listening to the voice of young children who may not be able to communicate as the Mosaic Approach is a flexible</w:t>
      </w:r>
      <w:r w:rsidR="00150AFC">
        <w:rPr>
          <w:rFonts w:ascii="Arial" w:hAnsi="Arial" w:cs="Arial"/>
          <w:sz w:val="24"/>
        </w:rPr>
        <w:t>,</w:t>
      </w:r>
      <w:r w:rsidR="008B642E">
        <w:rPr>
          <w:rFonts w:ascii="Arial" w:hAnsi="Arial" w:cs="Arial"/>
          <w:sz w:val="24"/>
        </w:rPr>
        <w:t xml:space="preserve"> multi-method </w:t>
      </w:r>
      <w:r w:rsidR="00A3684B">
        <w:rPr>
          <w:rFonts w:ascii="Arial" w:hAnsi="Arial" w:cs="Arial"/>
          <w:sz w:val="24"/>
        </w:rPr>
        <w:t>tool in which children take their own</w:t>
      </w:r>
      <w:r w:rsidR="008B642E">
        <w:rPr>
          <w:rFonts w:ascii="Arial" w:hAnsi="Arial" w:cs="Arial"/>
          <w:sz w:val="24"/>
        </w:rPr>
        <w:t xml:space="preserve"> photographs and</w:t>
      </w:r>
      <w:r w:rsidR="000B4FA3">
        <w:rPr>
          <w:rFonts w:ascii="Arial" w:hAnsi="Arial" w:cs="Arial"/>
          <w:sz w:val="24"/>
        </w:rPr>
        <w:t xml:space="preserve"> make</w:t>
      </w:r>
      <w:r w:rsidR="008B642E">
        <w:rPr>
          <w:rFonts w:ascii="Arial" w:hAnsi="Arial" w:cs="Arial"/>
          <w:sz w:val="24"/>
        </w:rPr>
        <w:t xml:space="preserve"> maps </w:t>
      </w:r>
      <w:r w:rsidR="000B4FA3">
        <w:rPr>
          <w:rFonts w:ascii="Arial" w:hAnsi="Arial" w:cs="Arial"/>
          <w:sz w:val="24"/>
        </w:rPr>
        <w:t xml:space="preserve">which </w:t>
      </w:r>
      <w:r w:rsidR="008B642E">
        <w:rPr>
          <w:rFonts w:ascii="Arial" w:hAnsi="Arial" w:cs="Arial"/>
          <w:sz w:val="24"/>
        </w:rPr>
        <w:t xml:space="preserve">are combined with talking and observing to help practitioners gain a more in-depth understanding children’s perspectives (Clark, 2004: Cited in: Burke, 2005). </w:t>
      </w:r>
    </w:p>
    <w:p w:rsidR="00FE1B3F" w:rsidRDefault="00A1599C" w:rsidP="00462BB8">
      <w:pPr>
        <w:spacing w:line="360" w:lineRule="auto"/>
        <w:jc w:val="both"/>
        <w:rPr>
          <w:rFonts w:ascii="Arial" w:hAnsi="Arial" w:cs="Arial"/>
          <w:sz w:val="24"/>
        </w:rPr>
      </w:pPr>
      <w:r>
        <w:rPr>
          <w:rFonts w:ascii="Arial" w:hAnsi="Arial" w:cs="Arial"/>
          <w:sz w:val="24"/>
        </w:rPr>
        <w:t xml:space="preserve">Early </w:t>
      </w:r>
      <w:r w:rsidR="00527945">
        <w:rPr>
          <w:rFonts w:ascii="Arial" w:hAnsi="Arial" w:cs="Arial"/>
          <w:sz w:val="24"/>
        </w:rPr>
        <w:t>Education (2011) also believes</w:t>
      </w:r>
      <w:r w:rsidR="00242ED7">
        <w:rPr>
          <w:rFonts w:ascii="Arial" w:hAnsi="Arial" w:cs="Arial"/>
          <w:sz w:val="24"/>
        </w:rPr>
        <w:t>,</w:t>
      </w:r>
      <w:r w:rsidR="00527945">
        <w:rPr>
          <w:rFonts w:ascii="Arial" w:hAnsi="Arial" w:cs="Arial"/>
          <w:sz w:val="24"/>
        </w:rPr>
        <w:t xml:space="preserve"> practitioners should keep up to date with all research and knowledge concerning early childhood practice. </w:t>
      </w:r>
      <w:r w:rsidR="004824E2">
        <w:rPr>
          <w:rFonts w:ascii="Arial" w:hAnsi="Arial" w:cs="Arial"/>
          <w:sz w:val="24"/>
        </w:rPr>
        <w:t>Reflective practice will help practitioners justify professional actions by giving a more in depth understanding of both values and principles, increase their professionalism, and enhance working relationships with children, parents, families and colleagues</w:t>
      </w:r>
      <w:r w:rsidR="00636C92">
        <w:rPr>
          <w:rFonts w:ascii="Arial" w:hAnsi="Arial" w:cs="Arial"/>
          <w:sz w:val="24"/>
        </w:rPr>
        <w:t>.</w:t>
      </w:r>
      <w:r w:rsidR="004824E2">
        <w:rPr>
          <w:rFonts w:ascii="Arial" w:hAnsi="Arial" w:cs="Arial"/>
          <w:sz w:val="24"/>
        </w:rPr>
        <w:t xml:space="preserve"> When practitioners develop more enhanced skills and knowledge within the early years sector they have an increased respect for children, this is suggested by </w:t>
      </w:r>
      <w:r w:rsidR="004824E2" w:rsidRPr="00D6268F">
        <w:rPr>
          <w:rFonts w:ascii="Arial" w:hAnsi="Arial" w:cs="Arial"/>
          <w:sz w:val="24"/>
        </w:rPr>
        <w:t>MacNaughton et al. (2010).</w:t>
      </w:r>
      <w:r w:rsidR="00DD1B7A">
        <w:rPr>
          <w:rFonts w:ascii="Arial" w:hAnsi="Arial" w:cs="Arial"/>
          <w:sz w:val="24"/>
        </w:rPr>
        <w:t xml:space="preserve"> </w:t>
      </w:r>
    </w:p>
    <w:p w:rsidR="00527945" w:rsidRDefault="00527945" w:rsidP="00462BB8">
      <w:pPr>
        <w:spacing w:line="360" w:lineRule="auto"/>
        <w:jc w:val="both"/>
        <w:rPr>
          <w:rFonts w:ascii="Arial" w:hAnsi="Arial" w:cs="Arial"/>
          <w:sz w:val="24"/>
        </w:rPr>
      </w:pPr>
      <w:r>
        <w:rPr>
          <w:rFonts w:ascii="Arial" w:hAnsi="Arial" w:cs="Arial"/>
          <w:sz w:val="24"/>
        </w:rPr>
        <w:t>In addition when conducting research practitioner</w:t>
      </w:r>
      <w:r w:rsidR="0051614F">
        <w:rPr>
          <w:rFonts w:ascii="Arial" w:hAnsi="Arial" w:cs="Arial"/>
          <w:sz w:val="24"/>
        </w:rPr>
        <w:t>s</w:t>
      </w:r>
      <w:r>
        <w:rPr>
          <w:rFonts w:ascii="Arial" w:hAnsi="Arial" w:cs="Arial"/>
          <w:sz w:val="24"/>
        </w:rPr>
        <w:t xml:space="preserve"> must consider certain aspects that may affec</w:t>
      </w:r>
      <w:r w:rsidR="00BC792B">
        <w:rPr>
          <w:rFonts w:ascii="Arial" w:hAnsi="Arial" w:cs="Arial"/>
          <w:sz w:val="24"/>
        </w:rPr>
        <w:t xml:space="preserve">t their research with children. </w:t>
      </w:r>
      <w:r>
        <w:rPr>
          <w:rFonts w:ascii="Arial" w:hAnsi="Arial" w:cs="Arial"/>
          <w:sz w:val="24"/>
        </w:rPr>
        <w:t>These aspects can include, the child’s interests, practitioners may want to select children that have an interest in relation to their study</w:t>
      </w:r>
      <w:r w:rsidR="00653DCB">
        <w:t xml:space="preserve"> </w:t>
      </w:r>
      <w:r w:rsidR="00653DCB">
        <w:rPr>
          <w:rFonts w:ascii="Arial" w:hAnsi="Arial" w:cs="Arial"/>
          <w:sz w:val="24"/>
        </w:rPr>
        <w:t>(Early Education, 2011)</w:t>
      </w:r>
      <w:r>
        <w:rPr>
          <w:rFonts w:ascii="Arial" w:hAnsi="Arial" w:cs="Arial"/>
          <w:sz w:val="24"/>
        </w:rPr>
        <w:t>. Another aspect is fatigue, some children may become drowsy whilst participating in research, therefore, practitioners may have to discontinue their research and carry it out another day as it may affect the research results. Privacy may affect some</w:t>
      </w:r>
      <w:r w:rsidR="0051614F">
        <w:rPr>
          <w:rFonts w:ascii="Arial" w:hAnsi="Arial" w:cs="Arial"/>
          <w:sz w:val="24"/>
        </w:rPr>
        <w:t xml:space="preserve"> of</w:t>
      </w:r>
      <w:r>
        <w:rPr>
          <w:rFonts w:ascii="Arial" w:hAnsi="Arial" w:cs="Arial"/>
          <w:sz w:val="24"/>
        </w:rPr>
        <w:t xml:space="preserve"> the research study as some children may not be able to participate in a certain section of the study and this may also jeopardise the </w:t>
      </w:r>
      <w:r>
        <w:rPr>
          <w:rFonts w:ascii="Arial" w:hAnsi="Arial" w:cs="Arial"/>
          <w:sz w:val="24"/>
        </w:rPr>
        <w:lastRenderedPageBreak/>
        <w:t>final results. It is the practitioner’s responsibility to reflect upon these aspects that may affect the children and</w:t>
      </w:r>
      <w:r w:rsidR="00A1599C">
        <w:rPr>
          <w:rFonts w:ascii="Arial" w:hAnsi="Arial" w:cs="Arial"/>
          <w:sz w:val="24"/>
        </w:rPr>
        <w:t xml:space="preserve"> their research, then </w:t>
      </w:r>
      <w:r>
        <w:rPr>
          <w:rFonts w:ascii="Arial" w:hAnsi="Arial" w:cs="Arial"/>
          <w:sz w:val="24"/>
        </w:rPr>
        <w:t xml:space="preserve">discover an alternative </w:t>
      </w:r>
      <w:r w:rsidR="006C199F">
        <w:rPr>
          <w:rFonts w:ascii="Arial" w:hAnsi="Arial" w:cs="Arial"/>
          <w:sz w:val="24"/>
        </w:rPr>
        <w:t xml:space="preserve">way to do their research (Early Education, 2011). </w:t>
      </w:r>
      <w:r>
        <w:rPr>
          <w:rFonts w:ascii="Arial" w:hAnsi="Arial" w:cs="Arial"/>
          <w:sz w:val="24"/>
        </w:rPr>
        <w:t xml:space="preserve"> </w:t>
      </w:r>
      <w:r w:rsidR="00063F96">
        <w:rPr>
          <w:rFonts w:ascii="Arial" w:hAnsi="Arial" w:cs="Arial"/>
          <w:sz w:val="24"/>
        </w:rPr>
        <w:t>Moreover, Practitioners should also be aware of power relations w</w:t>
      </w:r>
      <w:r w:rsidR="008B642E">
        <w:rPr>
          <w:rFonts w:ascii="Arial" w:hAnsi="Arial" w:cs="Arial"/>
          <w:sz w:val="24"/>
        </w:rPr>
        <w:t>hen undertaking their research as n</w:t>
      </w:r>
      <w:r w:rsidR="008B642E">
        <w:rPr>
          <w:rFonts w:ascii="Arial" w:hAnsi="Arial" w:cs="Arial"/>
          <w:sz w:val="24"/>
        </w:rPr>
        <w:t>egotiating with parents may develop ethical dilemmas as according to Saracho (2015)</w:t>
      </w:r>
      <w:r w:rsidR="006A234D">
        <w:rPr>
          <w:rFonts w:ascii="Arial" w:hAnsi="Arial" w:cs="Arial"/>
          <w:sz w:val="24"/>
        </w:rPr>
        <w:t>,</w:t>
      </w:r>
      <w:r w:rsidR="008B642E">
        <w:rPr>
          <w:rFonts w:ascii="Arial" w:hAnsi="Arial" w:cs="Arial"/>
          <w:sz w:val="24"/>
        </w:rPr>
        <w:t xml:space="preserve"> as parents may feel they would have to involve their child in case of damaging the relationship with the practitioners. It is important and good practice for practitioners to ensure parents this is not the case if the decide for</w:t>
      </w:r>
      <w:r w:rsidR="008B642E">
        <w:rPr>
          <w:rFonts w:ascii="Arial" w:hAnsi="Arial" w:cs="Arial"/>
          <w:sz w:val="24"/>
        </w:rPr>
        <w:t xml:space="preserve"> their child not to take part. </w:t>
      </w:r>
    </w:p>
    <w:p w:rsidR="003703A0" w:rsidRDefault="003703A0" w:rsidP="00462BB8">
      <w:pPr>
        <w:spacing w:line="360" w:lineRule="auto"/>
        <w:jc w:val="both"/>
        <w:rPr>
          <w:rFonts w:ascii="Arial" w:hAnsi="Arial" w:cs="Arial"/>
          <w:sz w:val="24"/>
        </w:rPr>
      </w:pPr>
      <w:r>
        <w:rPr>
          <w:rFonts w:ascii="Arial" w:hAnsi="Arial" w:cs="Arial"/>
          <w:sz w:val="24"/>
        </w:rPr>
        <w:t xml:space="preserve">If ethics are not considered when undertaking research harm may come to the child, for example, according to Graham and Arshad-Ayaz (2016), in 1961 Albert Bandura conducted a study known as the Bobo Doll, where children seen adults behaving aggressively towards a blow up doll. When the children were left with the Bobo Doll the aggressive behaviour was repeated. This experiment did not look at the background of </w:t>
      </w:r>
      <w:r w:rsidR="006A234D">
        <w:rPr>
          <w:rFonts w:ascii="Arial" w:hAnsi="Arial" w:cs="Arial"/>
          <w:sz w:val="24"/>
        </w:rPr>
        <w:t>the child in which participated, this</w:t>
      </w:r>
      <w:r>
        <w:rPr>
          <w:rFonts w:ascii="Arial" w:hAnsi="Arial" w:cs="Arial"/>
          <w:sz w:val="24"/>
        </w:rPr>
        <w:t xml:space="preserve"> may have caused the child emotional harm, another is that there was no clear indication consent was in place for the children to be involved. The children may have had long terms effects after the experiment and also the experiment was teaching the children violence which is not ethical when researching children (Graham and Arshad-Ayaz (2016). </w:t>
      </w:r>
    </w:p>
    <w:p w:rsidR="00D63C97" w:rsidRPr="00D63C97" w:rsidRDefault="00D63C97" w:rsidP="00462BB8">
      <w:pPr>
        <w:spacing w:line="360" w:lineRule="auto"/>
        <w:jc w:val="both"/>
        <w:rPr>
          <w:rFonts w:ascii="Arial" w:hAnsi="Arial" w:cs="Arial"/>
          <w:b/>
          <w:sz w:val="24"/>
        </w:rPr>
      </w:pPr>
      <w:r w:rsidRPr="00D63C97">
        <w:rPr>
          <w:rFonts w:ascii="Arial" w:hAnsi="Arial" w:cs="Arial"/>
          <w:b/>
          <w:sz w:val="24"/>
        </w:rPr>
        <w:t xml:space="preserve">Consent </w:t>
      </w:r>
      <w:r w:rsidR="009111C6">
        <w:rPr>
          <w:rFonts w:ascii="Arial" w:hAnsi="Arial" w:cs="Arial"/>
          <w:b/>
          <w:sz w:val="24"/>
        </w:rPr>
        <w:t xml:space="preserve">and Confidentiality </w:t>
      </w:r>
    </w:p>
    <w:p w:rsidR="00F12A6D" w:rsidRDefault="00D63C97" w:rsidP="00462BB8">
      <w:pPr>
        <w:spacing w:line="360" w:lineRule="auto"/>
        <w:jc w:val="both"/>
        <w:rPr>
          <w:rFonts w:ascii="Arial" w:hAnsi="Arial" w:cs="Arial"/>
          <w:sz w:val="24"/>
        </w:rPr>
      </w:pPr>
      <w:r>
        <w:rPr>
          <w:rFonts w:ascii="Arial" w:hAnsi="Arial" w:cs="Arial"/>
          <w:sz w:val="24"/>
        </w:rPr>
        <w:t>To conduct a research study it is good practice for practitioners to acknowledge it is vital to ensure the participants of the research understand exactly what they are participating in, why their participation is necessary, who is going to see it and ho</w:t>
      </w:r>
      <w:r w:rsidR="009111C6">
        <w:rPr>
          <w:rFonts w:ascii="Arial" w:hAnsi="Arial" w:cs="Arial"/>
          <w:sz w:val="24"/>
        </w:rPr>
        <w:t>w it will be used (BERA, 2011).</w:t>
      </w:r>
      <w:r w:rsidR="00F12A6D">
        <w:rPr>
          <w:rFonts w:ascii="Arial" w:hAnsi="Arial" w:cs="Arial"/>
          <w:sz w:val="24"/>
        </w:rPr>
        <w:t xml:space="preserve"> </w:t>
      </w:r>
      <w:r w:rsidR="00F12A6D">
        <w:rPr>
          <w:rFonts w:ascii="Arial" w:hAnsi="Arial" w:cs="Arial"/>
          <w:sz w:val="24"/>
        </w:rPr>
        <w:t>Saracho (2015) also suggests it is good practice for practitioners to have a high appreciation for the importance of confidentiality and consent when researching</w:t>
      </w:r>
      <w:r w:rsidR="0015369C">
        <w:rPr>
          <w:rFonts w:ascii="Arial" w:hAnsi="Arial" w:cs="Arial"/>
          <w:sz w:val="24"/>
        </w:rPr>
        <w:t>.</w:t>
      </w:r>
      <w:r w:rsidR="009111C6">
        <w:rPr>
          <w:rFonts w:ascii="Arial" w:hAnsi="Arial" w:cs="Arial"/>
          <w:sz w:val="24"/>
        </w:rPr>
        <w:t xml:space="preserve"> </w:t>
      </w:r>
      <w:r w:rsidR="0015369C">
        <w:rPr>
          <w:rFonts w:ascii="Arial" w:hAnsi="Arial" w:cs="Arial"/>
          <w:sz w:val="24"/>
        </w:rPr>
        <w:t>C</w:t>
      </w:r>
      <w:r w:rsidR="009111C6">
        <w:rPr>
          <w:rFonts w:ascii="Arial" w:hAnsi="Arial" w:cs="Arial"/>
          <w:sz w:val="24"/>
        </w:rPr>
        <w:t>onfidentiality is an important aspect of research although, it can also be seen as complex when children are involved as suggested by Ivey and Ivey (2008)</w:t>
      </w:r>
      <w:r w:rsidR="009111C6">
        <w:rPr>
          <w:rFonts w:ascii="Arial" w:hAnsi="Arial" w:cs="Arial"/>
          <w:sz w:val="24"/>
        </w:rPr>
        <w:t>.</w:t>
      </w:r>
      <w:r w:rsidR="00BC792B" w:rsidRPr="00BC792B">
        <w:rPr>
          <w:rFonts w:ascii="Arial" w:hAnsi="Arial" w:cs="Arial"/>
          <w:sz w:val="24"/>
        </w:rPr>
        <w:t xml:space="preserve"> </w:t>
      </w:r>
      <w:r w:rsidR="00BC792B">
        <w:rPr>
          <w:rFonts w:ascii="Arial" w:hAnsi="Arial" w:cs="Arial"/>
          <w:sz w:val="24"/>
        </w:rPr>
        <w:t xml:space="preserve">“Informed consent is where the parent or guardian gives permission for a child to be involved in research” (Saracho, 2015: pg. 284). </w:t>
      </w:r>
      <w:r w:rsidR="009111C6">
        <w:rPr>
          <w:rFonts w:ascii="Arial" w:hAnsi="Arial" w:cs="Arial"/>
          <w:sz w:val="24"/>
        </w:rPr>
        <w:t xml:space="preserve"> </w:t>
      </w:r>
      <w:r>
        <w:rPr>
          <w:rFonts w:ascii="Arial" w:hAnsi="Arial" w:cs="Arial"/>
          <w:sz w:val="24"/>
        </w:rPr>
        <w:t>Informed consent refers to ethical principles of research participants in a study</w:t>
      </w:r>
      <w:r w:rsidR="0051614F">
        <w:rPr>
          <w:rFonts w:ascii="Arial" w:hAnsi="Arial" w:cs="Arial"/>
          <w:sz w:val="24"/>
        </w:rPr>
        <w:t>,</w:t>
      </w:r>
      <w:r>
        <w:rPr>
          <w:rFonts w:ascii="Arial" w:hAnsi="Arial" w:cs="Arial"/>
          <w:sz w:val="24"/>
        </w:rPr>
        <w:t xml:space="preserve"> based upon complete disclosure of all relevant information and understanding of this.</w:t>
      </w:r>
      <w:r w:rsidR="00731A9A" w:rsidRPr="00731A9A">
        <w:rPr>
          <w:rFonts w:ascii="Arial" w:hAnsi="Arial" w:cs="Arial"/>
          <w:sz w:val="24"/>
        </w:rPr>
        <w:t xml:space="preserve"> </w:t>
      </w:r>
      <w:r w:rsidR="00731A9A">
        <w:rPr>
          <w:rFonts w:ascii="Arial" w:hAnsi="Arial" w:cs="Arial"/>
          <w:sz w:val="24"/>
        </w:rPr>
        <w:t xml:space="preserve">This type of consent ranges from children ages three to eight and involves an adult gate-keeper who can provide consent for a child to participate in a research study. However, this can also bring on </w:t>
      </w:r>
      <w:r w:rsidR="00731A9A">
        <w:rPr>
          <w:rFonts w:ascii="Arial" w:hAnsi="Arial" w:cs="Arial"/>
          <w:sz w:val="24"/>
        </w:rPr>
        <w:lastRenderedPageBreak/>
        <w:t>ethical issues as the child may not want to participate even though an adult has given them consent to participate.</w:t>
      </w:r>
      <w:r w:rsidR="00FD00B1" w:rsidRPr="00FD00B1">
        <w:rPr>
          <w:rFonts w:ascii="Arial" w:hAnsi="Arial" w:cs="Arial"/>
          <w:sz w:val="24"/>
        </w:rPr>
        <w:t xml:space="preserve"> </w:t>
      </w:r>
      <w:r w:rsidR="00FD00B1">
        <w:rPr>
          <w:rFonts w:ascii="Arial" w:hAnsi="Arial" w:cs="Arial"/>
          <w:sz w:val="24"/>
        </w:rPr>
        <w:t>The manager of the setting would be known as the gatekeeper</w:t>
      </w:r>
      <w:r w:rsidR="00FD00B1">
        <w:rPr>
          <w:rFonts w:ascii="Arial" w:hAnsi="Arial" w:cs="Arial"/>
          <w:sz w:val="24"/>
        </w:rPr>
        <w:t xml:space="preserve"> if they</w:t>
      </w:r>
      <w:r w:rsidR="00FD00B1">
        <w:rPr>
          <w:rFonts w:ascii="Arial" w:hAnsi="Arial" w:cs="Arial"/>
          <w:sz w:val="24"/>
        </w:rPr>
        <w:t xml:space="preserve"> would be the one to give out the letters of informed consent to parents/g</w:t>
      </w:r>
      <w:r w:rsidR="00D10177">
        <w:rPr>
          <w:rFonts w:ascii="Arial" w:hAnsi="Arial" w:cs="Arial"/>
          <w:sz w:val="24"/>
        </w:rPr>
        <w:t>uardians (Roberts-Holmes, 2005).</w:t>
      </w:r>
      <w:r w:rsidR="00731A9A">
        <w:rPr>
          <w:rFonts w:ascii="Arial" w:hAnsi="Arial" w:cs="Arial"/>
          <w:sz w:val="24"/>
        </w:rPr>
        <w:t xml:space="preserve"> Also if it is a longitudinal study Williams (2005) suggests, some adults may have forgotten they gave consen</w:t>
      </w:r>
      <w:r w:rsidR="00731A9A">
        <w:rPr>
          <w:rFonts w:ascii="Arial" w:hAnsi="Arial" w:cs="Arial"/>
          <w:sz w:val="24"/>
        </w:rPr>
        <w:t>t at the start of the research.</w:t>
      </w:r>
      <w:r>
        <w:rPr>
          <w:rFonts w:ascii="Arial" w:hAnsi="Arial" w:cs="Arial"/>
          <w:sz w:val="24"/>
        </w:rPr>
        <w:t xml:space="preserve"> Practitioners are expected to gain informed consent from all participants in their study. Issues of informed consent with young children balance on whether the children understand what is expected of them in the research (Roberts-Holmes, 2014</w:t>
      </w:r>
      <w:r w:rsidR="00F12A6D">
        <w:rPr>
          <w:rFonts w:ascii="Arial" w:hAnsi="Arial" w:cs="Arial"/>
          <w:sz w:val="24"/>
        </w:rPr>
        <w:t>)</w:t>
      </w:r>
      <w:r w:rsidR="00F12A6D">
        <w:rPr>
          <w:rFonts w:ascii="Arial" w:hAnsi="Arial" w:cs="Arial"/>
          <w:sz w:val="24"/>
        </w:rPr>
        <w:t>.</w:t>
      </w:r>
    </w:p>
    <w:p w:rsidR="009111C6" w:rsidRDefault="009111C6" w:rsidP="00462BB8">
      <w:pPr>
        <w:spacing w:line="360" w:lineRule="auto"/>
        <w:jc w:val="both"/>
        <w:rPr>
          <w:rFonts w:ascii="Arial" w:hAnsi="Arial" w:cs="Arial"/>
          <w:sz w:val="24"/>
        </w:rPr>
      </w:pPr>
      <w:r>
        <w:rPr>
          <w:rFonts w:ascii="Arial" w:hAnsi="Arial" w:cs="Arial"/>
          <w:sz w:val="24"/>
        </w:rPr>
        <w:t xml:space="preserve"> All young children deserve to know what can and cannot be kept confidential. It is vital practitioners unde</w:t>
      </w:r>
      <w:r w:rsidR="0086573B">
        <w:rPr>
          <w:rFonts w:ascii="Arial" w:hAnsi="Arial" w:cs="Arial"/>
          <w:sz w:val="24"/>
        </w:rPr>
        <w:t>rstand that many children might not</w:t>
      </w:r>
      <w:r>
        <w:rPr>
          <w:rFonts w:ascii="Arial" w:hAnsi="Arial" w:cs="Arial"/>
          <w:sz w:val="24"/>
        </w:rPr>
        <w:t xml:space="preserve"> know</w:t>
      </w:r>
      <w:r w:rsidR="00FB3B2E">
        <w:rPr>
          <w:rFonts w:ascii="Arial" w:hAnsi="Arial" w:cs="Arial"/>
          <w:sz w:val="24"/>
        </w:rPr>
        <w:t xml:space="preserve"> what confidentiality means, and</w:t>
      </w:r>
      <w:r>
        <w:rPr>
          <w:rFonts w:ascii="Arial" w:hAnsi="Arial" w:cs="Arial"/>
          <w:sz w:val="24"/>
        </w:rPr>
        <w:t xml:space="preserve"> must approach in assisting young children to aid to their understanding of what confidentiality is and how it works with the research they are involved in (Saracho, 2015). However, when there may be risks, that may harm them or others, during the research confidentiality cannot be assured (Neill, 2005). Practitioners must acknowledge if certain risks arise, and other professionals need to be </w:t>
      </w:r>
      <w:r w:rsidR="00BC792B">
        <w:rPr>
          <w:rFonts w:ascii="Arial" w:hAnsi="Arial" w:cs="Arial"/>
          <w:sz w:val="24"/>
        </w:rPr>
        <w:t>informed of</w:t>
      </w:r>
      <w:r>
        <w:rPr>
          <w:rFonts w:ascii="Arial" w:hAnsi="Arial" w:cs="Arial"/>
          <w:sz w:val="24"/>
        </w:rPr>
        <w:t xml:space="preserve"> personal information</w:t>
      </w:r>
      <w:r w:rsidR="0086573B">
        <w:rPr>
          <w:rFonts w:ascii="Arial" w:hAnsi="Arial" w:cs="Arial"/>
          <w:sz w:val="24"/>
        </w:rPr>
        <w:t>,</w:t>
      </w:r>
      <w:r>
        <w:rPr>
          <w:rFonts w:ascii="Arial" w:hAnsi="Arial" w:cs="Arial"/>
          <w:sz w:val="24"/>
        </w:rPr>
        <w:t xml:space="preserve"> the child may feel betrayed, even when it is being shared for the child’s safety (Geldard and Geldard, 2002). Because of this children should always be informed that confidentiality is somewhat </w:t>
      </w:r>
      <w:r w:rsidR="00FD00B1">
        <w:rPr>
          <w:rFonts w:ascii="Arial" w:hAnsi="Arial" w:cs="Arial"/>
          <w:sz w:val="24"/>
        </w:rPr>
        <w:t>provisional</w:t>
      </w:r>
      <w:r>
        <w:rPr>
          <w:rFonts w:ascii="Arial" w:hAnsi="Arial" w:cs="Arial"/>
          <w:sz w:val="24"/>
        </w:rPr>
        <w:t xml:space="preserve">. Williamson and Goodenough (2005) state that, it is seen as good practice for practitioners to always plan and prepare themselves for particular issues that may arise when they are planning </w:t>
      </w:r>
      <w:r>
        <w:rPr>
          <w:rFonts w:ascii="Arial" w:hAnsi="Arial" w:cs="Arial"/>
          <w:sz w:val="24"/>
        </w:rPr>
        <w:t xml:space="preserve">their research study. </w:t>
      </w:r>
    </w:p>
    <w:p w:rsidR="00527945" w:rsidRDefault="00063F96" w:rsidP="00462BB8">
      <w:pPr>
        <w:spacing w:line="360" w:lineRule="auto"/>
        <w:jc w:val="both"/>
        <w:rPr>
          <w:rFonts w:ascii="Arial" w:hAnsi="Arial" w:cs="Arial"/>
          <w:sz w:val="24"/>
        </w:rPr>
      </w:pPr>
      <w:r>
        <w:rPr>
          <w:rFonts w:ascii="Arial" w:hAnsi="Arial" w:cs="Arial"/>
          <w:sz w:val="24"/>
        </w:rPr>
        <w:t xml:space="preserve">BERA (2011), believes that if the child is under any </w:t>
      </w:r>
      <w:r w:rsidR="0051614F">
        <w:rPr>
          <w:rFonts w:ascii="Arial" w:hAnsi="Arial" w:cs="Arial"/>
          <w:sz w:val="24"/>
        </w:rPr>
        <w:t>vulnerable</w:t>
      </w:r>
      <w:r>
        <w:rPr>
          <w:rFonts w:ascii="Arial" w:hAnsi="Arial" w:cs="Arial"/>
          <w:sz w:val="24"/>
        </w:rPr>
        <w:t xml:space="preserve"> circumstances, for example, they are unable to talk, practitioners need to get consent from the parents or guardians of the child. Additionally practitioners should use their professionalism to recognise if any child in their study seems distressed. This can be seen by non-verbal and verbal communication, non-verbal would be the child’s body language, this will be an obvious sign the child does not want to participate,</w:t>
      </w:r>
      <w:r w:rsidR="008B642E">
        <w:rPr>
          <w:rFonts w:ascii="Arial" w:hAnsi="Arial" w:cs="Arial"/>
          <w:sz w:val="24"/>
        </w:rPr>
        <w:t xml:space="preserve"> verbal may be the child crying or</w:t>
      </w:r>
      <w:r w:rsidR="008B642E">
        <w:rPr>
          <w:rFonts w:ascii="Arial" w:hAnsi="Arial" w:cs="Arial"/>
          <w:sz w:val="24"/>
        </w:rPr>
        <w:t xml:space="preserve"> discomfort</w:t>
      </w:r>
      <w:r w:rsidR="008B642E">
        <w:rPr>
          <w:rFonts w:ascii="Arial" w:hAnsi="Arial" w:cs="Arial"/>
          <w:sz w:val="24"/>
        </w:rPr>
        <w:t>, these are cues</w:t>
      </w:r>
      <w:r w:rsidR="008B642E">
        <w:rPr>
          <w:rFonts w:ascii="Arial" w:hAnsi="Arial" w:cs="Arial"/>
          <w:sz w:val="24"/>
        </w:rPr>
        <w:t xml:space="preserve"> for practitioners to look out for when children do not want to carry on their participatio</w:t>
      </w:r>
      <w:r w:rsidR="008B642E">
        <w:rPr>
          <w:rFonts w:ascii="Arial" w:hAnsi="Arial" w:cs="Arial"/>
          <w:sz w:val="24"/>
        </w:rPr>
        <w:t>n (Walker and Solvason, 2014).</w:t>
      </w:r>
      <w:r>
        <w:rPr>
          <w:rFonts w:ascii="Arial" w:hAnsi="Arial" w:cs="Arial"/>
          <w:sz w:val="24"/>
        </w:rPr>
        <w:t xml:space="preserve"> If the child is in distress it is good and important practice for the practitioner to put a stop to the research</w:t>
      </w:r>
      <w:r w:rsidR="0087605E">
        <w:rPr>
          <w:rFonts w:ascii="Arial" w:hAnsi="Arial" w:cs="Arial"/>
          <w:sz w:val="24"/>
        </w:rPr>
        <w:t xml:space="preserve"> until the child is ready to re-enter,</w:t>
      </w:r>
      <w:r>
        <w:rPr>
          <w:rFonts w:ascii="Arial" w:hAnsi="Arial" w:cs="Arial"/>
          <w:sz w:val="24"/>
        </w:rPr>
        <w:t xml:space="preserve"> regardless if results are lost. The practitioner should ensure to reduce stres</w:t>
      </w:r>
      <w:r w:rsidR="0087605E">
        <w:rPr>
          <w:rFonts w:ascii="Arial" w:hAnsi="Arial" w:cs="Arial"/>
          <w:sz w:val="24"/>
        </w:rPr>
        <w:t xml:space="preserve">s, if not this may cause emotional harm to the participant (BERA, 2011). </w:t>
      </w:r>
    </w:p>
    <w:p w:rsidR="00527945" w:rsidRDefault="003A510B" w:rsidP="00462BB8">
      <w:pPr>
        <w:spacing w:line="360" w:lineRule="auto"/>
        <w:jc w:val="both"/>
        <w:rPr>
          <w:rFonts w:ascii="Arial" w:hAnsi="Arial" w:cs="Arial"/>
          <w:b/>
          <w:sz w:val="24"/>
        </w:rPr>
      </w:pPr>
      <w:r w:rsidRPr="003A510B">
        <w:rPr>
          <w:rFonts w:ascii="Arial" w:hAnsi="Arial" w:cs="Arial"/>
          <w:b/>
          <w:sz w:val="24"/>
        </w:rPr>
        <w:lastRenderedPageBreak/>
        <w:t xml:space="preserve">Rights of the child </w:t>
      </w:r>
    </w:p>
    <w:p w:rsidR="007F3423" w:rsidRDefault="00BC792B" w:rsidP="00462BB8">
      <w:pPr>
        <w:spacing w:line="360" w:lineRule="auto"/>
        <w:jc w:val="both"/>
        <w:rPr>
          <w:rFonts w:ascii="Arial" w:hAnsi="Arial" w:cs="Arial"/>
          <w:sz w:val="24"/>
        </w:rPr>
      </w:pPr>
      <w:r>
        <w:rPr>
          <w:rFonts w:ascii="Arial" w:hAnsi="Arial" w:cs="Arial"/>
          <w:sz w:val="24"/>
        </w:rPr>
        <w:t>According to Early Education (2011), Practitioners must always respect the rights of the child in correspondence to the United National Convention on the Rights of the Child (UNCRC, 1991), these rights include, to recognise and respect the individual potential of the child.</w:t>
      </w:r>
      <w:r>
        <w:rPr>
          <w:rFonts w:ascii="Arial" w:hAnsi="Arial" w:cs="Arial"/>
          <w:sz w:val="24"/>
        </w:rPr>
        <w:t xml:space="preserve"> </w:t>
      </w:r>
      <w:r w:rsidR="003A510B" w:rsidRPr="003A510B">
        <w:rPr>
          <w:rFonts w:ascii="Arial" w:hAnsi="Arial" w:cs="Arial"/>
          <w:sz w:val="24"/>
        </w:rPr>
        <w:t xml:space="preserve">BERA (2011), suggests </w:t>
      </w:r>
      <w:r w:rsidR="003D378C">
        <w:rPr>
          <w:rFonts w:ascii="Arial" w:hAnsi="Arial" w:cs="Arial"/>
          <w:sz w:val="24"/>
        </w:rPr>
        <w:t xml:space="preserve">practitioners should comply with the UNCRC when conducting research, especially article 3, which requires that actions concerning children should be in their best interests and must be an essential consideration. Also article 12, which requires children who can form their own views are granted the right to express them freely in matters concerning them. Therefore there should be a clear way for children to give their informed consent as suggested by BERA (2011). </w:t>
      </w:r>
    </w:p>
    <w:p w:rsidR="00FD00B1" w:rsidRDefault="003D378C" w:rsidP="00462BB8">
      <w:pPr>
        <w:spacing w:line="360" w:lineRule="auto"/>
        <w:jc w:val="both"/>
        <w:rPr>
          <w:rFonts w:ascii="Arial" w:hAnsi="Arial" w:cs="Arial"/>
          <w:sz w:val="24"/>
        </w:rPr>
      </w:pPr>
      <w:r>
        <w:rPr>
          <w:rFonts w:ascii="Arial" w:hAnsi="Arial" w:cs="Arial"/>
          <w:sz w:val="24"/>
        </w:rPr>
        <w:t xml:space="preserve">When conducting in research children also have the right to withdraw and it is vital that practitioners know that all their participants have this right at any time even if this stops the research study. Practitioners must also inform their participants about their right to withdraw, also must not use coercion toward participants to re-enter the research (BERA, 2011). </w:t>
      </w:r>
      <w:r w:rsidR="00FD00B1">
        <w:rPr>
          <w:rFonts w:ascii="Arial" w:hAnsi="Arial" w:cs="Arial"/>
          <w:sz w:val="24"/>
        </w:rPr>
        <w:t xml:space="preserve">Participants also have the right to confidentiality and anonymity. Practitioners need to always comply with the legal requirements in relation to what happens with their personal data by the Data Protection Act (1998: Cited in BERA, 2011). The Data Protection Act (1998) states, practitioners must follow the principles of the Data Protection Act, that the information gathered should be used fairly, lawfully and for specifically states purposes such as a research study. Additionally, information should be relevant, accurate and not excessive. The Data Protection Act, also protects more sensitive data such as ethnic background, religious believes, and sexual health. </w:t>
      </w:r>
    </w:p>
    <w:p w:rsidR="003A510B" w:rsidRDefault="003A510B" w:rsidP="00A7374E">
      <w:pPr>
        <w:spacing w:line="360" w:lineRule="auto"/>
        <w:rPr>
          <w:rFonts w:ascii="Arial" w:hAnsi="Arial" w:cs="Arial"/>
          <w:sz w:val="24"/>
        </w:rPr>
      </w:pPr>
    </w:p>
    <w:p w:rsidR="00AA300F" w:rsidRDefault="00AA300F" w:rsidP="00A7374E">
      <w:pPr>
        <w:spacing w:line="360" w:lineRule="auto"/>
        <w:rPr>
          <w:rFonts w:ascii="Arial" w:hAnsi="Arial" w:cs="Arial"/>
          <w:sz w:val="24"/>
        </w:rPr>
      </w:pPr>
    </w:p>
    <w:p w:rsidR="00AA300F" w:rsidRDefault="00AA300F" w:rsidP="00A7374E">
      <w:pPr>
        <w:spacing w:line="360" w:lineRule="auto"/>
        <w:rPr>
          <w:rFonts w:ascii="Arial" w:hAnsi="Arial" w:cs="Arial"/>
          <w:sz w:val="24"/>
        </w:rPr>
      </w:pPr>
    </w:p>
    <w:p w:rsidR="009B2489" w:rsidRDefault="009B2489" w:rsidP="00A7374E">
      <w:pPr>
        <w:spacing w:line="360" w:lineRule="auto"/>
        <w:rPr>
          <w:rFonts w:ascii="Arial" w:hAnsi="Arial" w:cs="Arial"/>
          <w:sz w:val="24"/>
        </w:rPr>
      </w:pPr>
    </w:p>
    <w:p w:rsidR="004D4CF8" w:rsidRDefault="004D4CF8" w:rsidP="00A7374E">
      <w:pPr>
        <w:spacing w:line="360" w:lineRule="auto"/>
        <w:rPr>
          <w:rFonts w:ascii="Arial" w:hAnsi="Arial" w:cs="Arial"/>
          <w:b/>
          <w:sz w:val="24"/>
        </w:rPr>
      </w:pPr>
    </w:p>
    <w:p w:rsidR="004D4CF8" w:rsidRDefault="004D4CF8" w:rsidP="00A7374E">
      <w:pPr>
        <w:spacing w:line="360" w:lineRule="auto"/>
        <w:rPr>
          <w:rFonts w:ascii="Arial" w:hAnsi="Arial" w:cs="Arial"/>
          <w:b/>
          <w:sz w:val="24"/>
        </w:rPr>
      </w:pPr>
    </w:p>
    <w:p w:rsidR="004D4CF8" w:rsidRDefault="004D4CF8" w:rsidP="00A7374E">
      <w:pPr>
        <w:spacing w:line="360" w:lineRule="auto"/>
        <w:rPr>
          <w:rFonts w:ascii="Arial" w:hAnsi="Arial" w:cs="Arial"/>
          <w:b/>
          <w:sz w:val="24"/>
        </w:rPr>
      </w:pPr>
    </w:p>
    <w:p w:rsidR="00AA300F" w:rsidRPr="009B2489" w:rsidRDefault="00AA300F" w:rsidP="00A7374E">
      <w:pPr>
        <w:spacing w:line="360" w:lineRule="auto"/>
        <w:rPr>
          <w:rFonts w:ascii="Arial" w:hAnsi="Arial" w:cs="Arial"/>
          <w:b/>
          <w:sz w:val="24"/>
        </w:rPr>
      </w:pPr>
      <w:bookmarkStart w:id="0" w:name="_GoBack"/>
      <w:bookmarkEnd w:id="0"/>
      <w:r w:rsidRPr="009B2489">
        <w:rPr>
          <w:rFonts w:ascii="Arial" w:hAnsi="Arial" w:cs="Arial"/>
          <w:b/>
          <w:sz w:val="24"/>
        </w:rPr>
        <w:lastRenderedPageBreak/>
        <w:t xml:space="preserve">Reference list </w:t>
      </w:r>
    </w:p>
    <w:p w:rsidR="00AA300F" w:rsidRDefault="00AA300F">
      <w:pPr>
        <w:spacing w:line="360" w:lineRule="auto"/>
        <w:rPr>
          <w:rFonts w:ascii="Arial" w:hAnsi="Arial" w:cs="Arial"/>
          <w:sz w:val="24"/>
        </w:rPr>
      </w:pPr>
      <w:r>
        <w:rPr>
          <w:rFonts w:ascii="Arial" w:hAnsi="Arial" w:cs="Arial"/>
          <w:sz w:val="24"/>
        </w:rPr>
        <w:t xml:space="preserve">BERA: Ethical Guidelines for Educational Research (2011) </w:t>
      </w:r>
      <w:hyperlink r:id="rId7" w:history="1">
        <w:r w:rsidRPr="00B65AAF">
          <w:rPr>
            <w:rStyle w:val="Hyperlink"/>
            <w:rFonts w:ascii="Arial" w:hAnsi="Arial" w:cs="Arial"/>
            <w:sz w:val="24"/>
          </w:rPr>
          <w:t>https://www.bera.ac.uk/wp-content/uploads/2014/02/BERA-Ethical-Guidelines-2011.pdf?noredirect=1</w:t>
        </w:r>
      </w:hyperlink>
    </w:p>
    <w:p w:rsidR="00AA300F" w:rsidRDefault="00AA300F">
      <w:pPr>
        <w:spacing w:line="360" w:lineRule="auto"/>
        <w:rPr>
          <w:rFonts w:ascii="Arial" w:hAnsi="Arial" w:cs="Arial"/>
          <w:sz w:val="24"/>
        </w:rPr>
      </w:pPr>
      <w:r>
        <w:rPr>
          <w:rFonts w:ascii="Arial" w:hAnsi="Arial" w:cs="Arial"/>
          <w:sz w:val="24"/>
        </w:rPr>
        <w:t>[Accessed on 20</w:t>
      </w:r>
      <w:r w:rsidRPr="00AA300F">
        <w:rPr>
          <w:rFonts w:ascii="Arial" w:hAnsi="Arial" w:cs="Arial"/>
          <w:sz w:val="24"/>
          <w:vertAlign w:val="superscript"/>
        </w:rPr>
        <w:t>th</w:t>
      </w:r>
      <w:r>
        <w:rPr>
          <w:rFonts w:ascii="Arial" w:hAnsi="Arial" w:cs="Arial"/>
          <w:sz w:val="24"/>
        </w:rPr>
        <w:t xml:space="preserve"> October 2017] </w:t>
      </w:r>
    </w:p>
    <w:p w:rsidR="00F032A8" w:rsidRPr="00F032A8" w:rsidRDefault="00F032A8" w:rsidP="00F032A8">
      <w:pPr>
        <w:rPr>
          <w:rFonts w:ascii="Arial" w:hAnsi="Arial" w:cs="Arial"/>
          <w:sz w:val="24"/>
          <w:szCs w:val="24"/>
        </w:rPr>
      </w:pPr>
      <w:r>
        <w:rPr>
          <w:rFonts w:ascii="Arial" w:hAnsi="Arial" w:cs="Arial"/>
          <w:sz w:val="24"/>
          <w:szCs w:val="24"/>
        </w:rPr>
        <w:t xml:space="preserve">Burke, C. (2005) ‘Play in Focus’: Children Researching Their Own Spaces and Places for Play. </w:t>
      </w:r>
      <w:r w:rsidRPr="00DB21E9">
        <w:rPr>
          <w:rFonts w:ascii="Arial" w:hAnsi="Arial" w:cs="Arial"/>
          <w:i/>
          <w:sz w:val="24"/>
          <w:szCs w:val="24"/>
        </w:rPr>
        <w:t>Children</w:t>
      </w:r>
      <w:r>
        <w:rPr>
          <w:rFonts w:ascii="Arial" w:hAnsi="Arial" w:cs="Arial"/>
          <w:i/>
          <w:sz w:val="24"/>
          <w:szCs w:val="24"/>
        </w:rPr>
        <w:t>, Youth and E</w:t>
      </w:r>
      <w:r w:rsidRPr="00DB21E9">
        <w:rPr>
          <w:rFonts w:ascii="Arial" w:hAnsi="Arial" w:cs="Arial"/>
          <w:i/>
          <w:sz w:val="24"/>
          <w:szCs w:val="24"/>
        </w:rPr>
        <w:t>nvironments,</w:t>
      </w:r>
      <w:r>
        <w:rPr>
          <w:rFonts w:ascii="Arial" w:hAnsi="Arial" w:cs="Arial"/>
          <w:sz w:val="24"/>
          <w:szCs w:val="24"/>
        </w:rPr>
        <w:t xml:space="preserve"> 15 (1), 27-53</w:t>
      </w:r>
    </w:p>
    <w:p w:rsidR="00F032A8" w:rsidRDefault="00F032A8" w:rsidP="00F032A8">
      <w:pPr>
        <w:rPr>
          <w:rFonts w:ascii="Arial" w:hAnsi="Arial" w:cs="Arial"/>
          <w:sz w:val="24"/>
          <w:szCs w:val="24"/>
        </w:rPr>
      </w:pPr>
      <w:r>
        <w:rPr>
          <w:rFonts w:ascii="Arial" w:hAnsi="Arial" w:cs="Arial"/>
          <w:sz w:val="24"/>
          <w:szCs w:val="24"/>
        </w:rPr>
        <w:t xml:space="preserve">Clark, A. (2004) “The Mosaic Approach and Research with Young Children.” in V. Lewis, M. Kellet, C. Robinson, S. Fraser and S. Dings </w:t>
      </w:r>
      <w:r w:rsidR="006F1483">
        <w:rPr>
          <w:rFonts w:ascii="Arial" w:hAnsi="Arial" w:cs="Arial"/>
          <w:sz w:val="24"/>
          <w:szCs w:val="24"/>
        </w:rPr>
        <w:t>(</w:t>
      </w:r>
      <w:r w:rsidRPr="00DB21E9">
        <w:rPr>
          <w:rFonts w:ascii="Arial" w:hAnsi="Arial" w:cs="Arial"/>
          <w:i/>
          <w:sz w:val="24"/>
          <w:szCs w:val="24"/>
        </w:rPr>
        <w:t>eds</w:t>
      </w:r>
      <w:r w:rsidR="006F1483">
        <w:rPr>
          <w:rFonts w:ascii="Arial" w:hAnsi="Arial" w:cs="Arial"/>
          <w:i/>
          <w:sz w:val="24"/>
          <w:szCs w:val="24"/>
        </w:rPr>
        <w:t>)</w:t>
      </w:r>
      <w:r>
        <w:rPr>
          <w:rFonts w:ascii="Arial" w:hAnsi="Arial" w:cs="Arial"/>
          <w:sz w:val="24"/>
          <w:szCs w:val="24"/>
        </w:rPr>
        <w:t xml:space="preserve"> </w:t>
      </w:r>
      <w:r>
        <w:rPr>
          <w:rFonts w:ascii="Arial" w:hAnsi="Arial" w:cs="Arial"/>
          <w:i/>
          <w:sz w:val="24"/>
          <w:szCs w:val="24"/>
        </w:rPr>
        <w:t>The Reality of Research with Children and Young P</w:t>
      </w:r>
      <w:r w:rsidRPr="00DB21E9">
        <w:rPr>
          <w:rFonts w:ascii="Arial" w:hAnsi="Arial" w:cs="Arial"/>
          <w:i/>
          <w:sz w:val="24"/>
          <w:szCs w:val="24"/>
        </w:rPr>
        <w:t>eople</w:t>
      </w:r>
      <w:r>
        <w:rPr>
          <w:rFonts w:ascii="Arial" w:hAnsi="Arial" w:cs="Arial"/>
          <w:sz w:val="24"/>
          <w:szCs w:val="24"/>
        </w:rPr>
        <w:t xml:space="preserve">. London. Sage. </w:t>
      </w:r>
    </w:p>
    <w:p w:rsidR="00F032A8" w:rsidRDefault="00F032A8" w:rsidP="00F032A8">
      <w:pPr>
        <w:spacing w:line="360" w:lineRule="auto"/>
        <w:rPr>
          <w:rFonts w:ascii="Arial" w:hAnsi="Arial" w:cs="Arial"/>
          <w:sz w:val="24"/>
        </w:rPr>
      </w:pPr>
      <w:r>
        <w:rPr>
          <w:rFonts w:ascii="Arial" w:hAnsi="Arial" w:cs="Arial"/>
          <w:sz w:val="24"/>
        </w:rPr>
        <w:t xml:space="preserve">Code of Ethics: Early education, the British association of early childhood education (2011). London </w:t>
      </w:r>
    </w:p>
    <w:p w:rsidR="006F1483" w:rsidRPr="006F1483" w:rsidRDefault="006F1483" w:rsidP="006F1483">
      <w:pPr>
        <w:rPr>
          <w:rFonts w:ascii="Arial" w:hAnsi="Arial" w:cs="Arial"/>
          <w:sz w:val="24"/>
          <w:szCs w:val="24"/>
        </w:rPr>
      </w:pPr>
      <w:r>
        <w:rPr>
          <w:rFonts w:ascii="Arial" w:hAnsi="Arial" w:cs="Arial"/>
          <w:sz w:val="24"/>
          <w:szCs w:val="24"/>
        </w:rPr>
        <w:t>Cohen, L., Manion L.</w:t>
      </w:r>
      <w:r>
        <w:rPr>
          <w:rFonts w:ascii="Arial" w:hAnsi="Arial" w:cs="Arial"/>
          <w:sz w:val="24"/>
          <w:szCs w:val="24"/>
        </w:rPr>
        <w:t xml:space="preserve"> and Morrison, K., (2000</w:t>
      </w:r>
      <w:r>
        <w:rPr>
          <w:rFonts w:ascii="Arial" w:hAnsi="Arial" w:cs="Arial"/>
          <w:sz w:val="24"/>
          <w:szCs w:val="24"/>
        </w:rPr>
        <w:t xml:space="preserve">) </w:t>
      </w:r>
      <w:r w:rsidRPr="00F84FA0">
        <w:rPr>
          <w:rFonts w:ascii="Arial" w:hAnsi="Arial" w:cs="Arial"/>
          <w:i/>
          <w:sz w:val="24"/>
          <w:szCs w:val="24"/>
        </w:rPr>
        <w:t>Research methods in education</w:t>
      </w:r>
      <w:r>
        <w:rPr>
          <w:rFonts w:ascii="Arial" w:hAnsi="Arial" w:cs="Arial"/>
          <w:sz w:val="24"/>
          <w:szCs w:val="24"/>
        </w:rPr>
        <w:t xml:space="preserve">. </w:t>
      </w:r>
      <w:r>
        <w:rPr>
          <w:rFonts w:ascii="Arial" w:hAnsi="Arial" w:cs="Arial"/>
          <w:sz w:val="24"/>
          <w:szCs w:val="24"/>
        </w:rPr>
        <w:t>(5</w:t>
      </w:r>
      <w:r w:rsidRPr="00DB1B37">
        <w:rPr>
          <w:rFonts w:ascii="Arial" w:hAnsi="Arial" w:cs="Arial"/>
          <w:sz w:val="24"/>
          <w:szCs w:val="24"/>
          <w:vertAlign w:val="superscript"/>
        </w:rPr>
        <w:t>TH</w:t>
      </w:r>
      <w:r w:rsidR="009B2489">
        <w:rPr>
          <w:rFonts w:ascii="Arial" w:hAnsi="Arial" w:cs="Arial"/>
          <w:sz w:val="24"/>
          <w:szCs w:val="24"/>
        </w:rPr>
        <w:t xml:space="preserve"> E</w:t>
      </w:r>
      <w:r>
        <w:rPr>
          <w:rFonts w:ascii="Arial" w:hAnsi="Arial" w:cs="Arial"/>
          <w:sz w:val="24"/>
          <w:szCs w:val="24"/>
        </w:rPr>
        <w:t>d</w:t>
      </w:r>
      <w:r>
        <w:rPr>
          <w:rFonts w:ascii="Arial" w:hAnsi="Arial" w:cs="Arial"/>
          <w:sz w:val="24"/>
          <w:szCs w:val="24"/>
        </w:rPr>
        <w:t>)</w:t>
      </w:r>
      <w:r>
        <w:rPr>
          <w:rFonts w:ascii="Arial" w:hAnsi="Arial" w:cs="Arial"/>
          <w:sz w:val="24"/>
          <w:szCs w:val="24"/>
        </w:rPr>
        <w:t xml:space="preserve">. Oxon: Routledge </w:t>
      </w:r>
    </w:p>
    <w:p w:rsidR="00AA300F" w:rsidRDefault="00AA300F">
      <w:pPr>
        <w:spacing w:line="360" w:lineRule="auto"/>
        <w:rPr>
          <w:rFonts w:ascii="Arial" w:hAnsi="Arial" w:cs="Arial"/>
          <w:sz w:val="24"/>
        </w:rPr>
      </w:pPr>
      <w:r>
        <w:rPr>
          <w:rFonts w:ascii="Arial" w:hAnsi="Arial" w:cs="Arial"/>
          <w:sz w:val="24"/>
        </w:rPr>
        <w:t xml:space="preserve">Data Protection Act (1998) </w:t>
      </w:r>
      <w:hyperlink r:id="rId8" w:history="1">
        <w:r w:rsidRPr="00B65AAF">
          <w:rPr>
            <w:rStyle w:val="Hyperlink"/>
            <w:rFonts w:ascii="Arial" w:hAnsi="Arial" w:cs="Arial"/>
            <w:sz w:val="24"/>
          </w:rPr>
          <w:t>https://www.gov.uk/data-protection</w:t>
        </w:r>
      </w:hyperlink>
    </w:p>
    <w:p w:rsidR="00AA300F" w:rsidRDefault="00AA300F">
      <w:pPr>
        <w:spacing w:line="360" w:lineRule="auto"/>
        <w:rPr>
          <w:rFonts w:ascii="Arial" w:hAnsi="Arial" w:cs="Arial"/>
          <w:sz w:val="24"/>
        </w:rPr>
      </w:pPr>
      <w:r>
        <w:rPr>
          <w:rFonts w:ascii="Arial" w:hAnsi="Arial" w:cs="Arial"/>
          <w:sz w:val="24"/>
        </w:rPr>
        <w:t>[Accessed on 24</w:t>
      </w:r>
      <w:r w:rsidRPr="00AA300F">
        <w:rPr>
          <w:rFonts w:ascii="Arial" w:hAnsi="Arial" w:cs="Arial"/>
          <w:sz w:val="24"/>
          <w:vertAlign w:val="superscript"/>
        </w:rPr>
        <w:t>th</w:t>
      </w:r>
      <w:r w:rsidR="00F032A8">
        <w:rPr>
          <w:rFonts w:ascii="Arial" w:hAnsi="Arial" w:cs="Arial"/>
          <w:sz w:val="24"/>
        </w:rPr>
        <w:t xml:space="preserve"> October 2017]</w:t>
      </w:r>
    </w:p>
    <w:p w:rsidR="00F032A8" w:rsidRDefault="00F032A8" w:rsidP="00F032A8">
      <w:pPr>
        <w:rPr>
          <w:rFonts w:ascii="Arial" w:hAnsi="Arial" w:cs="Arial"/>
          <w:sz w:val="24"/>
          <w:szCs w:val="24"/>
        </w:rPr>
      </w:pPr>
      <w:r>
        <w:rPr>
          <w:rFonts w:ascii="Arial" w:hAnsi="Arial" w:cs="Arial"/>
          <w:sz w:val="24"/>
          <w:szCs w:val="24"/>
        </w:rPr>
        <w:t xml:space="preserve">Flewitt, R. (2005) Conducting research with young children: some ethical considerations. </w:t>
      </w:r>
      <w:r w:rsidRPr="00FB18E3">
        <w:rPr>
          <w:rFonts w:ascii="Arial" w:hAnsi="Arial" w:cs="Arial"/>
          <w:i/>
          <w:sz w:val="24"/>
          <w:szCs w:val="24"/>
        </w:rPr>
        <w:t>Early child development and care</w:t>
      </w:r>
      <w:r>
        <w:rPr>
          <w:rFonts w:ascii="Arial" w:hAnsi="Arial" w:cs="Arial"/>
          <w:sz w:val="24"/>
          <w:szCs w:val="24"/>
        </w:rPr>
        <w:t>, 175 (6), 553-565</w:t>
      </w:r>
    </w:p>
    <w:p w:rsidR="00F032A8" w:rsidRDefault="00F032A8" w:rsidP="00F032A8">
      <w:pPr>
        <w:rPr>
          <w:rFonts w:ascii="Arial" w:hAnsi="Arial" w:cs="Arial"/>
          <w:sz w:val="24"/>
          <w:szCs w:val="24"/>
        </w:rPr>
      </w:pPr>
      <w:r>
        <w:rPr>
          <w:rFonts w:ascii="Arial" w:hAnsi="Arial" w:cs="Arial"/>
          <w:sz w:val="24"/>
          <w:szCs w:val="24"/>
        </w:rPr>
        <w:t xml:space="preserve">Geldard, K., and Geldard, D. (2002) </w:t>
      </w:r>
      <w:r w:rsidRPr="00FB18E3">
        <w:rPr>
          <w:rFonts w:ascii="Arial" w:hAnsi="Arial" w:cs="Arial"/>
          <w:i/>
          <w:sz w:val="24"/>
          <w:szCs w:val="24"/>
        </w:rPr>
        <w:t>Counselling children: A practical introduction</w:t>
      </w:r>
      <w:r>
        <w:rPr>
          <w:rFonts w:ascii="Arial" w:hAnsi="Arial" w:cs="Arial"/>
          <w:sz w:val="24"/>
          <w:szCs w:val="24"/>
        </w:rPr>
        <w:t>. London: Sage.</w:t>
      </w:r>
    </w:p>
    <w:p w:rsidR="00F032A8" w:rsidRPr="00AA300F" w:rsidRDefault="00F032A8" w:rsidP="00F032A8">
      <w:pPr>
        <w:spacing w:line="360" w:lineRule="auto"/>
        <w:rPr>
          <w:rFonts w:ascii="Arial" w:hAnsi="Arial" w:cs="Arial"/>
          <w:sz w:val="24"/>
        </w:rPr>
      </w:pPr>
      <w:r>
        <w:rPr>
          <w:rFonts w:ascii="Arial" w:hAnsi="Arial" w:cs="Arial"/>
          <w:sz w:val="24"/>
        </w:rPr>
        <w:t xml:space="preserve">Graham, P., and Arshad-Ayaz, A. (2016) Bandura’s Bobo Doll revisited: learned unsustainability. </w:t>
      </w:r>
      <w:r w:rsidRPr="00DB21E9">
        <w:rPr>
          <w:rFonts w:ascii="Arial" w:hAnsi="Arial" w:cs="Arial"/>
          <w:i/>
          <w:sz w:val="24"/>
        </w:rPr>
        <w:t>Centre for environment education</w:t>
      </w:r>
      <w:r>
        <w:rPr>
          <w:rFonts w:ascii="Arial" w:hAnsi="Arial" w:cs="Arial"/>
          <w:sz w:val="24"/>
        </w:rPr>
        <w:t>, 10 (2), 262-273</w:t>
      </w:r>
    </w:p>
    <w:p w:rsidR="00F032A8" w:rsidRPr="00FB18E3" w:rsidRDefault="00F032A8" w:rsidP="00F032A8">
      <w:pPr>
        <w:rPr>
          <w:rFonts w:ascii="Arial" w:hAnsi="Arial" w:cs="Arial"/>
          <w:sz w:val="24"/>
          <w:szCs w:val="24"/>
        </w:rPr>
      </w:pPr>
      <w:r>
        <w:rPr>
          <w:rFonts w:ascii="Arial" w:hAnsi="Arial" w:cs="Arial"/>
          <w:sz w:val="24"/>
          <w:szCs w:val="24"/>
        </w:rPr>
        <w:t xml:space="preserve">Hammersley, M., and Atkinson, P. (1983) Ethnography: Principles in Practice. London: Routledge. </w:t>
      </w:r>
    </w:p>
    <w:p w:rsidR="00F032A8" w:rsidRDefault="00F032A8" w:rsidP="00F032A8">
      <w:pPr>
        <w:rPr>
          <w:rFonts w:ascii="Arial" w:hAnsi="Arial" w:cs="Arial"/>
          <w:sz w:val="24"/>
          <w:szCs w:val="24"/>
        </w:rPr>
      </w:pPr>
      <w:r>
        <w:rPr>
          <w:rFonts w:ascii="Arial" w:hAnsi="Arial" w:cs="Arial"/>
          <w:sz w:val="24"/>
          <w:szCs w:val="24"/>
        </w:rPr>
        <w:t>Hitchhock, G and Hughes, D</w:t>
      </w:r>
      <w:r w:rsidR="006F1483">
        <w:rPr>
          <w:rFonts w:ascii="Arial" w:hAnsi="Arial" w:cs="Arial"/>
          <w:sz w:val="24"/>
          <w:szCs w:val="24"/>
        </w:rPr>
        <w:t>.</w:t>
      </w:r>
      <w:r>
        <w:rPr>
          <w:rFonts w:ascii="Arial" w:hAnsi="Arial" w:cs="Arial"/>
          <w:sz w:val="24"/>
          <w:szCs w:val="24"/>
        </w:rPr>
        <w:t xml:space="preserve"> (1989) Research and the teacher. London: Routledge </w:t>
      </w:r>
    </w:p>
    <w:p w:rsidR="00F032A8" w:rsidRDefault="00F032A8" w:rsidP="00F032A8">
      <w:pPr>
        <w:rPr>
          <w:rFonts w:ascii="Arial" w:hAnsi="Arial" w:cs="Arial"/>
          <w:sz w:val="24"/>
          <w:szCs w:val="24"/>
        </w:rPr>
      </w:pPr>
      <w:r>
        <w:rPr>
          <w:rFonts w:ascii="Arial" w:hAnsi="Arial" w:cs="Arial"/>
          <w:sz w:val="24"/>
          <w:szCs w:val="24"/>
        </w:rPr>
        <w:t xml:space="preserve">Ivey, A and Ivey, M. (2008) </w:t>
      </w:r>
      <w:r w:rsidRPr="00FE3FD4">
        <w:rPr>
          <w:rFonts w:ascii="Arial" w:hAnsi="Arial" w:cs="Arial"/>
          <w:i/>
          <w:sz w:val="24"/>
          <w:szCs w:val="24"/>
        </w:rPr>
        <w:t>Essentials of intentional interviewing counselling in a multicultural world.</w:t>
      </w:r>
      <w:r>
        <w:rPr>
          <w:rFonts w:ascii="Arial" w:hAnsi="Arial" w:cs="Arial"/>
          <w:sz w:val="24"/>
          <w:szCs w:val="24"/>
        </w:rPr>
        <w:t xml:space="preserve"> Belmont CA: Thomson Brooks/Cole. </w:t>
      </w:r>
    </w:p>
    <w:p w:rsidR="00F032A8" w:rsidRDefault="00F032A8" w:rsidP="00F032A8">
      <w:pPr>
        <w:rPr>
          <w:rFonts w:ascii="Arial" w:hAnsi="Arial" w:cs="Arial"/>
          <w:sz w:val="24"/>
          <w:szCs w:val="24"/>
        </w:rPr>
      </w:pPr>
      <w:r>
        <w:rPr>
          <w:rFonts w:ascii="Arial" w:hAnsi="Arial" w:cs="Arial"/>
          <w:sz w:val="24"/>
          <w:szCs w:val="24"/>
        </w:rPr>
        <w:t xml:space="preserve">James, D. (2004) </w:t>
      </w:r>
      <w:r w:rsidRPr="00DB21E9">
        <w:rPr>
          <w:rFonts w:ascii="Arial" w:hAnsi="Arial" w:cs="Arial"/>
          <w:i/>
          <w:sz w:val="24"/>
          <w:szCs w:val="24"/>
        </w:rPr>
        <w:t>Inquiry in Practice: Experiences, Insights and Interventions</w:t>
      </w:r>
      <w:r>
        <w:rPr>
          <w:rFonts w:ascii="Arial" w:hAnsi="Arial" w:cs="Arial"/>
          <w:sz w:val="24"/>
          <w:szCs w:val="24"/>
        </w:rPr>
        <w:t>. London. Sage</w:t>
      </w:r>
    </w:p>
    <w:p w:rsidR="00110AE5" w:rsidRPr="00110AE5" w:rsidRDefault="00110AE5" w:rsidP="00110AE5">
      <w:pPr>
        <w:spacing w:line="360" w:lineRule="auto"/>
        <w:rPr>
          <w:rFonts w:ascii="Arial" w:hAnsi="Arial" w:cs="Arial"/>
          <w:sz w:val="24"/>
        </w:rPr>
      </w:pPr>
      <w:r>
        <w:rPr>
          <w:rFonts w:ascii="Arial" w:hAnsi="Arial" w:cs="Arial"/>
          <w:sz w:val="24"/>
        </w:rPr>
        <w:t xml:space="preserve">MacNaughton, G., Rolfe, S. and Siraj-Blatchford, I. (eds) (2010) </w:t>
      </w:r>
      <w:r w:rsidRPr="00A325F1">
        <w:rPr>
          <w:rFonts w:ascii="Arial" w:hAnsi="Arial" w:cs="Arial"/>
          <w:i/>
          <w:sz w:val="24"/>
        </w:rPr>
        <w:t xml:space="preserve">Doing Early Years Research: International Perspectives on Theory and Practice. </w:t>
      </w:r>
      <w:r>
        <w:rPr>
          <w:rFonts w:ascii="Arial" w:hAnsi="Arial" w:cs="Arial"/>
          <w:sz w:val="24"/>
        </w:rPr>
        <w:t>(2</w:t>
      </w:r>
      <w:r w:rsidRPr="009B2489">
        <w:rPr>
          <w:rFonts w:ascii="Arial" w:hAnsi="Arial" w:cs="Arial"/>
          <w:sz w:val="24"/>
          <w:vertAlign w:val="superscript"/>
        </w:rPr>
        <w:t>nd</w:t>
      </w:r>
      <w:r>
        <w:rPr>
          <w:rFonts w:ascii="Arial" w:hAnsi="Arial" w:cs="Arial"/>
          <w:sz w:val="24"/>
        </w:rPr>
        <w:t xml:space="preserve"> Ed). Buckingham: Open University Press</w:t>
      </w:r>
    </w:p>
    <w:p w:rsidR="00F032A8" w:rsidRDefault="00F032A8" w:rsidP="00F032A8">
      <w:pPr>
        <w:rPr>
          <w:rFonts w:ascii="Arial" w:hAnsi="Arial" w:cs="Arial"/>
          <w:sz w:val="24"/>
          <w:szCs w:val="24"/>
        </w:rPr>
      </w:pPr>
      <w:r>
        <w:rPr>
          <w:rFonts w:ascii="Arial" w:hAnsi="Arial" w:cs="Arial"/>
          <w:sz w:val="24"/>
          <w:szCs w:val="24"/>
        </w:rPr>
        <w:lastRenderedPageBreak/>
        <w:t xml:space="preserve">Neill, S. (2005) Research with Children: A critical review of the guidelines. </w:t>
      </w:r>
      <w:r>
        <w:rPr>
          <w:rFonts w:ascii="Arial" w:hAnsi="Arial" w:cs="Arial"/>
          <w:i/>
          <w:sz w:val="24"/>
          <w:szCs w:val="24"/>
        </w:rPr>
        <w:t xml:space="preserve">Journal of Child Health Care, </w:t>
      </w:r>
      <w:r>
        <w:rPr>
          <w:rFonts w:ascii="Arial" w:hAnsi="Arial" w:cs="Arial"/>
          <w:sz w:val="24"/>
          <w:szCs w:val="24"/>
        </w:rPr>
        <w:t>9 (1), 46-58</w:t>
      </w:r>
    </w:p>
    <w:p w:rsidR="00F032A8" w:rsidRDefault="00F032A8" w:rsidP="00F032A8">
      <w:pPr>
        <w:spacing w:line="360" w:lineRule="auto"/>
        <w:rPr>
          <w:rFonts w:ascii="Arial" w:hAnsi="Arial" w:cs="Arial"/>
          <w:sz w:val="24"/>
        </w:rPr>
      </w:pPr>
      <w:r>
        <w:rPr>
          <w:rFonts w:ascii="Arial" w:hAnsi="Arial" w:cs="Arial"/>
          <w:sz w:val="24"/>
        </w:rPr>
        <w:t>Roberts-Holmes, G</w:t>
      </w:r>
      <w:r w:rsidR="006F1483">
        <w:rPr>
          <w:rFonts w:ascii="Arial" w:hAnsi="Arial" w:cs="Arial"/>
          <w:sz w:val="24"/>
        </w:rPr>
        <w:t>.</w:t>
      </w:r>
      <w:r>
        <w:rPr>
          <w:rFonts w:ascii="Arial" w:hAnsi="Arial" w:cs="Arial"/>
          <w:sz w:val="24"/>
        </w:rPr>
        <w:t xml:space="preserve"> (2014) </w:t>
      </w:r>
      <w:r w:rsidRPr="00F032A8">
        <w:rPr>
          <w:rFonts w:ascii="Arial" w:hAnsi="Arial" w:cs="Arial"/>
          <w:i/>
          <w:sz w:val="24"/>
        </w:rPr>
        <w:t>Doing your Early Years Research Project: A step by step guide</w:t>
      </w:r>
      <w:r>
        <w:rPr>
          <w:rFonts w:ascii="Arial" w:hAnsi="Arial" w:cs="Arial"/>
          <w:sz w:val="24"/>
        </w:rPr>
        <w:t xml:space="preserve">. </w:t>
      </w:r>
      <w:r w:rsidR="006F1483">
        <w:rPr>
          <w:rFonts w:ascii="Arial" w:hAnsi="Arial" w:cs="Arial"/>
          <w:sz w:val="24"/>
        </w:rPr>
        <w:t>(</w:t>
      </w:r>
      <w:r>
        <w:rPr>
          <w:rFonts w:ascii="Arial" w:hAnsi="Arial" w:cs="Arial"/>
          <w:sz w:val="24"/>
        </w:rPr>
        <w:t>3</w:t>
      </w:r>
      <w:r w:rsidRPr="00636C92">
        <w:rPr>
          <w:rFonts w:ascii="Arial" w:hAnsi="Arial" w:cs="Arial"/>
          <w:sz w:val="24"/>
          <w:vertAlign w:val="superscript"/>
        </w:rPr>
        <w:t>rd</w:t>
      </w:r>
      <w:r>
        <w:rPr>
          <w:rFonts w:ascii="Arial" w:hAnsi="Arial" w:cs="Arial"/>
          <w:sz w:val="24"/>
        </w:rPr>
        <w:t xml:space="preserve"> </w:t>
      </w:r>
      <w:r w:rsidR="009B2489">
        <w:rPr>
          <w:rFonts w:ascii="Arial" w:hAnsi="Arial" w:cs="Arial"/>
          <w:sz w:val="24"/>
        </w:rPr>
        <w:t>Ed</w:t>
      </w:r>
      <w:r w:rsidR="006F1483">
        <w:rPr>
          <w:rFonts w:ascii="Arial" w:hAnsi="Arial" w:cs="Arial"/>
          <w:sz w:val="24"/>
        </w:rPr>
        <w:t>)</w:t>
      </w:r>
      <w:r>
        <w:rPr>
          <w:rFonts w:ascii="Arial" w:hAnsi="Arial" w:cs="Arial"/>
          <w:sz w:val="24"/>
        </w:rPr>
        <w:t>. London: Sage.</w:t>
      </w:r>
    </w:p>
    <w:p w:rsidR="00F032A8" w:rsidRDefault="00F032A8">
      <w:pPr>
        <w:spacing w:line="360" w:lineRule="auto"/>
        <w:rPr>
          <w:rFonts w:ascii="Arial" w:hAnsi="Arial" w:cs="Arial"/>
          <w:sz w:val="24"/>
        </w:rPr>
      </w:pPr>
      <w:r>
        <w:rPr>
          <w:rFonts w:ascii="Arial" w:hAnsi="Arial" w:cs="Arial"/>
          <w:sz w:val="24"/>
        </w:rPr>
        <w:t>Roberts-Holmes, G</w:t>
      </w:r>
      <w:r w:rsidR="006F1483">
        <w:rPr>
          <w:rFonts w:ascii="Arial" w:hAnsi="Arial" w:cs="Arial"/>
          <w:sz w:val="24"/>
        </w:rPr>
        <w:t>.</w:t>
      </w:r>
      <w:r>
        <w:rPr>
          <w:rFonts w:ascii="Arial" w:hAnsi="Arial" w:cs="Arial"/>
          <w:sz w:val="24"/>
        </w:rPr>
        <w:t xml:space="preserve"> (2005</w:t>
      </w:r>
      <w:r w:rsidRPr="00F032A8">
        <w:rPr>
          <w:rFonts w:ascii="Arial" w:hAnsi="Arial" w:cs="Arial"/>
          <w:i/>
          <w:sz w:val="24"/>
        </w:rPr>
        <w:t>) Doing your Early Years Research Project: A step by step guide</w:t>
      </w:r>
      <w:r>
        <w:rPr>
          <w:rFonts w:ascii="Arial" w:hAnsi="Arial" w:cs="Arial"/>
          <w:sz w:val="24"/>
        </w:rPr>
        <w:t>. London: Paul Chapman.</w:t>
      </w:r>
    </w:p>
    <w:p w:rsidR="00110AE5" w:rsidRDefault="00FB18E3" w:rsidP="00FB18E3">
      <w:pPr>
        <w:rPr>
          <w:rFonts w:ascii="Arial" w:hAnsi="Arial" w:cs="Arial"/>
          <w:sz w:val="24"/>
          <w:szCs w:val="24"/>
        </w:rPr>
      </w:pPr>
      <w:r>
        <w:rPr>
          <w:rFonts w:ascii="Arial" w:hAnsi="Arial" w:cs="Arial"/>
          <w:sz w:val="24"/>
          <w:szCs w:val="24"/>
        </w:rPr>
        <w:t>Saracho, O. (2015</w:t>
      </w:r>
      <w:r w:rsidRPr="00FE3FD4">
        <w:rPr>
          <w:rFonts w:ascii="Arial" w:hAnsi="Arial" w:cs="Arial"/>
          <w:i/>
          <w:sz w:val="24"/>
          <w:szCs w:val="24"/>
        </w:rPr>
        <w:t>) Handbook of research methods in early childhood: review of research methodologies.</w:t>
      </w:r>
      <w:r>
        <w:rPr>
          <w:rFonts w:ascii="Arial" w:hAnsi="Arial" w:cs="Arial"/>
          <w:sz w:val="24"/>
          <w:szCs w:val="24"/>
        </w:rPr>
        <w:t xml:space="preserve"> United States of America: Information Age Publishing Inc.</w:t>
      </w:r>
    </w:p>
    <w:p w:rsidR="00FB18E3" w:rsidRPr="00110AE5" w:rsidRDefault="00110AE5" w:rsidP="00110AE5">
      <w:pPr>
        <w:spacing w:line="360" w:lineRule="auto"/>
        <w:rPr>
          <w:rFonts w:ascii="Arial" w:hAnsi="Arial" w:cs="Arial"/>
          <w:sz w:val="24"/>
        </w:rPr>
      </w:pPr>
      <w:r>
        <w:rPr>
          <w:rFonts w:ascii="Arial" w:hAnsi="Arial" w:cs="Arial"/>
          <w:sz w:val="24"/>
        </w:rPr>
        <w:t xml:space="preserve">Schon, D. (1987) </w:t>
      </w:r>
      <w:r w:rsidRPr="00A325F1">
        <w:rPr>
          <w:rFonts w:ascii="Arial" w:hAnsi="Arial" w:cs="Arial"/>
          <w:i/>
          <w:sz w:val="24"/>
        </w:rPr>
        <w:t>Educating the Reflective Practitioner Toward a New Design for Teaching and Learning in the Professions</w:t>
      </w:r>
      <w:r>
        <w:rPr>
          <w:rFonts w:ascii="Arial" w:hAnsi="Arial" w:cs="Arial"/>
          <w:sz w:val="24"/>
        </w:rPr>
        <w:t xml:space="preserve">. San Francisco, CA: Jossey-Bass. </w:t>
      </w:r>
      <w:r w:rsidR="00FB18E3">
        <w:rPr>
          <w:rFonts w:ascii="Arial" w:hAnsi="Arial" w:cs="Arial"/>
          <w:sz w:val="24"/>
          <w:szCs w:val="24"/>
        </w:rPr>
        <w:t xml:space="preserve"> </w:t>
      </w:r>
    </w:p>
    <w:p w:rsidR="00F032A8" w:rsidRPr="00AA300F" w:rsidRDefault="00F032A8" w:rsidP="00F032A8">
      <w:pPr>
        <w:spacing w:line="360" w:lineRule="auto"/>
        <w:rPr>
          <w:rFonts w:ascii="Arial" w:hAnsi="Arial" w:cs="Arial"/>
          <w:sz w:val="24"/>
        </w:rPr>
      </w:pPr>
      <w:r w:rsidRPr="00AA300F">
        <w:rPr>
          <w:rFonts w:ascii="Arial" w:hAnsi="Arial" w:cs="Arial"/>
          <w:sz w:val="24"/>
        </w:rPr>
        <w:t xml:space="preserve">UNCRC </w:t>
      </w:r>
      <w:r>
        <w:rPr>
          <w:rFonts w:ascii="Arial" w:hAnsi="Arial" w:cs="Arial"/>
          <w:sz w:val="24"/>
        </w:rPr>
        <w:t>(1991)</w:t>
      </w:r>
    </w:p>
    <w:p w:rsidR="00F032A8" w:rsidRDefault="00F032A8" w:rsidP="00F032A8">
      <w:pPr>
        <w:spacing w:line="360" w:lineRule="auto"/>
        <w:rPr>
          <w:rFonts w:ascii="Arial" w:hAnsi="Arial" w:cs="Arial"/>
          <w:sz w:val="24"/>
        </w:rPr>
      </w:pPr>
      <w:hyperlink r:id="rId9" w:history="1">
        <w:r w:rsidRPr="00AA300F">
          <w:rPr>
            <w:rStyle w:val="Hyperlink"/>
            <w:rFonts w:ascii="Arial" w:hAnsi="Arial" w:cs="Arial"/>
            <w:sz w:val="24"/>
          </w:rPr>
          <w:t>https://www.unicef.org.uk/what-we-do/un-convention-child-rights/?sisearchengine=284&amp;siproduct=Campaign_G_02_Our_Work&amp;gclid=CjwKCAjwj8bPBRBiEiwASlFLFaFtm3eXR6GbxNo8IIAYjpxxvGXcT_y1PDYoHgJqHM7y8iOMeB3yjhoC_KsQAvD_BwE</w:t>
        </w:r>
      </w:hyperlink>
    </w:p>
    <w:p w:rsidR="00F032A8" w:rsidRDefault="00F032A8" w:rsidP="00F032A8">
      <w:pPr>
        <w:spacing w:line="360" w:lineRule="auto"/>
        <w:rPr>
          <w:rFonts w:ascii="Arial" w:hAnsi="Arial" w:cs="Arial"/>
          <w:sz w:val="24"/>
        </w:rPr>
      </w:pPr>
      <w:r>
        <w:rPr>
          <w:rFonts w:ascii="Arial" w:hAnsi="Arial" w:cs="Arial"/>
          <w:sz w:val="24"/>
        </w:rPr>
        <w:t>[Accessed on 24</w:t>
      </w:r>
      <w:r w:rsidRPr="00AA300F">
        <w:rPr>
          <w:rFonts w:ascii="Arial" w:hAnsi="Arial" w:cs="Arial"/>
          <w:sz w:val="24"/>
          <w:vertAlign w:val="superscript"/>
        </w:rPr>
        <w:t>th</w:t>
      </w:r>
      <w:r>
        <w:rPr>
          <w:rFonts w:ascii="Arial" w:hAnsi="Arial" w:cs="Arial"/>
          <w:sz w:val="24"/>
        </w:rPr>
        <w:t xml:space="preserve"> October 2017]</w:t>
      </w:r>
    </w:p>
    <w:p w:rsidR="00F032A8" w:rsidRDefault="00F032A8" w:rsidP="00F032A8">
      <w:pPr>
        <w:rPr>
          <w:rFonts w:ascii="Arial" w:hAnsi="Arial" w:cs="Arial"/>
          <w:sz w:val="24"/>
          <w:szCs w:val="24"/>
        </w:rPr>
      </w:pPr>
      <w:r>
        <w:rPr>
          <w:rFonts w:ascii="Arial" w:hAnsi="Arial" w:cs="Arial"/>
          <w:sz w:val="24"/>
          <w:szCs w:val="24"/>
        </w:rPr>
        <w:t xml:space="preserve">Walker, R., and Solvason, C. (2014) </w:t>
      </w:r>
      <w:r w:rsidRPr="00DB21E9">
        <w:rPr>
          <w:rFonts w:ascii="Arial" w:hAnsi="Arial" w:cs="Arial"/>
          <w:i/>
          <w:sz w:val="24"/>
          <w:szCs w:val="24"/>
        </w:rPr>
        <w:t>Success with your Early Years Research Project</w:t>
      </w:r>
      <w:r>
        <w:rPr>
          <w:rFonts w:ascii="Arial" w:hAnsi="Arial" w:cs="Arial"/>
          <w:sz w:val="24"/>
          <w:szCs w:val="24"/>
        </w:rPr>
        <w:t>. London. Sage</w:t>
      </w:r>
    </w:p>
    <w:p w:rsidR="00F032A8" w:rsidRDefault="00F032A8" w:rsidP="00F032A8">
      <w:pPr>
        <w:rPr>
          <w:rFonts w:ascii="Arial" w:hAnsi="Arial" w:cs="Arial"/>
          <w:sz w:val="24"/>
          <w:szCs w:val="24"/>
        </w:rPr>
      </w:pPr>
      <w:r>
        <w:rPr>
          <w:rFonts w:ascii="Arial" w:hAnsi="Arial" w:cs="Arial"/>
          <w:sz w:val="24"/>
          <w:szCs w:val="24"/>
        </w:rPr>
        <w:t xml:space="preserve">Williamson, E., and Goodenough, T. (2005) conducting research with children: The limits of confidentiality and child protection protocols. </w:t>
      </w:r>
      <w:r w:rsidRPr="00FB18E3">
        <w:rPr>
          <w:rFonts w:ascii="Arial" w:hAnsi="Arial" w:cs="Arial"/>
          <w:i/>
          <w:sz w:val="24"/>
          <w:szCs w:val="24"/>
        </w:rPr>
        <w:t>Children and Society</w:t>
      </w:r>
      <w:r>
        <w:rPr>
          <w:rFonts w:ascii="Arial" w:hAnsi="Arial" w:cs="Arial"/>
          <w:sz w:val="24"/>
          <w:szCs w:val="24"/>
        </w:rPr>
        <w:t>, 19, 397-409</w:t>
      </w:r>
    </w:p>
    <w:p w:rsidR="00F032A8" w:rsidRDefault="00F032A8" w:rsidP="00F032A8">
      <w:pPr>
        <w:rPr>
          <w:rFonts w:ascii="Arial" w:hAnsi="Arial" w:cs="Arial"/>
          <w:sz w:val="24"/>
          <w:szCs w:val="24"/>
        </w:rPr>
      </w:pPr>
      <w:r>
        <w:rPr>
          <w:rFonts w:ascii="Arial" w:hAnsi="Arial" w:cs="Arial"/>
          <w:sz w:val="24"/>
          <w:szCs w:val="24"/>
        </w:rPr>
        <w:t xml:space="preserve">Williams, G. (2005) Bioethics and large-scale biobonking: individualistic ethics and collective projects. </w:t>
      </w:r>
      <w:r>
        <w:rPr>
          <w:rFonts w:ascii="Arial" w:hAnsi="Arial" w:cs="Arial"/>
          <w:i/>
          <w:sz w:val="24"/>
          <w:szCs w:val="24"/>
        </w:rPr>
        <w:t>Genomics, S</w:t>
      </w:r>
      <w:r w:rsidRPr="00FB18E3">
        <w:rPr>
          <w:rFonts w:ascii="Arial" w:hAnsi="Arial" w:cs="Arial"/>
          <w:i/>
          <w:sz w:val="24"/>
          <w:szCs w:val="24"/>
        </w:rPr>
        <w:t>ociety and Policy</w:t>
      </w:r>
      <w:r>
        <w:rPr>
          <w:rFonts w:ascii="Arial" w:hAnsi="Arial" w:cs="Arial"/>
          <w:sz w:val="24"/>
          <w:szCs w:val="24"/>
        </w:rPr>
        <w:t xml:space="preserve">, 1, 50-66 </w:t>
      </w:r>
    </w:p>
    <w:sectPr w:rsidR="00F032A8">
      <w:headerReference w:type="default" r:id="rId10"/>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486E" w:rsidRDefault="008A486E" w:rsidP="00BB5304">
      <w:pPr>
        <w:spacing w:after="0" w:line="240" w:lineRule="auto"/>
      </w:pPr>
      <w:r>
        <w:separator/>
      </w:r>
    </w:p>
  </w:endnote>
  <w:endnote w:type="continuationSeparator" w:id="0">
    <w:p w:rsidR="008A486E" w:rsidRDefault="008A486E" w:rsidP="00BB53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350936"/>
      <w:docPartObj>
        <w:docPartGallery w:val="Page Numbers (Bottom of Page)"/>
        <w:docPartUnique/>
      </w:docPartObj>
    </w:sdtPr>
    <w:sdtEndPr>
      <w:rPr>
        <w:noProof/>
      </w:rPr>
    </w:sdtEndPr>
    <w:sdtContent>
      <w:p w:rsidR="003C4AEE" w:rsidRDefault="003C4AEE">
        <w:pPr>
          <w:pStyle w:val="Footer"/>
        </w:pPr>
        <w:r>
          <w:fldChar w:fldCharType="begin"/>
        </w:r>
        <w:r>
          <w:instrText xml:space="preserve"> PAGE   \* MERGEFORMAT </w:instrText>
        </w:r>
        <w:r>
          <w:fldChar w:fldCharType="separate"/>
        </w:r>
        <w:r w:rsidR="004D4CF8">
          <w:rPr>
            <w:noProof/>
          </w:rPr>
          <w:t>8</w:t>
        </w:r>
        <w:r>
          <w:rPr>
            <w:noProof/>
          </w:rPr>
          <w:fldChar w:fldCharType="end"/>
        </w:r>
      </w:p>
    </w:sdtContent>
  </w:sdt>
  <w:p w:rsidR="003C4AEE" w:rsidRDefault="003C4A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486E" w:rsidRDefault="008A486E" w:rsidP="00BB5304">
      <w:pPr>
        <w:spacing w:after="0" w:line="240" w:lineRule="auto"/>
      </w:pPr>
      <w:r>
        <w:separator/>
      </w:r>
    </w:p>
  </w:footnote>
  <w:footnote w:type="continuationSeparator" w:id="0">
    <w:p w:rsidR="008A486E" w:rsidRDefault="008A486E" w:rsidP="00BB530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304" w:rsidRDefault="00BB5304">
    <w:pPr>
      <w:pStyle w:val="Header"/>
    </w:pPr>
    <w:r>
      <w:t>1602490</w:t>
    </w:r>
  </w:p>
  <w:p w:rsidR="00BB5304" w:rsidRDefault="003C4AEE">
    <w:pPr>
      <w:pStyle w:val="Header"/>
    </w:pPr>
    <w:r>
      <w:t>EAEE5001/C</w:t>
    </w:r>
  </w:p>
  <w:p w:rsidR="00BB5304" w:rsidRDefault="00BB530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29565F"/>
    <w:multiLevelType w:val="hybridMultilevel"/>
    <w:tmpl w:val="8200973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A0C"/>
    <w:rsid w:val="00063F96"/>
    <w:rsid w:val="000B4FA3"/>
    <w:rsid w:val="000D2463"/>
    <w:rsid w:val="000E7C3C"/>
    <w:rsid w:val="00110AE5"/>
    <w:rsid w:val="00150AFC"/>
    <w:rsid w:val="00152A47"/>
    <w:rsid w:val="001530E0"/>
    <w:rsid w:val="0015369C"/>
    <w:rsid w:val="00191002"/>
    <w:rsid w:val="00242ED7"/>
    <w:rsid w:val="00276624"/>
    <w:rsid w:val="002877B4"/>
    <w:rsid w:val="00315B70"/>
    <w:rsid w:val="003703A0"/>
    <w:rsid w:val="003A510B"/>
    <w:rsid w:val="003C4AEE"/>
    <w:rsid w:val="003D378C"/>
    <w:rsid w:val="0043211A"/>
    <w:rsid w:val="00462BB8"/>
    <w:rsid w:val="00465568"/>
    <w:rsid w:val="004817B6"/>
    <w:rsid w:val="004824E2"/>
    <w:rsid w:val="004D4CF8"/>
    <w:rsid w:val="0051614F"/>
    <w:rsid w:val="00527945"/>
    <w:rsid w:val="00562172"/>
    <w:rsid w:val="005A3693"/>
    <w:rsid w:val="00636C92"/>
    <w:rsid w:val="00653DCB"/>
    <w:rsid w:val="00694FC0"/>
    <w:rsid w:val="006A234D"/>
    <w:rsid w:val="006C199F"/>
    <w:rsid w:val="006F1483"/>
    <w:rsid w:val="00731A9A"/>
    <w:rsid w:val="007655C5"/>
    <w:rsid w:val="007A3B03"/>
    <w:rsid w:val="007D03BE"/>
    <w:rsid w:val="007F3423"/>
    <w:rsid w:val="0086573B"/>
    <w:rsid w:val="0087605E"/>
    <w:rsid w:val="008A486E"/>
    <w:rsid w:val="008B642E"/>
    <w:rsid w:val="009111C6"/>
    <w:rsid w:val="00965C37"/>
    <w:rsid w:val="009B2489"/>
    <w:rsid w:val="00A1599C"/>
    <w:rsid w:val="00A325F1"/>
    <w:rsid w:val="00A3684B"/>
    <w:rsid w:val="00A63A0C"/>
    <w:rsid w:val="00A7374E"/>
    <w:rsid w:val="00AA300F"/>
    <w:rsid w:val="00AE4395"/>
    <w:rsid w:val="00B6492A"/>
    <w:rsid w:val="00BB5304"/>
    <w:rsid w:val="00BC44BC"/>
    <w:rsid w:val="00BC792B"/>
    <w:rsid w:val="00C11893"/>
    <w:rsid w:val="00CC7611"/>
    <w:rsid w:val="00D10177"/>
    <w:rsid w:val="00D6268F"/>
    <w:rsid w:val="00D63C97"/>
    <w:rsid w:val="00D939FD"/>
    <w:rsid w:val="00DB21E9"/>
    <w:rsid w:val="00DD1B7A"/>
    <w:rsid w:val="00E30F03"/>
    <w:rsid w:val="00E76488"/>
    <w:rsid w:val="00EC332A"/>
    <w:rsid w:val="00EC3F70"/>
    <w:rsid w:val="00EF6A1F"/>
    <w:rsid w:val="00F032A8"/>
    <w:rsid w:val="00F12A6D"/>
    <w:rsid w:val="00F94980"/>
    <w:rsid w:val="00FB18E3"/>
    <w:rsid w:val="00FB3B2E"/>
    <w:rsid w:val="00FD00B1"/>
    <w:rsid w:val="00FE1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672AB7-BC21-4492-825D-6A804F901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3A0C"/>
    <w:pPr>
      <w:ind w:left="720"/>
      <w:contextualSpacing/>
    </w:pPr>
  </w:style>
  <w:style w:type="character" w:styleId="Hyperlink">
    <w:name w:val="Hyperlink"/>
    <w:basedOn w:val="DefaultParagraphFont"/>
    <w:uiPriority w:val="99"/>
    <w:unhideWhenUsed/>
    <w:rsid w:val="00AA300F"/>
    <w:rPr>
      <w:color w:val="0563C1" w:themeColor="hyperlink"/>
      <w:u w:val="single"/>
    </w:rPr>
  </w:style>
  <w:style w:type="paragraph" w:styleId="Header">
    <w:name w:val="header"/>
    <w:basedOn w:val="Normal"/>
    <w:link w:val="HeaderChar"/>
    <w:uiPriority w:val="99"/>
    <w:unhideWhenUsed/>
    <w:rsid w:val="00BB53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304"/>
  </w:style>
  <w:style w:type="paragraph" w:styleId="Footer">
    <w:name w:val="footer"/>
    <w:basedOn w:val="Normal"/>
    <w:link w:val="FooterChar"/>
    <w:uiPriority w:val="99"/>
    <w:unhideWhenUsed/>
    <w:rsid w:val="00BB53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3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data-protection" TargetMode="Externa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https://www.bera.ac.uk/wp-content/uploads/2014/02/BERA-Ethical-Guidelines-2011.pdf?noredirect=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nicef.org.uk/what-we-do/un-convention-child-rights/?sisearchengine=284&amp;siproduct=Campaign_G_02_Our_Work&amp;gclid=CjwKCAjwj8bPBRBiEiwASlFLFaFtm3eXR6GbxNo8IIAYjpxxvGXcT_y1PDYoHgJqHM7y8iOMeB3yjhoC_KsQAvD_BwE"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7C8C"/>
    <w:rsid w:val="004F7C8C"/>
    <w:rsid w:val="00D91F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4FF9DA49DBC46E5B8E2B72EB6E24EDF">
    <w:name w:val="24FF9DA49DBC46E5B8E2B72EB6E24EDF"/>
    <w:rsid w:val="004F7C8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9126</TotalTime>
  <Pages>8</Pages>
  <Words>2375</Words>
  <Characters>13541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Mariahbell</dc:creator>
  <cp:keywords/>
  <dc:description/>
  <cp:lastModifiedBy>Mariahbell</cp:lastModifiedBy>
  <cp:revision>53</cp:revision>
  <dcterms:created xsi:type="dcterms:W3CDTF">2017-10-22T14:10:00Z</dcterms:created>
  <dcterms:modified xsi:type="dcterms:W3CDTF">2017-11-01T18:17:00Z</dcterms:modified>
</cp:coreProperties>
</file>