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0AB3F" w14:textId="39343080" w:rsidR="00510CF0" w:rsidRDefault="00780FFC">
      <w:r>
        <w:t>Name: Gabor Kovacs</w:t>
      </w:r>
    </w:p>
    <w:p w14:paraId="75AA520E" w14:textId="47C0BC3B" w:rsidR="00780FFC" w:rsidRDefault="00780FFC">
      <w:r>
        <w:t>Student ID : 2011284</w:t>
      </w:r>
    </w:p>
    <w:p w14:paraId="0D8F6CED" w14:textId="77777777" w:rsidR="00780FFC" w:rsidRDefault="00780FFC"/>
    <w:p w14:paraId="1D4DB677" w14:textId="77777777" w:rsidR="00780FFC" w:rsidRDefault="00780FFC" w:rsidP="00780FFC">
      <w:pPr>
        <w:pStyle w:val="Heading1"/>
        <w:spacing w:after="200" w:line="360" w:lineRule="auto"/>
        <w:jc w:val="both"/>
        <w:rPr>
          <w:rFonts w:ascii="Times New Roman" w:hAnsi="Times New Roman" w:cs="Times New Roman"/>
          <w:sz w:val="24"/>
          <w:szCs w:val="24"/>
        </w:rPr>
      </w:pPr>
      <w:bookmarkStart w:id="0" w:name="_Toc161763260"/>
      <w:r>
        <w:rPr>
          <w:rFonts w:ascii="Times New Roman" w:hAnsi="Times New Roman" w:cs="Times New Roman"/>
          <w:sz w:val="24"/>
          <w:szCs w:val="24"/>
        </w:rPr>
        <w:t>Part A- Overview and Major Events</w:t>
      </w:r>
      <w:bookmarkEnd w:id="0"/>
      <w:r>
        <w:rPr>
          <w:rFonts w:ascii="Times New Roman" w:hAnsi="Times New Roman" w:cs="Times New Roman"/>
          <w:sz w:val="24"/>
          <w:szCs w:val="24"/>
        </w:rPr>
        <w:t xml:space="preserve"> </w:t>
      </w:r>
    </w:p>
    <w:p w14:paraId="495DB41E" w14:textId="77777777" w:rsidR="00780FFC" w:rsidRDefault="00780FFC" w:rsidP="00780FFC">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Rio Tinto Group is a multinational corporation headquartered in London, United Kingdom, and a leading player in the global mining industry. The company traces its roots back to the late 19th century when a group of investors established the Rio Tinto Company to mine copper deposits in Spain's Rio Tinto region. Over the decades, the company has grown through a series of mergers and acquisitions, solidifying its position as a global leader in the mining and metals sector. Rio Tinto's primary business model revolves around the exploration, mining, processing, and marketing of various mineral resources, including iron ore, aluminium, copper, diamonds, gold, industrial minerals, and energy products. The company operates across six continents, with a strong presence in Australia, North America, South America, Asia, Africa, and Europe. Rio Tinto's diverse portfolio of world-class mining assets, including massive iron ore operations in the Pilbara region of Western Australia, contributes significantly to its global market dominance. </w:t>
      </w:r>
    </w:p>
    <w:p w14:paraId="2AD3C847" w14:textId="77777777" w:rsidR="00780FFC" w:rsidRDefault="00780FFC" w:rsidP="00780FFC">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highly competitive global mining industry, Rio Tinto faces formidable competitors across different segments. In the iron ore market, the company competes with industry giants such as Vale S.A. (Brazil), BHP Group (Australia), and Fortescue Metals Group (Australia). In the aluminium sector, Rio Tinto's main rivals include Alcoa (USA), Rusal (Russia), and </w:t>
      </w:r>
      <w:proofErr w:type="spellStart"/>
      <w:r>
        <w:rPr>
          <w:rFonts w:ascii="Times New Roman" w:hAnsi="Times New Roman" w:cs="Times New Roman"/>
          <w:sz w:val="24"/>
          <w:szCs w:val="24"/>
        </w:rPr>
        <w:t>Chalco</w:t>
      </w:r>
      <w:proofErr w:type="spellEnd"/>
      <w:r>
        <w:rPr>
          <w:rFonts w:ascii="Times New Roman" w:hAnsi="Times New Roman" w:cs="Times New Roman"/>
          <w:sz w:val="24"/>
          <w:szCs w:val="24"/>
        </w:rPr>
        <w:t xml:space="preserve"> (China). The copper market sees intense competition from companies like Freeport-McMoRan (USA), </w:t>
      </w:r>
      <w:proofErr w:type="spellStart"/>
      <w:r>
        <w:rPr>
          <w:rFonts w:ascii="Times New Roman" w:hAnsi="Times New Roman" w:cs="Times New Roman"/>
          <w:sz w:val="24"/>
          <w:szCs w:val="24"/>
        </w:rPr>
        <w:t>Codelco</w:t>
      </w:r>
      <w:proofErr w:type="spellEnd"/>
      <w:r>
        <w:rPr>
          <w:rFonts w:ascii="Times New Roman" w:hAnsi="Times New Roman" w:cs="Times New Roman"/>
          <w:sz w:val="24"/>
          <w:szCs w:val="24"/>
        </w:rPr>
        <w:t xml:space="preserve"> (Chile), and Glencore (Switzerland). Additionally, Rio Tinto competes with diamond producers like De Beers (UK/South Africa) and </w:t>
      </w:r>
      <w:proofErr w:type="spellStart"/>
      <w:r>
        <w:rPr>
          <w:rFonts w:ascii="Times New Roman" w:hAnsi="Times New Roman" w:cs="Times New Roman"/>
          <w:sz w:val="24"/>
          <w:szCs w:val="24"/>
        </w:rPr>
        <w:t>Alrosa</w:t>
      </w:r>
      <w:proofErr w:type="spellEnd"/>
      <w:r>
        <w:rPr>
          <w:rFonts w:ascii="Times New Roman" w:hAnsi="Times New Roman" w:cs="Times New Roman"/>
          <w:sz w:val="24"/>
          <w:szCs w:val="24"/>
        </w:rPr>
        <w:t xml:space="preserve"> (Russia) in the diamond segment.</w:t>
      </w:r>
    </w:p>
    <w:p w14:paraId="19B71C6B" w14:textId="77777777" w:rsidR="00780FFC" w:rsidRDefault="00780FFC" w:rsidP="00780FFC">
      <w:pPr>
        <w:spacing w:after="20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Major Events </w:t>
      </w:r>
    </w:p>
    <w:p w14:paraId="20C9F96F" w14:textId="77777777" w:rsidR="00780FFC" w:rsidRDefault="00780FFC" w:rsidP="00780FFC">
      <w:pPr>
        <w:spacing w:after="200" w:line="360" w:lineRule="auto"/>
        <w:jc w:val="both"/>
        <w:rPr>
          <w:rFonts w:ascii="Times New Roman" w:hAnsi="Times New Roman" w:cs="Times New Roman"/>
          <w:b/>
          <w:bCs/>
          <w:sz w:val="24"/>
          <w:szCs w:val="24"/>
        </w:rPr>
      </w:pPr>
      <w:r>
        <w:rPr>
          <w:rFonts w:ascii="Times New Roman" w:hAnsi="Times New Roman" w:cs="Times New Roman"/>
          <w:b/>
          <w:bCs/>
          <w:sz w:val="24"/>
          <w:szCs w:val="24"/>
        </w:rPr>
        <w:t>Event 1- Rio Tinto signs Australia’s biggest renewable power deal as it works to repower its Gladstone operations</w:t>
      </w:r>
    </w:p>
    <w:p w14:paraId="7F72D284" w14:textId="77777777" w:rsidR="00780FFC" w:rsidRDefault="00780FFC" w:rsidP="00780FFC">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Rio Tinto has signed Australia's largest renewable power deal with Iberdrola. The agreement will see Iberdrola develop two new hybrid wind and solar power plants with a combined 1,070MW capacity in Queensland. These will supply all the electricity needs for Rio Tinto's operations in Gladstone, meeting 30% of its total Australian power requirements. The shift to </w:t>
      </w:r>
      <w:r>
        <w:rPr>
          <w:rFonts w:ascii="Times New Roman" w:hAnsi="Times New Roman" w:cs="Times New Roman"/>
          <w:sz w:val="24"/>
          <w:szCs w:val="24"/>
        </w:rPr>
        <w:lastRenderedPageBreak/>
        <w:t xml:space="preserve">renewable energy is part of Rio Tinto's efforts to reduce emissions by 15% by 2025 and 50% by 2030. The Gladstone renewable strategy alone is expected to displace 1.2 million tonnes of carbon dioxide emissions annually. Rio Tinto is also exploring battery storage to ensure reliable power supply </w:t>
      </w:r>
      <w:r>
        <w:rPr>
          <w:rFonts w:ascii="Times New Roman" w:hAnsi="Times New Roman" w:cs="Times New Roman"/>
          <w:sz w:val="24"/>
          <w:szCs w:val="24"/>
          <w:lang w:val="en-US"/>
        </w:rPr>
        <w:t>(Rio Tinto, 2024)</w:t>
      </w:r>
      <w:r>
        <w:rPr>
          <w:rFonts w:ascii="Times New Roman" w:hAnsi="Times New Roman" w:cs="Times New Roman"/>
          <w:sz w:val="24"/>
          <w:szCs w:val="24"/>
        </w:rPr>
        <w:t>.</w:t>
      </w:r>
    </w:p>
    <w:p w14:paraId="7302FED2" w14:textId="77777777" w:rsidR="00780FFC" w:rsidRDefault="00780FFC" w:rsidP="00780FFC">
      <w:pPr>
        <w:spacing w:after="200" w:line="360" w:lineRule="auto"/>
        <w:jc w:val="both"/>
        <w:rPr>
          <w:rFonts w:ascii="Times New Roman" w:hAnsi="Times New Roman" w:cs="Times New Roman"/>
          <w:b/>
          <w:bCs/>
          <w:sz w:val="24"/>
          <w:szCs w:val="24"/>
        </w:rPr>
      </w:pPr>
      <w:r>
        <w:rPr>
          <w:rFonts w:ascii="Times New Roman" w:hAnsi="Times New Roman" w:cs="Times New Roman"/>
          <w:b/>
          <w:bCs/>
          <w:sz w:val="24"/>
          <w:szCs w:val="24"/>
        </w:rPr>
        <w:t>Event 2- Rio Tinto Board change</w:t>
      </w:r>
    </w:p>
    <w:p w14:paraId="54F6BBA5" w14:textId="77777777" w:rsidR="00780FFC" w:rsidRDefault="00780FFC" w:rsidP="00780FFC">
      <w:pPr>
        <w:spacing w:after="20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Dr Megan Clark has stepped down as a non-executive director of Rio Tinto on December 15, 2023 after serving for nine years on the Board of Directors. Rio Tinto Chair Dominic Barton thanked Megan Clark for her contributions to Rio Tinto over her nine years of service on the board. Dominic Barton said Rio Tinto will miss Clark's insights and wise counsel. He wished her well for the future on behalf of the Board (Rio Tinto, 2023).</w:t>
      </w:r>
    </w:p>
    <w:p w14:paraId="18897E70" w14:textId="77777777" w:rsidR="00780FFC" w:rsidRDefault="00780FFC" w:rsidP="00780FFC">
      <w:pPr>
        <w:spacing w:after="200"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Event 3- </w:t>
      </w:r>
      <w:proofErr w:type="spellStart"/>
      <w:r>
        <w:rPr>
          <w:rFonts w:ascii="Times New Roman" w:hAnsi="Times New Roman" w:cs="Times New Roman"/>
          <w:b/>
          <w:bCs/>
          <w:sz w:val="24"/>
          <w:szCs w:val="24"/>
          <w:lang w:val="en-US"/>
        </w:rPr>
        <w:t>Kaisa</w:t>
      </w:r>
      <w:proofErr w:type="spellEnd"/>
      <w:r>
        <w:rPr>
          <w:rFonts w:ascii="Times New Roman" w:hAnsi="Times New Roman" w:cs="Times New Roman"/>
          <w:b/>
          <w:bCs/>
          <w:sz w:val="24"/>
          <w:szCs w:val="24"/>
          <w:lang w:val="en-US"/>
        </w:rPr>
        <w:t xml:space="preserve"> </w:t>
      </w:r>
      <w:proofErr w:type="spellStart"/>
      <w:r>
        <w:rPr>
          <w:rFonts w:ascii="Times New Roman" w:hAnsi="Times New Roman" w:cs="Times New Roman"/>
          <w:b/>
          <w:bCs/>
          <w:sz w:val="24"/>
          <w:szCs w:val="24"/>
          <w:lang w:val="en-US"/>
        </w:rPr>
        <w:t>Hietala</w:t>
      </w:r>
      <w:proofErr w:type="spellEnd"/>
      <w:r>
        <w:rPr>
          <w:rFonts w:ascii="Times New Roman" w:hAnsi="Times New Roman" w:cs="Times New Roman"/>
          <w:b/>
          <w:bCs/>
          <w:sz w:val="24"/>
          <w:szCs w:val="24"/>
          <w:lang w:val="en-US"/>
        </w:rPr>
        <w:t xml:space="preserve"> to join Rio Tinto Board</w:t>
      </w:r>
    </w:p>
    <w:p w14:paraId="6DC44BD4" w14:textId="77777777" w:rsidR="00780FFC" w:rsidRDefault="00780FFC" w:rsidP="00780FFC">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Rio Tinto has appointed </w:t>
      </w:r>
      <w:proofErr w:type="spellStart"/>
      <w:r>
        <w:rPr>
          <w:rFonts w:ascii="Times New Roman" w:hAnsi="Times New Roman" w:cs="Times New Roman"/>
          <w:sz w:val="24"/>
          <w:szCs w:val="24"/>
        </w:rPr>
        <w:t>Kaisa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Hietala</w:t>
      </w:r>
      <w:proofErr w:type="spellEnd"/>
      <w:r>
        <w:rPr>
          <w:rFonts w:ascii="Times New Roman" w:hAnsi="Times New Roman" w:cs="Times New Roman"/>
          <w:sz w:val="24"/>
          <w:szCs w:val="24"/>
        </w:rPr>
        <w:t xml:space="preserve"> as a new non-executive director, effective March 1, 2023. Ms. </w:t>
      </w:r>
      <w:proofErr w:type="spellStart"/>
      <w:r>
        <w:rPr>
          <w:rFonts w:ascii="Times New Roman" w:hAnsi="Times New Roman" w:cs="Times New Roman"/>
          <w:sz w:val="24"/>
          <w:szCs w:val="24"/>
        </w:rPr>
        <w:t>Hietala</w:t>
      </w:r>
      <w:proofErr w:type="spellEnd"/>
      <w:r>
        <w:rPr>
          <w:rFonts w:ascii="Times New Roman" w:hAnsi="Times New Roman" w:cs="Times New Roman"/>
          <w:sz w:val="24"/>
          <w:szCs w:val="24"/>
        </w:rPr>
        <w:t xml:space="preserve"> has experience in oil, gas, renewables and is currently a board member of Exxon Mobil and Smurfit Kappa Group. She will provide expertise in sustainability and the transition to a low-carbon future </w:t>
      </w:r>
      <w:r>
        <w:rPr>
          <w:rFonts w:ascii="Times New Roman" w:hAnsi="Times New Roman" w:cs="Times New Roman"/>
          <w:sz w:val="24"/>
          <w:szCs w:val="24"/>
          <w:lang w:val="en-US"/>
        </w:rPr>
        <w:t>(Rio Tinto, 2022)</w:t>
      </w:r>
      <w:r>
        <w:rPr>
          <w:rFonts w:ascii="Times New Roman" w:hAnsi="Times New Roman" w:cs="Times New Roman"/>
          <w:sz w:val="24"/>
          <w:szCs w:val="24"/>
        </w:rPr>
        <w:t>.</w:t>
      </w:r>
    </w:p>
    <w:p w14:paraId="1E9DE640" w14:textId="77777777" w:rsidR="00780FFC" w:rsidRDefault="00780FFC" w:rsidP="00780FFC">
      <w:pPr>
        <w:spacing w:after="200"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Event 4- First female president appointed for </w:t>
      </w:r>
      <w:proofErr w:type="spellStart"/>
      <w:r>
        <w:rPr>
          <w:rFonts w:ascii="Times New Roman" w:hAnsi="Times New Roman" w:cs="Times New Roman"/>
          <w:b/>
          <w:bCs/>
          <w:sz w:val="24"/>
          <w:szCs w:val="24"/>
          <w:lang w:val="en-US"/>
        </w:rPr>
        <w:t>Diavik</w:t>
      </w:r>
      <w:proofErr w:type="spellEnd"/>
      <w:r>
        <w:rPr>
          <w:rFonts w:ascii="Times New Roman" w:hAnsi="Times New Roman" w:cs="Times New Roman"/>
          <w:b/>
          <w:bCs/>
          <w:sz w:val="24"/>
          <w:szCs w:val="24"/>
          <w:lang w:val="en-US"/>
        </w:rPr>
        <w:t xml:space="preserve"> Diamond Mine</w:t>
      </w:r>
    </w:p>
    <w:p w14:paraId="2A96DDD3" w14:textId="77777777" w:rsidR="00780FFC" w:rsidRDefault="00780FFC" w:rsidP="00780FFC">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Rio Tinto has appointed Angela Bigg as the first female president and chief operating officer of the </w:t>
      </w:r>
      <w:proofErr w:type="spellStart"/>
      <w:r>
        <w:rPr>
          <w:rFonts w:ascii="Times New Roman" w:hAnsi="Times New Roman" w:cs="Times New Roman"/>
          <w:sz w:val="24"/>
          <w:szCs w:val="24"/>
        </w:rPr>
        <w:t>Diavik</w:t>
      </w:r>
      <w:proofErr w:type="spellEnd"/>
      <w:r>
        <w:rPr>
          <w:rFonts w:ascii="Times New Roman" w:hAnsi="Times New Roman" w:cs="Times New Roman"/>
          <w:sz w:val="24"/>
          <w:szCs w:val="24"/>
        </w:rPr>
        <w:t xml:space="preserve"> Diamond Mine in Canada's Northwest Territories. Angela was previously general manager of Operations at </w:t>
      </w:r>
      <w:proofErr w:type="spellStart"/>
      <w:r>
        <w:rPr>
          <w:rFonts w:ascii="Times New Roman" w:hAnsi="Times New Roman" w:cs="Times New Roman"/>
          <w:sz w:val="24"/>
          <w:szCs w:val="24"/>
        </w:rPr>
        <w:t>Diavik</w:t>
      </w:r>
      <w:proofErr w:type="spellEnd"/>
      <w:r>
        <w:rPr>
          <w:rFonts w:ascii="Times New Roman" w:hAnsi="Times New Roman" w:cs="Times New Roman"/>
          <w:sz w:val="24"/>
          <w:szCs w:val="24"/>
        </w:rPr>
        <w:t xml:space="preserve"> and has worked in various roles for Rio Tinto in Mozambique, South Africa, and Australia. She succeeds Richard </w:t>
      </w:r>
      <w:proofErr w:type="spellStart"/>
      <w:r>
        <w:rPr>
          <w:rFonts w:ascii="Times New Roman" w:hAnsi="Times New Roman" w:cs="Times New Roman"/>
          <w:sz w:val="24"/>
          <w:szCs w:val="24"/>
        </w:rPr>
        <w:t>Storrie</w:t>
      </w:r>
      <w:proofErr w:type="spellEnd"/>
      <w:r>
        <w:rPr>
          <w:rFonts w:ascii="Times New Roman" w:hAnsi="Times New Roman" w:cs="Times New Roman"/>
          <w:sz w:val="24"/>
          <w:szCs w:val="24"/>
        </w:rPr>
        <w:t xml:space="preserve"> and will lead the 1,100 employees at the </w:t>
      </w:r>
      <w:proofErr w:type="spellStart"/>
      <w:r>
        <w:rPr>
          <w:rFonts w:ascii="Times New Roman" w:hAnsi="Times New Roman" w:cs="Times New Roman"/>
          <w:sz w:val="24"/>
          <w:szCs w:val="24"/>
        </w:rPr>
        <w:t>Diavik</w:t>
      </w:r>
      <w:proofErr w:type="spellEnd"/>
      <w:r>
        <w:rPr>
          <w:rFonts w:ascii="Times New Roman" w:hAnsi="Times New Roman" w:cs="Times New Roman"/>
          <w:sz w:val="24"/>
          <w:szCs w:val="24"/>
        </w:rPr>
        <w:t xml:space="preserve"> mine. Rio Tinto commended Angela for her deep knowledge of operations and community relationships </w:t>
      </w:r>
      <w:r>
        <w:rPr>
          <w:rFonts w:ascii="Times New Roman" w:hAnsi="Times New Roman" w:cs="Times New Roman"/>
          <w:sz w:val="24"/>
          <w:szCs w:val="24"/>
          <w:lang w:val="en-US"/>
        </w:rPr>
        <w:t>(Rio Tinto, 2021)</w:t>
      </w:r>
      <w:r>
        <w:rPr>
          <w:rFonts w:ascii="Times New Roman" w:hAnsi="Times New Roman" w:cs="Times New Roman"/>
          <w:sz w:val="24"/>
          <w:szCs w:val="24"/>
        </w:rPr>
        <w:t>.</w:t>
      </w:r>
    </w:p>
    <w:p w14:paraId="78C8A072" w14:textId="77777777" w:rsidR="00780FFC" w:rsidRDefault="00780FFC" w:rsidP="00780FFC">
      <w:pPr>
        <w:spacing w:after="200"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Event 5- Joint statement from PKKP and Rio Tinto</w:t>
      </w:r>
    </w:p>
    <w:p w14:paraId="43C0297A" w14:textId="77777777" w:rsidR="00780FFC" w:rsidRDefault="00780FFC" w:rsidP="00780FFC">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Rio Tinto and the </w:t>
      </w:r>
      <w:proofErr w:type="spellStart"/>
      <w:r>
        <w:rPr>
          <w:rFonts w:ascii="Times New Roman" w:hAnsi="Times New Roman" w:cs="Times New Roman"/>
          <w:sz w:val="24"/>
          <w:szCs w:val="24"/>
        </w:rPr>
        <w:t>Puutu</w:t>
      </w:r>
      <w:proofErr w:type="spellEnd"/>
      <w:r>
        <w:rPr>
          <w:rFonts w:ascii="Times New Roman" w:hAnsi="Times New Roman" w:cs="Times New Roman"/>
          <w:sz w:val="24"/>
          <w:szCs w:val="24"/>
        </w:rPr>
        <w:t xml:space="preserve"> Kunti </w:t>
      </w:r>
      <w:proofErr w:type="spellStart"/>
      <w:r>
        <w:rPr>
          <w:rFonts w:ascii="Times New Roman" w:hAnsi="Times New Roman" w:cs="Times New Roman"/>
          <w:sz w:val="24"/>
          <w:szCs w:val="24"/>
        </w:rPr>
        <w:t>Kurrama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Pinikura</w:t>
      </w:r>
      <w:proofErr w:type="spellEnd"/>
      <w:r>
        <w:rPr>
          <w:rFonts w:ascii="Times New Roman" w:hAnsi="Times New Roman" w:cs="Times New Roman"/>
          <w:sz w:val="24"/>
          <w:szCs w:val="24"/>
        </w:rPr>
        <w:t xml:space="preserve"> people (PKKP) released a joint statement confirming initial steps taken to rebuild their relationship following the destruction of </w:t>
      </w:r>
      <w:proofErr w:type="spellStart"/>
      <w:r>
        <w:rPr>
          <w:rFonts w:ascii="Times New Roman" w:hAnsi="Times New Roman" w:cs="Times New Roman"/>
          <w:sz w:val="24"/>
          <w:szCs w:val="24"/>
        </w:rPr>
        <w:t>Juukan</w:t>
      </w:r>
      <w:proofErr w:type="spellEnd"/>
      <w:r>
        <w:rPr>
          <w:rFonts w:ascii="Times New Roman" w:hAnsi="Times New Roman" w:cs="Times New Roman"/>
          <w:sz w:val="24"/>
          <w:szCs w:val="24"/>
        </w:rPr>
        <w:t xml:space="preserve"> Gorge in May 2020. Both parties held a joint board session and will prepare a head of agreement outlining commitments to work together. PKKP acknowledges Rio Tinto's steps but notes more is needed and they hope discussions continue positively under new CEO Jakob </w:t>
      </w:r>
      <w:proofErr w:type="spellStart"/>
      <w:r>
        <w:rPr>
          <w:rFonts w:ascii="Times New Roman" w:hAnsi="Times New Roman" w:cs="Times New Roman"/>
          <w:sz w:val="24"/>
          <w:szCs w:val="24"/>
        </w:rPr>
        <w:t>Stausholm</w:t>
      </w:r>
      <w:proofErr w:type="spellEnd"/>
      <w:r>
        <w:rPr>
          <w:rFonts w:ascii="Times New Roman" w:hAnsi="Times New Roman" w:cs="Times New Roman"/>
          <w:sz w:val="24"/>
          <w:szCs w:val="24"/>
        </w:rPr>
        <w:t xml:space="preserve"> </w:t>
      </w:r>
      <w:r>
        <w:rPr>
          <w:rFonts w:ascii="Times New Roman" w:hAnsi="Times New Roman" w:cs="Times New Roman"/>
          <w:sz w:val="24"/>
          <w:szCs w:val="24"/>
          <w:lang w:val="en-US"/>
        </w:rPr>
        <w:t>(Rio Tinto, 2020)</w:t>
      </w:r>
      <w:r>
        <w:rPr>
          <w:rFonts w:ascii="Times New Roman" w:hAnsi="Times New Roman" w:cs="Times New Roman"/>
          <w:sz w:val="24"/>
          <w:szCs w:val="24"/>
        </w:rPr>
        <w:t>.</w:t>
      </w:r>
    </w:p>
    <w:p w14:paraId="41C96D52" w14:textId="1E40FF1F" w:rsidR="00780FFC" w:rsidRDefault="00780FFC">
      <w:r>
        <w:lastRenderedPageBreak/>
        <w:t>Reference</w:t>
      </w:r>
    </w:p>
    <w:p w14:paraId="3F9BFD1E" w14:textId="77777777" w:rsidR="00780FFC" w:rsidRDefault="00780FFC" w:rsidP="00780FFC">
      <w:pPr>
        <w:spacing w:after="200"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Rio Tinto. 2020. Releases. Retrievable at: </w:t>
      </w:r>
      <w:hyperlink r:id="rId4" w:history="1">
        <w:r>
          <w:rPr>
            <w:rStyle w:val="Hyperlink"/>
            <w:rFonts w:ascii="Times New Roman" w:hAnsi="Times New Roman" w:cs="Times New Roman"/>
            <w:sz w:val="24"/>
            <w:szCs w:val="24"/>
            <w:lang w:val="en-US"/>
          </w:rPr>
          <w:t>https://www.riotinto.com/en/news/releases/2020/joint-statement-from-pkkp-and-rio-tinto</w:t>
        </w:r>
      </w:hyperlink>
      <w:r>
        <w:rPr>
          <w:rFonts w:ascii="Times New Roman" w:hAnsi="Times New Roman" w:cs="Times New Roman"/>
          <w:sz w:val="24"/>
          <w:szCs w:val="24"/>
          <w:lang w:val="en-US"/>
        </w:rPr>
        <w:t xml:space="preserve"> </w:t>
      </w:r>
    </w:p>
    <w:p w14:paraId="5E4A3CA4" w14:textId="77777777" w:rsidR="00780FFC" w:rsidRDefault="00780FFC" w:rsidP="00780FFC">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Rio Tinto. 2021. Releases. Retrievable at: </w:t>
      </w:r>
      <w:hyperlink r:id="rId5" w:history="1">
        <w:r>
          <w:rPr>
            <w:rStyle w:val="Hyperlink"/>
            <w:rFonts w:ascii="Times New Roman" w:hAnsi="Times New Roman" w:cs="Times New Roman"/>
            <w:sz w:val="24"/>
            <w:szCs w:val="24"/>
          </w:rPr>
          <w:t>https://www.riotinto.com/en/news/releases/2021/first-female-president-appointed-for-diavik-diamond-mine</w:t>
        </w:r>
      </w:hyperlink>
      <w:r>
        <w:rPr>
          <w:rFonts w:ascii="Times New Roman" w:hAnsi="Times New Roman" w:cs="Times New Roman"/>
          <w:sz w:val="24"/>
          <w:szCs w:val="24"/>
        </w:rPr>
        <w:t xml:space="preserve"> </w:t>
      </w:r>
    </w:p>
    <w:p w14:paraId="61054A20" w14:textId="77777777" w:rsidR="00780FFC" w:rsidRDefault="00780FFC" w:rsidP="00780FFC">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Rio Tinto. 2022. Releases. Retrievable at: </w:t>
      </w:r>
      <w:hyperlink r:id="rId6" w:history="1">
        <w:r>
          <w:rPr>
            <w:rStyle w:val="Hyperlink"/>
            <w:rFonts w:ascii="Times New Roman" w:hAnsi="Times New Roman" w:cs="Times New Roman"/>
            <w:sz w:val="24"/>
            <w:szCs w:val="24"/>
          </w:rPr>
          <w:t>https://www.riotinto.com/en/news/releases/2022/kaisa-hietala-to-join-rio-tinto-board</w:t>
        </w:r>
      </w:hyperlink>
      <w:r>
        <w:rPr>
          <w:rFonts w:ascii="Times New Roman" w:hAnsi="Times New Roman" w:cs="Times New Roman"/>
          <w:sz w:val="24"/>
          <w:szCs w:val="24"/>
        </w:rPr>
        <w:t xml:space="preserve"> </w:t>
      </w:r>
    </w:p>
    <w:p w14:paraId="22F992B5" w14:textId="77777777" w:rsidR="00780FFC" w:rsidRDefault="00780FFC" w:rsidP="00780FFC">
      <w:pPr>
        <w:spacing w:after="200"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Rio Tinto. 2023. Releases. Retrievable at: </w:t>
      </w:r>
      <w:hyperlink r:id="rId7" w:history="1">
        <w:r>
          <w:rPr>
            <w:rStyle w:val="Hyperlink"/>
            <w:rFonts w:ascii="Times New Roman" w:hAnsi="Times New Roman" w:cs="Times New Roman"/>
            <w:sz w:val="24"/>
            <w:szCs w:val="24"/>
            <w:lang w:val="en-US"/>
          </w:rPr>
          <w:t>https://www.riotinto.com/en/news/releases/2023/rio-tinto-board-change</w:t>
        </w:r>
      </w:hyperlink>
      <w:r>
        <w:rPr>
          <w:rFonts w:ascii="Times New Roman" w:hAnsi="Times New Roman" w:cs="Times New Roman"/>
          <w:sz w:val="24"/>
          <w:szCs w:val="24"/>
          <w:lang w:val="en-US"/>
        </w:rPr>
        <w:t xml:space="preserve"> </w:t>
      </w:r>
    </w:p>
    <w:p w14:paraId="053B2C05" w14:textId="5B7DDE81" w:rsidR="00780FFC" w:rsidRDefault="00780FFC" w:rsidP="00780FFC">
      <w:r>
        <w:rPr>
          <w:rFonts w:ascii="Times New Roman" w:hAnsi="Times New Roman" w:cs="Times New Roman"/>
          <w:sz w:val="24"/>
          <w:szCs w:val="24"/>
          <w14:ligatures w14:val="none"/>
        </w:rPr>
        <w:t xml:space="preserve">Rio Tinto. 2024. Releases. Retrievable at: </w:t>
      </w:r>
      <w:hyperlink r:id="rId8" w:history="1">
        <w:r>
          <w:rPr>
            <w:rStyle w:val="Hyperlink"/>
            <w:rFonts w:ascii="Times New Roman" w:hAnsi="Times New Roman" w:cs="Times New Roman"/>
            <w:sz w:val="24"/>
            <w:szCs w:val="24"/>
            <w14:ligatures w14:val="none"/>
          </w:rPr>
          <w:t>https://www.riotinto.com/en/news/releases/2024/rio-tinto-signs-australias-biggest-renewable-power-deal-as-it-works-to-repower-its-gladstone-operations</w:t>
        </w:r>
      </w:hyperlink>
    </w:p>
    <w:sectPr w:rsidR="00780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nda">
    <w:panose1 w:val="00000500000000000000"/>
    <w:charset w:val="00"/>
    <w:family w:val="modern"/>
    <w:notTrueType/>
    <w:pitch w:val="variable"/>
    <w:sig w:usb0="00000007" w:usb1="00000000" w:usb2="00000000" w:usb3="00000000" w:csb0="00000093"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D4C"/>
    <w:rsid w:val="00510CF0"/>
    <w:rsid w:val="00780FFC"/>
    <w:rsid w:val="00B67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62A74"/>
  <w15:chartTrackingRefBased/>
  <w15:docId w15:val="{14A1B72F-63DC-4CEE-9D84-AC24F36A9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renda" w:eastAsiaTheme="minorHAnsi" w:hAnsi="Trenda"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FFC"/>
    <w:pPr>
      <w:keepNext/>
      <w:keepLines/>
      <w:spacing w:before="240" w:after="0" w:line="256" w:lineRule="auto"/>
      <w:outlineLvl w:val="0"/>
    </w:pPr>
    <w:rPr>
      <w:rFonts w:asciiTheme="majorHAnsi" w:eastAsiaTheme="majorEastAsia" w:hAnsiTheme="majorHAnsi" w:cstheme="majorBidi"/>
      <w:color w:val="2F5496" w:themeColor="accent1" w:themeShade="BF"/>
      <w:kern w:val="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FFC"/>
    <w:rPr>
      <w:rFonts w:asciiTheme="majorHAnsi" w:eastAsiaTheme="majorEastAsia" w:hAnsiTheme="majorHAnsi" w:cstheme="majorBidi"/>
      <w:color w:val="2F5496" w:themeColor="accent1" w:themeShade="BF"/>
      <w:kern w:val="0"/>
      <w:sz w:val="32"/>
      <w:szCs w:val="32"/>
    </w:rPr>
  </w:style>
  <w:style w:type="character" w:styleId="Hyperlink">
    <w:name w:val="Hyperlink"/>
    <w:basedOn w:val="DefaultParagraphFont"/>
    <w:uiPriority w:val="99"/>
    <w:semiHidden/>
    <w:unhideWhenUsed/>
    <w:rsid w:val="00780F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595007">
      <w:bodyDiv w:val="1"/>
      <w:marLeft w:val="0"/>
      <w:marRight w:val="0"/>
      <w:marTop w:val="0"/>
      <w:marBottom w:val="0"/>
      <w:divBdr>
        <w:top w:val="none" w:sz="0" w:space="0" w:color="auto"/>
        <w:left w:val="none" w:sz="0" w:space="0" w:color="auto"/>
        <w:bottom w:val="none" w:sz="0" w:space="0" w:color="auto"/>
        <w:right w:val="none" w:sz="0" w:space="0" w:color="auto"/>
      </w:divBdr>
    </w:div>
    <w:div w:id="1354772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otinto.com/en/news/releases/2024/rio-tinto-signs-australias-biggest-renewable-power-deal-as-it-works-to-repower-its-gladstone-operations" TargetMode="External"/><Relationship Id="rId3" Type="http://schemas.openxmlformats.org/officeDocument/2006/relationships/webSettings" Target="webSettings.xml"/><Relationship Id="rId7" Type="http://schemas.openxmlformats.org/officeDocument/2006/relationships/hyperlink" Target="https://www.riotinto.com/en/news/releases/2023/rio-tinto-board-chang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iotinto.com/en/news/releases/2022/kaisa-hietala-to-join-rio-tinto-board" TargetMode="External"/><Relationship Id="rId5" Type="http://schemas.openxmlformats.org/officeDocument/2006/relationships/hyperlink" Target="https://www.riotinto.com/en/news/releases/2021/first-female-president-appointed-for-diavik-diamond-mine" TargetMode="External"/><Relationship Id="rId10" Type="http://schemas.openxmlformats.org/officeDocument/2006/relationships/theme" Target="theme/theme1.xml"/><Relationship Id="rId4" Type="http://schemas.openxmlformats.org/officeDocument/2006/relationships/hyperlink" Target="https://www.riotinto.com/en/news/releases/2020/joint-statement-from-pkkp-and-rio-tinto"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865</Words>
  <Characters>4935</Characters>
  <Application>Microsoft Office Word</Application>
  <DocSecurity>0</DocSecurity>
  <Lines>41</Lines>
  <Paragraphs>11</Paragraphs>
  <ScaleCrop>false</ScaleCrop>
  <Company>Churchill Services Ltd</Company>
  <LinksUpToDate>false</LinksUpToDate>
  <CharactersWithSpaces>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Kovacs</dc:creator>
  <cp:keywords/>
  <dc:description/>
  <cp:lastModifiedBy>Gabor Kovacs</cp:lastModifiedBy>
  <cp:revision>2</cp:revision>
  <dcterms:created xsi:type="dcterms:W3CDTF">2024-03-26T15:31:00Z</dcterms:created>
  <dcterms:modified xsi:type="dcterms:W3CDTF">2024-03-26T15:32:00Z</dcterms:modified>
</cp:coreProperties>
</file>