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D9BAA" w14:textId="21F4782A" w:rsidR="00BF093C" w:rsidRDefault="00BF093C">
      <w:r>
        <w:t>Assignment: Essay – Will Bullock</w:t>
      </w:r>
    </w:p>
    <w:p w14:paraId="0399B544" w14:textId="3AB29DC7" w:rsidR="00BF093C" w:rsidRDefault="00BF093C">
      <w:r>
        <w:t>Exploring how the environment can be understood using ethnographic examples</w:t>
      </w:r>
    </w:p>
    <w:p w14:paraId="577CE4F8" w14:textId="6766F156" w:rsidR="00580EFE" w:rsidRDefault="00580EFE"/>
    <w:p w14:paraId="6077FB09" w14:textId="50D01A8A" w:rsidR="004A22D9" w:rsidRDefault="00580EFE">
      <w:r>
        <w:t xml:space="preserve">When exploring our </w:t>
      </w:r>
      <w:r w:rsidR="00E1101B">
        <w:t xml:space="preserve">conception of the environment it can be easy to </w:t>
      </w:r>
      <w:r w:rsidR="003F0F16">
        <w:t xml:space="preserve">give an </w:t>
      </w:r>
      <w:r w:rsidR="00E1101B">
        <w:t>impose</w:t>
      </w:r>
      <w:r w:rsidR="003F0F16">
        <w:t>d</w:t>
      </w:r>
      <w:r w:rsidR="00E1101B">
        <w:t xml:space="preserve"> etic </w:t>
      </w:r>
      <w:r w:rsidR="003F0F16">
        <w:t xml:space="preserve">understanding of the way in which our culture treats and is related to the environment. </w:t>
      </w:r>
      <w:r w:rsidR="00E8283F">
        <w:t>People</w:t>
      </w:r>
      <w:r w:rsidR="003F0F16">
        <w:t xml:space="preserve"> of industrialised countries may intuitively take their relationship to the </w:t>
      </w:r>
      <w:r w:rsidR="00B841E8">
        <w:t>natural environment</w:t>
      </w:r>
      <w:r w:rsidR="003F0F16">
        <w:t xml:space="preserve"> as a means to living and as such they need to maintain it to survive, though that rarely reflects their behaviour. Less developed nations as well as smaller communities may have profoundly distinct beliefs </w:t>
      </w:r>
      <w:r w:rsidR="00B841E8">
        <w:t>regarding</w:t>
      </w:r>
      <w:r w:rsidR="003F0F16">
        <w:t xml:space="preserve"> the </w:t>
      </w:r>
      <w:r w:rsidR="00B841E8">
        <w:t xml:space="preserve">environment, though their tendency </w:t>
      </w:r>
      <w:r w:rsidR="00E8283F">
        <w:t>to</w:t>
      </w:r>
      <w:r w:rsidR="00B841E8">
        <w:t xml:space="preserve"> </w:t>
      </w:r>
      <w:r w:rsidR="00E8283F">
        <w:t>rectitude</w:t>
      </w:r>
      <w:r w:rsidR="00B841E8">
        <w:t xml:space="preserve"> is </w:t>
      </w:r>
      <w:r w:rsidR="00E8283F">
        <w:t>equal to any</w:t>
      </w:r>
      <w:r w:rsidR="00B841E8">
        <w:t xml:space="preserve"> other societies’. By mediating between these social norms, we can collate </w:t>
      </w:r>
      <w:r w:rsidR="005A76F9">
        <w:t>our views of the world to develop an ideal understanding of the environment and how we as humans and animals live in accordance with it.</w:t>
      </w:r>
    </w:p>
    <w:p w14:paraId="1334EE9C" w14:textId="6A3EDA23" w:rsidR="00FD4D29" w:rsidRDefault="007B6357">
      <w:r>
        <w:t>The Kogi, for example, are a native group who live in North Colombia</w:t>
      </w:r>
      <w:r w:rsidR="00FF0CDB">
        <w:t xml:space="preserve"> whose spiritual beliefs connect closely to their environment beliefs</w:t>
      </w:r>
      <w:r w:rsidR="00020590">
        <w:t xml:space="preserve"> as with </w:t>
      </w:r>
      <w:r w:rsidR="00FD4D29">
        <w:t xml:space="preserve">many other faiths. </w:t>
      </w:r>
      <w:r w:rsidR="00020590">
        <w:t>They believed that the ultimate creator of the nature</w:t>
      </w:r>
      <w:r w:rsidR="00020590">
        <w:rPr>
          <w:rStyle w:val="FootnoteReference"/>
        </w:rPr>
        <w:footnoteReference w:id="1"/>
      </w:r>
      <w:r w:rsidR="00020590">
        <w:t xml:space="preserve"> was ‘The Great Mother’ Aluna</w:t>
      </w:r>
      <w:r w:rsidR="00FD4D29">
        <w:t>, who is said to be responsible for maintaining order within nature</w:t>
      </w:r>
      <w:r w:rsidR="00020590">
        <w:t xml:space="preserve">. Furthermore, </w:t>
      </w:r>
      <w:r w:rsidR="00FF0CDB">
        <w:t xml:space="preserve">they believed that Earth was a </w:t>
      </w:r>
      <w:r w:rsidR="00020590">
        <w:t xml:space="preserve">living being and that humans were its children and so harm to one’s environment is a harm to ones’ kin. They also refer to those outside of their community as the ‘Younger Brothers’ certainly meaningful language expressing the Kogi people’s view of the mainstream world as </w:t>
      </w:r>
      <w:r w:rsidR="00733946">
        <w:t>naïve, and this is reflected in their understanding of other civilisations as being materialistic and unsustainable towards living nature.</w:t>
      </w:r>
      <w:r w:rsidR="00FD4D29">
        <w:t xml:space="preserve"> (Oyeniyi, 2022)</w:t>
      </w:r>
    </w:p>
    <w:p w14:paraId="48E4CA92" w14:textId="77777777" w:rsidR="001E1B96" w:rsidRDefault="006F6FA6">
      <w:r>
        <w:t xml:space="preserve">In an attempt to fight against the ‘Younger Brothers’’ neglect of the creation of Aluna they allowed </w:t>
      </w:r>
      <w:r w:rsidR="002B46D9">
        <w:t xml:space="preserve">a crew of </w:t>
      </w:r>
      <w:r>
        <w:t>British Broadcasting Co</w:t>
      </w:r>
      <w:r w:rsidR="002B46D9">
        <w:t>rporation employees to platform their message to the world in a plead for change. One of the Kogi members stated in the documentary ‘From the Heart of The World – The Elder Brothers’ Warning’ that one should not cut down trees, like a human being they can hurt too, like chopping ones’ own leg off</w:t>
      </w:r>
      <w:r w:rsidR="001177BE">
        <w:t xml:space="preserve"> (Ereira, 1990).</w:t>
      </w:r>
      <w:r w:rsidR="002B46D9">
        <w:t xml:space="preserve"> The Kogi’s message was simple and highly poetic and yet </w:t>
      </w:r>
      <w:r w:rsidR="001177BE">
        <w:t xml:space="preserve">unsurprisingly </w:t>
      </w:r>
      <w:r w:rsidR="002B46D9">
        <w:t>did</w:t>
      </w:r>
      <w:r w:rsidR="001177BE">
        <w:t xml:space="preserve">n’t impact everyone else’s lifestyle substantially due to them being severely outnumbered </w:t>
      </w:r>
      <w:r w:rsidR="00D555E2">
        <w:t>making up around only 1/500,000 of the worldwide population (DANE GOV, 2018)</w:t>
      </w:r>
      <w:r w:rsidR="006C738A">
        <w:t>.</w:t>
      </w:r>
    </w:p>
    <w:p w14:paraId="254B469D" w14:textId="2934DAE7" w:rsidR="006C738A" w:rsidRDefault="006C738A">
      <w:r>
        <w:t xml:space="preserve">Realising that nothing was improving the Kogi </w:t>
      </w:r>
      <w:r w:rsidR="001D27E6">
        <w:t xml:space="preserve">took to contacting </w:t>
      </w:r>
      <w:r w:rsidR="001E1B96">
        <w:t>Ereira to make a follow-up documentary, ‘Aluna’, in 2012 where they give their final warning to Younger Brother. This documentary was filmed by the Kogi themselves and really comprehensively shows off the way in which they feel so strongly about the Earth as a living being and how it should be protected as such.</w:t>
      </w:r>
      <w:r w:rsidR="00766A61">
        <w:t xml:space="preserve"> (Molinare, 2012)</w:t>
      </w:r>
    </w:p>
    <w:p w14:paraId="63E30F01" w14:textId="0B105C6D" w:rsidR="001E1B96" w:rsidRDefault="001E1B96">
      <w:r>
        <w:t>As mentioned earlier, Aluna is the creator figure who is said to regulate nature. Kogi people express their recognition to The Great Mother not just through their respect to the environment and their encouragement towards The Younger Brother to do the same but also in their clothing, wearing all white to symbolise the purity of Aluna’s creation.</w:t>
      </w:r>
    </w:p>
    <w:p w14:paraId="7E108FC7" w14:textId="77777777" w:rsidR="00C92EE4" w:rsidRDefault="00766A61">
      <w:r>
        <w:t>Comparisons have been made between the Kogi peoples’ concentrated divination and Plato’s conception of the attainment of the world of ideals</w:t>
      </w:r>
      <w:r w:rsidR="00536337">
        <w:t xml:space="preserve"> (Ereira, 1990). Plato theorised that with extensive philosophical contemplation we could reach an understanding of the underlying ‘ideals’ or ‘forms’ of profound ideas such as morality and objects (Plato, c.</w:t>
      </w:r>
      <w:r w:rsidR="00DC3A90">
        <w:t xml:space="preserve"> </w:t>
      </w:r>
      <w:r w:rsidR="00536337">
        <w:t>427-347 BC)</w:t>
      </w:r>
      <w:r w:rsidR="00DC3A90">
        <w:t xml:space="preserve">. Similarly in practise, the Kogi people dedicated their divination to the exploration of the world around them and how </w:t>
      </w:r>
      <w:r w:rsidR="00DC3A90">
        <w:lastRenderedPageBreak/>
        <w:t>much balance is needed both in the Earth and its children’s’ behaviour. They gained a beautiful account of how Aluna maintains order within nature and develop highly idealistic notions of environmental ideas.</w:t>
      </w:r>
      <w:r w:rsidR="00C92EE4">
        <w:t xml:space="preserve"> </w:t>
      </w:r>
    </w:p>
    <w:p w14:paraId="79BEF1B1" w14:textId="12C729AD" w:rsidR="00C92EE4" w:rsidRDefault="00DC3A90">
      <w:r>
        <w:t>It is clear that the Kogi do not take the planet we live on at face-value, expressed both in their language and actions.</w:t>
      </w:r>
      <w:r w:rsidR="00C92EE4">
        <w:t xml:space="preserve"> Another indigenous group whose relationship with the environment is a lot more thoughtful than most peoples’ is the Mbuti people of the Congo. Similar to the Kogi people’s conception of nature, The Forest People (of which they are often called) viewed that they were part of the planet and so harming ones’ arm fundamentally strays no further in consequence than of harming one’s garden. As Sahlins put it ‘Money is to the West what kinship is to the rest’. </w:t>
      </w:r>
      <w:r w:rsidR="0051592C">
        <w:t>While the idea of Western society is overwhelmingly unclear this message anthropologically emphasis the disparity between materialism and authenticity in these cultures.</w:t>
      </w:r>
    </w:p>
    <w:p w14:paraId="7D968B8A" w14:textId="140FC0BF" w:rsidR="007D04E2" w:rsidRDefault="007D04E2">
      <w:r>
        <w:t xml:space="preserve">Unlike the Kogi though, The Forest People utilise the commodities of the Forest to </w:t>
      </w:r>
      <w:r w:rsidR="00B17E5C">
        <w:t xml:space="preserve">suffice their fundamental needs such as shelter, food, clothing, and water. Interestingly, in their language they use the words for ‘mother’ and ‘father’ to refer to the Earth </w:t>
      </w:r>
      <w:r w:rsidR="00406341">
        <w:t>as they benefit from its commodities, as would a child from their parents.</w:t>
      </w:r>
      <w:r w:rsidR="00B17E5C">
        <w:t xml:space="preserve"> (</w:t>
      </w:r>
      <w:r w:rsidR="00B17E5C" w:rsidRPr="00B17E5C">
        <w:t>Turnbull</w:t>
      </w:r>
      <w:r w:rsidR="00B17E5C">
        <w:t>, 1985)</w:t>
      </w:r>
    </w:p>
    <w:p w14:paraId="3B62218D" w14:textId="5DBC5FEC" w:rsidR="00406341" w:rsidRDefault="00406341">
      <w:r>
        <w:t>Ultimately, how we treat the environment is not just how we treat the Earth and its commodities, but how we treat each other. What connects so many of these smaller communities in general is their attitude towards their family and friends. For example, The Forest People think those who are referred to as family needn’t be blood relatives. It is less an a priori conception of family as being those connected to your biologically but more so those who serve each other and most importantly collectively, those who serve the environment.</w:t>
      </w:r>
    </w:p>
    <w:p w14:paraId="5D1BFEFB" w14:textId="77777777" w:rsidR="00D555E2" w:rsidRDefault="00D555E2"/>
    <w:p w14:paraId="772CA3B9" w14:textId="546A3964" w:rsidR="00FD4D29" w:rsidRPr="00D90319" w:rsidRDefault="00FD4D29">
      <w:pPr>
        <w:rPr>
          <w:u w:val="single"/>
        </w:rPr>
      </w:pPr>
      <w:r w:rsidRPr="00D90319">
        <w:rPr>
          <w:u w:val="single"/>
        </w:rPr>
        <w:t>References</w:t>
      </w:r>
    </w:p>
    <w:p w14:paraId="0A28A47F" w14:textId="6CCE4F6C" w:rsidR="00FD4D29" w:rsidRDefault="00FD4D29">
      <w:r>
        <w:t>Oyeniyi, T. (2022) The History and Culture of Kogi People &lt;</w:t>
      </w:r>
      <w:r w:rsidRPr="00FD4D29">
        <w:t>https://naijabiography.com/history-culture/the-history-and-culture-of-kogi-people/</w:t>
      </w:r>
      <w:r>
        <w:t>&gt; [accessed 1 October 2022]</w:t>
      </w:r>
      <w:r w:rsidR="00536337">
        <w:t>.</w:t>
      </w:r>
    </w:p>
    <w:p w14:paraId="5D95DD7A" w14:textId="4858EA0C" w:rsidR="00D555E2" w:rsidRDefault="00D555E2">
      <w:r>
        <w:t>Ereira, A. (1990) From the Heart of The World – The Elder Brothers’ Warning &lt;</w:t>
      </w:r>
      <w:r w:rsidRPr="00D555E2">
        <w:t>https://youtu.be/Tq0kWs1q3hI</w:t>
      </w:r>
      <w:r>
        <w:t>&gt; [accessed 1 October]</w:t>
      </w:r>
      <w:r w:rsidR="006C738A">
        <w:t xml:space="preserve"> (35:05)</w:t>
      </w:r>
      <w:r w:rsidR="00536337">
        <w:t>.</w:t>
      </w:r>
    </w:p>
    <w:p w14:paraId="025E4368" w14:textId="13AA56C2" w:rsidR="00D555E2" w:rsidRDefault="001F05D8">
      <w:r>
        <w:t>Dane Government. (2018) Indigenous population of Columbia &lt;</w:t>
      </w:r>
      <w:r w:rsidRPr="001F05D8">
        <w:t>https://www.dane.gov.co/files/investigaciones/boletines/grupos-etnicos/presentacion-grupos-etnicos-2019.pdf</w:t>
      </w:r>
      <w:r>
        <w:t xml:space="preserve">&gt; </w:t>
      </w:r>
      <w:r w:rsidR="006C738A">
        <w:t>[accessed 1 October]</w:t>
      </w:r>
      <w:r w:rsidR="00536337">
        <w:t>.</w:t>
      </w:r>
    </w:p>
    <w:p w14:paraId="190B4AD1" w14:textId="08CEFA37" w:rsidR="00766A61" w:rsidRDefault="00766A61">
      <w:r>
        <w:t>Molinare. (2012) Aluna Project Overview &lt;</w:t>
      </w:r>
      <w:r w:rsidRPr="00766A61">
        <w:t>https://web.archive.org/web/20121112001634/http://molinare.co.uk/film/aluna/</w:t>
      </w:r>
      <w:r>
        <w:t>&gt; [accessed 1 October] (Archive)</w:t>
      </w:r>
      <w:r w:rsidR="00536337">
        <w:t>.</w:t>
      </w:r>
    </w:p>
    <w:p w14:paraId="781CB700" w14:textId="689C1641" w:rsidR="00536337" w:rsidRDefault="00536337">
      <w:r>
        <w:t>Ereira, A. (1990) The Elder Brothers: A Lost South American People and their Wisdom, Random House.</w:t>
      </w:r>
    </w:p>
    <w:p w14:paraId="470EA350" w14:textId="0BCEFD5E" w:rsidR="00DC3A90" w:rsidRDefault="00DC3A90">
      <w:r>
        <w:t>Plato. (c. 427-347 BC) The Republic, Penguin Classics (p</w:t>
      </w:r>
      <w:r w:rsidR="005136FF">
        <w:t>p</w:t>
      </w:r>
      <w:r>
        <w:t>. 240-249)</w:t>
      </w:r>
    </w:p>
    <w:p w14:paraId="59B38F29" w14:textId="72A7912F" w:rsidR="00C92EE4" w:rsidRDefault="00C92EE4">
      <w:r w:rsidRPr="00C92EE4">
        <w:t>Sahlins,</w:t>
      </w:r>
      <w:r>
        <w:t xml:space="preserve"> M.</w:t>
      </w:r>
      <w:r w:rsidRPr="00C92EE4">
        <w:t xml:space="preserve"> </w:t>
      </w:r>
      <w:r>
        <w:t>(</w:t>
      </w:r>
      <w:r w:rsidRPr="00C92EE4">
        <w:t>1976</w:t>
      </w:r>
      <w:r>
        <w:t>)</w:t>
      </w:r>
      <w:r w:rsidRPr="00C92EE4">
        <w:t xml:space="preserve"> Culture and Practical Reason, University of Chicago Press, </w:t>
      </w:r>
      <w:r>
        <w:t>(</w:t>
      </w:r>
      <w:r w:rsidRPr="00C92EE4">
        <w:t>p. 216</w:t>
      </w:r>
      <w:r>
        <w:t>)</w:t>
      </w:r>
    </w:p>
    <w:p w14:paraId="2179B415" w14:textId="3C0D5395" w:rsidR="00B17E5C" w:rsidRDefault="00B17E5C">
      <w:r w:rsidRPr="00B17E5C">
        <w:t>Turnbull</w:t>
      </w:r>
      <w:r>
        <w:t xml:space="preserve">, C M. (1985) </w:t>
      </w:r>
      <w:r w:rsidRPr="00B17E5C">
        <w:t>Processional Ritual among the Mbuti Pygmies</w:t>
      </w:r>
      <w:r w:rsidR="005136FF">
        <w:t>, The Drama Review (</w:t>
      </w:r>
      <w:r w:rsidR="005136FF" w:rsidRPr="005136FF">
        <w:t>pp. 6-17</w:t>
      </w:r>
      <w:r w:rsidR="005136FF">
        <w:t>)</w:t>
      </w:r>
    </w:p>
    <w:sectPr w:rsidR="00B17E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CE513" w14:textId="77777777" w:rsidR="00D627D2" w:rsidRDefault="00D627D2" w:rsidP="00020590">
      <w:pPr>
        <w:spacing w:after="0" w:line="240" w:lineRule="auto"/>
      </w:pPr>
      <w:r>
        <w:separator/>
      </w:r>
    </w:p>
  </w:endnote>
  <w:endnote w:type="continuationSeparator" w:id="0">
    <w:p w14:paraId="0DB4CF34" w14:textId="77777777" w:rsidR="00D627D2" w:rsidRDefault="00D627D2" w:rsidP="00020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F4863" w14:textId="77777777" w:rsidR="00D627D2" w:rsidRDefault="00D627D2" w:rsidP="00020590">
      <w:pPr>
        <w:spacing w:after="0" w:line="240" w:lineRule="auto"/>
      </w:pPr>
      <w:r>
        <w:separator/>
      </w:r>
    </w:p>
  </w:footnote>
  <w:footnote w:type="continuationSeparator" w:id="0">
    <w:p w14:paraId="6FA15FBD" w14:textId="77777777" w:rsidR="00D627D2" w:rsidRDefault="00D627D2" w:rsidP="00020590">
      <w:pPr>
        <w:spacing w:after="0" w:line="240" w:lineRule="auto"/>
      </w:pPr>
      <w:r>
        <w:continuationSeparator/>
      </w:r>
    </w:p>
  </w:footnote>
  <w:footnote w:id="1">
    <w:p w14:paraId="35F8E245" w14:textId="2FF0E938" w:rsidR="00020590" w:rsidRDefault="00020590">
      <w:pPr>
        <w:pStyle w:val="FootnoteText"/>
      </w:pPr>
      <w:r>
        <w:rPr>
          <w:rStyle w:val="FootnoteReference"/>
        </w:rPr>
        <w:footnoteRef/>
      </w:r>
      <w:r>
        <w:t xml:space="preserve"> Nature is a particularly speculative term and so </w:t>
      </w:r>
      <w:r w:rsidR="001E1B96">
        <w:t xml:space="preserve">for simplicity here </w:t>
      </w:r>
      <w:r>
        <w:t>I am taking it equate the environment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93C"/>
    <w:rsid w:val="00020590"/>
    <w:rsid w:val="001177BE"/>
    <w:rsid w:val="001D27E6"/>
    <w:rsid w:val="001E1B96"/>
    <w:rsid w:val="001F05D8"/>
    <w:rsid w:val="002B46D9"/>
    <w:rsid w:val="003F0F16"/>
    <w:rsid w:val="00406341"/>
    <w:rsid w:val="004A22D9"/>
    <w:rsid w:val="005136FF"/>
    <w:rsid w:val="0051592C"/>
    <w:rsid w:val="00536337"/>
    <w:rsid w:val="00580EFE"/>
    <w:rsid w:val="005A76F9"/>
    <w:rsid w:val="006C738A"/>
    <w:rsid w:val="006F6FA6"/>
    <w:rsid w:val="00733946"/>
    <w:rsid w:val="00746569"/>
    <w:rsid w:val="00766A61"/>
    <w:rsid w:val="007B6357"/>
    <w:rsid w:val="007D04E2"/>
    <w:rsid w:val="00833184"/>
    <w:rsid w:val="009C252D"/>
    <w:rsid w:val="00B17E5C"/>
    <w:rsid w:val="00B841E8"/>
    <w:rsid w:val="00BF093C"/>
    <w:rsid w:val="00C04839"/>
    <w:rsid w:val="00C92EE4"/>
    <w:rsid w:val="00D555E2"/>
    <w:rsid w:val="00D627D2"/>
    <w:rsid w:val="00D90319"/>
    <w:rsid w:val="00DC3A90"/>
    <w:rsid w:val="00E1101B"/>
    <w:rsid w:val="00E8283F"/>
    <w:rsid w:val="00FD4D29"/>
    <w:rsid w:val="00FF0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4826F"/>
  <w15:chartTrackingRefBased/>
  <w15:docId w15:val="{955C3526-8CB5-45A2-9C51-7C2D959CB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205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0590"/>
    <w:rPr>
      <w:sz w:val="20"/>
      <w:szCs w:val="20"/>
    </w:rPr>
  </w:style>
  <w:style w:type="character" w:styleId="FootnoteReference">
    <w:name w:val="footnote reference"/>
    <w:basedOn w:val="DefaultParagraphFont"/>
    <w:uiPriority w:val="99"/>
    <w:semiHidden/>
    <w:unhideWhenUsed/>
    <w:rsid w:val="00020590"/>
    <w:rPr>
      <w:vertAlign w:val="superscript"/>
    </w:rPr>
  </w:style>
  <w:style w:type="character" w:styleId="Hyperlink">
    <w:name w:val="Hyperlink"/>
    <w:basedOn w:val="DefaultParagraphFont"/>
    <w:uiPriority w:val="99"/>
    <w:unhideWhenUsed/>
    <w:rsid w:val="00FD4D29"/>
    <w:rPr>
      <w:color w:val="0563C1" w:themeColor="hyperlink"/>
      <w:u w:val="single"/>
    </w:rPr>
  </w:style>
  <w:style w:type="character" w:styleId="UnresolvedMention">
    <w:name w:val="Unresolved Mention"/>
    <w:basedOn w:val="DefaultParagraphFont"/>
    <w:uiPriority w:val="99"/>
    <w:semiHidden/>
    <w:unhideWhenUsed/>
    <w:rsid w:val="00FD4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4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Tem22</b:Tag>
    <b:SourceType>InternetSite</b:SourceType>
    <b:Guid>{F8A5E3F6-E21A-450F-A9DD-5CFF26718639}</b:Guid>
    <b:Title>The History and Culture of Kogi People</b:Title>
    <b:Year>2022</b:Year>
    <b:Author>
      <b:Author>
        <b:NameList>
          <b:Person>
            <b:Last>Oyeniyi</b:Last>
            <b:First>Temiloluwa</b:First>
          </b:Person>
        </b:NameList>
      </b:Author>
    </b:Author>
    <b:InternetSiteTitle>Naijabiography</b:InternetSiteTitle>
    <b:Month>August</b:Month>
    <b:Day>5</b:Day>
    <b:URL>https://naijabiography.com/history-culture/the-history-and-culture-of-kogi-people/</b:URL>
    <b:RefOrder>1</b:RefOrder>
  </b:Source>
</b:Sources>
</file>

<file path=customXml/itemProps1.xml><?xml version="1.0" encoding="utf-8"?>
<ds:datastoreItem xmlns:ds="http://schemas.openxmlformats.org/officeDocument/2006/customXml" ds:itemID="{D71647CF-B57C-4ECD-BA93-AD867F3A2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2</Pages>
  <Words>961</Words>
  <Characters>5482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Bullock</dc:creator>
  <cp:keywords/>
  <dc:description/>
  <cp:lastModifiedBy>Will Bullock</cp:lastModifiedBy>
  <cp:revision>11</cp:revision>
  <dcterms:created xsi:type="dcterms:W3CDTF">2022-10-02T14:08:00Z</dcterms:created>
  <dcterms:modified xsi:type="dcterms:W3CDTF">2022-10-02T22:52:00Z</dcterms:modified>
</cp:coreProperties>
</file>