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CA051D" w14:textId="65504657" w:rsidR="00BE2A57" w:rsidRDefault="00A14D88" w:rsidP="00A14D88">
      <w:pPr>
        <w:spacing w:line="480" w:lineRule="auto"/>
        <w:rPr>
          <w:rFonts w:ascii="Times New Roman" w:hAnsi="Times New Roman" w:cs="Times New Roman"/>
          <w:b/>
          <w:sz w:val="28"/>
          <w:szCs w:val="28"/>
          <w:u w:val="single"/>
        </w:rPr>
      </w:pPr>
      <w:r>
        <w:rPr>
          <w:rFonts w:ascii="Times New Roman" w:hAnsi="Times New Roman" w:cs="Times New Roman"/>
          <w:b/>
          <w:sz w:val="28"/>
          <w:szCs w:val="28"/>
          <w:u w:val="single"/>
        </w:rPr>
        <w:t>Encyclopaedia Article:</w:t>
      </w:r>
    </w:p>
    <w:p w14:paraId="35D98E5D" w14:textId="77777777" w:rsidR="00A14D88" w:rsidRDefault="00A14D88" w:rsidP="00A14D88">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t>Week 2- Polytheism and Monotheism- Polytheism in Ancient Rome</w:t>
      </w:r>
    </w:p>
    <w:p w14:paraId="56345AE2" w14:textId="77777777" w:rsidR="00F4281D" w:rsidRDefault="00F4281D" w:rsidP="00A14D88">
      <w:pPr>
        <w:spacing w:line="480" w:lineRule="auto"/>
        <w:rPr>
          <w:rFonts w:ascii="Times New Roman" w:hAnsi="Times New Roman" w:cs="Times New Roman"/>
          <w:sz w:val="28"/>
          <w:szCs w:val="28"/>
        </w:rPr>
      </w:pPr>
    </w:p>
    <w:p w14:paraId="3A41EF37" w14:textId="53CECFA4" w:rsidR="006B00AD" w:rsidRDefault="00ED7FE1" w:rsidP="00A14D88">
      <w:pPr>
        <w:spacing w:line="480" w:lineRule="auto"/>
        <w:rPr>
          <w:rFonts w:ascii="Times New Roman" w:hAnsi="Times New Roman" w:cs="Times New Roman"/>
          <w:sz w:val="28"/>
          <w:szCs w:val="28"/>
        </w:rPr>
      </w:pPr>
      <w:r>
        <w:rPr>
          <w:rFonts w:ascii="Times New Roman" w:hAnsi="Times New Roman" w:cs="Times New Roman"/>
          <w:sz w:val="28"/>
          <w:szCs w:val="28"/>
        </w:rPr>
        <w:t>Ancient Roman Religion was an integral part of Roman culture, history, and most importantly, identity. As well as having their own pantheon of gods, the expansion of the Roman Empire meant the Romans were exposed to new deities, and often adopted them as their own (Rüpke 2007).</w:t>
      </w:r>
      <w:r w:rsidR="006342CD">
        <w:rPr>
          <w:rFonts w:ascii="Times New Roman" w:hAnsi="Times New Roman" w:cs="Times New Roman"/>
          <w:sz w:val="28"/>
          <w:szCs w:val="28"/>
        </w:rPr>
        <w:t xml:space="preserve"> </w:t>
      </w:r>
      <w:r w:rsidR="000E0A10">
        <w:rPr>
          <w:rFonts w:ascii="Times New Roman" w:hAnsi="Times New Roman" w:cs="Times New Roman"/>
          <w:sz w:val="28"/>
          <w:szCs w:val="28"/>
        </w:rPr>
        <w:t xml:space="preserve">For example, Greek and Roman gods are intrinsically linked as many of the Greek gods were possibly adopted and given Romanised names. The main deities within the Roman pantheon were Jupiter, Juno, Pluto, Neptune, Mars and Venus (Queenan 2010). There were many more gods, and each had different aspects and were associated with different iconography. </w:t>
      </w:r>
      <w:r w:rsidR="007731CA">
        <w:rPr>
          <w:rFonts w:ascii="Times New Roman" w:hAnsi="Times New Roman" w:cs="Times New Roman"/>
          <w:sz w:val="28"/>
          <w:szCs w:val="28"/>
        </w:rPr>
        <w:t>For example, Milano (2018:3) states that “p</w:t>
      </w:r>
      <w:r w:rsidR="007731CA" w:rsidRPr="007731CA">
        <w:rPr>
          <w:rFonts w:ascii="Times New Roman" w:hAnsi="Times New Roman" w:cs="Times New Roman"/>
          <w:sz w:val="28"/>
          <w:szCs w:val="28"/>
        </w:rPr>
        <w:t>olytheism exhibits strong tensions between unity and multiplicity</w:t>
      </w:r>
      <w:r w:rsidR="007731CA">
        <w:rPr>
          <w:rFonts w:ascii="Times New Roman" w:hAnsi="Times New Roman" w:cs="Times New Roman"/>
          <w:sz w:val="28"/>
          <w:szCs w:val="28"/>
        </w:rPr>
        <w:t xml:space="preserve">.” This means that whilst there is only one Jupiter, technically there are more than one version of him because of the different aspects </w:t>
      </w:r>
      <w:r w:rsidR="002A4508">
        <w:rPr>
          <w:rFonts w:ascii="Times New Roman" w:hAnsi="Times New Roman" w:cs="Times New Roman"/>
          <w:sz w:val="28"/>
          <w:szCs w:val="28"/>
        </w:rPr>
        <w:t>he possesses.</w:t>
      </w:r>
      <w:r w:rsidR="007731CA">
        <w:rPr>
          <w:rFonts w:ascii="Times New Roman" w:hAnsi="Times New Roman" w:cs="Times New Roman"/>
          <w:sz w:val="28"/>
          <w:szCs w:val="28"/>
        </w:rPr>
        <w:t xml:space="preserve"> </w:t>
      </w:r>
      <w:r w:rsidR="000E0A10">
        <w:rPr>
          <w:rFonts w:ascii="Times New Roman" w:hAnsi="Times New Roman" w:cs="Times New Roman"/>
          <w:sz w:val="28"/>
          <w:szCs w:val="28"/>
        </w:rPr>
        <w:t>In the cases where the Romans took over land bringing their polytheism with them, it was no</w:t>
      </w:r>
      <w:r w:rsidR="00AF0513">
        <w:rPr>
          <w:rFonts w:ascii="Times New Roman" w:hAnsi="Times New Roman" w:cs="Times New Roman"/>
          <w:sz w:val="28"/>
          <w:szCs w:val="28"/>
        </w:rPr>
        <w:t>t</w:t>
      </w:r>
      <w:r w:rsidR="000E0A10">
        <w:rPr>
          <w:rFonts w:ascii="Times New Roman" w:hAnsi="Times New Roman" w:cs="Times New Roman"/>
          <w:sz w:val="28"/>
          <w:szCs w:val="28"/>
        </w:rPr>
        <w:t xml:space="preserve"> uncommon for them to actually combine deities.</w:t>
      </w:r>
      <w:r w:rsidR="006B00AD">
        <w:rPr>
          <w:rFonts w:ascii="Times New Roman" w:hAnsi="Times New Roman" w:cs="Times New Roman"/>
          <w:sz w:val="28"/>
          <w:szCs w:val="28"/>
        </w:rPr>
        <w:t xml:space="preserve"> One of the best examples comes from the city of Bath (Roman Sulis) because the deity known to be worshipped there was called Sulis-Minerva. This goddess was a combination of the Celtic goddess Sulis and the Roman goddess of wisdom Minerva. The importance of this meant that the people being taken over did not necessarily feel like they had been, as they were allowed to retain one of the most important things in culture, religion (Rüpke 2007).</w:t>
      </w:r>
    </w:p>
    <w:p w14:paraId="5FF9D59C" w14:textId="0E84A63B" w:rsidR="002715A7" w:rsidRDefault="002715A7" w:rsidP="00A14D88">
      <w:pPr>
        <w:spacing w:line="480" w:lineRule="auto"/>
        <w:rPr>
          <w:rFonts w:ascii="Times New Roman" w:hAnsi="Times New Roman" w:cs="Times New Roman"/>
          <w:sz w:val="28"/>
          <w:szCs w:val="28"/>
        </w:rPr>
      </w:pPr>
    </w:p>
    <w:p w14:paraId="11E9CFC5" w14:textId="035A4CDB" w:rsidR="002715A7" w:rsidRPr="00521DB6" w:rsidRDefault="002715A7" w:rsidP="00A14D88">
      <w:pPr>
        <w:spacing w:line="480" w:lineRule="auto"/>
        <w:rPr>
          <w:rFonts w:ascii="Times New Roman" w:hAnsi="Times New Roman" w:cs="Times New Roman"/>
          <w:sz w:val="28"/>
          <w:szCs w:val="28"/>
        </w:rPr>
      </w:pPr>
      <w:r>
        <w:rPr>
          <w:rFonts w:ascii="Times New Roman" w:hAnsi="Times New Roman" w:cs="Times New Roman"/>
          <w:sz w:val="28"/>
          <w:szCs w:val="28"/>
        </w:rPr>
        <w:t xml:space="preserve">The study of </w:t>
      </w:r>
      <w:r w:rsidR="00521DB6">
        <w:rPr>
          <w:rFonts w:ascii="Times New Roman" w:hAnsi="Times New Roman" w:cs="Times New Roman"/>
          <w:sz w:val="28"/>
          <w:szCs w:val="28"/>
        </w:rPr>
        <w:t xml:space="preserve">ancient </w:t>
      </w:r>
      <w:r>
        <w:rPr>
          <w:rFonts w:ascii="Times New Roman" w:hAnsi="Times New Roman" w:cs="Times New Roman"/>
          <w:sz w:val="28"/>
          <w:szCs w:val="28"/>
        </w:rPr>
        <w:t>religion</w:t>
      </w:r>
      <w:r w:rsidR="00521DB6">
        <w:rPr>
          <w:rFonts w:ascii="Times New Roman" w:hAnsi="Times New Roman" w:cs="Times New Roman"/>
          <w:sz w:val="28"/>
          <w:szCs w:val="28"/>
        </w:rPr>
        <w:t>s</w:t>
      </w:r>
      <w:r>
        <w:rPr>
          <w:rFonts w:ascii="Times New Roman" w:hAnsi="Times New Roman" w:cs="Times New Roman"/>
          <w:sz w:val="28"/>
          <w:szCs w:val="28"/>
        </w:rPr>
        <w:t xml:space="preserve"> has been ongoing for centuries with many different approaches, </w:t>
      </w:r>
      <w:r w:rsidR="00521DB6">
        <w:rPr>
          <w:rFonts w:ascii="Times New Roman" w:hAnsi="Times New Roman" w:cs="Times New Roman"/>
          <w:sz w:val="28"/>
          <w:szCs w:val="28"/>
        </w:rPr>
        <w:t xml:space="preserve">mainly favouring structuralism, especially with regards to French scholarship. However, when it comes to Ancient Rome a functionalist approach has been favoured, most notably by </w:t>
      </w:r>
      <w:r w:rsidR="00521DB6" w:rsidRPr="00521DB6">
        <w:rPr>
          <w:rFonts w:ascii="Times New Roman" w:hAnsi="Times New Roman" w:cs="Times New Roman"/>
          <w:sz w:val="28"/>
          <w:szCs w:val="28"/>
        </w:rPr>
        <w:t>Georges Dumézil</w:t>
      </w:r>
      <w:r w:rsidR="00521DB6">
        <w:rPr>
          <w:rFonts w:ascii="Times New Roman" w:hAnsi="Times New Roman" w:cs="Times New Roman"/>
          <w:sz w:val="28"/>
          <w:szCs w:val="28"/>
        </w:rPr>
        <w:t xml:space="preserve"> who primarily did work in the 1930s and remained integral to his work released in 1966 entitled ‘</w:t>
      </w:r>
      <w:r w:rsidR="00521DB6" w:rsidRPr="00521DB6">
        <w:rPr>
          <w:rFonts w:ascii="Times New Roman" w:hAnsi="Times New Roman" w:cs="Times New Roman"/>
          <w:i/>
          <w:sz w:val="28"/>
          <w:szCs w:val="28"/>
        </w:rPr>
        <w:t>La religion romaine archaïque</w:t>
      </w:r>
      <w:r w:rsidR="00521DB6" w:rsidRPr="00521DB6">
        <w:rPr>
          <w:rFonts w:ascii="Times New Roman" w:hAnsi="Times New Roman" w:cs="Times New Roman"/>
          <w:i/>
          <w:sz w:val="28"/>
          <w:szCs w:val="28"/>
        </w:rPr>
        <w:t>’</w:t>
      </w:r>
      <w:r w:rsidR="00521DB6">
        <w:rPr>
          <w:rFonts w:ascii="Times New Roman" w:hAnsi="Times New Roman" w:cs="Times New Roman"/>
          <w:i/>
          <w:sz w:val="28"/>
          <w:szCs w:val="28"/>
        </w:rPr>
        <w:t xml:space="preserve"> </w:t>
      </w:r>
      <w:r w:rsidR="00521DB6">
        <w:rPr>
          <w:rFonts w:ascii="Times New Roman" w:hAnsi="Times New Roman" w:cs="Times New Roman"/>
          <w:sz w:val="28"/>
          <w:szCs w:val="28"/>
        </w:rPr>
        <w:t>(Milano 2018)</w:t>
      </w:r>
      <w:r w:rsidR="00521DB6">
        <w:rPr>
          <w:rFonts w:ascii="Times New Roman" w:hAnsi="Times New Roman" w:cs="Times New Roman"/>
          <w:i/>
          <w:sz w:val="28"/>
          <w:szCs w:val="28"/>
        </w:rPr>
        <w:t xml:space="preserve">. </w:t>
      </w:r>
      <w:r w:rsidR="00521DB6">
        <w:rPr>
          <w:rFonts w:ascii="Times New Roman" w:hAnsi="Times New Roman" w:cs="Times New Roman"/>
          <w:sz w:val="28"/>
          <w:szCs w:val="28"/>
        </w:rPr>
        <w:t xml:space="preserve">However, as a scholar </w:t>
      </w:r>
      <w:r w:rsidR="00521DB6" w:rsidRPr="00521DB6">
        <w:rPr>
          <w:rFonts w:ascii="Times New Roman" w:hAnsi="Times New Roman" w:cs="Times New Roman"/>
          <w:sz w:val="28"/>
          <w:szCs w:val="28"/>
        </w:rPr>
        <w:t>Dumézil</w:t>
      </w:r>
      <w:r w:rsidR="00521DB6">
        <w:rPr>
          <w:rFonts w:ascii="Times New Roman" w:hAnsi="Times New Roman" w:cs="Times New Roman"/>
          <w:sz w:val="28"/>
          <w:szCs w:val="28"/>
        </w:rPr>
        <w:t xml:space="preserve"> remains a contentious figure for this proposal: “</w:t>
      </w:r>
      <w:r w:rsidR="00521DB6" w:rsidRPr="00521DB6">
        <w:rPr>
          <w:rFonts w:ascii="Times New Roman" w:hAnsi="Times New Roman" w:cs="Times New Roman"/>
          <w:sz w:val="28"/>
          <w:szCs w:val="28"/>
        </w:rPr>
        <w:t>Dumézil associated Roman gods and goddesses</w:t>
      </w:r>
      <w:r w:rsidR="00521DB6">
        <w:rPr>
          <w:rFonts w:ascii="Times New Roman" w:hAnsi="Times New Roman" w:cs="Times New Roman"/>
          <w:sz w:val="28"/>
          <w:szCs w:val="28"/>
        </w:rPr>
        <w:t xml:space="preserve">- </w:t>
      </w:r>
      <w:r w:rsidR="00521DB6" w:rsidRPr="00521DB6">
        <w:rPr>
          <w:rFonts w:ascii="Times New Roman" w:hAnsi="Times New Roman" w:cs="Times New Roman"/>
          <w:sz w:val="28"/>
          <w:szCs w:val="28"/>
        </w:rPr>
        <w:t>and, more controversially, institutions and characters from early Roman history</w:t>
      </w:r>
      <w:r w:rsidR="00521DB6">
        <w:rPr>
          <w:rFonts w:ascii="Times New Roman" w:hAnsi="Times New Roman" w:cs="Times New Roman"/>
          <w:sz w:val="28"/>
          <w:szCs w:val="28"/>
        </w:rPr>
        <w:t xml:space="preserve">- </w:t>
      </w:r>
      <w:r w:rsidR="00521DB6" w:rsidRPr="00521DB6">
        <w:rPr>
          <w:rFonts w:ascii="Times New Roman" w:hAnsi="Times New Roman" w:cs="Times New Roman"/>
          <w:sz w:val="28"/>
          <w:szCs w:val="28"/>
        </w:rPr>
        <w:t>with a certain set of functions, which he believed derived from a prehistoric, Indo-European past</w:t>
      </w:r>
      <w:r w:rsidR="00521DB6">
        <w:rPr>
          <w:rFonts w:ascii="Times New Roman" w:hAnsi="Times New Roman" w:cs="Times New Roman"/>
          <w:sz w:val="28"/>
          <w:szCs w:val="28"/>
        </w:rPr>
        <w:t xml:space="preserve"> (Milano 2018:3)</w:t>
      </w:r>
      <w:r w:rsidR="00521DB6" w:rsidRPr="00521DB6">
        <w:rPr>
          <w:rFonts w:ascii="Times New Roman" w:hAnsi="Times New Roman" w:cs="Times New Roman"/>
          <w:sz w:val="28"/>
          <w:szCs w:val="28"/>
        </w:rPr>
        <w:t>.</w:t>
      </w:r>
      <w:r w:rsidR="00521DB6">
        <w:rPr>
          <w:rFonts w:ascii="Times New Roman" w:hAnsi="Times New Roman" w:cs="Times New Roman"/>
          <w:sz w:val="28"/>
          <w:szCs w:val="28"/>
        </w:rPr>
        <w:t>”</w:t>
      </w:r>
      <w:r w:rsidR="00C221B2">
        <w:rPr>
          <w:rFonts w:ascii="Times New Roman" w:hAnsi="Times New Roman" w:cs="Times New Roman"/>
          <w:sz w:val="28"/>
          <w:szCs w:val="28"/>
        </w:rPr>
        <w:t xml:space="preserve"> Another important piece of research that helps scholars study Roman polytheism is Anna Clark’s work on Divine Qualities. Focusing on evidence from Republican Rome, Clark underlines how a group of deities have great importance when it comes to looking at both individual and group identities within Roman society (Clark 2007, in Milano 2018). </w:t>
      </w:r>
      <w:r w:rsidR="00F930B4">
        <w:rPr>
          <w:rFonts w:ascii="Times New Roman" w:hAnsi="Times New Roman" w:cs="Times New Roman"/>
          <w:sz w:val="28"/>
          <w:szCs w:val="28"/>
        </w:rPr>
        <w:t>However, the contemporary evidence from Rome</w:t>
      </w:r>
      <w:r w:rsidR="00AF0513">
        <w:rPr>
          <w:rFonts w:ascii="Times New Roman" w:hAnsi="Times New Roman" w:cs="Times New Roman"/>
          <w:sz w:val="28"/>
          <w:szCs w:val="28"/>
        </w:rPr>
        <w:t xml:space="preserve"> at this time</w:t>
      </w:r>
      <w:r w:rsidR="00F930B4">
        <w:rPr>
          <w:rFonts w:ascii="Times New Roman" w:hAnsi="Times New Roman" w:cs="Times New Roman"/>
          <w:sz w:val="28"/>
          <w:szCs w:val="28"/>
        </w:rPr>
        <w:t xml:space="preserve"> is difficult to come across </w:t>
      </w:r>
      <w:r w:rsidR="00E065F2">
        <w:rPr>
          <w:rFonts w:ascii="Times New Roman" w:hAnsi="Times New Roman" w:cs="Times New Roman"/>
          <w:sz w:val="28"/>
          <w:szCs w:val="28"/>
        </w:rPr>
        <w:t xml:space="preserve">with only fragmentary inscriptions to rely upon, often meaning that it is difficult to get strong evidence regarding Roman polytheism from them. </w:t>
      </w:r>
      <w:r w:rsidR="002254FD">
        <w:rPr>
          <w:rFonts w:ascii="Times New Roman" w:hAnsi="Times New Roman" w:cs="Times New Roman"/>
          <w:sz w:val="28"/>
          <w:szCs w:val="28"/>
        </w:rPr>
        <w:t xml:space="preserve">This is where works from contemporary authors, like Plutarch, remain invaluable. Although from a later point in history, they enable scholars to retain a good idea as to Roman religion in the lead up to this time. Plutarch’s work called </w:t>
      </w:r>
      <w:r w:rsidR="002254FD">
        <w:rPr>
          <w:rFonts w:ascii="Times New Roman" w:hAnsi="Times New Roman" w:cs="Times New Roman"/>
          <w:i/>
          <w:sz w:val="28"/>
          <w:szCs w:val="28"/>
        </w:rPr>
        <w:t>Roman Questions</w:t>
      </w:r>
      <w:r w:rsidR="002254FD">
        <w:rPr>
          <w:rFonts w:ascii="Times New Roman" w:hAnsi="Times New Roman" w:cs="Times New Roman"/>
          <w:sz w:val="28"/>
          <w:szCs w:val="28"/>
        </w:rPr>
        <w:t xml:space="preserve"> focuses on the Roman cults of Isis and Osiris, who were both originally </w:t>
      </w:r>
      <w:r w:rsidR="002254FD">
        <w:rPr>
          <w:rFonts w:ascii="Times New Roman" w:hAnsi="Times New Roman" w:cs="Times New Roman"/>
          <w:sz w:val="28"/>
          <w:szCs w:val="28"/>
        </w:rPr>
        <w:lastRenderedPageBreak/>
        <w:t xml:space="preserve">Egyptian deities, and is exceptional for both its ethnographic emphasis as well as its unique and contemporary perspective (Rüpke 2007). </w:t>
      </w:r>
    </w:p>
    <w:p w14:paraId="4BF39471" w14:textId="783E5DA5" w:rsidR="006B00AD" w:rsidRDefault="006B00AD" w:rsidP="00A14D88">
      <w:pPr>
        <w:spacing w:line="480" w:lineRule="auto"/>
        <w:rPr>
          <w:rFonts w:ascii="Times New Roman" w:hAnsi="Times New Roman" w:cs="Times New Roman"/>
          <w:sz w:val="28"/>
          <w:szCs w:val="28"/>
        </w:rPr>
      </w:pPr>
    </w:p>
    <w:p w14:paraId="56191A09" w14:textId="0E82D35F" w:rsidR="000E0A10" w:rsidRDefault="006342CD" w:rsidP="00A14D88">
      <w:pPr>
        <w:spacing w:line="480" w:lineRule="auto"/>
        <w:rPr>
          <w:rFonts w:ascii="Times New Roman" w:hAnsi="Times New Roman" w:cs="Times New Roman"/>
          <w:sz w:val="28"/>
          <w:szCs w:val="28"/>
        </w:rPr>
      </w:pPr>
      <w:r>
        <w:rPr>
          <w:rFonts w:ascii="Times New Roman" w:hAnsi="Times New Roman" w:cs="Times New Roman"/>
          <w:sz w:val="28"/>
          <w:szCs w:val="28"/>
        </w:rPr>
        <w:t>Roman religion is often termed as polytheistic, due to their worship of multiple deities instead of one. However, scholars such as Rüpke (2014) have argued that ‘polytheism’ itself is a controversial term because it was first used by a Jewish thinker called Philo around the first century CE in Alexandria, who used it to describe non-Jewish religions. Therefore, Rüpke (2004:117) instead suggests that “</w:t>
      </w:r>
      <w:r w:rsidRPr="006342CD">
        <w:rPr>
          <w:rFonts w:ascii="Times New Roman" w:hAnsi="Times New Roman" w:cs="Times New Roman"/>
          <w:sz w:val="28"/>
          <w:szCs w:val="28"/>
        </w:rPr>
        <w:t>ancient polytheism is the sum of cult acts performed in individual cities.</w:t>
      </w:r>
      <w:r>
        <w:rPr>
          <w:rFonts w:ascii="Times New Roman" w:hAnsi="Times New Roman" w:cs="Times New Roman"/>
          <w:sz w:val="28"/>
          <w:szCs w:val="28"/>
        </w:rPr>
        <w:t>”</w:t>
      </w:r>
      <w:r w:rsidR="001C6157">
        <w:rPr>
          <w:rFonts w:ascii="Times New Roman" w:hAnsi="Times New Roman" w:cs="Times New Roman"/>
          <w:sz w:val="28"/>
          <w:szCs w:val="28"/>
        </w:rPr>
        <w:t xml:space="preserve"> The Romans certainly had a calendar full of religious celebrations, from the Lupercalia on the 15</w:t>
      </w:r>
      <w:r w:rsidR="001C6157" w:rsidRPr="001C6157">
        <w:rPr>
          <w:rFonts w:ascii="Times New Roman" w:hAnsi="Times New Roman" w:cs="Times New Roman"/>
          <w:sz w:val="28"/>
          <w:szCs w:val="28"/>
          <w:vertAlign w:val="superscript"/>
        </w:rPr>
        <w:t>th</w:t>
      </w:r>
      <w:r w:rsidR="001C6157">
        <w:rPr>
          <w:rFonts w:ascii="Times New Roman" w:hAnsi="Times New Roman" w:cs="Times New Roman"/>
          <w:sz w:val="28"/>
          <w:szCs w:val="28"/>
        </w:rPr>
        <w:t xml:space="preserve"> February to the Saturnalia in December to name a few. The most important contemporary source that describes Roman festivals during the Augustan Period is Ovid’s </w:t>
      </w:r>
      <w:r w:rsidR="001C6157">
        <w:rPr>
          <w:rFonts w:ascii="Times New Roman" w:hAnsi="Times New Roman" w:cs="Times New Roman"/>
          <w:i/>
          <w:sz w:val="28"/>
          <w:szCs w:val="28"/>
        </w:rPr>
        <w:t>Fasti</w:t>
      </w:r>
      <w:r w:rsidR="001C6157">
        <w:rPr>
          <w:rFonts w:ascii="Times New Roman" w:hAnsi="Times New Roman" w:cs="Times New Roman"/>
          <w:sz w:val="28"/>
          <w:szCs w:val="28"/>
        </w:rPr>
        <w:t xml:space="preserve">. Although this text is incomplete, it still provides scholars with a unique insight into Roman celebrations. </w:t>
      </w:r>
    </w:p>
    <w:p w14:paraId="1695881A" w14:textId="77777777" w:rsidR="000E0A10" w:rsidRDefault="000E0A10" w:rsidP="00A14D88">
      <w:pPr>
        <w:spacing w:line="480" w:lineRule="auto"/>
        <w:rPr>
          <w:rFonts w:ascii="Times New Roman" w:hAnsi="Times New Roman" w:cs="Times New Roman"/>
          <w:sz w:val="28"/>
          <w:szCs w:val="28"/>
        </w:rPr>
      </w:pPr>
    </w:p>
    <w:p w14:paraId="2C3237CD" w14:textId="683CD5D4" w:rsidR="00B6797E" w:rsidRDefault="001C6157" w:rsidP="00A14D88">
      <w:pPr>
        <w:spacing w:line="480" w:lineRule="auto"/>
        <w:rPr>
          <w:rFonts w:ascii="Times New Roman" w:hAnsi="Times New Roman" w:cs="Times New Roman"/>
          <w:sz w:val="28"/>
          <w:szCs w:val="28"/>
        </w:rPr>
      </w:pPr>
      <w:r>
        <w:rPr>
          <w:rFonts w:ascii="Times New Roman" w:hAnsi="Times New Roman" w:cs="Times New Roman"/>
          <w:sz w:val="28"/>
          <w:szCs w:val="28"/>
        </w:rPr>
        <w:t xml:space="preserve">Roman religion was characterised </w:t>
      </w:r>
      <w:r w:rsidR="00D2622E">
        <w:rPr>
          <w:rFonts w:ascii="Times New Roman" w:hAnsi="Times New Roman" w:cs="Times New Roman"/>
          <w:sz w:val="28"/>
          <w:szCs w:val="28"/>
        </w:rPr>
        <w:t>by a series of religious rituals which occurred almost daily</w:t>
      </w:r>
      <w:r w:rsidR="000E0A10">
        <w:rPr>
          <w:rFonts w:ascii="Times New Roman" w:hAnsi="Times New Roman" w:cs="Times New Roman"/>
          <w:sz w:val="28"/>
          <w:szCs w:val="28"/>
        </w:rPr>
        <w:t xml:space="preserve"> and both animal sacrifice and votive offerings were an indicative characteristic of these rituals. These aspects provide scholars with information about Roman polytheism because they were often dedicated to a certain god or goddess. They would also often leave requests asking the gods to help them with a certain subject or potentially punish someone. </w:t>
      </w:r>
      <w:r w:rsidR="0009088C">
        <w:rPr>
          <w:rFonts w:ascii="Times New Roman" w:hAnsi="Times New Roman" w:cs="Times New Roman"/>
          <w:sz w:val="28"/>
          <w:szCs w:val="28"/>
        </w:rPr>
        <w:t xml:space="preserve">Rituals such as the making of figurines, and even the myths surrounding these deities are a fantastic example of </w:t>
      </w:r>
      <w:r w:rsidR="0009088C">
        <w:rPr>
          <w:rFonts w:ascii="Times New Roman" w:hAnsi="Times New Roman" w:cs="Times New Roman"/>
          <w:sz w:val="28"/>
          <w:szCs w:val="28"/>
        </w:rPr>
        <w:lastRenderedPageBreak/>
        <w:t xml:space="preserve">Roman polytheism that remain popular well into the modern age (Rüpke 2007). </w:t>
      </w:r>
      <w:r w:rsidR="007D0EE9">
        <w:rPr>
          <w:rFonts w:ascii="Times New Roman" w:hAnsi="Times New Roman" w:cs="Times New Roman"/>
          <w:sz w:val="28"/>
          <w:szCs w:val="28"/>
        </w:rPr>
        <w:t xml:space="preserve">Rome’s </w:t>
      </w:r>
      <w:r w:rsidR="00971C48">
        <w:rPr>
          <w:rFonts w:ascii="Times New Roman" w:hAnsi="Times New Roman" w:cs="Times New Roman"/>
          <w:sz w:val="28"/>
          <w:szCs w:val="28"/>
        </w:rPr>
        <w:t>religion was supervised by priests who were highly respects and envied throughout Roman society as Forsythe (2005:135-136) explains: “a</w:t>
      </w:r>
      <w:r w:rsidR="00971C48" w:rsidRPr="00971C48">
        <w:rPr>
          <w:rFonts w:ascii="Times New Roman" w:hAnsi="Times New Roman" w:cs="Times New Roman"/>
          <w:sz w:val="28"/>
          <w:szCs w:val="28"/>
        </w:rPr>
        <w:t>ll priesthoods were held for a lifetime term, and they were always filled by members of aristocratic families. Given their relatively small number and the influence that they could sometimes have on the conduct of public affairs, Roman priesthoods were highly coveted and regarded as marks of honour and political recognition. Furthermore, since priestly offices tended to be passed on from father to son or at least retained within the same aristocratic family, tenure of the priesthoods seems to have played an important role in the self-definition of the patriciate.”</w:t>
      </w:r>
      <w:r w:rsidR="00B6797E">
        <w:rPr>
          <w:rFonts w:ascii="Times New Roman" w:hAnsi="Times New Roman" w:cs="Times New Roman"/>
          <w:sz w:val="28"/>
          <w:szCs w:val="28"/>
        </w:rPr>
        <w:t xml:space="preserve"> The priests were incredibly important for maintaining religious order throughout Rome, and eventually the Empire and helped to steer it through turmoil and strife.</w:t>
      </w:r>
    </w:p>
    <w:p w14:paraId="00E41F41" w14:textId="4A8FB00B" w:rsidR="00B6797E" w:rsidRDefault="00B6797E" w:rsidP="00A14D88">
      <w:pPr>
        <w:spacing w:line="480" w:lineRule="auto"/>
        <w:rPr>
          <w:rFonts w:ascii="Times New Roman" w:hAnsi="Times New Roman" w:cs="Times New Roman"/>
          <w:sz w:val="28"/>
          <w:szCs w:val="28"/>
        </w:rPr>
      </w:pPr>
    </w:p>
    <w:p w14:paraId="2823BDE3" w14:textId="13CE574F" w:rsidR="00E46ECA" w:rsidRDefault="00DC1485" w:rsidP="00A14D88">
      <w:pPr>
        <w:spacing w:line="480" w:lineRule="auto"/>
        <w:rPr>
          <w:rFonts w:ascii="Times New Roman" w:hAnsi="Times New Roman" w:cs="Times New Roman"/>
          <w:sz w:val="28"/>
          <w:szCs w:val="28"/>
        </w:rPr>
      </w:pPr>
      <w:r>
        <w:rPr>
          <w:rFonts w:ascii="Times New Roman" w:hAnsi="Times New Roman" w:cs="Times New Roman"/>
          <w:sz w:val="28"/>
          <w:szCs w:val="28"/>
        </w:rPr>
        <w:t xml:space="preserve">Another more intimate and individual example of Roman polytheism comes in the form of the Lares and Penates. Within each Roman household there was usually a shrine used by members of the household to placate these household deities. In return, the Lares were bound by duty to protect and watch over the family (Merrill 1920). </w:t>
      </w:r>
      <w:r w:rsidR="002A11D3">
        <w:rPr>
          <w:rFonts w:ascii="Times New Roman" w:hAnsi="Times New Roman" w:cs="Times New Roman"/>
          <w:sz w:val="28"/>
          <w:szCs w:val="28"/>
        </w:rPr>
        <w:t xml:space="preserve">The evidence of these household shrines </w:t>
      </w:r>
      <w:r w:rsidR="00E46ECA">
        <w:rPr>
          <w:rFonts w:ascii="Times New Roman" w:hAnsi="Times New Roman" w:cs="Times New Roman"/>
          <w:sz w:val="28"/>
          <w:szCs w:val="28"/>
        </w:rPr>
        <w:t>shows</w:t>
      </w:r>
      <w:r w:rsidR="002A11D3">
        <w:rPr>
          <w:rFonts w:ascii="Times New Roman" w:hAnsi="Times New Roman" w:cs="Times New Roman"/>
          <w:sz w:val="28"/>
          <w:szCs w:val="28"/>
        </w:rPr>
        <w:t xml:space="preserve"> that whilst the Romans were content with having a larger pantheon to watch over both them and Rome itself, they also needed deities of a smaller scale to use more personally. </w:t>
      </w:r>
      <w:r w:rsidR="00E46ECA">
        <w:rPr>
          <w:rFonts w:ascii="Times New Roman" w:hAnsi="Times New Roman" w:cs="Times New Roman"/>
          <w:sz w:val="28"/>
          <w:szCs w:val="28"/>
        </w:rPr>
        <w:t xml:space="preserve">Roman religion was also slightly entwined with the mystical because of their reliance and belief in omens and messages from the gods. They even had a special branch of priests </w:t>
      </w:r>
      <w:r w:rsidR="00E46ECA">
        <w:rPr>
          <w:rFonts w:ascii="Times New Roman" w:hAnsi="Times New Roman" w:cs="Times New Roman"/>
          <w:sz w:val="28"/>
          <w:szCs w:val="28"/>
        </w:rPr>
        <w:lastRenderedPageBreak/>
        <w:t xml:space="preserve">known as augurs </w:t>
      </w:r>
      <w:r w:rsidR="008D1A88">
        <w:rPr>
          <w:rFonts w:ascii="Times New Roman" w:hAnsi="Times New Roman" w:cs="Times New Roman"/>
          <w:sz w:val="28"/>
          <w:szCs w:val="28"/>
        </w:rPr>
        <w:t>who interpreted these messages, which often came in the form of birds or lighting or thunder. Although slightly unpractical to us, to the Romans a bad omen meant the delay of war or displeasure of the gods, something they did not want to risk</w:t>
      </w:r>
      <w:r w:rsidR="00AF0513">
        <w:rPr>
          <w:rFonts w:ascii="Times New Roman" w:hAnsi="Times New Roman" w:cs="Times New Roman"/>
          <w:sz w:val="28"/>
          <w:szCs w:val="28"/>
        </w:rPr>
        <w:t xml:space="preserve"> (Forsythe 2005)</w:t>
      </w:r>
      <w:r w:rsidR="008D1A88">
        <w:rPr>
          <w:rFonts w:ascii="Times New Roman" w:hAnsi="Times New Roman" w:cs="Times New Roman"/>
          <w:sz w:val="28"/>
          <w:szCs w:val="28"/>
        </w:rPr>
        <w:t xml:space="preserve">. </w:t>
      </w:r>
      <w:r w:rsidR="000D45A4">
        <w:rPr>
          <w:rFonts w:ascii="Times New Roman" w:hAnsi="Times New Roman" w:cs="Times New Roman"/>
          <w:sz w:val="28"/>
          <w:szCs w:val="28"/>
        </w:rPr>
        <w:t xml:space="preserve">Roman polytheism can clearly be seen by going to any museum in the world with Roman statues; their depiction of deities in their artwork allow us to see a contemporary view of their deities from a Roman perspective. However, most of these statues seem to be copies of Greek ones. Therefore, we do have to question Roman religion slightly. It is difficult to know what was the base of Roman religion, simply because they adopted aspects from so many others. However, the evidence </w:t>
      </w:r>
      <w:r w:rsidR="00C74BCD">
        <w:rPr>
          <w:rFonts w:ascii="Times New Roman" w:hAnsi="Times New Roman" w:cs="Times New Roman"/>
          <w:sz w:val="28"/>
          <w:szCs w:val="28"/>
        </w:rPr>
        <w:t>for</w:t>
      </w:r>
      <w:bookmarkStart w:id="0" w:name="_GoBack"/>
      <w:bookmarkEnd w:id="0"/>
      <w:r w:rsidR="000D45A4">
        <w:rPr>
          <w:rFonts w:ascii="Times New Roman" w:hAnsi="Times New Roman" w:cs="Times New Roman"/>
          <w:sz w:val="28"/>
          <w:szCs w:val="28"/>
        </w:rPr>
        <w:t xml:space="preserve"> polytheism in Rome is overwhelming thanks to contemporary evidence from the period.</w:t>
      </w:r>
    </w:p>
    <w:p w14:paraId="064D0319" w14:textId="537C9851" w:rsidR="000D45A4" w:rsidRDefault="000D45A4" w:rsidP="00A14D88">
      <w:pPr>
        <w:spacing w:line="480" w:lineRule="auto"/>
        <w:rPr>
          <w:rFonts w:ascii="Times New Roman" w:hAnsi="Times New Roman" w:cs="Times New Roman"/>
          <w:sz w:val="28"/>
          <w:szCs w:val="28"/>
        </w:rPr>
      </w:pPr>
    </w:p>
    <w:p w14:paraId="6DEC4B24" w14:textId="1D0B9D9D" w:rsidR="000D45A4" w:rsidRDefault="000D45A4" w:rsidP="00A14D88">
      <w:pPr>
        <w:spacing w:line="480" w:lineRule="auto"/>
        <w:rPr>
          <w:rFonts w:ascii="Times New Roman" w:hAnsi="Times New Roman" w:cs="Times New Roman"/>
          <w:sz w:val="28"/>
          <w:szCs w:val="28"/>
        </w:rPr>
      </w:pPr>
    </w:p>
    <w:p w14:paraId="61AA5B7C" w14:textId="5F84A0E0" w:rsidR="000D45A4" w:rsidRDefault="000D45A4" w:rsidP="00A14D88">
      <w:pPr>
        <w:spacing w:line="480" w:lineRule="auto"/>
        <w:rPr>
          <w:rFonts w:ascii="Times New Roman" w:hAnsi="Times New Roman" w:cs="Times New Roman"/>
          <w:sz w:val="28"/>
          <w:szCs w:val="28"/>
        </w:rPr>
      </w:pPr>
    </w:p>
    <w:p w14:paraId="7E1CA2BD" w14:textId="2B9C260C" w:rsidR="000D45A4" w:rsidRDefault="000D45A4" w:rsidP="00A14D88">
      <w:pPr>
        <w:spacing w:line="480" w:lineRule="auto"/>
        <w:rPr>
          <w:rFonts w:ascii="Times New Roman" w:hAnsi="Times New Roman" w:cs="Times New Roman"/>
          <w:sz w:val="28"/>
          <w:szCs w:val="28"/>
        </w:rPr>
      </w:pPr>
    </w:p>
    <w:p w14:paraId="206C57BA" w14:textId="776E4B57" w:rsidR="000D45A4" w:rsidRDefault="000D45A4" w:rsidP="00A14D88">
      <w:pPr>
        <w:spacing w:line="480" w:lineRule="auto"/>
        <w:rPr>
          <w:rFonts w:ascii="Times New Roman" w:hAnsi="Times New Roman" w:cs="Times New Roman"/>
          <w:sz w:val="28"/>
          <w:szCs w:val="28"/>
        </w:rPr>
      </w:pPr>
    </w:p>
    <w:p w14:paraId="5D4D4177" w14:textId="77D54B9E" w:rsidR="000D45A4" w:rsidRDefault="000D45A4" w:rsidP="00A14D88">
      <w:pPr>
        <w:spacing w:line="480" w:lineRule="auto"/>
        <w:rPr>
          <w:rFonts w:ascii="Times New Roman" w:hAnsi="Times New Roman" w:cs="Times New Roman"/>
          <w:sz w:val="28"/>
          <w:szCs w:val="28"/>
        </w:rPr>
      </w:pPr>
    </w:p>
    <w:p w14:paraId="4CC2E0FD" w14:textId="6B3E15A9" w:rsidR="000D45A4" w:rsidRDefault="000D45A4" w:rsidP="00A14D88">
      <w:pPr>
        <w:spacing w:line="480" w:lineRule="auto"/>
        <w:rPr>
          <w:rFonts w:ascii="Times New Roman" w:hAnsi="Times New Roman" w:cs="Times New Roman"/>
          <w:sz w:val="28"/>
          <w:szCs w:val="28"/>
        </w:rPr>
      </w:pPr>
    </w:p>
    <w:p w14:paraId="47D1E6BC" w14:textId="5A8D9B54" w:rsidR="000D45A4" w:rsidRDefault="000D45A4" w:rsidP="00A14D88">
      <w:pPr>
        <w:spacing w:line="480" w:lineRule="auto"/>
        <w:rPr>
          <w:rFonts w:ascii="Times New Roman" w:hAnsi="Times New Roman" w:cs="Times New Roman"/>
          <w:sz w:val="28"/>
          <w:szCs w:val="28"/>
        </w:rPr>
      </w:pPr>
    </w:p>
    <w:p w14:paraId="058CC7FA" w14:textId="04E068DD" w:rsidR="000D45A4" w:rsidRDefault="000D45A4" w:rsidP="00A14D88">
      <w:pPr>
        <w:spacing w:line="480" w:lineRule="auto"/>
        <w:rPr>
          <w:rFonts w:ascii="Times New Roman" w:hAnsi="Times New Roman" w:cs="Times New Roman"/>
          <w:sz w:val="28"/>
          <w:szCs w:val="28"/>
        </w:rPr>
      </w:pPr>
    </w:p>
    <w:p w14:paraId="30238BC0" w14:textId="5EB517B2" w:rsidR="000D45A4" w:rsidRDefault="000D45A4" w:rsidP="00A14D88">
      <w:pPr>
        <w:spacing w:line="480" w:lineRule="auto"/>
        <w:rPr>
          <w:rFonts w:ascii="Times New Roman" w:hAnsi="Times New Roman" w:cs="Times New Roman"/>
          <w:sz w:val="28"/>
          <w:szCs w:val="28"/>
        </w:rPr>
      </w:pPr>
    </w:p>
    <w:p w14:paraId="2A621F68" w14:textId="115BA6C9" w:rsidR="000D45A4" w:rsidRDefault="000D45A4" w:rsidP="00A14D88">
      <w:pPr>
        <w:spacing w:line="480" w:lineRule="auto"/>
        <w:rPr>
          <w:rFonts w:ascii="Times New Roman" w:hAnsi="Times New Roman" w:cs="Times New Roman"/>
          <w:sz w:val="28"/>
          <w:szCs w:val="28"/>
        </w:rPr>
      </w:pPr>
    </w:p>
    <w:p w14:paraId="041A23DF" w14:textId="2E6A905B" w:rsidR="000D45A4" w:rsidRDefault="000D45A4" w:rsidP="00A14D88">
      <w:pPr>
        <w:spacing w:line="48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Bibliography:</w:t>
      </w:r>
    </w:p>
    <w:p w14:paraId="1B11561A" w14:textId="323737F6" w:rsidR="000D45A4" w:rsidRDefault="000D45A4" w:rsidP="000D45A4">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Forsythe, G. (2005). </w:t>
      </w:r>
      <w:r>
        <w:rPr>
          <w:rFonts w:ascii="Times New Roman" w:hAnsi="Times New Roman" w:cs="Times New Roman"/>
          <w:i/>
          <w:sz w:val="28"/>
          <w:szCs w:val="28"/>
        </w:rPr>
        <w:t>A Critical History of Early Rome: From Prehistory to the First Punic War</w:t>
      </w:r>
      <w:r>
        <w:rPr>
          <w:rFonts w:ascii="Times New Roman" w:hAnsi="Times New Roman" w:cs="Times New Roman"/>
          <w:sz w:val="28"/>
          <w:szCs w:val="28"/>
        </w:rPr>
        <w:t>. Berkeley, Los Angeles and London: University of California Press.</w:t>
      </w:r>
    </w:p>
    <w:p w14:paraId="2D9BB6BC" w14:textId="1CDA9761" w:rsidR="000D45A4" w:rsidRDefault="000D45A4" w:rsidP="000D45A4">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Merrill, E.T. (1920). ‘The Attitudes of Ancient Rome toward Religion and Religious Cults’. </w:t>
      </w:r>
      <w:r w:rsidR="00751E1C">
        <w:rPr>
          <w:rFonts w:ascii="Times New Roman" w:hAnsi="Times New Roman" w:cs="Times New Roman"/>
          <w:i/>
          <w:sz w:val="28"/>
          <w:szCs w:val="28"/>
        </w:rPr>
        <w:t>The Classical Journal</w:t>
      </w:r>
      <w:r w:rsidR="00751E1C">
        <w:rPr>
          <w:rFonts w:ascii="Times New Roman" w:hAnsi="Times New Roman" w:cs="Times New Roman"/>
          <w:sz w:val="28"/>
          <w:szCs w:val="28"/>
        </w:rPr>
        <w:t>. Vol.15, No.4. 196-215.</w:t>
      </w:r>
    </w:p>
    <w:p w14:paraId="4930D13E" w14:textId="1B8C3954" w:rsidR="000D45A4" w:rsidRDefault="000D45A4" w:rsidP="000D45A4">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Milano, D. (2018). </w:t>
      </w:r>
      <w:r>
        <w:rPr>
          <w:rFonts w:ascii="Times New Roman" w:hAnsi="Times New Roman" w:cs="Times New Roman"/>
          <w:i/>
          <w:sz w:val="28"/>
          <w:szCs w:val="28"/>
        </w:rPr>
        <w:t>Fortuna: Deity and Concept in Archaic and Republican Rome</w:t>
      </w:r>
      <w:r>
        <w:rPr>
          <w:rFonts w:ascii="Times New Roman" w:hAnsi="Times New Roman" w:cs="Times New Roman"/>
          <w:sz w:val="28"/>
          <w:szCs w:val="28"/>
        </w:rPr>
        <w:t>. Oxford: Oxford University Press.</w:t>
      </w:r>
    </w:p>
    <w:p w14:paraId="6D800249" w14:textId="284AB995" w:rsidR="00786211" w:rsidRDefault="00786211" w:rsidP="000D45A4">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Ovid. (1931). </w:t>
      </w:r>
      <w:r>
        <w:rPr>
          <w:rFonts w:ascii="Times New Roman" w:hAnsi="Times New Roman" w:cs="Times New Roman"/>
          <w:i/>
          <w:sz w:val="28"/>
          <w:szCs w:val="28"/>
        </w:rPr>
        <w:t>Fasti</w:t>
      </w:r>
      <w:r>
        <w:rPr>
          <w:rFonts w:ascii="Times New Roman" w:hAnsi="Times New Roman" w:cs="Times New Roman"/>
          <w:sz w:val="28"/>
          <w:szCs w:val="28"/>
        </w:rPr>
        <w:t>. (Trans. James G. Frazer). Cambridge, MA: Harvard University Press.</w:t>
      </w:r>
    </w:p>
    <w:p w14:paraId="62A833BB" w14:textId="53CA17E5" w:rsidR="00786211" w:rsidRDefault="00786211" w:rsidP="000D45A4">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Plutarch. (1970). </w:t>
      </w:r>
      <w:r>
        <w:rPr>
          <w:rFonts w:ascii="Times New Roman" w:hAnsi="Times New Roman" w:cs="Times New Roman"/>
          <w:i/>
          <w:sz w:val="28"/>
          <w:szCs w:val="28"/>
        </w:rPr>
        <w:t>Roman Questions</w:t>
      </w:r>
      <w:r>
        <w:rPr>
          <w:rFonts w:ascii="Times New Roman" w:hAnsi="Times New Roman" w:cs="Times New Roman"/>
          <w:sz w:val="28"/>
          <w:szCs w:val="28"/>
        </w:rPr>
        <w:t xml:space="preserve">. (Trans. J. Gwyn Griffiths). Cambridge, MA: Harvard University Press. </w:t>
      </w:r>
    </w:p>
    <w:p w14:paraId="696FC59F" w14:textId="0B6AB129" w:rsidR="000D45A4" w:rsidRDefault="000D45A4" w:rsidP="000D45A4">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Queenan, E. (2010). ‘Sparta Vs Rome: Gods, Death, and Afterlife’. </w:t>
      </w:r>
      <w:r>
        <w:rPr>
          <w:rFonts w:ascii="Times New Roman" w:hAnsi="Times New Roman" w:cs="Times New Roman"/>
          <w:i/>
          <w:sz w:val="28"/>
          <w:szCs w:val="28"/>
        </w:rPr>
        <w:t>Journal of Hellenic Religion</w:t>
      </w:r>
      <w:r>
        <w:rPr>
          <w:rFonts w:ascii="Times New Roman" w:hAnsi="Times New Roman" w:cs="Times New Roman"/>
          <w:sz w:val="28"/>
          <w:szCs w:val="28"/>
        </w:rPr>
        <w:t>. Vol.3. 39-52.</w:t>
      </w:r>
    </w:p>
    <w:p w14:paraId="171B2EBD" w14:textId="7B25EC7F" w:rsidR="000D45A4" w:rsidRDefault="000D45A4" w:rsidP="000D45A4">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Rüpke, J. (2014). </w:t>
      </w:r>
      <w:r>
        <w:rPr>
          <w:rFonts w:ascii="Times New Roman" w:hAnsi="Times New Roman" w:cs="Times New Roman"/>
          <w:i/>
          <w:sz w:val="28"/>
          <w:szCs w:val="28"/>
        </w:rPr>
        <w:t>From Jupiter to Christ: On The History of Religion in the Roman Empire</w:t>
      </w:r>
      <w:r>
        <w:rPr>
          <w:rFonts w:ascii="Times New Roman" w:hAnsi="Times New Roman" w:cs="Times New Roman"/>
          <w:sz w:val="28"/>
          <w:szCs w:val="28"/>
        </w:rPr>
        <w:t>. Oxford: Oxford University Press.</w:t>
      </w:r>
    </w:p>
    <w:p w14:paraId="78EECF93" w14:textId="70377B90" w:rsidR="00786211" w:rsidRPr="000D45A4" w:rsidRDefault="00786211" w:rsidP="000D45A4">
      <w:pPr>
        <w:pStyle w:val="ListParagraph"/>
        <w:numPr>
          <w:ilvl w:val="0"/>
          <w:numId w:val="1"/>
        </w:numPr>
        <w:spacing w:line="480" w:lineRule="auto"/>
        <w:rPr>
          <w:rFonts w:ascii="Times New Roman" w:hAnsi="Times New Roman" w:cs="Times New Roman"/>
          <w:sz w:val="28"/>
          <w:szCs w:val="28"/>
        </w:rPr>
      </w:pPr>
      <w:r>
        <w:rPr>
          <w:rFonts w:ascii="Times New Roman" w:hAnsi="Times New Roman" w:cs="Times New Roman"/>
          <w:sz w:val="28"/>
          <w:szCs w:val="28"/>
        </w:rPr>
        <w:t xml:space="preserve">Rüpke, J. et al. (2007). </w:t>
      </w:r>
      <w:r>
        <w:rPr>
          <w:rFonts w:ascii="Times New Roman" w:hAnsi="Times New Roman" w:cs="Times New Roman"/>
          <w:i/>
          <w:sz w:val="28"/>
          <w:szCs w:val="28"/>
        </w:rPr>
        <w:t>A Companion to Roman Religion</w:t>
      </w:r>
      <w:r>
        <w:rPr>
          <w:rFonts w:ascii="Times New Roman" w:hAnsi="Times New Roman" w:cs="Times New Roman"/>
          <w:sz w:val="28"/>
          <w:szCs w:val="28"/>
        </w:rPr>
        <w:t>. Oxford: Blackwell Publishing Ltd.</w:t>
      </w:r>
    </w:p>
    <w:sectPr w:rsidR="00786211" w:rsidRPr="000D45A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8ACC3" w14:textId="77777777" w:rsidR="001C77B0" w:rsidRDefault="001C77B0" w:rsidP="00A14D88">
      <w:r>
        <w:separator/>
      </w:r>
    </w:p>
  </w:endnote>
  <w:endnote w:type="continuationSeparator" w:id="0">
    <w:p w14:paraId="64DFB7FB" w14:textId="77777777" w:rsidR="001C77B0" w:rsidRDefault="001C77B0" w:rsidP="00A14D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6395713"/>
      <w:docPartObj>
        <w:docPartGallery w:val="Page Numbers (Bottom of Page)"/>
        <w:docPartUnique/>
      </w:docPartObj>
    </w:sdtPr>
    <w:sdtEndPr>
      <w:rPr>
        <w:noProof/>
      </w:rPr>
    </w:sdtEndPr>
    <w:sdtContent>
      <w:p w14:paraId="650E9078" w14:textId="13F28AE0" w:rsidR="00A14D88" w:rsidRDefault="00A14D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91FFA4" w14:textId="77777777" w:rsidR="00A14D88" w:rsidRDefault="00A14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ADDC8" w14:textId="77777777" w:rsidR="001C77B0" w:rsidRDefault="001C77B0" w:rsidP="00A14D88">
      <w:r>
        <w:separator/>
      </w:r>
    </w:p>
  </w:footnote>
  <w:footnote w:type="continuationSeparator" w:id="0">
    <w:p w14:paraId="7C5DA7F5" w14:textId="77777777" w:rsidR="001C77B0" w:rsidRDefault="001C77B0" w:rsidP="00A14D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50D9E" w14:textId="4A3FBD18" w:rsidR="00A14D88" w:rsidRPr="00A14D88" w:rsidRDefault="00A14D88">
    <w:pPr>
      <w:pStyle w:val="Header"/>
      <w:rPr>
        <w:rFonts w:ascii="Times New Roman" w:hAnsi="Times New Roman" w:cs="Times New Roman"/>
        <w:sz w:val="28"/>
        <w:szCs w:val="28"/>
      </w:rPr>
    </w:pPr>
    <w:r w:rsidRPr="00A14D88">
      <w:rPr>
        <w:rFonts w:ascii="Times New Roman" w:hAnsi="Times New Roman" w:cs="Times New Roman"/>
        <w:sz w:val="28"/>
        <w:szCs w:val="28"/>
      </w:rPr>
      <w:t>Lauren Bird-Hall</w:t>
    </w:r>
    <w:r w:rsidRPr="00A14D88">
      <w:rPr>
        <w:rFonts w:ascii="Times New Roman" w:hAnsi="Times New Roman" w:cs="Times New Roman"/>
        <w:sz w:val="28"/>
        <w:szCs w:val="28"/>
      </w:rPr>
      <w:ptab w:relativeTo="margin" w:alignment="center" w:leader="none"/>
    </w:r>
    <w:r w:rsidRPr="00A14D88">
      <w:rPr>
        <w:rFonts w:ascii="Times New Roman" w:hAnsi="Times New Roman" w:cs="Times New Roman"/>
        <w:sz w:val="28"/>
        <w:szCs w:val="28"/>
      </w:rPr>
      <w:t>CLCL7003</w:t>
    </w:r>
    <w:r w:rsidRPr="00A14D88">
      <w:rPr>
        <w:rFonts w:ascii="Times New Roman" w:hAnsi="Times New Roman" w:cs="Times New Roman"/>
        <w:sz w:val="28"/>
        <w:szCs w:val="28"/>
      </w:rPr>
      <w:ptab w:relativeTo="margin" w:alignment="right" w:leader="none"/>
    </w:r>
    <w:r w:rsidRPr="00A14D88">
      <w:rPr>
        <w:rFonts w:ascii="Times New Roman" w:hAnsi="Times New Roman" w:cs="Times New Roman"/>
        <w:sz w:val="28"/>
        <w:szCs w:val="28"/>
      </w:rPr>
      <w:t>25/01/19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D72DF8"/>
    <w:multiLevelType w:val="hybridMultilevel"/>
    <w:tmpl w:val="9A204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D88"/>
    <w:rsid w:val="00081E9B"/>
    <w:rsid w:val="0009088C"/>
    <w:rsid w:val="000D343C"/>
    <w:rsid w:val="000D45A4"/>
    <w:rsid w:val="000E0A10"/>
    <w:rsid w:val="0010014C"/>
    <w:rsid w:val="001C3941"/>
    <w:rsid w:val="001C6157"/>
    <w:rsid w:val="001C77B0"/>
    <w:rsid w:val="001E7867"/>
    <w:rsid w:val="002254FD"/>
    <w:rsid w:val="002448C6"/>
    <w:rsid w:val="002715A7"/>
    <w:rsid w:val="00290994"/>
    <w:rsid w:val="002A11D3"/>
    <w:rsid w:val="002A4508"/>
    <w:rsid w:val="002F733A"/>
    <w:rsid w:val="00386C32"/>
    <w:rsid w:val="003A08FF"/>
    <w:rsid w:val="003E57DA"/>
    <w:rsid w:val="00437F8B"/>
    <w:rsid w:val="00450A0E"/>
    <w:rsid w:val="0049498E"/>
    <w:rsid w:val="00521DB6"/>
    <w:rsid w:val="00575EBC"/>
    <w:rsid w:val="0058133D"/>
    <w:rsid w:val="00584370"/>
    <w:rsid w:val="006342CD"/>
    <w:rsid w:val="00650BA4"/>
    <w:rsid w:val="00683B64"/>
    <w:rsid w:val="006B00AD"/>
    <w:rsid w:val="006C7A83"/>
    <w:rsid w:val="006D3C4F"/>
    <w:rsid w:val="00751E1C"/>
    <w:rsid w:val="007731CA"/>
    <w:rsid w:val="00786211"/>
    <w:rsid w:val="007D0EE9"/>
    <w:rsid w:val="00864751"/>
    <w:rsid w:val="008801F9"/>
    <w:rsid w:val="008D1A88"/>
    <w:rsid w:val="009100D5"/>
    <w:rsid w:val="0096201F"/>
    <w:rsid w:val="00971C48"/>
    <w:rsid w:val="009D44A3"/>
    <w:rsid w:val="00A0305C"/>
    <w:rsid w:val="00A14D88"/>
    <w:rsid w:val="00AF0513"/>
    <w:rsid w:val="00B6797E"/>
    <w:rsid w:val="00BB11DE"/>
    <w:rsid w:val="00BE2A57"/>
    <w:rsid w:val="00C221B2"/>
    <w:rsid w:val="00C52F6E"/>
    <w:rsid w:val="00C74BCD"/>
    <w:rsid w:val="00CA11A6"/>
    <w:rsid w:val="00CF7CFE"/>
    <w:rsid w:val="00D2622E"/>
    <w:rsid w:val="00D3442A"/>
    <w:rsid w:val="00DC1485"/>
    <w:rsid w:val="00E0302F"/>
    <w:rsid w:val="00E065F2"/>
    <w:rsid w:val="00E46ECA"/>
    <w:rsid w:val="00EA624E"/>
    <w:rsid w:val="00ED7FE1"/>
    <w:rsid w:val="00F27B9E"/>
    <w:rsid w:val="00F40376"/>
    <w:rsid w:val="00F4281D"/>
    <w:rsid w:val="00F65856"/>
    <w:rsid w:val="00F90B73"/>
    <w:rsid w:val="00F930B4"/>
    <w:rsid w:val="00F95374"/>
    <w:rsid w:val="00FD5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EF8B9"/>
  <w15:chartTrackingRefBased/>
  <w15:docId w15:val="{BEB019C1-1C5A-49E4-9564-BD66CCE3D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right="-33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4D88"/>
    <w:pPr>
      <w:tabs>
        <w:tab w:val="center" w:pos="4513"/>
        <w:tab w:val="right" w:pos="9026"/>
      </w:tabs>
    </w:pPr>
  </w:style>
  <w:style w:type="character" w:customStyle="1" w:styleId="HeaderChar">
    <w:name w:val="Header Char"/>
    <w:basedOn w:val="DefaultParagraphFont"/>
    <w:link w:val="Header"/>
    <w:uiPriority w:val="99"/>
    <w:rsid w:val="00A14D88"/>
  </w:style>
  <w:style w:type="paragraph" w:styleId="Footer">
    <w:name w:val="footer"/>
    <w:basedOn w:val="Normal"/>
    <w:link w:val="FooterChar"/>
    <w:uiPriority w:val="99"/>
    <w:unhideWhenUsed/>
    <w:rsid w:val="00A14D88"/>
    <w:pPr>
      <w:tabs>
        <w:tab w:val="center" w:pos="4513"/>
        <w:tab w:val="right" w:pos="9026"/>
      </w:tabs>
    </w:pPr>
  </w:style>
  <w:style w:type="character" w:customStyle="1" w:styleId="FooterChar">
    <w:name w:val="Footer Char"/>
    <w:basedOn w:val="DefaultParagraphFont"/>
    <w:link w:val="Footer"/>
    <w:uiPriority w:val="99"/>
    <w:rsid w:val="00A14D88"/>
  </w:style>
  <w:style w:type="paragraph" w:styleId="ListParagraph">
    <w:name w:val="List Paragraph"/>
    <w:basedOn w:val="Normal"/>
    <w:uiPriority w:val="34"/>
    <w:qFormat/>
    <w:rsid w:val="000D45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D56561-AA8C-4542-804C-1C00AC914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6</Pages>
  <Words>1283</Words>
  <Characters>6955</Characters>
  <Application>Microsoft Office Word</Application>
  <DocSecurity>0</DocSecurity>
  <Lines>117</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Hall</dc:creator>
  <cp:keywords/>
  <dc:description/>
  <cp:lastModifiedBy>Lauren Hall</cp:lastModifiedBy>
  <cp:revision>25</cp:revision>
  <dcterms:created xsi:type="dcterms:W3CDTF">2019-01-25T21:48:00Z</dcterms:created>
  <dcterms:modified xsi:type="dcterms:W3CDTF">2019-01-25T23:55:00Z</dcterms:modified>
</cp:coreProperties>
</file>