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7AEFE" w14:textId="77777777" w:rsidR="00B64786" w:rsidRDefault="00B64786" w:rsidP="00B64786">
      <w:pPr>
        <w:rPr>
          <w:b/>
          <w:bCs/>
        </w:rPr>
      </w:pPr>
    </w:p>
    <w:p w14:paraId="3B70EC1D" w14:textId="77777777" w:rsidR="00B64786" w:rsidRDefault="00B64786" w:rsidP="00B64786">
      <w:pPr>
        <w:jc w:val="center"/>
        <w:rPr>
          <w:b/>
          <w:bCs/>
        </w:rPr>
      </w:pPr>
      <w:r>
        <w:rPr>
          <w:b/>
          <w:bCs/>
        </w:rPr>
        <w:t xml:space="preserve">Automobile </w:t>
      </w:r>
      <w:r w:rsidRPr="008429C7">
        <w:rPr>
          <w:b/>
          <w:bCs/>
        </w:rPr>
        <w:t>Industry Environmental Analysis</w:t>
      </w:r>
      <w:r>
        <w:rPr>
          <w:b/>
          <w:bCs/>
        </w:rPr>
        <w:t>: How Tesla Overcame Supply Chain Shortages</w:t>
      </w:r>
    </w:p>
    <w:p w14:paraId="438AB2B6" w14:textId="3AF6D067" w:rsidR="00C731F0" w:rsidRDefault="00C731F0">
      <w:pPr>
        <w:rPr>
          <w:b/>
          <w:bCs/>
        </w:rPr>
      </w:pPr>
    </w:p>
    <w:p w14:paraId="29A5C28E" w14:textId="572591D5" w:rsidR="00C731F0" w:rsidRDefault="00C731F0">
      <w:pPr>
        <w:rPr>
          <w:b/>
          <w:bCs/>
        </w:rPr>
      </w:pPr>
    </w:p>
    <w:p w14:paraId="7A391C73" w14:textId="77777777" w:rsidR="00C731F0" w:rsidRDefault="00C731F0" w:rsidP="00C731F0">
      <w:pPr>
        <w:ind w:firstLine="720"/>
        <w:jc w:val="center"/>
        <w:rPr>
          <w:b/>
          <w:bCs/>
        </w:rPr>
      </w:pPr>
    </w:p>
    <w:p w14:paraId="7C0552C6" w14:textId="77777777" w:rsidR="00C731F0" w:rsidRPr="009956B8" w:rsidRDefault="00C731F0" w:rsidP="00C731F0">
      <w:pPr>
        <w:ind w:firstLine="720"/>
        <w:jc w:val="center"/>
      </w:pPr>
    </w:p>
    <w:p w14:paraId="73455E74" w14:textId="60355919" w:rsidR="00C731F0" w:rsidRPr="009956B8" w:rsidRDefault="00C731F0" w:rsidP="00C731F0">
      <w:pPr>
        <w:ind w:firstLine="720"/>
        <w:jc w:val="center"/>
      </w:pPr>
      <w:r w:rsidRPr="009956B8">
        <w:t>Student Name</w:t>
      </w:r>
      <w:r w:rsidR="0064217D">
        <w:t>: Xenia Mariana Paun</w:t>
      </w:r>
    </w:p>
    <w:p w14:paraId="474570F7" w14:textId="0D84579A" w:rsidR="00C731F0" w:rsidRDefault="00C731F0" w:rsidP="00C731F0">
      <w:pPr>
        <w:ind w:firstLine="720"/>
        <w:jc w:val="center"/>
      </w:pPr>
      <w:r w:rsidRPr="009956B8">
        <w:t>Institutional Affiliation</w:t>
      </w:r>
      <w:r w:rsidR="0064217D">
        <w:t>: University of Wales</w:t>
      </w:r>
    </w:p>
    <w:p w14:paraId="29215D1A" w14:textId="77FD4C85" w:rsidR="0064217D" w:rsidRPr="009956B8" w:rsidRDefault="0064217D" w:rsidP="00C731F0">
      <w:pPr>
        <w:ind w:firstLine="720"/>
        <w:jc w:val="center"/>
      </w:pPr>
      <w:r>
        <w:t>Trinity Saint David</w:t>
      </w:r>
    </w:p>
    <w:p w14:paraId="26277D6E" w14:textId="6B6075AB" w:rsidR="0064217D" w:rsidRDefault="00C731F0" w:rsidP="00C731F0">
      <w:pPr>
        <w:ind w:firstLine="720"/>
        <w:jc w:val="center"/>
      </w:pPr>
      <w:r w:rsidRPr="009956B8">
        <w:t xml:space="preserve">Course </w:t>
      </w:r>
      <w:r w:rsidR="0064217D" w:rsidRPr="009956B8">
        <w:t>Name</w:t>
      </w:r>
      <w:r w:rsidR="0064217D">
        <w:t xml:space="preserve">: BA Business Management </w:t>
      </w:r>
    </w:p>
    <w:p w14:paraId="4E0B9211" w14:textId="366DD2B3" w:rsidR="00C731F0" w:rsidRPr="009956B8" w:rsidRDefault="0064217D" w:rsidP="00C731F0">
      <w:pPr>
        <w:ind w:firstLine="720"/>
        <w:jc w:val="center"/>
      </w:pPr>
      <w:r>
        <w:t xml:space="preserve">The Global Business Environment </w:t>
      </w:r>
    </w:p>
    <w:p w14:paraId="2CEF63F4" w14:textId="70EA1BB1" w:rsidR="00C731F0" w:rsidRPr="009956B8" w:rsidRDefault="00C731F0" w:rsidP="00C731F0">
      <w:pPr>
        <w:ind w:firstLine="720"/>
        <w:jc w:val="center"/>
      </w:pPr>
      <w:r w:rsidRPr="009956B8">
        <w:t>Date</w:t>
      </w:r>
      <w:r w:rsidR="0064217D">
        <w:t>:09/01/2022</w:t>
      </w:r>
    </w:p>
    <w:p w14:paraId="575886D2" w14:textId="76DA4FF2" w:rsidR="00C731F0" w:rsidRDefault="00C731F0">
      <w:pPr>
        <w:rPr>
          <w:b/>
          <w:bCs/>
        </w:rPr>
      </w:pPr>
    </w:p>
    <w:p w14:paraId="3039DB9E" w14:textId="36AB1B09" w:rsidR="00C731F0" w:rsidRDefault="00C731F0">
      <w:pPr>
        <w:rPr>
          <w:b/>
          <w:bCs/>
        </w:rPr>
      </w:pPr>
    </w:p>
    <w:p w14:paraId="5D38EB8E" w14:textId="6BB184C5" w:rsidR="00C731F0" w:rsidRDefault="00C731F0">
      <w:pPr>
        <w:rPr>
          <w:b/>
          <w:bCs/>
        </w:rPr>
      </w:pPr>
    </w:p>
    <w:p w14:paraId="143F5FC6" w14:textId="5E49D91D" w:rsidR="00C731F0" w:rsidRDefault="00C731F0">
      <w:pPr>
        <w:rPr>
          <w:b/>
          <w:bCs/>
        </w:rPr>
      </w:pPr>
    </w:p>
    <w:p w14:paraId="521B117D" w14:textId="737ACE16" w:rsidR="00C731F0" w:rsidRDefault="00C731F0">
      <w:pPr>
        <w:rPr>
          <w:b/>
          <w:bCs/>
        </w:rPr>
      </w:pPr>
    </w:p>
    <w:p w14:paraId="49410E7D" w14:textId="5FD5ABD9" w:rsidR="00C731F0" w:rsidRDefault="00C731F0">
      <w:pPr>
        <w:rPr>
          <w:b/>
          <w:bCs/>
        </w:rPr>
      </w:pPr>
    </w:p>
    <w:p w14:paraId="232E86E4" w14:textId="4AF99140" w:rsidR="00C731F0" w:rsidRDefault="00C731F0">
      <w:pPr>
        <w:rPr>
          <w:b/>
          <w:bCs/>
        </w:rPr>
      </w:pPr>
    </w:p>
    <w:p w14:paraId="63461578" w14:textId="12B298E7" w:rsidR="00C731F0" w:rsidRDefault="00C731F0">
      <w:pPr>
        <w:rPr>
          <w:b/>
          <w:bCs/>
        </w:rPr>
      </w:pPr>
    </w:p>
    <w:p w14:paraId="68A09681" w14:textId="73BAC2BA" w:rsidR="00C731F0" w:rsidRDefault="00C731F0">
      <w:pPr>
        <w:rPr>
          <w:b/>
          <w:bCs/>
        </w:rPr>
      </w:pPr>
    </w:p>
    <w:p w14:paraId="307C8A96" w14:textId="34DD7AC1" w:rsidR="00C731F0" w:rsidRDefault="00C731F0">
      <w:pPr>
        <w:rPr>
          <w:b/>
          <w:bCs/>
        </w:rPr>
      </w:pPr>
    </w:p>
    <w:p w14:paraId="147AB3B7" w14:textId="19EC8B42" w:rsidR="00BA4273" w:rsidRDefault="00B64786" w:rsidP="00D54A1C">
      <w:pPr>
        <w:jc w:val="center"/>
        <w:rPr>
          <w:b/>
          <w:bCs/>
        </w:rPr>
      </w:pPr>
      <w:r>
        <w:rPr>
          <w:b/>
          <w:bCs/>
        </w:rPr>
        <w:t xml:space="preserve">Automobile </w:t>
      </w:r>
      <w:r w:rsidR="00BA4273" w:rsidRPr="008429C7">
        <w:rPr>
          <w:b/>
          <w:bCs/>
        </w:rPr>
        <w:t>Industry Environmental Analysis</w:t>
      </w:r>
      <w:r w:rsidR="00BA4273">
        <w:rPr>
          <w:b/>
          <w:bCs/>
        </w:rPr>
        <w:t>: How Tesla Overcame Supply Chain Shortages</w:t>
      </w:r>
    </w:p>
    <w:p w14:paraId="2D6212D8" w14:textId="77777777" w:rsidR="00B115D5" w:rsidRDefault="00B115D5" w:rsidP="00D54A1C">
      <w:pPr>
        <w:spacing w:line="360" w:lineRule="auto"/>
        <w:ind w:firstLine="720"/>
        <w:jc w:val="left"/>
      </w:pPr>
      <w:r>
        <w:t xml:space="preserve">One of the most consequential effects during the pandemic was a shift in consumer behavior. An increasing trend towards digitization pushed an enormous work, life, shopping, and socializing online. A global supply shortage of electronic chips continues to wreak havoc across major auto-manufacturers in the automotive space. Although modern car production entails several chips, the automotive makes a fraction of overall chip demand. At the height of the pandemic, semiconductor manufacturers prioritized home segments such as smartphones, video games, and home appliances over the car industry, consequently leaving carmakers with major hits in production. While other automakers struggle to keep operations running, Tesla has managed to stay resilient. The following sections will analyze the megatrends affecting the industry and how Tesla responded to meet production targets.  </w:t>
      </w:r>
    </w:p>
    <w:p w14:paraId="2679A623" w14:textId="77777777" w:rsidR="00B115D5" w:rsidRPr="00B64786" w:rsidRDefault="00B115D5" w:rsidP="00B64786">
      <w:pPr>
        <w:pStyle w:val="Heading2"/>
      </w:pPr>
      <w:r w:rsidRPr="00B64786">
        <w:t>Introduction</w:t>
      </w:r>
    </w:p>
    <w:p w14:paraId="23E75300" w14:textId="7E3550DF" w:rsidR="00B115D5" w:rsidRDefault="00B115D5" w:rsidP="00D54A1C">
      <w:pPr>
        <w:spacing w:line="360" w:lineRule="auto"/>
        <w:ind w:firstLine="720"/>
        <w:jc w:val="left"/>
      </w:pPr>
      <w:r>
        <w:t xml:space="preserve">The automobile industry is a flourishing industry in the current world; besides transportation, consumers pride themselves on owning cars as a status symbol and is a critical part of the lifestyle in many affluent communities. </w:t>
      </w:r>
      <w:r w:rsidR="0094689E">
        <w:t>Though</w:t>
      </w:r>
      <w:r>
        <w:t xml:space="preserve"> increasing fuel prices, tougher regulations on emissions standards, and taxes have impacted growth in the past decades, technological advances offer promises for future consumers</w:t>
      </w:r>
      <w:r w:rsidR="0094689E">
        <w:t xml:space="preserve"> (Gupta, 2015)</w:t>
      </w:r>
      <w:r>
        <w:t xml:space="preserve">. Electrics vehicle manufacturing is one of the fastest-growing segments in the automotive space.  </w:t>
      </w:r>
    </w:p>
    <w:p w14:paraId="7C67E902" w14:textId="77777777" w:rsidR="00B115D5" w:rsidRPr="00B64786" w:rsidRDefault="00B115D5" w:rsidP="00B64786">
      <w:pPr>
        <w:pStyle w:val="Heading2"/>
      </w:pPr>
      <w:r w:rsidRPr="00B64786">
        <w:t>Industry Analysis</w:t>
      </w:r>
    </w:p>
    <w:p w14:paraId="3962F2E7" w14:textId="19C033A0" w:rsidR="00B115D5" w:rsidRDefault="00B115D5" w:rsidP="00D54A1C">
      <w:pPr>
        <w:spacing w:line="360" w:lineRule="auto"/>
        <w:ind w:firstLine="720"/>
        <w:jc w:val="left"/>
      </w:pPr>
      <w:r>
        <w:t xml:space="preserve">A forecast on electric vehicles since 2017 reveals great strides in the EV market that goes beyond sales. Such trends manifested in increasing investment in R&amp;D and factory expansions design has corresponded with changing consumer attitudes. Although most governments pushed to keep the industries afloat, the covid pandemic disrupted key supply chains and car manufacturing and distribution business </w:t>
      </w:r>
      <w:r w:rsidR="00D54A1C">
        <w:t>operations.</w:t>
      </w:r>
      <w:r>
        <w:t xml:space="preserve"> The first quarter of 2021 saw a new tumble by nearly one-third compared to the previous year. By the second of 2020, increasing activities in the EV sector offset the trends by 16 percent. Eventually, with gasoline-powered vehicles registrations falling, global EV sales rose to a record 4.6 percent by the end of 2020. EVs sales posted 3 million new vehicle registrations. Europe took the leading share at 1.4 million new registrations, followed closely by China at 1.2 million new vehicles, and the United States was coming a distant third, registering roughly 295000 new vehicles. These trends reflect several developments in key markets, including competitive costs in owning electric vehicles.</w:t>
      </w:r>
    </w:p>
    <w:p w14:paraId="240D6774" w14:textId="77777777" w:rsidR="00B115D5" w:rsidRPr="00B115D5" w:rsidRDefault="00B115D5" w:rsidP="00D54A1C">
      <w:pPr>
        <w:spacing w:line="360" w:lineRule="auto"/>
        <w:ind w:firstLine="720"/>
        <w:jc w:val="left"/>
        <w:rPr>
          <w:b/>
          <w:bCs/>
          <w:i/>
          <w:iCs/>
        </w:rPr>
      </w:pPr>
      <w:r w:rsidRPr="00B115D5">
        <w:rPr>
          <w:b/>
          <w:bCs/>
          <w:i/>
          <w:iCs/>
        </w:rPr>
        <w:t>China</w:t>
      </w:r>
    </w:p>
    <w:p w14:paraId="31469752" w14:textId="77777777" w:rsidR="00B115D5" w:rsidRDefault="00B115D5" w:rsidP="00D54A1C">
      <w:pPr>
        <w:spacing w:line="360" w:lineRule="auto"/>
        <w:ind w:firstLine="720"/>
        <w:jc w:val="left"/>
      </w:pPr>
      <w:r>
        <w:t xml:space="preserve">The pandemic impact is slightly less compared to other regions. Chinese new car sales dived by 9 percent, falling to 25.3 million vehicles, but the EVs sales posted an annual of 9 percent selling nearly 1.2 million vehicles. Notably, key policy incentives muted damage in the electric car pipeline in Chinese markets. Initially, purchase subsidies were set to expire at the end of the, but upon re-examination by market regulators, they extended subsidies to 2022.  </w:t>
      </w:r>
    </w:p>
    <w:p w14:paraId="7C27F7E2" w14:textId="77777777" w:rsidR="00B115D5" w:rsidRDefault="00B115D5" w:rsidP="00D54A1C">
      <w:pPr>
        <w:pStyle w:val="Heading3"/>
      </w:pPr>
      <w:r>
        <w:t xml:space="preserve">United States </w:t>
      </w:r>
    </w:p>
    <w:p w14:paraId="245D83CD" w14:textId="77777777" w:rsidR="00B115D5" w:rsidRDefault="00B115D5" w:rsidP="00D54A1C">
      <w:pPr>
        <w:spacing w:line="360" w:lineRule="auto"/>
        <w:ind w:firstLine="720"/>
        <w:jc w:val="left"/>
      </w:pPr>
      <w:r>
        <w:t>While both Europe and Chinese markets recorded an increase in EV new sales, United States EV sales fell by 11 percent, reflecting a tough year for automakers in the region. US car market dropped by 23 percent overall. Similar new vehicle registration in the EV space dropped from 327000 in 2019 to 295000 in 2020, with about 78 percent Battery Electric Vehicles sold. Tesla and GM account for the highest sales, but federal tax incentives reaching their limits meant a decreasing market share for EVs in the United States.</w:t>
      </w:r>
    </w:p>
    <w:p w14:paraId="32961C20" w14:textId="77777777" w:rsidR="00B115D5" w:rsidRDefault="00B115D5" w:rsidP="00D54A1C">
      <w:pPr>
        <w:pStyle w:val="Heading3"/>
      </w:pPr>
      <w:r>
        <w:t xml:space="preserve">Related Markets </w:t>
      </w:r>
    </w:p>
    <w:p w14:paraId="43C1CA7F" w14:textId="0B5368C7" w:rsidR="00B115D5" w:rsidRDefault="00B115D5" w:rsidP="00D54A1C">
      <w:pPr>
        <w:spacing w:line="360" w:lineRule="auto"/>
        <w:ind w:firstLine="720"/>
        <w:jc w:val="left"/>
      </w:pPr>
      <w:r>
        <w:t>EV sales outside the United States, China, and Europe continue lagging for several reasons. Citing little government commitment towards EV adoption, inadequate charging infrastructure, and varying cultural attitude regarding mobility, EV sales outside major markets has at best stayed resilient and dominated by the traditional manufactures at worst. Japan, a major global carmaker, has continually been overrun by sales from OEM in the traditional gasoline-powered vehicles. New car registrations in Japan contracted by 11 percent compared to the preceding year</w:t>
      </w:r>
      <w:r w:rsidR="00881ACF">
        <w:t xml:space="preserve"> (Walton et al., 2021)</w:t>
      </w:r>
      <w:r>
        <w:t>. The new car market share shrunk by 21 percent in Canada, with electric car registrations remaining unchanged from the preceding year. Since 2017, Japan has fallen by relative and absolute measures when peaked records sales at 54000 representing 1 percent share</w:t>
      </w:r>
      <w:r w:rsidR="00B64786">
        <w:t xml:space="preserve"> (Walton et al., 2021)</w:t>
      </w:r>
      <w:r>
        <w:t>. In the meantime, India and Africa remain stagnant with low-cost mobility models as most OEMs increase their dominance with consumers citing comparatively higher prices in the EV space.</w:t>
      </w:r>
    </w:p>
    <w:p w14:paraId="7C823FED" w14:textId="486F8E4D" w:rsidR="00B115D5" w:rsidRPr="0094689E" w:rsidRDefault="00B115D5" w:rsidP="00D54A1C">
      <w:pPr>
        <w:pStyle w:val="Heading2"/>
      </w:pPr>
      <w:r w:rsidRPr="0094689E">
        <w:t xml:space="preserve">Factor Driving Growth </w:t>
      </w:r>
      <w:r w:rsidR="0094689E">
        <w:t xml:space="preserve">in Automotive Industry </w:t>
      </w:r>
    </w:p>
    <w:p w14:paraId="2BDB667A" w14:textId="51B48E45" w:rsidR="00B115D5" w:rsidRDefault="00B115D5" w:rsidP="00D54A1C">
      <w:pPr>
        <w:spacing w:line="360" w:lineRule="auto"/>
        <w:ind w:firstLine="720"/>
        <w:jc w:val="left"/>
      </w:pPr>
      <w:r>
        <w:t>Many publications continue to document recent indicators to develop an accurate prediction of the EV market. It is now well established that Battery Electric Vehicle has gradually been outperforming their comparative alternative in the Plug-In Hybrid Electronic Vehicle models. In general, EVs are expected to maintain a positive trajectory coming off the pandemic. A report by Deloitte forecasted annual compound growth of 29 percent realized over the years tipping at an estimated 31 million new vehicles by 2030</w:t>
      </w:r>
      <w:r w:rsidR="0094689E">
        <w:t xml:space="preserve"> (Walton et al., 2020)</w:t>
      </w:r>
      <w:r>
        <w:t xml:space="preserve">. The PESTEL analysis helps companies' identity interactive elements in external business ecosystems to help steer a profitable and consumer-focused business strategy. In the automotive industry, such factors can adopt electrical cars for mass markets and business strategies to resolve potential risks.  </w:t>
      </w:r>
    </w:p>
    <w:p w14:paraId="1AF72812" w14:textId="77777777" w:rsidR="00B115D5" w:rsidRDefault="00B115D5" w:rsidP="00D54A1C">
      <w:pPr>
        <w:pStyle w:val="Heading3"/>
      </w:pPr>
      <w:r>
        <w:t>Political Factors</w:t>
      </w:r>
    </w:p>
    <w:p w14:paraId="16C8F489" w14:textId="737B9145" w:rsidR="00B115D5" w:rsidRDefault="00B115D5" w:rsidP="00D54A1C">
      <w:pPr>
        <w:spacing w:line="360" w:lineRule="auto"/>
        <w:ind w:firstLine="720"/>
        <w:jc w:val="left"/>
      </w:pPr>
      <w:r>
        <w:t>In most countries, the government has issued safety and production standards regulations. More recently, administrations across major markets have also been keen on restricting emission standards by encouraging the production of electric vehicles</w:t>
      </w:r>
      <w:r w:rsidR="0094689E">
        <w:t xml:space="preserve"> (</w:t>
      </w:r>
      <w:r w:rsidR="0094689E" w:rsidRPr="003E5E02">
        <w:t>Riasanow</w:t>
      </w:r>
      <w:r w:rsidR="0094689E">
        <w:t xml:space="preserve"> et al., 2017)</w:t>
      </w:r>
      <w:r>
        <w:t>.  Governments also play a critical role in export and import decision around automobile parts.</w:t>
      </w:r>
    </w:p>
    <w:p w14:paraId="3659F5E0" w14:textId="77777777" w:rsidR="00B115D5" w:rsidRDefault="00B115D5" w:rsidP="00D54A1C">
      <w:pPr>
        <w:pStyle w:val="Heading3"/>
      </w:pPr>
      <w:r>
        <w:t>Economic Factors</w:t>
      </w:r>
    </w:p>
    <w:p w14:paraId="343A5E81" w14:textId="4EF84DEE" w:rsidR="00B115D5" w:rsidRDefault="00B115D5" w:rsidP="00D54A1C">
      <w:pPr>
        <w:spacing w:line="360" w:lineRule="auto"/>
        <w:ind w:firstLine="720"/>
        <w:jc w:val="left"/>
      </w:pPr>
      <w:r>
        <w:t>Consumer lifestyle determines spending in most economies, which inevitably impacts the automotive industry. Tesla has embraced and weaved a competitive business model in a stodgy automobile industry producing high-end luxury vehicles and selling directly to consumers</w:t>
      </w:r>
      <w:r w:rsidR="0094689E">
        <w:t xml:space="preserve"> (Sharma, 2016)</w:t>
      </w:r>
      <w:r>
        <w:t>. Tesla provides a wholesome loyal following, much like the approach in iconic tech companies. Contrary to Industry conventions, Tesla focused on creating unique, compelling cars that would inevitably initiate demand instead of mass-producing relatively affordable cars that it could easily market.</w:t>
      </w:r>
    </w:p>
    <w:p w14:paraId="3E484352" w14:textId="77777777" w:rsidR="00B115D5" w:rsidRDefault="00B115D5" w:rsidP="00D54A1C">
      <w:pPr>
        <w:pStyle w:val="Heading3"/>
      </w:pPr>
      <w:r>
        <w:t>Social Factors</w:t>
      </w:r>
    </w:p>
    <w:p w14:paraId="754B6D10" w14:textId="3BB841CB" w:rsidR="00B115D5" w:rsidRDefault="00B115D5" w:rsidP="00D54A1C">
      <w:pPr>
        <w:spacing w:line="360" w:lineRule="auto"/>
        <w:ind w:firstLine="720"/>
        <w:jc w:val="left"/>
      </w:pPr>
      <w:r>
        <w:t>Outside transports cars provide communication and lifestyle design for most consumers. Therefore, manufacturers must consider consumer choices and produce according to tastes and priorities reflected in different market segments. Besides providing economic advantages to firms' transition towards EVs, mass adoption of Electric vehicles provides considerable steps towards achieving climate change goals.  With most barriers towards EV adoption gradually waning, consumer sentiment is set to be the highest growth driver in the EV segment</w:t>
      </w:r>
      <w:r w:rsidR="0094689E">
        <w:t xml:space="preserve"> (Kempf et al., 2020)</w:t>
      </w:r>
      <w:r>
        <w:t>. Most producers in the EV sector have almost achieved parity with conventional models in terms of driving range. The latest Telsa Model Y can drive up to 326 miles on a single charge, with the company targeting 500 miles soon.</w:t>
      </w:r>
    </w:p>
    <w:p w14:paraId="69A3FB91" w14:textId="401E5CC7" w:rsidR="00B115D5" w:rsidRDefault="00B115D5" w:rsidP="00D54A1C">
      <w:pPr>
        <w:spacing w:line="360" w:lineRule="auto"/>
        <w:ind w:firstLine="720"/>
        <w:jc w:val="left"/>
      </w:pPr>
      <w:r>
        <w:t xml:space="preserve">Furthermore, stakeholders will completely remove price concerns with government </w:t>
      </w:r>
      <w:r w:rsidR="009840B4">
        <w:t>subsidies (Miller et al., 2021)</w:t>
      </w:r>
      <w:r>
        <w:t>.  Although the trend towards EVs is growing, Tesla needs to create more awareness for wider mass markets. Tesla's strategic model 3 rollout was a huge incentive boost for gaining traction in potential markets.</w:t>
      </w:r>
    </w:p>
    <w:p w14:paraId="52F6D426" w14:textId="77777777" w:rsidR="00B115D5" w:rsidRPr="00D54A1C" w:rsidRDefault="00B115D5" w:rsidP="00D54A1C">
      <w:pPr>
        <w:pStyle w:val="Heading3"/>
      </w:pPr>
      <w:r w:rsidRPr="00D54A1C">
        <w:t xml:space="preserve">Technological Factors </w:t>
      </w:r>
    </w:p>
    <w:p w14:paraId="623593EA" w14:textId="1F8FA624" w:rsidR="00B115D5" w:rsidRDefault="00B115D5" w:rsidP="00D54A1C">
      <w:pPr>
        <w:spacing w:line="360" w:lineRule="auto"/>
        <w:ind w:firstLine="720"/>
        <w:jc w:val="left"/>
      </w:pPr>
      <w:r>
        <w:t>The automotive industry is hugely reliant on innovative technologies for consumers' performance, safety, and relevance. Self-driving cars present the biggest shift in the automotive industry. Tesla is currently offering level 4 autonomous cars and is well on its way to completing autonomous cars</w:t>
      </w:r>
      <w:r w:rsidR="009840B4">
        <w:t xml:space="preserve"> (Tesla, 2021)</w:t>
      </w:r>
      <w:r>
        <w:t xml:space="preserve">. Besides self-driving technology, Tesla battery packs and powertrain systems have been critical in providing durable and efficient power. For instance, the car of the year award for Model S and Model 3 competitive price at $35000 during launch speaks to technology vibrancy at the company </w:t>
      </w:r>
      <w:r w:rsidR="009840B4">
        <w:t>(Gupta et al., 2020)</w:t>
      </w:r>
      <w:r>
        <w:t>. By contrast, advancement in gasoline technology poses a considerable threat to Tesla's green revolution. Tesla has an open patent policy to enhance collaboration within and outside its business ecosystems to counter such effects. The company's strategic partnership with Toyota and Daimler is to further electric advancement adoption in the auto industry.</w:t>
      </w:r>
    </w:p>
    <w:p w14:paraId="3C78573E" w14:textId="77777777" w:rsidR="00B115D5" w:rsidRPr="00D54A1C" w:rsidRDefault="00B115D5" w:rsidP="00D54A1C">
      <w:pPr>
        <w:pStyle w:val="Heading3"/>
      </w:pPr>
      <w:r w:rsidRPr="00D54A1C">
        <w:t>Legal Factors and Environmental Factors</w:t>
      </w:r>
    </w:p>
    <w:p w14:paraId="6FB7BA31" w14:textId="1E0E8A88" w:rsidR="00B115D5" w:rsidRDefault="00B115D5" w:rsidP="00D54A1C">
      <w:pPr>
        <w:spacing w:line="360" w:lineRule="auto"/>
        <w:ind w:firstLine="720"/>
        <w:jc w:val="left"/>
      </w:pPr>
      <w:r>
        <w:t xml:space="preserve">As reflected by changing fluctuating sales in major European markets, regulatory interventions play a huge role in adopting EVs. </w:t>
      </w:r>
      <w:r w:rsidR="009840B4">
        <w:t>A</w:t>
      </w:r>
      <w:r>
        <w:t xml:space="preserve"> growing concern on climate change</w:t>
      </w:r>
      <w:r w:rsidR="009840B4">
        <w:t xml:space="preserve"> has led </w:t>
      </w:r>
      <w:r>
        <w:t xml:space="preserve">most countries </w:t>
      </w:r>
      <w:r w:rsidR="009840B4">
        <w:t xml:space="preserve">to increase legislation </w:t>
      </w:r>
      <w:r>
        <w:t>emission standards to reduce carbon emissions</w:t>
      </w:r>
      <w:r w:rsidR="009840B4">
        <w:t xml:space="preserve"> (</w:t>
      </w:r>
      <w:r w:rsidR="009840B4" w:rsidRPr="00C74B05">
        <w:t>Perkins</w:t>
      </w:r>
      <w:r w:rsidR="009840B4">
        <w:t xml:space="preserve"> &amp; Murmann, 2018)</w:t>
      </w:r>
      <w:r>
        <w:t>. Before the pandemic, many countries heightened zero-emission vehicles and carbon emission standards. City administrations are leading the course by reducing the number of ICE vehicles on the road. In addition, more than 20 countries across the world have announced bans on sales of gasoline-powered vehicles, with all news sales expected to be ZEVs by 2025</w:t>
      </w:r>
      <w:r w:rsidR="009840B4">
        <w:t xml:space="preserve"> (</w:t>
      </w:r>
      <w:r w:rsidR="009840B4" w:rsidRPr="003E5E02">
        <w:t>Reinhardt</w:t>
      </w:r>
      <w:r w:rsidR="009840B4">
        <w:t xml:space="preserve"> et al., 2017)</w:t>
      </w:r>
      <w:r>
        <w:t xml:space="preserve">. Firms operating in international markets must conform to consumer data regulation policies and related policies around tax and the environment.  </w:t>
      </w:r>
    </w:p>
    <w:p w14:paraId="766ECD61" w14:textId="1CFD9D1C" w:rsidR="00B115D5" w:rsidRPr="00D54A1C" w:rsidRDefault="00D54A1C" w:rsidP="00B64786">
      <w:pPr>
        <w:pStyle w:val="Heading2"/>
      </w:pPr>
      <w:r>
        <w:t xml:space="preserve">Tesla’s Supply Chain Strategy </w:t>
      </w:r>
    </w:p>
    <w:p w14:paraId="13C9EB84" w14:textId="7B5CC991" w:rsidR="00B115D5" w:rsidRDefault="00B115D5" w:rsidP="00D54A1C">
      <w:pPr>
        <w:spacing w:line="360" w:lineRule="auto"/>
        <w:ind w:firstLine="720"/>
        <w:jc w:val="left"/>
      </w:pPr>
      <w:r>
        <w:t xml:space="preserve">Owing to global chip shortages, issues around scaling production, and port disruptions, Tesla-like, many </w:t>
      </w:r>
      <w:r w:rsidR="009840B4">
        <w:t>manufacturers</w:t>
      </w:r>
      <w:r>
        <w:t xml:space="preserve"> had insane difficulties during the pandemic. Tesla had difficulties scaling production in Giga-Shanghai, citing engineering shortages due to Covid restrictions. In California, severe snowstorms and port backlogs forced Tesla to halt production in major assembly lines</w:t>
      </w:r>
      <w:r w:rsidR="009840B4">
        <w:t xml:space="preserve"> (Zaremba, 2021)</w:t>
      </w:r>
      <w:r>
        <w:t xml:space="preserve">. Tesla continuously worked through many uncertain business environments, particularly surrounding port capacities and semiconductors availability. Although Tesla had key partnerships that ensured it kept its factories running, it recorded high-cost production with minor delays in </w:t>
      </w:r>
      <w:r w:rsidR="00D54A1C">
        <w:t>production (</w:t>
      </w:r>
      <w:r w:rsidR="009840B4">
        <w:t>Hull, 2021)</w:t>
      </w:r>
      <w:r>
        <w:t>. Most automakers were temporarily shut down across the world due to chip shortages. With uncertainty around developments rising, Supply chains remained very unstable, and Tesla had to find mean to get through the short term.</w:t>
      </w:r>
    </w:p>
    <w:p w14:paraId="3A6531ED" w14:textId="78CA24B8" w:rsidR="00B115D5" w:rsidRDefault="00B115D5" w:rsidP="00D54A1C">
      <w:pPr>
        <w:spacing w:line="360" w:lineRule="auto"/>
        <w:ind w:firstLine="720"/>
        <w:jc w:val="left"/>
      </w:pPr>
      <w:r>
        <w:t>By the end of the second quarter, the company had produced and delivered more than 20000 vehicles. The company attributed its performance to excellent collaboration within the Tesla workforce, enabling it to transcend difficulties emanating from the pandemic aftermath. By the end of the third quarter, Tesla delivered a subsequent 241 300 electric cars beating the previous record and achieving new records</w:t>
      </w:r>
      <w:r w:rsidR="009840B4">
        <w:t xml:space="preserve"> (Debnath &amp; Miller, 2021)</w:t>
      </w:r>
      <w:r>
        <w:t>.  During the annual stockholder meetings in October, the automaker explained to shareholders that deliveries explain only a segment of the vehicle's financial health and should only be read in consideration of foreign exchange movements, cost of sales, and related factors</w:t>
      </w:r>
      <w:r w:rsidR="009840B4">
        <w:t xml:space="preserve"> (Tesla, 2021)</w:t>
      </w:r>
      <w:r>
        <w:t>. The company sold out Model Y, and the company recently began deliveries of Model Y in China. By all accounts, this trend reflects strong automotive health by the firm. To counter supply chain disruptions, the company implemented a mix of marketing and operational strategies to stabilize production. The semiconductor was projected to cost the global automotive industry nearly $110 billion, but in response, the company built a network of dependable, resilient micro-controllers and diversified its suppliers</w:t>
      </w:r>
      <w:r w:rsidR="009840B4">
        <w:t xml:space="preserve"> (Debnath &amp; Miller, 2021</w:t>
      </w:r>
      <w:r w:rsidR="0072186D">
        <w:t xml:space="preserve">). </w:t>
      </w:r>
      <w:r>
        <w:t>Tesla increased model Y and mode three prices in several geographic zones citing supply chain bottlenecks. China is arguably Tesla's most valuable market, and while the price hikes might affect demand, the automaker has significant advance orders from the region</w:t>
      </w:r>
      <w:r w:rsidR="0072186D">
        <w:t xml:space="preserve"> (Root, 2021)</w:t>
      </w:r>
      <w:r>
        <w:t xml:space="preserve">.  </w:t>
      </w:r>
      <w:r w:rsidR="0072186D">
        <w:t>Moreover, the companies focus on establishing agile microchip processes ensured it stayed ahead of any possible competitions, increasing new registrations in the United States and across international markets</w:t>
      </w:r>
    </w:p>
    <w:p w14:paraId="44E6A53E" w14:textId="4880F039" w:rsidR="00B115D5" w:rsidRDefault="00B115D5" w:rsidP="00D54A1C">
      <w:pPr>
        <w:spacing w:line="360" w:lineRule="auto"/>
        <w:ind w:firstLine="720"/>
        <w:jc w:val="left"/>
      </w:pPr>
      <w:r>
        <w:t xml:space="preserve">In an increasingly competitive business environment, </w:t>
      </w:r>
      <w:r w:rsidR="0072186D">
        <w:t>automaker</w:t>
      </w:r>
      <w:r>
        <w:t xml:space="preserve"> should re-</w:t>
      </w:r>
      <w:r w:rsidR="0072186D">
        <w:t>imagine</w:t>
      </w:r>
      <w:r>
        <w:t xml:space="preserve"> how to convince consumers towards EV adoption.  Electric vehicle manufacturers must focus on differentiating to create a compelling value proposition</w:t>
      </w:r>
      <w:r w:rsidR="0072186D">
        <w:t xml:space="preserve"> (Gersdorf et al., 2020)</w:t>
      </w:r>
      <w:r>
        <w:t xml:space="preserve">. Like many iconic tech companies, Tesla is known for its focus on consumer experience, which informed its master plan in developing vertical integration. A process by which Tesla transformed its supply chain into a closed-loop, energy-efficient ecosystem of electric cars, batteries, and charging stations to meet consumer </w:t>
      </w:r>
      <w:r w:rsidR="0072186D">
        <w:t xml:space="preserve">needs (Fortuna, 2021). </w:t>
      </w:r>
      <w:r>
        <w:t>The company also provides different consumer offerings integrated with special software customization that has enabled it to charge its premium prices while commanding a high level of consumer loyalty. Communication will be critical for most EVs to advance the adoption and reach scales.</w:t>
      </w:r>
    </w:p>
    <w:p w14:paraId="5F5E119D" w14:textId="4DD30E66" w:rsidR="00B115D5" w:rsidRDefault="00B115D5" w:rsidP="00D54A1C">
      <w:pPr>
        <w:spacing w:line="360" w:lineRule="auto"/>
        <w:ind w:firstLine="720"/>
        <w:jc w:val="left"/>
      </w:pPr>
      <w:r>
        <w:t xml:space="preserve">Tesla's </w:t>
      </w:r>
      <w:r w:rsidR="0072186D">
        <w:t xml:space="preserve">success </w:t>
      </w:r>
      <w:r>
        <w:t xml:space="preserve">is contingent upon innovation, collaborative development, and key business strategies. Availability of materials is one such factor; even before the pandemic, </w:t>
      </w:r>
      <w:r w:rsidR="0072186D">
        <w:t xml:space="preserve">the automaker embarked on </w:t>
      </w:r>
      <w:r>
        <w:t>huge plans for mass-market electric vehicles adoption</w:t>
      </w:r>
      <w:r w:rsidR="0072186D">
        <w:t xml:space="preserve"> (Sharma, 2016)</w:t>
      </w:r>
      <w:r>
        <w:t>. The company invested huge sums in a vertically integrated supply chain integrating high functioning batteries and Giga factories to meet sales preorders at an economic production cost. OEMs should integrate different charging options, including homes, public and dealerships, with leading ecosystem partners to create end-to-end charging systems into existing networks to meet infrastructure expectations.</w:t>
      </w:r>
    </w:p>
    <w:p w14:paraId="36D6A8ED" w14:textId="77777777" w:rsidR="00B115D5" w:rsidRPr="00B64786" w:rsidRDefault="00B115D5" w:rsidP="00B64786">
      <w:pPr>
        <w:pStyle w:val="Heading2"/>
      </w:pPr>
      <w:r w:rsidRPr="00B64786">
        <w:t>Conclusion</w:t>
      </w:r>
    </w:p>
    <w:p w14:paraId="641B4D5C" w14:textId="77777777" w:rsidR="00B115D5" w:rsidRDefault="00B115D5" w:rsidP="00D54A1C">
      <w:pPr>
        <w:spacing w:line="360" w:lineRule="auto"/>
        <w:ind w:firstLine="720"/>
        <w:jc w:val="left"/>
      </w:pPr>
      <w:r>
        <w:t xml:space="preserve">The key to success in the automotive industry lies in how stakeholders consider priorities in established and target markets. To make significant strides in electric vehicle sales, most manufacturers need to identify and address consumer expectations and product and business strategies for a better roadmap in the EV space. For Tesla, maximizing opportunities presented by growing demand is contingent upon the availability of materials, communication, pricing and weaving marketing mix unique for each consumer segment. The company continues to anticipate and meet future needs through innovation and strategically extending vertical integration to related business components.   </w:t>
      </w:r>
    </w:p>
    <w:p w14:paraId="7572856C" w14:textId="457568E9" w:rsidR="00C731F0" w:rsidRDefault="00C731F0" w:rsidP="00D54A1C">
      <w:pPr>
        <w:spacing w:line="360" w:lineRule="auto"/>
        <w:ind w:firstLine="720"/>
        <w:jc w:val="left"/>
      </w:pPr>
    </w:p>
    <w:p w14:paraId="3943B7C8" w14:textId="77777777" w:rsidR="003E5E02" w:rsidRDefault="003E5E02" w:rsidP="00E10BA6">
      <w:pPr>
        <w:rPr>
          <w:b/>
          <w:bCs/>
        </w:rPr>
      </w:pPr>
    </w:p>
    <w:p w14:paraId="51427CC4" w14:textId="77777777" w:rsidR="003E5E02" w:rsidRDefault="003E5E02" w:rsidP="00E10BA6">
      <w:pPr>
        <w:rPr>
          <w:b/>
          <w:bCs/>
        </w:rPr>
      </w:pPr>
    </w:p>
    <w:p w14:paraId="130D296D" w14:textId="77777777" w:rsidR="00690BBC" w:rsidRDefault="00690BBC" w:rsidP="00881ACF">
      <w:pPr>
        <w:rPr>
          <w:b/>
          <w:bCs/>
        </w:rPr>
      </w:pPr>
    </w:p>
    <w:p w14:paraId="06C5C980" w14:textId="77777777" w:rsidR="00690BBC" w:rsidRDefault="00690BBC" w:rsidP="00881ACF">
      <w:pPr>
        <w:rPr>
          <w:b/>
          <w:bCs/>
        </w:rPr>
      </w:pPr>
    </w:p>
    <w:p w14:paraId="012CFBDB" w14:textId="77777777" w:rsidR="00690BBC" w:rsidRDefault="00690BBC" w:rsidP="00881ACF">
      <w:pPr>
        <w:rPr>
          <w:b/>
          <w:bCs/>
        </w:rPr>
      </w:pPr>
    </w:p>
    <w:p w14:paraId="22269842" w14:textId="77777777" w:rsidR="00690BBC" w:rsidRDefault="00690BBC" w:rsidP="00881ACF">
      <w:pPr>
        <w:rPr>
          <w:b/>
          <w:bCs/>
        </w:rPr>
      </w:pPr>
    </w:p>
    <w:p w14:paraId="03620565" w14:textId="77777777" w:rsidR="00690BBC" w:rsidRDefault="00690BBC" w:rsidP="00881ACF">
      <w:pPr>
        <w:rPr>
          <w:b/>
          <w:bCs/>
        </w:rPr>
      </w:pPr>
    </w:p>
    <w:p w14:paraId="557E5B18" w14:textId="77777777" w:rsidR="00690BBC" w:rsidRDefault="00690BBC" w:rsidP="00881ACF">
      <w:pPr>
        <w:rPr>
          <w:b/>
          <w:bCs/>
        </w:rPr>
      </w:pPr>
    </w:p>
    <w:p w14:paraId="3301135E" w14:textId="77777777" w:rsidR="00690BBC" w:rsidRDefault="00690BBC" w:rsidP="00881ACF">
      <w:pPr>
        <w:rPr>
          <w:b/>
          <w:bCs/>
        </w:rPr>
      </w:pPr>
    </w:p>
    <w:p w14:paraId="75BC4BF1" w14:textId="77777777" w:rsidR="00690BBC" w:rsidRDefault="00690BBC" w:rsidP="00881ACF">
      <w:pPr>
        <w:rPr>
          <w:b/>
          <w:bCs/>
        </w:rPr>
      </w:pPr>
    </w:p>
    <w:p w14:paraId="30E999D3" w14:textId="77777777" w:rsidR="00690BBC" w:rsidRDefault="00690BBC" w:rsidP="00881ACF">
      <w:pPr>
        <w:rPr>
          <w:b/>
          <w:bCs/>
        </w:rPr>
      </w:pPr>
    </w:p>
    <w:p w14:paraId="17981668" w14:textId="77777777" w:rsidR="00690BBC" w:rsidRDefault="00690BBC" w:rsidP="00881ACF">
      <w:pPr>
        <w:rPr>
          <w:b/>
          <w:bCs/>
        </w:rPr>
      </w:pPr>
    </w:p>
    <w:p w14:paraId="6158CF72" w14:textId="77777777" w:rsidR="00690BBC" w:rsidRDefault="00690BBC" w:rsidP="00881ACF">
      <w:pPr>
        <w:rPr>
          <w:b/>
          <w:bCs/>
        </w:rPr>
      </w:pPr>
    </w:p>
    <w:p w14:paraId="5B05DADB" w14:textId="77777777" w:rsidR="00690BBC" w:rsidRDefault="00690BBC" w:rsidP="00881ACF">
      <w:pPr>
        <w:rPr>
          <w:b/>
          <w:bCs/>
        </w:rPr>
      </w:pPr>
    </w:p>
    <w:p w14:paraId="340F27AA" w14:textId="77777777" w:rsidR="00690BBC" w:rsidRDefault="00690BBC" w:rsidP="00881ACF">
      <w:pPr>
        <w:rPr>
          <w:b/>
          <w:bCs/>
        </w:rPr>
      </w:pPr>
    </w:p>
    <w:p w14:paraId="4F383A98" w14:textId="77777777" w:rsidR="00690BBC" w:rsidRDefault="00690BBC" w:rsidP="00881ACF">
      <w:pPr>
        <w:rPr>
          <w:b/>
          <w:bCs/>
        </w:rPr>
      </w:pPr>
    </w:p>
    <w:p w14:paraId="3B378B22" w14:textId="77777777" w:rsidR="00690BBC" w:rsidRDefault="00690BBC" w:rsidP="00881ACF">
      <w:pPr>
        <w:rPr>
          <w:b/>
          <w:bCs/>
        </w:rPr>
      </w:pPr>
    </w:p>
    <w:p w14:paraId="3B38291A" w14:textId="5CE168B9" w:rsidR="00D54A1C" w:rsidRPr="00881ACF" w:rsidRDefault="00C731F0" w:rsidP="00690BBC">
      <w:pPr>
        <w:jc w:val="center"/>
        <w:rPr>
          <w:b/>
          <w:bCs/>
        </w:rPr>
      </w:pPr>
      <w:r w:rsidRPr="00C731F0">
        <w:rPr>
          <w:b/>
          <w:bCs/>
        </w:rPr>
        <w:t>References</w:t>
      </w:r>
      <w:bookmarkStart w:id="0" w:name="_Hlk90470432"/>
    </w:p>
    <w:p w14:paraId="26629982" w14:textId="06C655CD" w:rsidR="00E049EC" w:rsidRDefault="00E049EC" w:rsidP="00881ACF">
      <w:pPr>
        <w:spacing w:line="360" w:lineRule="auto"/>
        <w:ind w:left="359" w:hanging="720"/>
      </w:pPr>
      <w:bookmarkStart w:id="1" w:name="_Hlk90469973"/>
      <w:r>
        <w:t>Debnath</w:t>
      </w:r>
      <w:bookmarkEnd w:id="1"/>
      <w:r>
        <w:t>, R., Bardhan, R., Reiner, D. M., &amp; Miller, J. (2021). Political, economic, social, technological, legal and environmental dimensions of electric vehicle adoption in the United States: A social-media interaction analysis. Renewable and Sustainable Energy Reviews, 152, 111707. https://doi.org/10.1016/j.rser.2021.111707</w:t>
      </w:r>
    </w:p>
    <w:p w14:paraId="56C5CB9D" w14:textId="6F5DF27D" w:rsidR="00E049EC" w:rsidRDefault="00E049EC" w:rsidP="00881ACF">
      <w:pPr>
        <w:spacing w:line="360" w:lineRule="auto"/>
        <w:ind w:left="359" w:hanging="720"/>
      </w:pPr>
      <w:bookmarkStart w:id="2" w:name="_Hlk90469991"/>
      <w:r>
        <w:t>Fortuna</w:t>
      </w:r>
      <w:bookmarkEnd w:id="2"/>
      <w:r>
        <w:t xml:space="preserve">, C. (2021, July 22). Tesla vehicle registrations stay robust amidst supply chain tensions. </w:t>
      </w:r>
      <w:proofErr w:type="spellStart"/>
      <w:r>
        <w:t>CleanTechnica</w:t>
      </w:r>
      <w:proofErr w:type="spellEnd"/>
      <w:r>
        <w:t>. https://cleantechnica.com/2021/07/22/tesla-vehicle-registrations-stay-robust-amidst-supply-chain-tensions</w:t>
      </w:r>
      <w:r w:rsidR="00881ACF">
        <w:t>.</w:t>
      </w:r>
    </w:p>
    <w:p w14:paraId="7D213D2B" w14:textId="77777777" w:rsidR="00E049EC" w:rsidRDefault="00E049EC" w:rsidP="00881ACF">
      <w:pPr>
        <w:spacing w:line="360" w:lineRule="auto"/>
        <w:ind w:left="359" w:hanging="720"/>
      </w:pPr>
      <w:bookmarkStart w:id="3" w:name="_Hlk90470006"/>
      <w:r>
        <w:t>Gersdorf</w:t>
      </w:r>
      <w:bookmarkEnd w:id="3"/>
      <w:r>
        <w:t>, T., Hensley, R., &amp; Schaufuss, P. (2020, September 16). Electric mobility after the crisis: Why an auto slowdown won’t hurt EV demand. McKinsey. https://www.mckinsey.com/industries/automotive-and-assembly/our-insights/electric-mobility-after-the-crisis-why-an-auto-slowdown-wont-hurt-ev-demand</w:t>
      </w:r>
    </w:p>
    <w:p w14:paraId="7F34937A" w14:textId="022C9A4D" w:rsidR="00E049EC" w:rsidRDefault="00881ACF" w:rsidP="00881ACF">
      <w:pPr>
        <w:spacing w:line="360" w:lineRule="auto"/>
        <w:ind w:left="359" w:hanging="720"/>
      </w:pPr>
      <w:bookmarkStart w:id="4" w:name="_Hlk90469885"/>
      <w:r>
        <w:t>Gupta</w:t>
      </w:r>
      <w:bookmarkEnd w:id="4"/>
      <w:r>
        <w:t xml:space="preserve">, R., Mejia, C., </w:t>
      </w:r>
      <w:proofErr w:type="spellStart"/>
      <w:r>
        <w:t>Gianchandani</w:t>
      </w:r>
      <w:proofErr w:type="spellEnd"/>
      <w:r>
        <w:t xml:space="preserve">, Y., &amp; </w:t>
      </w:r>
      <w:bookmarkStart w:id="5" w:name="_Hlk90469643"/>
      <w:r>
        <w:t>Kajikawa</w:t>
      </w:r>
      <w:bookmarkEnd w:id="5"/>
      <w:r>
        <w:t>, Y. (2020). Analysis on formation of emerging business ecosystems from deals activities of global electric vehicles hub firms. Energy Policy, 145, 111532.analysis templates. Competitiveness Review.</w:t>
      </w:r>
    </w:p>
    <w:p w14:paraId="77EB3A33" w14:textId="04283D3D" w:rsidR="00E049EC" w:rsidRDefault="00E049EC" w:rsidP="00881ACF">
      <w:pPr>
        <w:spacing w:line="360" w:lineRule="auto"/>
        <w:ind w:left="359" w:hanging="720"/>
      </w:pPr>
      <w:r>
        <w:t>Hull, D. (2021). Hyperdrive Daily: Assessing Tesla’s Master Plan Part Deux. Bloomberg. https://www.bloomberg.com/news/newsletters/2021-07-07/hyperdrive-daily-assessing-tesla-s-master-plan-part-deux</w:t>
      </w:r>
    </w:p>
    <w:p w14:paraId="1871E1E5" w14:textId="16C208A9" w:rsidR="00E049EC" w:rsidRDefault="00E049EC" w:rsidP="00881ACF">
      <w:pPr>
        <w:spacing w:line="360" w:lineRule="auto"/>
        <w:ind w:left="359" w:hanging="720"/>
      </w:pPr>
      <w:bookmarkStart w:id="6" w:name="_Hlk90470058"/>
      <w:r>
        <w:t>Kempf</w:t>
      </w:r>
      <w:bookmarkEnd w:id="6"/>
      <w:r>
        <w:t xml:space="preserve">, S., Lühr, P., </w:t>
      </w:r>
      <w:proofErr w:type="spellStart"/>
      <w:r>
        <w:t>Strige</w:t>
      </w:r>
      <w:proofErr w:type="spellEnd"/>
      <w:r>
        <w:t xml:space="preserve">, A., &amp; </w:t>
      </w:r>
      <w:proofErr w:type="spellStart"/>
      <w:r>
        <w:t>Tschiesner</w:t>
      </w:r>
      <w:proofErr w:type="spellEnd"/>
      <w:r>
        <w:t>, A. (2020, June 29). Leaving the niche: Seven steps for a successful go-to-market model for electric vehicles. McKinsey. https://www.mckinsey.com/industries/automotive-and-assembly/our-insights/leaving-the-niche-seven-steps-for-a-successful-go-to-market-model-for-electric-vehicles</w:t>
      </w:r>
    </w:p>
    <w:p w14:paraId="63F3C915" w14:textId="77777777" w:rsidR="00E049EC" w:rsidRDefault="00E049EC" w:rsidP="00881ACF">
      <w:pPr>
        <w:spacing w:line="360" w:lineRule="auto"/>
        <w:ind w:left="359" w:hanging="720"/>
      </w:pPr>
      <w:bookmarkStart w:id="7" w:name="_Hlk90470082"/>
      <w:r>
        <w:t>Miller</w:t>
      </w:r>
      <w:bookmarkEnd w:id="7"/>
      <w:r>
        <w:t>, R., Cardell, M., &amp; Batra, G. (2021, July 20). How the pandemic could grow electric vehicle purchases. Ernst &amp; Young Global Limited. https://www.ey.com/en_gl/automotive-transportation/how-did-a-global-crisis-pave-the-way-for-ev-sales</w:t>
      </w:r>
    </w:p>
    <w:p w14:paraId="1D482B5D" w14:textId="77777777" w:rsidR="00881ACF" w:rsidRDefault="00881ACF" w:rsidP="00881ACF">
      <w:pPr>
        <w:spacing w:line="360" w:lineRule="auto"/>
        <w:ind w:left="359" w:hanging="720"/>
      </w:pPr>
      <w:bookmarkStart w:id="8" w:name="_Hlk90469912"/>
      <w:r>
        <w:t>Perkins</w:t>
      </w:r>
      <w:bookmarkEnd w:id="8"/>
      <w:r>
        <w:t xml:space="preserve">, G., &amp; </w:t>
      </w:r>
      <w:bookmarkStart w:id="9" w:name="_Hlk90469922"/>
      <w:r>
        <w:t>Murmann</w:t>
      </w:r>
      <w:bookmarkEnd w:id="9"/>
      <w:r>
        <w:t>, J. P. (2018). What does the success of Tesla mean for the future dynamics in the global automobile sector? Management and Organization Review, 14(3), 471-480.</w:t>
      </w:r>
    </w:p>
    <w:p w14:paraId="06C453F2" w14:textId="77777777" w:rsidR="00881ACF" w:rsidRDefault="00881ACF" w:rsidP="00881ACF">
      <w:pPr>
        <w:spacing w:line="360" w:lineRule="auto"/>
        <w:ind w:left="359" w:hanging="720"/>
      </w:pPr>
      <w:bookmarkStart w:id="10" w:name="_Hlk90469937"/>
      <w:r w:rsidRPr="003E5E02">
        <w:t>Riasanow</w:t>
      </w:r>
      <w:bookmarkEnd w:id="10"/>
      <w:r w:rsidRPr="003E5E02">
        <w:t xml:space="preserve">, T., Galic, G., &amp; </w:t>
      </w:r>
      <w:bookmarkStart w:id="11" w:name="_Hlk90469945"/>
      <w:r w:rsidRPr="003E5E02">
        <w:t>Böhm</w:t>
      </w:r>
      <w:bookmarkEnd w:id="11"/>
      <w:r w:rsidRPr="003E5E02">
        <w:t>, M. (2017). Digital transformation in the automotive industry: Towards a generic value network.</w:t>
      </w:r>
    </w:p>
    <w:p w14:paraId="1A7621FE" w14:textId="2CD2E80B" w:rsidR="00E049EC" w:rsidRDefault="00881ACF" w:rsidP="00881ACF">
      <w:pPr>
        <w:spacing w:line="360" w:lineRule="auto"/>
        <w:ind w:left="359" w:hanging="720"/>
      </w:pPr>
      <w:bookmarkStart w:id="12" w:name="_Hlk90469607"/>
      <w:r w:rsidRPr="003E5E02">
        <w:t>Reinhardt</w:t>
      </w:r>
      <w:bookmarkEnd w:id="12"/>
      <w:r w:rsidRPr="003E5E02">
        <w:t xml:space="preserve">, R., Domingo, S. G., García, B. A., &amp; Christodoulou, I. (2017, June). Macro environmental analysis of the electric vehicle battery second use market. In 2017 14th International Conference on the European Energy Market (EEM) (pp. 1-6). IEEE. </w:t>
      </w:r>
    </w:p>
    <w:p w14:paraId="0A4349DF" w14:textId="39D47DA1" w:rsidR="00881ACF" w:rsidRDefault="00E049EC" w:rsidP="00881ACF">
      <w:pPr>
        <w:spacing w:line="360" w:lineRule="auto"/>
        <w:ind w:left="359" w:hanging="720"/>
      </w:pPr>
      <w:r>
        <w:t xml:space="preserve">Root, A. (2021, October 5). Tesla avoided the chip problems that hit GM and other car makers. Here's how. Barron's | Financial and Investment News. </w:t>
      </w:r>
      <w:r w:rsidR="00881ACF" w:rsidRPr="00881ACF">
        <w:t>https://www.barrons.com/articles/tesla-stock-chip-shortage-51633353718</w:t>
      </w:r>
    </w:p>
    <w:p w14:paraId="23B1A004" w14:textId="2405F60C" w:rsidR="00E049EC" w:rsidRDefault="00881ACF" w:rsidP="00881ACF">
      <w:pPr>
        <w:spacing w:line="360" w:lineRule="auto"/>
        <w:ind w:left="359" w:hanging="720"/>
      </w:pPr>
      <w:bookmarkStart w:id="13" w:name="_Hlk90469957"/>
      <w:r>
        <w:t>Sharma</w:t>
      </w:r>
      <w:bookmarkEnd w:id="13"/>
      <w:r>
        <w:t>, S. (2016). The Tesla Phenomena A Business Strategy Report.</w:t>
      </w:r>
    </w:p>
    <w:p w14:paraId="7505B40C" w14:textId="13BCF810" w:rsidR="00E049EC" w:rsidRDefault="00E049EC" w:rsidP="00881ACF">
      <w:pPr>
        <w:spacing w:line="360" w:lineRule="auto"/>
        <w:ind w:left="359" w:hanging="720"/>
      </w:pPr>
      <w:r>
        <w:t>Tesla. (2021, November 19). Press releases. Tesla Investor Relations. https://ir.tesla.com/press</w:t>
      </w:r>
    </w:p>
    <w:p w14:paraId="76D9314F" w14:textId="77777777" w:rsidR="00E049EC" w:rsidRDefault="00E049EC" w:rsidP="00881ACF">
      <w:pPr>
        <w:spacing w:line="360" w:lineRule="auto"/>
        <w:ind w:left="359" w:hanging="720"/>
      </w:pPr>
      <w:r>
        <w:t>Walton, B., Hamilton, J., &amp; Alberts, G. (2020). Electric vehicles: Setting a course for 2030. Deloitte. https://www2.deloitte.com/us/en/insights/focus/future-of-mobility/electric-vehicle-trends-2030.html</w:t>
      </w:r>
    </w:p>
    <w:p w14:paraId="261BB757" w14:textId="2C501A34" w:rsidR="003E5E02" w:rsidRPr="003E5E02" w:rsidRDefault="00E049EC" w:rsidP="00881ACF">
      <w:pPr>
        <w:spacing w:line="360" w:lineRule="auto"/>
        <w:ind w:left="359" w:hanging="720"/>
      </w:pPr>
      <w:bookmarkStart w:id="14" w:name="_Hlk90470185"/>
      <w:r>
        <w:t>Zaremba</w:t>
      </w:r>
      <w:bookmarkEnd w:id="14"/>
      <w:r>
        <w:t>, H. (2021, August 11). How Tesla is overcoming the global chip shortage. Yahoo Finance - Stock Market Live, Quotes, Business &amp; Finance News. https://finance.yahoo.com/news/tesla-overcoming-global-chip-shortage-</w:t>
      </w:r>
    </w:p>
    <w:bookmarkEnd w:id="0"/>
    <w:p w14:paraId="01CAD599" w14:textId="77777777" w:rsidR="00E049EC" w:rsidRPr="003E5E02" w:rsidRDefault="00E049EC" w:rsidP="00881ACF">
      <w:pPr>
        <w:spacing w:line="360" w:lineRule="auto"/>
        <w:ind w:left="360" w:hanging="720"/>
      </w:pPr>
    </w:p>
    <w:sectPr w:rsidR="00E049EC" w:rsidRPr="003E5E0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0636C" w14:textId="77777777" w:rsidR="00C91E53" w:rsidRDefault="00C91E53" w:rsidP="00B64786">
      <w:pPr>
        <w:spacing w:after="0" w:line="240" w:lineRule="auto"/>
      </w:pPr>
      <w:r>
        <w:separator/>
      </w:r>
    </w:p>
  </w:endnote>
  <w:endnote w:type="continuationSeparator" w:id="0">
    <w:p w14:paraId="6ED9844B" w14:textId="77777777" w:rsidR="00C91E53" w:rsidRDefault="00C91E53" w:rsidP="00B64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42EA2" w14:textId="77777777" w:rsidR="00C91E53" w:rsidRDefault="00C91E53" w:rsidP="00B64786">
      <w:pPr>
        <w:spacing w:after="0" w:line="240" w:lineRule="auto"/>
      </w:pPr>
      <w:r>
        <w:separator/>
      </w:r>
    </w:p>
  </w:footnote>
  <w:footnote w:type="continuationSeparator" w:id="0">
    <w:p w14:paraId="69E0A7EF" w14:textId="77777777" w:rsidR="00C91E53" w:rsidRDefault="00C91E53" w:rsidP="00B64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885767"/>
      <w:docPartObj>
        <w:docPartGallery w:val="Page Numbers (Top of Page)"/>
        <w:docPartUnique/>
      </w:docPartObj>
    </w:sdtPr>
    <w:sdtEndPr>
      <w:rPr>
        <w:noProof/>
      </w:rPr>
    </w:sdtEndPr>
    <w:sdtContent>
      <w:p w14:paraId="4C11AD3B" w14:textId="071FCB58" w:rsidR="00881ACF" w:rsidRDefault="00881AC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623D89" w14:textId="77777777" w:rsidR="00881ACF" w:rsidRDefault="0088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953E2"/>
    <w:multiLevelType w:val="hybridMultilevel"/>
    <w:tmpl w:val="AE465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4B5B3C"/>
    <w:multiLevelType w:val="hybridMultilevel"/>
    <w:tmpl w:val="FB629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031"/>
    <w:rsid w:val="00015D0B"/>
    <w:rsid w:val="0004405A"/>
    <w:rsid w:val="000C6B81"/>
    <w:rsid w:val="00154298"/>
    <w:rsid w:val="00167A00"/>
    <w:rsid w:val="001C34D1"/>
    <w:rsid w:val="001E4CCA"/>
    <w:rsid w:val="00295EDC"/>
    <w:rsid w:val="002B63F6"/>
    <w:rsid w:val="00357EAD"/>
    <w:rsid w:val="0036342E"/>
    <w:rsid w:val="0037788B"/>
    <w:rsid w:val="003A14BF"/>
    <w:rsid w:val="003E5E02"/>
    <w:rsid w:val="00404BD6"/>
    <w:rsid w:val="00430D2F"/>
    <w:rsid w:val="00493825"/>
    <w:rsid w:val="00507919"/>
    <w:rsid w:val="00523302"/>
    <w:rsid w:val="00531AEF"/>
    <w:rsid w:val="00550637"/>
    <w:rsid w:val="00573316"/>
    <w:rsid w:val="00574B4D"/>
    <w:rsid w:val="006004AC"/>
    <w:rsid w:val="0064217D"/>
    <w:rsid w:val="00646415"/>
    <w:rsid w:val="00690BBC"/>
    <w:rsid w:val="006A5F11"/>
    <w:rsid w:val="0072186D"/>
    <w:rsid w:val="007265B2"/>
    <w:rsid w:val="00742259"/>
    <w:rsid w:val="00745C5E"/>
    <w:rsid w:val="007B2C8D"/>
    <w:rsid w:val="008429C7"/>
    <w:rsid w:val="00881ACF"/>
    <w:rsid w:val="008862F8"/>
    <w:rsid w:val="008C3408"/>
    <w:rsid w:val="008E0E68"/>
    <w:rsid w:val="008F7997"/>
    <w:rsid w:val="009154BF"/>
    <w:rsid w:val="00931574"/>
    <w:rsid w:val="0094689E"/>
    <w:rsid w:val="009840B4"/>
    <w:rsid w:val="009C33EB"/>
    <w:rsid w:val="009F3EDC"/>
    <w:rsid w:val="009F7D16"/>
    <w:rsid w:val="00A1230C"/>
    <w:rsid w:val="00A162EA"/>
    <w:rsid w:val="00A266F8"/>
    <w:rsid w:val="00A74861"/>
    <w:rsid w:val="00AB277F"/>
    <w:rsid w:val="00AF78FA"/>
    <w:rsid w:val="00B07458"/>
    <w:rsid w:val="00B115D5"/>
    <w:rsid w:val="00B56F3A"/>
    <w:rsid w:val="00B64786"/>
    <w:rsid w:val="00BA4273"/>
    <w:rsid w:val="00BD1031"/>
    <w:rsid w:val="00BF4356"/>
    <w:rsid w:val="00BF51AD"/>
    <w:rsid w:val="00C10A9E"/>
    <w:rsid w:val="00C33CAD"/>
    <w:rsid w:val="00C731F0"/>
    <w:rsid w:val="00C91E53"/>
    <w:rsid w:val="00C920F6"/>
    <w:rsid w:val="00CA4F31"/>
    <w:rsid w:val="00CB0307"/>
    <w:rsid w:val="00CD1E5A"/>
    <w:rsid w:val="00D3214A"/>
    <w:rsid w:val="00D35EC6"/>
    <w:rsid w:val="00D54A1C"/>
    <w:rsid w:val="00DA39F3"/>
    <w:rsid w:val="00DD4E8B"/>
    <w:rsid w:val="00DD62C4"/>
    <w:rsid w:val="00E049EC"/>
    <w:rsid w:val="00E10BA6"/>
    <w:rsid w:val="00E46EA7"/>
    <w:rsid w:val="00F525FE"/>
    <w:rsid w:val="00F63B2B"/>
    <w:rsid w:val="00F971FC"/>
    <w:rsid w:val="00FD2AB5"/>
    <w:rsid w:val="00FD4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AA5F"/>
  <w15:chartTrackingRefBased/>
  <w15:docId w15:val="{7941CEB3-6479-40BA-B064-59705A7CD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style>
  <w:style w:type="paragraph" w:styleId="Heading2">
    <w:name w:val="heading 2"/>
    <w:basedOn w:val="Normal"/>
    <w:next w:val="Normal"/>
    <w:link w:val="Heading2Char"/>
    <w:uiPriority w:val="9"/>
    <w:unhideWhenUsed/>
    <w:qFormat/>
    <w:rsid w:val="00B115D5"/>
    <w:pPr>
      <w:outlineLvl w:val="1"/>
    </w:pPr>
    <w:rPr>
      <w:b/>
      <w:bCs/>
    </w:rPr>
  </w:style>
  <w:style w:type="paragraph" w:styleId="Heading3">
    <w:name w:val="heading 3"/>
    <w:basedOn w:val="Heading2"/>
    <w:next w:val="Normal"/>
    <w:link w:val="Heading3Char"/>
    <w:uiPriority w:val="9"/>
    <w:unhideWhenUsed/>
    <w:qFormat/>
    <w:rsid w:val="0072186D"/>
    <w:pPr>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E68"/>
    <w:pPr>
      <w:ind w:left="720"/>
      <w:contextualSpacing/>
    </w:pPr>
  </w:style>
  <w:style w:type="character" w:customStyle="1" w:styleId="Heading2Char">
    <w:name w:val="Heading 2 Char"/>
    <w:basedOn w:val="DefaultParagraphFont"/>
    <w:link w:val="Heading2"/>
    <w:uiPriority w:val="9"/>
    <w:rsid w:val="00B115D5"/>
    <w:rPr>
      <w:b/>
      <w:bCs/>
    </w:rPr>
  </w:style>
  <w:style w:type="character" w:customStyle="1" w:styleId="Heading3Char">
    <w:name w:val="Heading 3 Char"/>
    <w:basedOn w:val="DefaultParagraphFont"/>
    <w:link w:val="Heading3"/>
    <w:uiPriority w:val="9"/>
    <w:rsid w:val="0072186D"/>
    <w:rPr>
      <w:b/>
      <w:bCs/>
      <w:i/>
      <w:iCs/>
    </w:rPr>
  </w:style>
  <w:style w:type="paragraph" w:styleId="Header">
    <w:name w:val="header"/>
    <w:basedOn w:val="Normal"/>
    <w:link w:val="HeaderChar"/>
    <w:uiPriority w:val="99"/>
    <w:unhideWhenUsed/>
    <w:rsid w:val="00B64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786"/>
  </w:style>
  <w:style w:type="paragraph" w:styleId="Footer">
    <w:name w:val="footer"/>
    <w:basedOn w:val="Normal"/>
    <w:link w:val="FooterChar"/>
    <w:uiPriority w:val="99"/>
    <w:unhideWhenUsed/>
    <w:rsid w:val="00B64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786"/>
  </w:style>
  <w:style w:type="character" w:styleId="Hyperlink">
    <w:name w:val="Hyperlink"/>
    <w:basedOn w:val="DefaultParagraphFont"/>
    <w:uiPriority w:val="99"/>
    <w:unhideWhenUsed/>
    <w:rsid w:val="00881ACF"/>
    <w:rPr>
      <w:color w:val="0563C1" w:themeColor="hyperlink"/>
      <w:u w:val="single"/>
    </w:rPr>
  </w:style>
  <w:style w:type="character" w:styleId="UnresolvedMention">
    <w:name w:val="Unresolved Mention"/>
    <w:basedOn w:val="DefaultParagraphFont"/>
    <w:uiPriority w:val="99"/>
    <w:semiHidden/>
    <w:unhideWhenUsed/>
    <w:rsid w:val="00881A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AdnInsights</dc:creator>
  <cp:keywords/>
  <dc:description/>
  <cp:lastModifiedBy>Xenia Paun (2029760)</cp:lastModifiedBy>
  <cp:revision>2</cp:revision>
  <dcterms:created xsi:type="dcterms:W3CDTF">2022-01-09T13:12:00Z</dcterms:created>
  <dcterms:modified xsi:type="dcterms:W3CDTF">2022-01-09T13:12:00Z</dcterms:modified>
</cp:coreProperties>
</file>