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DB8329" w14:textId="77777777" w:rsidR="004D0F01" w:rsidRPr="00E7096E" w:rsidRDefault="00E7096E" w:rsidP="00E7096E">
      <w:pPr>
        <w:pStyle w:val="Title"/>
      </w:pPr>
      <w:r>
        <w:t xml:space="preserve">Anorexia Nervosa – </w:t>
      </w:r>
      <w:r w:rsidR="004D0F01" w:rsidRPr="00E7096E">
        <w:t>Classification, Diagnosis, Treatment, Rehabilitation and Contemporary Issues</w:t>
      </w:r>
    </w:p>
    <w:p w14:paraId="5743A551" w14:textId="77777777" w:rsidR="007226F0" w:rsidRDefault="007226F0" w:rsidP="00BE7851">
      <w:pPr>
        <w:rPr>
          <w:lang w:eastAsia="en-GB"/>
        </w:rPr>
      </w:pPr>
    </w:p>
    <w:p w14:paraId="592A0411" w14:textId="77777777" w:rsidR="00BC047F" w:rsidRDefault="00BC047F" w:rsidP="00BE7851">
      <w:pPr>
        <w:rPr>
          <w:lang w:eastAsia="en-GB"/>
        </w:rPr>
      </w:pPr>
    </w:p>
    <w:p w14:paraId="3BEAF2BE" w14:textId="77777777" w:rsidR="00BC047F" w:rsidRDefault="00BC047F" w:rsidP="00BE7851">
      <w:pPr>
        <w:rPr>
          <w:lang w:eastAsia="en-GB"/>
        </w:rPr>
      </w:pPr>
    </w:p>
    <w:p w14:paraId="3F6F3273" w14:textId="77777777" w:rsidR="00BC047F" w:rsidRDefault="00BC047F" w:rsidP="00BE7851">
      <w:pPr>
        <w:rPr>
          <w:lang w:eastAsia="en-GB"/>
        </w:rPr>
      </w:pPr>
    </w:p>
    <w:p w14:paraId="27EF2DEF" w14:textId="77777777" w:rsidR="00BC047F" w:rsidRDefault="00BC047F" w:rsidP="00BE7851">
      <w:pPr>
        <w:rPr>
          <w:lang w:eastAsia="en-GB"/>
        </w:rPr>
      </w:pPr>
    </w:p>
    <w:p w14:paraId="1DC20098" w14:textId="77777777" w:rsidR="00BC047F" w:rsidRDefault="00BC047F" w:rsidP="00BE7851">
      <w:pPr>
        <w:rPr>
          <w:rFonts w:ascii="Times New Roman" w:hAnsi="Times New Roman" w:cs="Times New Roman"/>
          <w:b/>
          <w:sz w:val="28"/>
          <w:szCs w:val="28"/>
          <w:lang w:eastAsia="en-GB"/>
        </w:rPr>
      </w:pPr>
    </w:p>
    <w:p w14:paraId="369D87BC" w14:textId="77777777" w:rsidR="00E64198" w:rsidRDefault="00E64198" w:rsidP="00BE7851">
      <w:pPr>
        <w:rPr>
          <w:rFonts w:ascii="Times New Roman" w:hAnsi="Times New Roman" w:cs="Times New Roman"/>
          <w:b/>
          <w:sz w:val="28"/>
          <w:szCs w:val="28"/>
          <w:lang w:eastAsia="en-GB"/>
        </w:rPr>
      </w:pPr>
    </w:p>
    <w:p w14:paraId="546CF9D5" w14:textId="77777777" w:rsidR="00E64198" w:rsidRDefault="00E64198" w:rsidP="00BE7851">
      <w:pPr>
        <w:rPr>
          <w:rFonts w:ascii="Times New Roman" w:hAnsi="Times New Roman" w:cs="Times New Roman"/>
          <w:b/>
          <w:sz w:val="28"/>
          <w:szCs w:val="28"/>
          <w:lang w:eastAsia="en-GB"/>
        </w:rPr>
      </w:pPr>
    </w:p>
    <w:p w14:paraId="73B9459B" w14:textId="77777777" w:rsidR="00E64198" w:rsidRDefault="00E64198" w:rsidP="00BE7851">
      <w:pPr>
        <w:rPr>
          <w:rFonts w:ascii="Times New Roman" w:hAnsi="Times New Roman" w:cs="Times New Roman"/>
          <w:b/>
          <w:sz w:val="28"/>
          <w:szCs w:val="28"/>
          <w:lang w:eastAsia="en-GB"/>
        </w:rPr>
      </w:pPr>
    </w:p>
    <w:p w14:paraId="25B0345C" w14:textId="77777777" w:rsidR="00E64198" w:rsidRDefault="00E64198" w:rsidP="00BE7851">
      <w:pPr>
        <w:rPr>
          <w:rFonts w:ascii="Times New Roman" w:hAnsi="Times New Roman" w:cs="Times New Roman"/>
          <w:b/>
          <w:sz w:val="28"/>
          <w:szCs w:val="28"/>
          <w:lang w:eastAsia="en-GB"/>
        </w:rPr>
      </w:pPr>
    </w:p>
    <w:p w14:paraId="73D57A5F" w14:textId="36E4753D" w:rsidR="00E64198" w:rsidRDefault="00E64198" w:rsidP="00BE7851">
      <w:pPr>
        <w:rPr>
          <w:rFonts w:ascii="Times New Roman" w:hAnsi="Times New Roman" w:cs="Times New Roman"/>
          <w:b/>
          <w:sz w:val="28"/>
          <w:szCs w:val="28"/>
          <w:lang w:eastAsia="en-GB"/>
        </w:rPr>
      </w:pPr>
    </w:p>
    <w:p w14:paraId="5FC47D41" w14:textId="77777777" w:rsidR="00960CFB" w:rsidRDefault="00960CFB" w:rsidP="00BE7851">
      <w:pPr>
        <w:rPr>
          <w:rFonts w:ascii="Times New Roman" w:hAnsi="Times New Roman" w:cs="Times New Roman"/>
          <w:b/>
          <w:sz w:val="28"/>
          <w:szCs w:val="28"/>
          <w:lang w:eastAsia="en-GB"/>
        </w:rPr>
      </w:pPr>
    </w:p>
    <w:p w14:paraId="10061270" w14:textId="5EE148EC" w:rsidR="00960CFB" w:rsidRPr="00195CAF" w:rsidRDefault="00960CFB" w:rsidP="00BE7851">
      <w:pPr>
        <w:rPr>
          <w:rFonts w:ascii="Times New Roman" w:hAnsi="Times New Roman" w:cs="Times New Roman"/>
          <w:b/>
          <w:sz w:val="28"/>
          <w:szCs w:val="28"/>
          <w:lang w:eastAsia="en-GB"/>
        </w:rPr>
      </w:pPr>
    </w:p>
    <w:p w14:paraId="53FE14C6" w14:textId="77777777" w:rsidR="00BC047F" w:rsidRPr="00195CAF" w:rsidRDefault="00BC047F" w:rsidP="00BE7851">
      <w:pPr>
        <w:rPr>
          <w:rFonts w:ascii="Times New Roman" w:hAnsi="Times New Roman" w:cs="Times New Roman"/>
          <w:b/>
          <w:sz w:val="28"/>
          <w:szCs w:val="28"/>
        </w:rPr>
      </w:pPr>
      <w:r w:rsidRPr="00195CAF">
        <w:rPr>
          <w:rFonts w:ascii="Times New Roman" w:hAnsi="Times New Roman" w:cs="Times New Roman"/>
          <w:b/>
          <w:sz w:val="28"/>
          <w:szCs w:val="28"/>
          <w:lang w:eastAsia="en-GB"/>
        </w:rPr>
        <w:t xml:space="preserve">Module Code – </w:t>
      </w:r>
      <w:r w:rsidRPr="00195CAF">
        <w:rPr>
          <w:rFonts w:ascii="Times New Roman" w:hAnsi="Times New Roman" w:cs="Times New Roman"/>
          <w:b/>
          <w:sz w:val="28"/>
          <w:szCs w:val="28"/>
        </w:rPr>
        <w:t>BMHP6029</w:t>
      </w:r>
    </w:p>
    <w:p w14:paraId="556FD1B6" w14:textId="77777777" w:rsidR="00BC047F" w:rsidRPr="00195CAF" w:rsidRDefault="00BC047F" w:rsidP="00BE7851">
      <w:pPr>
        <w:rPr>
          <w:rFonts w:ascii="Times New Roman" w:hAnsi="Times New Roman" w:cs="Times New Roman"/>
          <w:b/>
          <w:sz w:val="28"/>
          <w:szCs w:val="28"/>
        </w:rPr>
      </w:pPr>
      <w:r w:rsidRPr="00195CAF">
        <w:rPr>
          <w:rFonts w:ascii="Times New Roman" w:hAnsi="Times New Roman" w:cs="Times New Roman"/>
          <w:b/>
          <w:sz w:val="28"/>
          <w:szCs w:val="28"/>
        </w:rPr>
        <w:t>Module Name – Psychological Classifications and Provisions</w:t>
      </w:r>
    </w:p>
    <w:p w14:paraId="3DCD0E88" w14:textId="77777777" w:rsidR="00791074" w:rsidRPr="00195CAF" w:rsidRDefault="00086D46" w:rsidP="00BE7851">
      <w:pPr>
        <w:rPr>
          <w:rFonts w:ascii="Times New Roman" w:hAnsi="Times New Roman" w:cs="Times New Roman"/>
          <w:b/>
          <w:sz w:val="28"/>
          <w:szCs w:val="28"/>
        </w:rPr>
      </w:pPr>
      <w:r>
        <w:rPr>
          <w:rStyle w:val="Strong"/>
          <w:rFonts w:ascii="Times New Roman" w:hAnsi="Times New Roman" w:cs="Times New Roman"/>
          <w:sz w:val="28"/>
          <w:szCs w:val="28"/>
        </w:rPr>
        <w:t xml:space="preserve">Assessment – </w:t>
      </w:r>
      <w:r w:rsidR="00791074" w:rsidRPr="00195CAF">
        <w:rPr>
          <w:rFonts w:ascii="Times New Roman" w:hAnsi="Times New Roman" w:cs="Times New Roman"/>
          <w:b/>
          <w:sz w:val="28"/>
          <w:szCs w:val="28"/>
        </w:rPr>
        <w:t>C</w:t>
      </w:r>
      <w:r>
        <w:rPr>
          <w:rFonts w:ascii="Times New Roman" w:hAnsi="Times New Roman" w:cs="Times New Roman"/>
          <w:b/>
          <w:sz w:val="28"/>
          <w:szCs w:val="28"/>
        </w:rPr>
        <w:t xml:space="preserve">omponent 2 </w:t>
      </w:r>
      <w:r w:rsidR="00791074" w:rsidRPr="00195CAF">
        <w:rPr>
          <w:rFonts w:ascii="Times New Roman" w:hAnsi="Times New Roman" w:cs="Times New Roman"/>
          <w:b/>
          <w:sz w:val="28"/>
          <w:szCs w:val="28"/>
        </w:rPr>
        <w:t>Written Report</w:t>
      </w:r>
    </w:p>
    <w:p w14:paraId="63971DD5" w14:textId="77777777" w:rsidR="00EC0F52" w:rsidRDefault="00EC0F52" w:rsidP="00BE7851">
      <w:pPr>
        <w:rPr>
          <w:rFonts w:ascii="Times New Roman" w:hAnsi="Times New Roman" w:cs="Times New Roman"/>
          <w:b/>
          <w:sz w:val="28"/>
          <w:szCs w:val="28"/>
          <w:lang w:val="bg-BG"/>
        </w:rPr>
      </w:pPr>
    </w:p>
    <w:p w14:paraId="4AC254D3" w14:textId="77777777" w:rsidR="006D3B3A" w:rsidRDefault="00791074">
      <w:pPr>
        <w:rPr>
          <w:rFonts w:ascii="Times New Roman" w:hAnsi="Times New Roman" w:cs="Times New Roman"/>
          <w:b/>
          <w:sz w:val="28"/>
          <w:szCs w:val="28"/>
          <w:lang w:eastAsia="en-GB"/>
        </w:rPr>
      </w:pPr>
      <w:r w:rsidRPr="00195CAF">
        <w:rPr>
          <w:rFonts w:ascii="Times New Roman" w:hAnsi="Times New Roman" w:cs="Times New Roman"/>
          <w:b/>
          <w:sz w:val="28"/>
          <w:szCs w:val="28"/>
          <w:lang w:eastAsia="en-GB"/>
        </w:rPr>
        <w:t xml:space="preserve">Word Count </w:t>
      </w:r>
      <w:r w:rsidR="00826AB3">
        <w:rPr>
          <w:rFonts w:ascii="Times New Roman" w:hAnsi="Times New Roman" w:cs="Times New Roman"/>
          <w:b/>
          <w:sz w:val="28"/>
          <w:szCs w:val="28"/>
          <w:lang w:eastAsia="en-GB"/>
        </w:rPr>
        <w:t>–</w:t>
      </w:r>
      <w:r w:rsidRPr="00195CAF">
        <w:rPr>
          <w:rFonts w:ascii="Times New Roman" w:hAnsi="Times New Roman" w:cs="Times New Roman"/>
          <w:b/>
          <w:sz w:val="28"/>
          <w:szCs w:val="28"/>
          <w:lang w:eastAsia="en-GB"/>
        </w:rPr>
        <w:t xml:space="preserve"> </w:t>
      </w:r>
      <w:r w:rsidR="00826AB3">
        <w:rPr>
          <w:rFonts w:ascii="Times New Roman" w:hAnsi="Times New Roman" w:cs="Times New Roman"/>
          <w:b/>
          <w:sz w:val="28"/>
          <w:szCs w:val="28"/>
          <w:lang w:eastAsia="en-GB"/>
        </w:rPr>
        <w:t>2025 words</w:t>
      </w:r>
    </w:p>
    <w:p w14:paraId="7DBD2A8B" w14:textId="77777777" w:rsidR="006D3B3A" w:rsidRDefault="006D3B3A">
      <w:pPr>
        <w:rPr>
          <w:rFonts w:ascii="Times New Roman" w:hAnsi="Times New Roman" w:cs="Times New Roman"/>
          <w:b/>
          <w:sz w:val="28"/>
          <w:szCs w:val="28"/>
          <w:lang w:eastAsia="en-GB"/>
        </w:rPr>
      </w:pPr>
      <w:r>
        <w:rPr>
          <w:rFonts w:ascii="Times New Roman" w:hAnsi="Times New Roman" w:cs="Times New Roman"/>
          <w:b/>
          <w:sz w:val="28"/>
          <w:szCs w:val="28"/>
          <w:lang w:eastAsia="en-GB"/>
        </w:rPr>
        <w:t>Student Name</w:t>
      </w:r>
      <w:r w:rsidRPr="00195CAF">
        <w:rPr>
          <w:rFonts w:ascii="Times New Roman" w:hAnsi="Times New Roman" w:cs="Times New Roman"/>
          <w:b/>
          <w:sz w:val="28"/>
          <w:szCs w:val="28"/>
          <w:lang w:eastAsia="en-GB"/>
        </w:rPr>
        <w:t xml:space="preserve"> </w:t>
      </w:r>
      <w:r>
        <w:rPr>
          <w:rFonts w:ascii="Times New Roman" w:hAnsi="Times New Roman" w:cs="Times New Roman"/>
          <w:b/>
          <w:sz w:val="28"/>
          <w:szCs w:val="28"/>
          <w:lang w:eastAsia="en-GB"/>
        </w:rPr>
        <w:t>–</w:t>
      </w:r>
      <w:r w:rsidRPr="00195CAF">
        <w:rPr>
          <w:rFonts w:ascii="Times New Roman" w:hAnsi="Times New Roman" w:cs="Times New Roman"/>
          <w:b/>
          <w:sz w:val="28"/>
          <w:szCs w:val="28"/>
          <w:lang w:eastAsia="en-GB"/>
        </w:rPr>
        <w:t xml:space="preserve"> </w:t>
      </w:r>
      <w:r w:rsidRPr="006D3B3A">
        <w:rPr>
          <w:rFonts w:ascii="Times New Roman" w:hAnsi="Times New Roman" w:cs="Times New Roman"/>
          <w:b/>
          <w:sz w:val="28"/>
          <w:szCs w:val="28"/>
          <w:lang w:eastAsia="en-GB"/>
        </w:rPr>
        <w:t xml:space="preserve">Vilma </w:t>
      </w:r>
      <w:r>
        <w:rPr>
          <w:rFonts w:ascii="Times New Roman" w:hAnsi="Times New Roman" w:cs="Times New Roman"/>
          <w:b/>
          <w:sz w:val="28"/>
          <w:szCs w:val="28"/>
          <w:lang w:eastAsia="en-GB"/>
        </w:rPr>
        <w:t xml:space="preserve">Dias </w:t>
      </w:r>
      <w:r w:rsidRPr="006D3B3A">
        <w:rPr>
          <w:rFonts w:ascii="Times New Roman" w:hAnsi="Times New Roman" w:cs="Times New Roman"/>
          <w:b/>
          <w:sz w:val="28"/>
          <w:szCs w:val="28"/>
          <w:lang w:eastAsia="en-GB"/>
        </w:rPr>
        <w:t>Rodrigues</w:t>
      </w:r>
    </w:p>
    <w:p w14:paraId="3149E035" w14:textId="680E7ECD" w:rsidR="007226F0" w:rsidRPr="006D3B3A" w:rsidRDefault="006D3B3A">
      <w:pPr>
        <w:rPr>
          <w:rFonts w:ascii="Times New Roman" w:hAnsi="Times New Roman" w:cs="Times New Roman"/>
          <w:b/>
          <w:sz w:val="28"/>
          <w:szCs w:val="28"/>
          <w:lang w:eastAsia="en-GB"/>
        </w:rPr>
      </w:pPr>
      <w:r>
        <w:rPr>
          <w:rFonts w:ascii="Times New Roman" w:hAnsi="Times New Roman" w:cs="Times New Roman"/>
          <w:b/>
          <w:sz w:val="28"/>
          <w:szCs w:val="28"/>
          <w:lang w:eastAsia="en-GB"/>
        </w:rPr>
        <w:t xml:space="preserve">Student </w:t>
      </w:r>
      <w:r>
        <w:rPr>
          <w:rFonts w:ascii="Times New Roman" w:hAnsi="Times New Roman" w:cs="Times New Roman"/>
          <w:b/>
          <w:sz w:val="28"/>
          <w:szCs w:val="28"/>
          <w:lang w:eastAsia="en-GB"/>
        </w:rPr>
        <w:t>Number</w:t>
      </w:r>
      <w:r w:rsidRPr="00195CAF">
        <w:rPr>
          <w:rFonts w:ascii="Times New Roman" w:hAnsi="Times New Roman" w:cs="Times New Roman"/>
          <w:b/>
          <w:sz w:val="28"/>
          <w:szCs w:val="28"/>
          <w:lang w:eastAsia="en-GB"/>
        </w:rPr>
        <w:t xml:space="preserve"> </w:t>
      </w:r>
      <w:r>
        <w:rPr>
          <w:rFonts w:ascii="Times New Roman" w:hAnsi="Times New Roman" w:cs="Times New Roman"/>
          <w:b/>
          <w:sz w:val="28"/>
          <w:szCs w:val="28"/>
          <w:lang w:eastAsia="en-GB"/>
        </w:rPr>
        <w:t>–</w:t>
      </w:r>
      <w:r w:rsidRPr="00195CAF">
        <w:rPr>
          <w:rFonts w:ascii="Times New Roman" w:hAnsi="Times New Roman" w:cs="Times New Roman"/>
          <w:b/>
          <w:sz w:val="28"/>
          <w:szCs w:val="28"/>
          <w:lang w:eastAsia="en-GB"/>
        </w:rPr>
        <w:t xml:space="preserve"> </w:t>
      </w:r>
      <w:r>
        <w:rPr>
          <w:rFonts w:ascii="Times New Roman" w:hAnsi="Times New Roman" w:cs="Times New Roman"/>
          <w:b/>
          <w:sz w:val="28"/>
          <w:szCs w:val="28"/>
          <w:lang w:eastAsia="en-GB"/>
        </w:rPr>
        <w:t>2336478</w:t>
      </w:r>
      <w:r w:rsidR="007226F0">
        <w:rPr>
          <w:lang w:eastAsia="en-GB"/>
        </w:rPr>
        <w:br w:type="page"/>
      </w:r>
    </w:p>
    <w:sdt>
      <w:sdtPr>
        <w:rPr>
          <w:rFonts w:asciiTheme="minorHAnsi" w:eastAsiaTheme="minorHAnsi" w:hAnsiTheme="minorHAnsi" w:cstheme="minorBidi"/>
          <w:color w:val="auto"/>
          <w:sz w:val="22"/>
          <w:szCs w:val="22"/>
          <w:lang w:val="en-GB"/>
        </w:rPr>
        <w:id w:val="-1313558054"/>
        <w:docPartObj>
          <w:docPartGallery w:val="Table of Contents"/>
          <w:docPartUnique/>
        </w:docPartObj>
      </w:sdtPr>
      <w:sdtEndPr>
        <w:rPr>
          <w:b/>
          <w:bCs/>
          <w:noProof/>
        </w:rPr>
      </w:sdtEndPr>
      <w:sdtContent>
        <w:p w14:paraId="7A2B30A2" w14:textId="77777777" w:rsidR="00C1727C" w:rsidRPr="00FB0C8F" w:rsidRDefault="00C1727C">
          <w:pPr>
            <w:pStyle w:val="TOCHeading"/>
            <w:rPr>
              <w:rFonts w:ascii="Times New Roman" w:hAnsi="Times New Roman" w:cs="Times New Roman"/>
              <w:b/>
              <w:sz w:val="38"/>
            </w:rPr>
          </w:pPr>
          <w:r w:rsidRPr="00FB0C8F">
            <w:rPr>
              <w:rFonts w:ascii="Times New Roman" w:hAnsi="Times New Roman" w:cs="Times New Roman"/>
              <w:b/>
              <w:sz w:val="38"/>
            </w:rPr>
            <w:t>Table of Contents</w:t>
          </w:r>
        </w:p>
        <w:p w14:paraId="65F5BFD2" w14:textId="77777777" w:rsidR="00FB0C8F" w:rsidRPr="00FB0C8F" w:rsidRDefault="00C1727C">
          <w:pPr>
            <w:pStyle w:val="TOC1"/>
            <w:tabs>
              <w:tab w:val="right" w:leader="dot" w:pos="9736"/>
            </w:tabs>
            <w:rPr>
              <w:rFonts w:ascii="Times New Roman" w:eastAsiaTheme="minorEastAsia" w:hAnsi="Times New Roman" w:cs="Times New Roman"/>
              <w:b/>
              <w:noProof/>
              <w:sz w:val="28"/>
              <w:lang w:eastAsia="en-GB"/>
            </w:rPr>
          </w:pPr>
          <w:r w:rsidRPr="00FB0C8F">
            <w:rPr>
              <w:rFonts w:ascii="Times New Roman" w:hAnsi="Times New Roman" w:cs="Times New Roman"/>
              <w:b/>
              <w:bCs/>
              <w:noProof/>
              <w:sz w:val="28"/>
            </w:rPr>
            <w:fldChar w:fldCharType="begin"/>
          </w:r>
          <w:r w:rsidRPr="00FB0C8F">
            <w:rPr>
              <w:rFonts w:ascii="Times New Roman" w:hAnsi="Times New Roman" w:cs="Times New Roman"/>
              <w:b/>
              <w:bCs/>
              <w:noProof/>
              <w:sz w:val="28"/>
            </w:rPr>
            <w:instrText xml:space="preserve"> TOC \o "1-3" \h \z \u </w:instrText>
          </w:r>
          <w:r w:rsidRPr="00FB0C8F">
            <w:rPr>
              <w:rFonts w:ascii="Times New Roman" w:hAnsi="Times New Roman" w:cs="Times New Roman"/>
              <w:b/>
              <w:bCs/>
              <w:noProof/>
              <w:sz w:val="28"/>
            </w:rPr>
            <w:fldChar w:fldCharType="separate"/>
          </w:r>
          <w:hyperlink w:anchor="_Toc236778467" w:history="1">
            <w:r w:rsidR="00FB0C8F" w:rsidRPr="00FB0C8F">
              <w:rPr>
                <w:rStyle w:val="Hyperlink"/>
                <w:rFonts w:ascii="Times New Roman" w:hAnsi="Times New Roman" w:cs="Times New Roman"/>
                <w:b/>
                <w:noProof/>
                <w:sz w:val="28"/>
              </w:rPr>
              <w:t>Introduction</w:t>
            </w:r>
            <w:r w:rsidR="00FB0C8F" w:rsidRPr="00FB0C8F">
              <w:rPr>
                <w:rFonts w:ascii="Times New Roman" w:hAnsi="Times New Roman" w:cs="Times New Roman"/>
                <w:b/>
                <w:noProof/>
                <w:webHidden/>
                <w:sz w:val="28"/>
              </w:rPr>
              <w:tab/>
            </w:r>
            <w:r w:rsidR="00FB0C8F" w:rsidRPr="00FB0C8F">
              <w:rPr>
                <w:rFonts w:ascii="Times New Roman" w:hAnsi="Times New Roman" w:cs="Times New Roman"/>
                <w:b/>
                <w:noProof/>
                <w:webHidden/>
                <w:sz w:val="28"/>
              </w:rPr>
              <w:fldChar w:fldCharType="begin"/>
            </w:r>
            <w:r w:rsidR="00FB0C8F" w:rsidRPr="00FB0C8F">
              <w:rPr>
                <w:rFonts w:ascii="Times New Roman" w:hAnsi="Times New Roman" w:cs="Times New Roman"/>
                <w:b/>
                <w:noProof/>
                <w:webHidden/>
                <w:sz w:val="28"/>
              </w:rPr>
              <w:instrText xml:space="preserve"> PAGEREF _Toc236778467 \h </w:instrText>
            </w:r>
            <w:r w:rsidR="00FB0C8F" w:rsidRPr="00FB0C8F">
              <w:rPr>
                <w:rFonts w:ascii="Times New Roman" w:hAnsi="Times New Roman" w:cs="Times New Roman"/>
                <w:b/>
                <w:noProof/>
                <w:webHidden/>
                <w:sz w:val="28"/>
              </w:rPr>
            </w:r>
            <w:r w:rsidR="00FB0C8F" w:rsidRPr="00FB0C8F">
              <w:rPr>
                <w:rFonts w:ascii="Times New Roman" w:hAnsi="Times New Roman" w:cs="Times New Roman"/>
                <w:b/>
                <w:noProof/>
                <w:webHidden/>
                <w:sz w:val="28"/>
              </w:rPr>
              <w:fldChar w:fldCharType="separate"/>
            </w:r>
            <w:r w:rsidR="00FB0C8F" w:rsidRPr="00FB0C8F">
              <w:rPr>
                <w:rFonts w:ascii="Times New Roman" w:hAnsi="Times New Roman" w:cs="Times New Roman"/>
                <w:b/>
                <w:noProof/>
                <w:webHidden/>
                <w:sz w:val="28"/>
              </w:rPr>
              <w:t>3</w:t>
            </w:r>
            <w:r w:rsidR="00FB0C8F" w:rsidRPr="00FB0C8F">
              <w:rPr>
                <w:rFonts w:ascii="Times New Roman" w:hAnsi="Times New Roman" w:cs="Times New Roman"/>
                <w:b/>
                <w:noProof/>
                <w:webHidden/>
                <w:sz w:val="28"/>
              </w:rPr>
              <w:fldChar w:fldCharType="end"/>
            </w:r>
          </w:hyperlink>
        </w:p>
        <w:p w14:paraId="1FCCB6A1" w14:textId="77777777" w:rsidR="00FB0C8F" w:rsidRPr="00FB0C8F" w:rsidRDefault="00FB0C8F">
          <w:pPr>
            <w:pStyle w:val="TOC1"/>
            <w:tabs>
              <w:tab w:val="right" w:leader="dot" w:pos="9736"/>
            </w:tabs>
            <w:rPr>
              <w:rFonts w:ascii="Times New Roman" w:eastAsiaTheme="minorEastAsia" w:hAnsi="Times New Roman" w:cs="Times New Roman"/>
              <w:b/>
              <w:noProof/>
              <w:sz w:val="28"/>
              <w:lang w:eastAsia="en-GB"/>
            </w:rPr>
          </w:pPr>
          <w:hyperlink w:anchor="_Toc236778468" w:history="1">
            <w:r w:rsidRPr="00FB0C8F">
              <w:rPr>
                <w:rStyle w:val="Hyperlink"/>
                <w:rFonts w:ascii="Times New Roman" w:hAnsi="Times New Roman" w:cs="Times New Roman"/>
                <w:b/>
                <w:noProof/>
                <w:sz w:val="28"/>
              </w:rPr>
              <w:t>Classification and Diagnosis</w:t>
            </w:r>
            <w:r w:rsidRPr="00FB0C8F">
              <w:rPr>
                <w:rFonts w:ascii="Times New Roman" w:hAnsi="Times New Roman" w:cs="Times New Roman"/>
                <w:b/>
                <w:noProof/>
                <w:webHidden/>
                <w:sz w:val="28"/>
              </w:rPr>
              <w:tab/>
            </w:r>
            <w:r w:rsidRPr="00FB0C8F">
              <w:rPr>
                <w:rFonts w:ascii="Times New Roman" w:hAnsi="Times New Roman" w:cs="Times New Roman"/>
                <w:b/>
                <w:noProof/>
                <w:webHidden/>
                <w:sz w:val="28"/>
              </w:rPr>
              <w:fldChar w:fldCharType="begin"/>
            </w:r>
            <w:r w:rsidRPr="00FB0C8F">
              <w:rPr>
                <w:rFonts w:ascii="Times New Roman" w:hAnsi="Times New Roman" w:cs="Times New Roman"/>
                <w:b/>
                <w:noProof/>
                <w:webHidden/>
                <w:sz w:val="28"/>
              </w:rPr>
              <w:instrText xml:space="preserve"> PAGEREF _Toc236778468 \h </w:instrText>
            </w:r>
            <w:r w:rsidRPr="00FB0C8F">
              <w:rPr>
                <w:rFonts w:ascii="Times New Roman" w:hAnsi="Times New Roman" w:cs="Times New Roman"/>
                <w:b/>
                <w:noProof/>
                <w:webHidden/>
                <w:sz w:val="28"/>
              </w:rPr>
            </w:r>
            <w:r w:rsidRPr="00FB0C8F">
              <w:rPr>
                <w:rFonts w:ascii="Times New Roman" w:hAnsi="Times New Roman" w:cs="Times New Roman"/>
                <w:b/>
                <w:noProof/>
                <w:webHidden/>
                <w:sz w:val="28"/>
              </w:rPr>
              <w:fldChar w:fldCharType="separate"/>
            </w:r>
            <w:r w:rsidRPr="00FB0C8F">
              <w:rPr>
                <w:rFonts w:ascii="Times New Roman" w:hAnsi="Times New Roman" w:cs="Times New Roman"/>
                <w:b/>
                <w:noProof/>
                <w:webHidden/>
                <w:sz w:val="28"/>
              </w:rPr>
              <w:t>4</w:t>
            </w:r>
            <w:r w:rsidRPr="00FB0C8F">
              <w:rPr>
                <w:rFonts w:ascii="Times New Roman" w:hAnsi="Times New Roman" w:cs="Times New Roman"/>
                <w:b/>
                <w:noProof/>
                <w:webHidden/>
                <w:sz w:val="28"/>
              </w:rPr>
              <w:fldChar w:fldCharType="end"/>
            </w:r>
          </w:hyperlink>
        </w:p>
        <w:p w14:paraId="0B870214" w14:textId="77777777" w:rsidR="00FB0C8F" w:rsidRPr="00FB0C8F" w:rsidRDefault="00FB0C8F">
          <w:pPr>
            <w:pStyle w:val="TOC2"/>
            <w:tabs>
              <w:tab w:val="right" w:leader="dot" w:pos="9736"/>
            </w:tabs>
            <w:rPr>
              <w:rFonts w:ascii="Times New Roman" w:eastAsiaTheme="minorEastAsia" w:hAnsi="Times New Roman" w:cs="Times New Roman"/>
              <w:b/>
              <w:noProof/>
              <w:sz w:val="28"/>
              <w:lang w:eastAsia="en-GB"/>
            </w:rPr>
          </w:pPr>
          <w:hyperlink w:anchor="_Toc236778469" w:history="1">
            <w:r w:rsidRPr="00FB0C8F">
              <w:rPr>
                <w:rStyle w:val="Hyperlink"/>
                <w:rFonts w:ascii="Times New Roman" w:hAnsi="Times New Roman" w:cs="Times New Roman"/>
                <w:b/>
                <w:noProof/>
                <w:sz w:val="28"/>
              </w:rPr>
              <w:t>ICD-11 Classification</w:t>
            </w:r>
            <w:r w:rsidRPr="00FB0C8F">
              <w:rPr>
                <w:rFonts w:ascii="Times New Roman" w:hAnsi="Times New Roman" w:cs="Times New Roman"/>
                <w:b/>
                <w:noProof/>
                <w:webHidden/>
                <w:sz w:val="28"/>
              </w:rPr>
              <w:tab/>
            </w:r>
            <w:r w:rsidRPr="00FB0C8F">
              <w:rPr>
                <w:rFonts w:ascii="Times New Roman" w:hAnsi="Times New Roman" w:cs="Times New Roman"/>
                <w:b/>
                <w:noProof/>
                <w:webHidden/>
                <w:sz w:val="28"/>
              </w:rPr>
              <w:fldChar w:fldCharType="begin"/>
            </w:r>
            <w:r w:rsidRPr="00FB0C8F">
              <w:rPr>
                <w:rFonts w:ascii="Times New Roman" w:hAnsi="Times New Roman" w:cs="Times New Roman"/>
                <w:b/>
                <w:noProof/>
                <w:webHidden/>
                <w:sz w:val="28"/>
              </w:rPr>
              <w:instrText xml:space="preserve"> PAGEREF _Toc236778469 \h </w:instrText>
            </w:r>
            <w:r w:rsidRPr="00FB0C8F">
              <w:rPr>
                <w:rFonts w:ascii="Times New Roman" w:hAnsi="Times New Roman" w:cs="Times New Roman"/>
                <w:b/>
                <w:noProof/>
                <w:webHidden/>
                <w:sz w:val="28"/>
              </w:rPr>
            </w:r>
            <w:r w:rsidRPr="00FB0C8F">
              <w:rPr>
                <w:rFonts w:ascii="Times New Roman" w:hAnsi="Times New Roman" w:cs="Times New Roman"/>
                <w:b/>
                <w:noProof/>
                <w:webHidden/>
                <w:sz w:val="28"/>
              </w:rPr>
              <w:fldChar w:fldCharType="separate"/>
            </w:r>
            <w:r w:rsidRPr="00FB0C8F">
              <w:rPr>
                <w:rFonts w:ascii="Times New Roman" w:hAnsi="Times New Roman" w:cs="Times New Roman"/>
                <w:b/>
                <w:noProof/>
                <w:webHidden/>
                <w:sz w:val="28"/>
              </w:rPr>
              <w:t>4</w:t>
            </w:r>
            <w:r w:rsidRPr="00FB0C8F">
              <w:rPr>
                <w:rFonts w:ascii="Times New Roman" w:hAnsi="Times New Roman" w:cs="Times New Roman"/>
                <w:b/>
                <w:noProof/>
                <w:webHidden/>
                <w:sz w:val="28"/>
              </w:rPr>
              <w:fldChar w:fldCharType="end"/>
            </w:r>
          </w:hyperlink>
        </w:p>
        <w:p w14:paraId="55676699" w14:textId="77777777" w:rsidR="00FB0C8F" w:rsidRPr="00FB0C8F" w:rsidRDefault="00FB0C8F">
          <w:pPr>
            <w:pStyle w:val="TOC2"/>
            <w:tabs>
              <w:tab w:val="right" w:leader="dot" w:pos="9736"/>
            </w:tabs>
            <w:rPr>
              <w:rFonts w:ascii="Times New Roman" w:eastAsiaTheme="minorEastAsia" w:hAnsi="Times New Roman" w:cs="Times New Roman"/>
              <w:b/>
              <w:noProof/>
              <w:sz w:val="28"/>
              <w:lang w:eastAsia="en-GB"/>
            </w:rPr>
          </w:pPr>
          <w:hyperlink w:anchor="_Toc236778470" w:history="1">
            <w:r w:rsidRPr="00FB0C8F">
              <w:rPr>
                <w:rStyle w:val="Hyperlink"/>
                <w:rFonts w:ascii="Times New Roman" w:hAnsi="Times New Roman" w:cs="Times New Roman"/>
                <w:b/>
                <w:noProof/>
                <w:sz w:val="28"/>
              </w:rPr>
              <w:t>Diagnosis</w:t>
            </w:r>
            <w:r w:rsidRPr="00FB0C8F">
              <w:rPr>
                <w:rFonts w:ascii="Times New Roman" w:hAnsi="Times New Roman" w:cs="Times New Roman"/>
                <w:b/>
                <w:noProof/>
                <w:webHidden/>
                <w:sz w:val="28"/>
              </w:rPr>
              <w:tab/>
            </w:r>
            <w:r w:rsidRPr="00FB0C8F">
              <w:rPr>
                <w:rFonts w:ascii="Times New Roman" w:hAnsi="Times New Roman" w:cs="Times New Roman"/>
                <w:b/>
                <w:noProof/>
                <w:webHidden/>
                <w:sz w:val="28"/>
              </w:rPr>
              <w:fldChar w:fldCharType="begin"/>
            </w:r>
            <w:r w:rsidRPr="00FB0C8F">
              <w:rPr>
                <w:rFonts w:ascii="Times New Roman" w:hAnsi="Times New Roman" w:cs="Times New Roman"/>
                <w:b/>
                <w:noProof/>
                <w:webHidden/>
                <w:sz w:val="28"/>
              </w:rPr>
              <w:instrText xml:space="preserve"> PAGEREF _Toc236778470 \h </w:instrText>
            </w:r>
            <w:r w:rsidRPr="00FB0C8F">
              <w:rPr>
                <w:rFonts w:ascii="Times New Roman" w:hAnsi="Times New Roman" w:cs="Times New Roman"/>
                <w:b/>
                <w:noProof/>
                <w:webHidden/>
                <w:sz w:val="28"/>
              </w:rPr>
            </w:r>
            <w:r w:rsidRPr="00FB0C8F">
              <w:rPr>
                <w:rFonts w:ascii="Times New Roman" w:hAnsi="Times New Roman" w:cs="Times New Roman"/>
                <w:b/>
                <w:noProof/>
                <w:webHidden/>
                <w:sz w:val="28"/>
              </w:rPr>
              <w:fldChar w:fldCharType="separate"/>
            </w:r>
            <w:r w:rsidRPr="00FB0C8F">
              <w:rPr>
                <w:rFonts w:ascii="Times New Roman" w:hAnsi="Times New Roman" w:cs="Times New Roman"/>
                <w:b/>
                <w:noProof/>
                <w:webHidden/>
                <w:sz w:val="28"/>
              </w:rPr>
              <w:t>5</w:t>
            </w:r>
            <w:r w:rsidRPr="00FB0C8F">
              <w:rPr>
                <w:rFonts w:ascii="Times New Roman" w:hAnsi="Times New Roman" w:cs="Times New Roman"/>
                <w:b/>
                <w:noProof/>
                <w:webHidden/>
                <w:sz w:val="28"/>
              </w:rPr>
              <w:fldChar w:fldCharType="end"/>
            </w:r>
          </w:hyperlink>
        </w:p>
        <w:p w14:paraId="7AD7D14C" w14:textId="77777777" w:rsidR="00FB0C8F" w:rsidRPr="00FB0C8F" w:rsidRDefault="00FB0C8F">
          <w:pPr>
            <w:pStyle w:val="TOC1"/>
            <w:tabs>
              <w:tab w:val="right" w:leader="dot" w:pos="9736"/>
            </w:tabs>
            <w:rPr>
              <w:rFonts w:ascii="Times New Roman" w:eastAsiaTheme="minorEastAsia" w:hAnsi="Times New Roman" w:cs="Times New Roman"/>
              <w:b/>
              <w:noProof/>
              <w:sz w:val="28"/>
              <w:lang w:eastAsia="en-GB"/>
            </w:rPr>
          </w:pPr>
          <w:hyperlink w:anchor="_Toc236778471" w:history="1">
            <w:r w:rsidRPr="00FB0C8F">
              <w:rPr>
                <w:rStyle w:val="Hyperlink"/>
                <w:rFonts w:ascii="Times New Roman" w:hAnsi="Times New Roman" w:cs="Times New Roman"/>
                <w:b/>
                <w:noProof/>
                <w:sz w:val="28"/>
              </w:rPr>
              <w:t>Treatment and Rehabilitation</w:t>
            </w:r>
            <w:r w:rsidRPr="00FB0C8F">
              <w:rPr>
                <w:rFonts w:ascii="Times New Roman" w:hAnsi="Times New Roman" w:cs="Times New Roman"/>
                <w:b/>
                <w:noProof/>
                <w:webHidden/>
                <w:sz w:val="28"/>
              </w:rPr>
              <w:tab/>
            </w:r>
            <w:r w:rsidRPr="00FB0C8F">
              <w:rPr>
                <w:rFonts w:ascii="Times New Roman" w:hAnsi="Times New Roman" w:cs="Times New Roman"/>
                <w:b/>
                <w:noProof/>
                <w:webHidden/>
                <w:sz w:val="28"/>
              </w:rPr>
              <w:fldChar w:fldCharType="begin"/>
            </w:r>
            <w:r w:rsidRPr="00FB0C8F">
              <w:rPr>
                <w:rFonts w:ascii="Times New Roman" w:hAnsi="Times New Roman" w:cs="Times New Roman"/>
                <w:b/>
                <w:noProof/>
                <w:webHidden/>
                <w:sz w:val="28"/>
              </w:rPr>
              <w:instrText xml:space="preserve"> PAGEREF _Toc236778471 \h </w:instrText>
            </w:r>
            <w:r w:rsidRPr="00FB0C8F">
              <w:rPr>
                <w:rFonts w:ascii="Times New Roman" w:hAnsi="Times New Roman" w:cs="Times New Roman"/>
                <w:b/>
                <w:noProof/>
                <w:webHidden/>
                <w:sz w:val="28"/>
              </w:rPr>
            </w:r>
            <w:r w:rsidRPr="00FB0C8F">
              <w:rPr>
                <w:rFonts w:ascii="Times New Roman" w:hAnsi="Times New Roman" w:cs="Times New Roman"/>
                <w:b/>
                <w:noProof/>
                <w:webHidden/>
                <w:sz w:val="28"/>
              </w:rPr>
              <w:fldChar w:fldCharType="separate"/>
            </w:r>
            <w:r w:rsidRPr="00FB0C8F">
              <w:rPr>
                <w:rFonts w:ascii="Times New Roman" w:hAnsi="Times New Roman" w:cs="Times New Roman"/>
                <w:b/>
                <w:noProof/>
                <w:webHidden/>
                <w:sz w:val="28"/>
              </w:rPr>
              <w:t>6</w:t>
            </w:r>
            <w:r w:rsidRPr="00FB0C8F">
              <w:rPr>
                <w:rFonts w:ascii="Times New Roman" w:hAnsi="Times New Roman" w:cs="Times New Roman"/>
                <w:b/>
                <w:noProof/>
                <w:webHidden/>
                <w:sz w:val="28"/>
              </w:rPr>
              <w:fldChar w:fldCharType="end"/>
            </w:r>
          </w:hyperlink>
        </w:p>
        <w:p w14:paraId="44854905" w14:textId="77777777" w:rsidR="00FB0C8F" w:rsidRPr="00FB0C8F" w:rsidRDefault="00FB0C8F">
          <w:pPr>
            <w:pStyle w:val="TOC2"/>
            <w:tabs>
              <w:tab w:val="right" w:leader="dot" w:pos="9736"/>
            </w:tabs>
            <w:rPr>
              <w:rFonts w:ascii="Times New Roman" w:eastAsiaTheme="minorEastAsia" w:hAnsi="Times New Roman" w:cs="Times New Roman"/>
              <w:b/>
              <w:noProof/>
              <w:sz w:val="28"/>
              <w:lang w:eastAsia="en-GB"/>
            </w:rPr>
          </w:pPr>
          <w:hyperlink w:anchor="_Toc236778472" w:history="1">
            <w:r w:rsidRPr="00FB0C8F">
              <w:rPr>
                <w:rStyle w:val="Hyperlink"/>
                <w:rFonts w:ascii="Times New Roman" w:hAnsi="Times New Roman" w:cs="Times New Roman"/>
                <w:b/>
                <w:noProof/>
                <w:sz w:val="28"/>
              </w:rPr>
              <w:t>Treatment</w:t>
            </w:r>
            <w:r w:rsidRPr="00FB0C8F">
              <w:rPr>
                <w:rFonts w:ascii="Times New Roman" w:hAnsi="Times New Roman" w:cs="Times New Roman"/>
                <w:b/>
                <w:noProof/>
                <w:webHidden/>
                <w:sz w:val="28"/>
              </w:rPr>
              <w:tab/>
            </w:r>
            <w:r w:rsidRPr="00FB0C8F">
              <w:rPr>
                <w:rFonts w:ascii="Times New Roman" w:hAnsi="Times New Roman" w:cs="Times New Roman"/>
                <w:b/>
                <w:noProof/>
                <w:webHidden/>
                <w:sz w:val="28"/>
              </w:rPr>
              <w:fldChar w:fldCharType="begin"/>
            </w:r>
            <w:r w:rsidRPr="00FB0C8F">
              <w:rPr>
                <w:rFonts w:ascii="Times New Roman" w:hAnsi="Times New Roman" w:cs="Times New Roman"/>
                <w:b/>
                <w:noProof/>
                <w:webHidden/>
                <w:sz w:val="28"/>
              </w:rPr>
              <w:instrText xml:space="preserve"> PAGEREF _Toc236778472 \h </w:instrText>
            </w:r>
            <w:r w:rsidRPr="00FB0C8F">
              <w:rPr>
                <w:rFonts w:ascii="Times New Roman" w:hAnsi="Times New Roman" w:cs="Times New Roman"/>
                <w:b/>
                <w:noProof/>
                <w:webHidden/>
                <w:sz w:val="28"/>
              </w:rPr>
            </w:r>
            <w:r w:rsidRPr="00FB0C8F">
              <w:rPr>
                <w:rFonts w:ascii="Times New Roman" w:hAnsi="Times New Roman" w:cs="Times New Roman"/>
                <w:b/>
                <w:noProof/>
                <w:webHidden/>
                <w:sz w:val="28"/>
              </w:rPr>
              <w:fldChar w:fldCharType="separate"/>
            </w:r>
            <w:r w:rsidRPr="00FB0C8F">
              <w:rPr>
                <w:rFonts w:ascii="Times New Roman" w:hAnsi="Times New Roman" w:cs="Times New Roman"/>
                <w:b/>
                <w:noProof/>
                <w:webHidden/>
                <w:sz w:val="28"/>
              </w:rPr>
              <w:t>6</w:t>
            </w:r>
            <w:r w:rsidRPr="00FB0C8F">
              <w:rPr>
                <w:rFonts w:ascii="Times New Roman" w:hAnsi="Times New Roman" w:cs="Times New Roman"/>
                <w:b/>
                <w:noProof/>
                <w:webHidden/>
                <w:sz w:val="28"/>
              </w:rPr>
              <w:fldChar w:fldCharType="end"/>
            </w:r>
          </w:hyperlink>
        </w:p>
        <w:p w14:paraId="484F1AC2" w14:textId="77777777" w:rsidR="00FB0C8F" w:rsidRPr="00FB0C8F" w:rsidRDefault="00FB0C8F">
          <w:pPr>
            <w:pStyle w:val="TOC2"/>
            <w:tabs>
              <w:tab w:val="right" w:leader="dot" w:pos="9736"/>
            </w:tabs>
            <w:rPr>
              <w:rFonts w:ascii="Times New Roman" w:eastAsiaTheme="minorEastAsia" w:hAnsi="Times New Roman" w:cs="Times New Roman"/>
              <w:b/>
              <w:noProof/>
              <w:sz w:val="28"/>
              <w:lang w:eastAsia="en-GB"/>
            </w:rPr>
          </w:pPr>
          <w:hyperlink w:anchor="_Toc236778473" w:history="1">
            <w:r w:rsidRPr="00FB0C8F">
              <w:rPr>
                <w:rStyle w:val="Hyperlink"/>
                <w:rFonts w:ascii="Times New Roman" w:hAnsi="Times New Roman" w:cs="Times New Roman"/>
                <w:b/>
                <w:noProof/>
                <w:sz w:val="28"/>
              </w:rPr>
              <w:t>Rehabilitation</w:t>
            </w:r>
            <w:r w:rsidRPr="00FB0C8F">
              <w:rPr>
                <w:rFonts w:ascii="Times New Roman" w:hAnsi="Times New Roman" w:cs="Times New Roman"/>
                <w:b/>
                <w:noProof/>
                <w:webHidden/>
                <w:sz w:val="28"/>
              </w:rPr>
              <w:tab/>
            </w:r>
            <w:r w:rsidRPr="00FB0C8F">
              <w:rPr>
                <w:rFonts w:ascii="Times New Roman" w:hAnsi="Times New Roman" w:cs="Times New Roman"/>
                <w:b/>
                <w:noProof/>
                <w:webHidden/>
                <w:sz w:val="28"/>
              </w:rPr>
              <w:fldChar w:fldCharType="begin"/>
            </w:r>
            <w:r w:rsidRPr="00FB0C8F">
              <w:rPr>
                <w:rFonts w:ascii="Times New Roman" w:hAnsi="Times New Roman" w:cs="Times New Roman"/>
                <w:b/>
                <w:noProof/>
                <w:webHidden/>
                <w:sz w:val="28"/>
              </w:rPr>
              <w:instrText xml:space="preserve"> PAGEREF _Toc236778473 \h </w:instrText>
            </w:r>
            <w:r w:rsidRPr="00FB0C8F">
              <w:rPr>
                <w:rFonts w:ascii="Times New Roman" w:hAnsi="Times New Roman" w:cs="Times New Roman"/>
                <w:b/>
                <w:noProof/>
                <w:webHidden/>
                <w:sz w:val="28"/>
              </w:rPr>
            </w:r>
            <w:r w:rsidRPr="00FB0C8F">
              <w:rPr>
                <w:rFonts w:ascii="Times New Roman" w:hAnsi="Times New Roman" w:cs="Times New Roman"/>
                <w:b/>
                <w:noProof/>
                <w:webHidden/>
                <w:sz w:val="28"/>
              </w:rPr>
              <w:fldChar w:fldCharType="separate"/>
            </w:r>
            <w:r w:rsidRPr="00FB0C8F">
              <w:rPr>
                <w:rFonts w:ascii="Times New Roman" w:hAnsi="Times New Roman" w:cs="Times New Roman"/>
                <w:b/>
                <w:noProof/>
                <w:webHidden/>
                <w:sz w:val="28"/>
              </w:rPr>
              <w:t>7</w:t>
            </w:r>
            <w:r w:rsidRPr="00FB0C8F">
              <w:rPr>
                <w:rFonts w:ascii="Times New Roman" w:hAnsi="Times New Roman" w:cs="Times New Roman"/>
                <w:b/>
                <w:noProof/>
                <w:webHidden/>
                <w:sz w:val="28"/>
              </w:rPr>
              <w:fldChar w:fldCharType="end"/>
            </w:r>
          </w:hyperlink>
        </w:p>
        <w:p w14:paraId="1DC26B6E" w14:textId="77777777" w:rsidR="00FB0C8F" w:rsidRPr="00FB0C8F" w:rsidRDefault="00FB0C8F">
          <w:pPr>
            <w:pStyle w:val="TOC1"/>
            <w:tabs>
              <w:tab w:val="right" w:leader="dot" w:pos="9736"/>
            </w:tabs>
            <w:rPr>
              <w:rFonts w:ascii="Times New Roman" w:eastAsiaTheme="minorEastAsia" w:hAnsi="Times New Roman" w:cs="Times New Roman"/>
              <w:b/>
              <w:noProof/>
              <w:sz w:val="28"/>
              <w:lang w:eastAsia="en-GB"/>
            </w:rPr>
          </w:pPr>
          <w:hyperlink w:anchor="_Toc236778474" w:history="1">
            <w:r w:rsidRPr="00FB0C8F">
              <w:rPr>
                <w:rStyle w:val="Hyperlink"/>
                <w:rFonts w:ascii="Times New Roman" w:hAnsi="Times New Roman" w:cs="Times New Roman"/>
                <w:b/>
                <w:noProof/>
                <w:sz w:val="28"/>
              </w:rPr>
              <w:t>Current Debates and Emerging Issues</w:t>
            </w:r>
            <w:r w:rsidRPr="00FB0C8F">
              <w:rPr>
                <w:rFonts w:ascii="Times New Roman" w:hAnsi="Times New Roman" w:cs="Times New Roman"/>
                <w:b/>
                <w:noProof/>
                <w:webHidden/>
                <w:sz w:val="28"/>
              </w:rPr>
              <w:tab/>
            </w:r>
            <w:r w:rsidRPr="00FB0C8F">
              <w:rPr>
                <w:rFonts w:ascii="Times New Roman" w:hAnsi="Times New Roman" w:cs="Times New Roman"/>
                <w:b/>
                <w:noProof/>
                <w:webHidden/>
                <w:sz w:val="28"/>
              </w:rPr>
              <w:fldChar w:fldCharType="begin"/>
            </w:r>
            <w:r w:rsidRPr="00FB0C8F">
              <w:rPr>
                <w:rFonts w:ascii="Times New Roman" w:hAnsi="Times New Roman" w:cs="Times New Roman"/>
                <w:b/>
                <w:noProof/>
                <w:webHidden/>
                <w:sz w:val="28"/>
              </w:rPr>
              <w:instrText xml:space="preserve"> PAGEREF _Toc236778474 \h </w:instrText>
            </w:r>
            <w:r w:rsidRPr="00FB0C8F">
              <w:rPr>
                <w:rFonts w:ascii="Times New Roman" w:hAnsi="Times New Roman" w:cs="Times New Roman"/>
                <w:b/>
                <w:noProof/>
                <w:webHidden/>
                <w:sz w:val="28"/>
              </w:rPr>
            </w:r>
            <w:r w:rsidRPr="00FB0C8F">
              <w:rPr>
                <w:rFonts w:ascii="Times New Roman" w:hAnsi="Times New Roman" w:cs="Times New Roman"/>
                <w:b/>
                <w:noProof/>
                <w:webHidden/>
                <w:sz w:val="28"/>
              </w:rPr>
              <w:fldChar w:fldCharType="separate"/>
            </w:r>
            <w:r w:rsidRPr="00FB0C8F">
              <w:rPr>
                <w:rFonts w:ascii="Times New Roman" w:hAnsi="Times New Roman" w:cs="Times New Roman"/>
                <w:b/>
                <w:noProof/>
                <w:webHidden/>
                <w:sz w:val="28"/>
              </w:rPr>
              <w:t>8</w:t>
            </w:r>
            <w:r w:rsidRPr="00FB0C8F">
              <w:rPr>
                <w:rFonts w:ascii="Times New Roman" w:hAnsi="Times New Roman" w:cs="Times New Roman"/>
                <w:b/>
                <w:noProof/>
                <w:webHidden/>
                <w:sz w:val="28"/>
              </w:rPr>
              <w:fldChar w:fldCharType="end"/>
            </w:r>
          </w:hyperlink>
        </w:p>
        <w:p w14:paraId="46A02477" w14:textId="77777777" w:rsidR="00FB0C8F" w:rsidRPr="00FB0C8F" w:rsidRDefault="00FB0C8F">
          <w:pPr>
            <w:pStyle w:val="TOC1"/>
            <w:tabs>
              <w:tab w:val="right" w:leader="dot" w:pos="9736"/>
            </w:tabs>
            <w:rPr>
              <w:rFonts w:ascii="Times New Roman" w:eastAsiaTheme="minorEastAsia" w:hAnsi="Times New Roman" w:cs="Times New Roman"/>
              <w:b/>
              <w:noProof/>
              <w:sz w:val="28"/>
              <w:lang w:eastAsia="en-GB"/>
            </w:rPr>
          </w:pPr>
          <w:hyperlink w:anchor="_Toc236778475" w:history="1">
            <w:r w:rsidRPr="00FB0C8F">
              <w:rPr>
                <w:rStyle w:val="Hyperlink"/>
                <w:rFonts w:ascii="Times New Roman" w:hAnsi="Times New Roman" w:cs="Times New Roman"/>
                <w:b/>
                <w:noProof/>
                <w:sz w:val="28"/>
              </w:rPr>
              <w:t>Recommendations</w:t>
            </w:r>
            <w:r w:rsidRPr="00FB0C8F">
              <w:rPr>
                <w:rFonts w:ascii="Times New Roman" w:hAnsi="Times New Roman" w:cs="Times New Roman"/>
                <w:b/>
                <w:noProof/>
                <w:webHidden/>
                <w:sz w:val="28"/>
              </w:rPr>
              <w:tab/>
            </w:r>
            <w:r w:rsidRPr="00FB0C8F">
              <w:rPr>
                <w:rFonts w:ascii="Times New Roman" w:hAnsi="Times New Roman" w:cs="Times New Roman"/>
                <w:b/>
                <w:noProof/>
                <w:webHidden/>
                <w:sz w:val="28"/>
              </w:rPr>
              <w:fldChar w:fldCharType="begin"/>
            </w:r>
            <w:r w:rsidRPr="00FB0C8F">
              <w:rPr>
                <w:rFonts w:ascii="Times New Roman" w:hAnsi="Times New Roman" w:cs="Times New Roman"/>
                <w:b/>
                <w:noProof/>
                <w:webHidden/>
                <w:sz w:val="28"/>
              </w:rPr>
              <w:instrText xml:space="preserve"> PAGEREF _Toc236778475 \h </w:instrText>
            </w:r>
            <w:r w:rsidRPr="00FB0C8F">
              <w:rPr>
                <w:rFonts w:ascii="Times New Roman" w:hAnsi="Times New Roman" w:cs="Times New Roman"/>
                <w:b/>
                <w:noProof/>
                <w:webHidden/>
                <w:sz w:val="28"/>
              </w:rPr>
            </w:r>
            <w:r w:rsidRPr="00FB0C8F">
              <w:rPr>
                <w:rFonts w:ascii="Times New Roman" w:hAnsi="Times New Roman" w:cs="Times New Roman"/>
                <w:b/>
                <w:noProof/>
                <w:webHidden/>
                <w:sz w:val="28"/>
              </w:rPr>
              <w:fldChar w:fldCharType="separate"/>
            </w:r>
            <w:r w:rsidRPr="00FB0C8F">
              <w:rPr>
                <w:rFonts w:ascii="Times New Roman" w:hAnsi="Times New Roman" w:cs="Times New Roman"/>
                <w:b/>
                <w:noProof/>
                <w:webHidden/>
                <w:sz w:val="28"/>
              </w:rPr>
              <w:t>9</w:t>
            </w:r>
            <w:r w:rsidRPr="00FB0C8F">
              <w:rPr>
                <w:rFonts w:ascii="Times New Roman" w:hAnsi="Times New Roman" w:cs="Times New Roman"/>
                <w:b/>
                <w:noProof/>
                <w:webHidden/>
                <w:sz w:val="28"/>
              </w:rPr>
              <w:fldChar w:fldCharType="end"/>
            </w:r>
          </w:hyperlink>
        </w:p>
        <w:p w14:paraId="08A3CA57" w14:textId="77777777" w:rsidR="00FB0C8F" w:rsidRPr="00FB0C8F" w:rsidRDefault="00FB0C8F">
          <w:pPr>
            <w:pStyle w:val="TOC1"/>
            <w:tabs>
              <w:tab w:val="right" w:leader="dot" w:pos="9736"/>
            </w:tabs>
            <w:rPr>
              <w:rFonts w:ascii="Times New Roman" w:eastAsiaTheme="minorEastAsia" w:hAnsi="Times New Roman" w:cs="Times New Roman"/>
              <w:b/>
              <w:noProof/>
              <w:sz w:val="28"/>
              <w:lang w:eastAsia="en-GB"/>
            </w:rPr>
          </w:pPr>
          <w:hyperlink w:anchor="_Toc236778476" w:history="1">
            <w:r w:rsidRPr="00FB0C8F">
              <w:rPr>
                <w:rStyle w:val="Hyperlink"/>
                <w:rFonts w:ascii="Times New Roman" w:hAnsi="Times New Roman" w:cs="Times New Roman"/>
                <w:b/>
                <w:noProof/>
                <w:sz w:val="28"/>
              </w:rPr>
              <w:t>Conclusion</w:t>
            </w:r>
            <w:r w:rsidRPr="00FB0C8F">
              <w:rPr>
                <w:rFonts w:ascii="Times New Roman" w:hAnsi="Times New Roman" w:cs="Times New Roman"/>
                <w:b/>
                <w:noProof/>
                <w:webHidden/>
                <w:sz w:val="28"/>
              </w:rPr>
              <w:tab/>
            </w:r>
            <w:r w:rsidRPr="00FB0C8F">
              <w:rPr>
                <w:rFonts w:ascii="Times New Roman" w:hAnsi="Times New Roman" w:cs="Times New Roman"/>
                <w:b/>
                <w:noProof/>
                <w:webHidden/>
                <w:sz w:val="28"/>
              </w:rPr>
              <w:fldChar w:fldCharType="begin"/>
            </w:r>
            <w:r w:rsidRPr="00FB0C8F">
              <w:rPr>
                <w:rFonts w:ascii="Times New Roman" w:hAnsi="Times New Roman" w:cs="Times New Roman"/>
                <w:b/>
                <w:noProof/>
                <w:webHidden/>
                <w:sz w:val="28"/>
              </w:rPr>
              <w:instrText xml:space="preserve"> PAGEREF _Toc236778476 \h </w:instrText>
            </w:r>
            <w:r w:rsidRPr="00FB0C8F">
              <w:rPr>
                <w:rFonts w:ascii="Times New Roman" w:hAnsi="Times New Roman" w:cs="Times New Roman"/>
                <w:b/>
                <w:noProof/>
                <w:webHidden/>
                <w:sz w:val="28"/>
              </w:rPr>
            </w:r>
            <w:r w:rsidRPr="00FB0C8F">
              <w:rPr>
                <w:rFonts w:ascii="Times New Roman" w:hAnsi="Times New Roman" w:cs="Times New Roman"/>
                <w:b/>
                <w:noProof/>
                <w:webHidden/>
                <w:sz w:val="28"/>
              </w:rPr>
              <w:fldChar w:fldCharType="separate"/>
            </w:r>
            <w:r w:rsidRPr="00FB0C8F">
              <w:rPr>
                <w:rFonts w:ascii="Times New Roman" w:hAnsi="Times New Roman" w:cs="Times New Roman"/>
                <w:b/>
                <w:noProof/>
                <w:webHidden/>
                <w:sz w:val="28"/>
              </w:rPr>
              <w:t>11</w:t>
            </w:r>
            <w:r w:rsidRPr="00FB0C8F">
              <w:rPr>
                <w:rFonts w:ascii="Times New Roman" w:hAnsi="Times New Roman" w:cs="Times New Roman"/>
                <w:b/>
                <w:noProof/>
                <w:webHidden/>
                <w:sz w:val="28"/>
              </w:rPr>
              <w:fldChar w:fldCharType="end"/>
            </w:r>
          </w:hyperlink>
        </w:p>
        <w:p w14:paraId="0E962EAB" w14:textId="77777777" w:rsidR="00FB0C8F" w:rsidRPr="00FB0C8F" w:rsidRDefault="00FB0C8F">
          <w:pPr>
            <w:pStyle w:val="TOC1"/>
            <w:tabs>
              <w:tab w:val="right" w:leader="dot" w:pos="9736"/>
            </w:tabs>
            <w:rPr>
              <w:rFonts w:ascii="Times New Roman" w:eastAsiaTheme="minorEastAsia" w:hAnsi="Times New Roman" w:cs="Times New Roman"/>
              <w:b/>
              <w:noProof/>
              <w:sz w:val="28"/>
              <w:lang w:eastAsia="en-GB"/>
            </w:rPr>
          </w:pPr>
          <w:hyperlink w:anchor="_Toc236778477" w:history="1">
            <w:r w:rsidRPr="00FB0C8F">
              <w:rPr>
                <w:rStyle w:val="Hyperlink"/>
                <w:rFonts w:ascii="Times New Roman" w:hAnsi="Times New Roman" w:cs="Times New Roman"/>
                <w:b/>
                <w:noProof/>
                <w:sz w:val="28"/>
              </w:rPr>
              <w:t>Limitations and Future Research</w:t>
            </w:r>
            <w:r w:rsidRPr="00FB0C8F">
              <w:rPr>
                <w:rFonts w:ascii="Times New Roman" w:hAnsi="Times New Roman" w:cs="Times New Roman"/>
                <w:b/>
                <w:noProof/>
                <w:webHidden/>
                <w:sz w:val="28"/>
              </w:rPr>
              <w:tab/>
            </w:r>
            <w:r w:rsidRPr="00FB0C8F">
              <w:rPr>
                <w:rFonts w:ascii="Times New Roman" w:hAnsi="Times New Roman" w:cs="Times New Roman"/>
                <w:b/>
                <w:noProof/>
                <w:webHidden/>
                <w:sz w:val="28"/>
              </w:rPr>
              <w:fldChar w:fldCharType="begin"/>
            </w:r>
            <w:r w:rsidRPr="00FB0C8F">
              <w:rPr>
                <w:rFonts w:ascii="Times New Roman" w:hAnsi="Times New Roman" w:cs="Times New Roman"/>
                <w:b/>
                <w:noProof/>
                <w:webHidden/>
                <w:sz w:val="28"/>
              </w:rPr>
              <w:instrText xml:space="preserve"> PAGEREF _Toc236778477 \h </w:instrText>
            </w:r>
            <w:r w:rsidRPr="00FB0C8F">
              <w:rPr>
                <w:rFonts w:ascii="Times New Roman" w:hAnsi="Times New Roman" w:cs="Times New Roman"/>
                <w:b/>
                <w:noProof/>
                <w:webHidden/>
                <w:sz w:val="28"/>
              </w:rPr>
            </w:r>
            <w:r w:rsidRPr="00FB0C8F">
              <w:rPr>
                <w:rFonts w:ascii="Times New Roman" w:hAnsi="Times New Roman" w:cs="Times New Roman"/>
                <w:b/>
                <w:noProof/>
                <w:webHidden/>
                <w:sz w:val="28"/>
              </w:rPr>
              <w:fldChar w:fldCharType="separate"/>
            </w:r>
            <w:r w:rsidRPr="00FB0C8F">
              <w:rPr>
                <w:rFonts w:ascii="Times New Roman" w:hAnsi="Times New Roman" w:cs="Times New Roman"/>
                <w:b/>
                <w:noProof/>
                <w:webHidden/>
                <w:sz w:val="28"/>
              </w:rPr>
              <w:t>11</w:t>
            </w:r>
            <w:r w:rsidRPr="00FB0C8F">
              <w:rPr>
                <w:rFonts w:ascii="Times New Roman" w:hAnsi="Times New Roman" w:cs="Times New Roman"/>
                <w:b/>
                <w:noProof/>
                <w:webHidden/>
                <w:sz w:val="28"/>
              </w:rPr>
              <w:fldChar w:fldCharType="end"/>
            </w:r>
          </w:hyperlink>
        </w:p>
        <w:p w14:paraId="32891F67" w14:textId="77777777" w:rsidR="00FB0C8F" w:rsidRPr="00FB0C8F" w:rsidRDefault="00FB0C8F">
          <w:pPr>
            <w:pStyle w:val="TOC1"/>
            <w:tabs>
              <w:tab w:val="right" w:leader="dot" w:pos="9736"/>
            </w:tabs>
            <w:rPr>
              <w:rFonts w:ascii="Times New Roman" w:eastAsiaTheme="minorEastAsia" w:hAnsi="Times New Roman" w:cs="Times New Roman"/>
              <w:b/>
              <w:noProof/>
              <w:sz w:val="28"/>
              <w:lang w:eastAsia="en-GB"/>
            </w:rPr>
          </w:pPr>
          <w:hyperlink w:anchor="_Toc236778478" w:history="1">
            <w:r w:rsidRPr="00FB0C8F">
              <w:rPr>
                <w:rStyle w:val="Hyperlink"/>
                <w:rFonts w:ascii="Times New Roman" w:hAnsi="Times New Roman" w:cs="Times New Roman"/>
                <w:b/>
                <w:noProof/>
                <w:sz w:val="28"/>
              </w:rPr>
              <w:t>References</w:t>
            </w:r>
            <w:r w:rsidRPr="00FB0C8F">
              <w:rPr>
                <w:rFonts w:ascii="Times New Roman" w:hAnsi="Times New Roman" w:cs="Times New Roman"/>
                <w:b/>
                <w:noProof/>
                <w:webHidden/>
                <w:sz w:val="28"/>
              </w:rPr>
              <w:tab/>
            </w:r>
            <w:r w:rsidRPr="00FB0C8F">
              <w:rPr>
                <w:rFonts w:ascii="Times New Roman" w:hAnsi="Times New Roman" w:cs="Times New Roman"/>
                <w:b/>
                <w:noProof/>
                <w:webHidden/>
                <w:sz w:val="28"/>
              </w:rPr>
              <w:fldChar w:fldCharType="begin"/>
            </w:r>
            <w:r w:rsidRPr="00FB0C8F">
              <w:rPr>
                <w:rFonts w:ascii="Times New Roman" w:hAnsi="Times New Roman" w:cs="Times New Roman"/>
                <w:b/>
                <w:noProof/>
                <w:webHidden/>
                <w:sz w:val="28"/>
              </w:rPr>
              <w:instrText xml:space="preserve"> PAGEREF _Toc236778478 \h </w:instrText>
            </w:r>
            <w:r w:rsidRPr="00FB0C8F">
              <w:rPr>
                <w:rFonts w:ascii="Times New Roman" w:hAnsi="Times New Roman" w:cs="Times New Roman"/>
                <w:b/>
                <w:noProof/>
                <w:webHidden/>
                <w:sz w:val="28"/>
              </w:rPr>
            </w:r>
            <w:r w:rsidRPr="00FB0C8F">
              <w:rPr>
                <w:rFonts w:ascii="Times New Roman" w:hAnsi="Times New Roman" w:cs="Times New Roman"/>
                <w:b/>
                <w:noProof/>
                <w:webHidden/>
                <w:sz w:val="28"/>
              </w:rPr>
              <w:fldChar w:fldCharType="separate"/>
            </w:r>
            <w:r w:rsidRPr="00FB0C8F">
              <w:rPr>
                <w:rFonts w:ascii="Times New Roman" w:hAnsi="Times New Roman" w:cs="Times New Roman"/>
                <w:b/>
                <w:noProof/>
                <w:webHidden/>
                <w:sz w:val="28"/>
              </w:rPr>
              <w:t>12</w:t>
            </w:r>
            <w:r w:rsidRPr="00FB0C8F">
              <w:rPr>
                <w:rFonts w:ascii="Times New Roman" w:hAnsi="Times New Roman" w:cs="Times New Roman"/>
                <w:b/>
                <w:noProof/>
                <w:webHidden/>
                <w:sz w:val="28"/>
              </w:rPr>
              <w:fldChar w:fldCharType="end"/>
            </w:r>
          </w:hyperlink>
        </w:p>
        <w:p w14:paraId="51867E9F" w14:textId="77777777" w:rsidR="00C1727C" w:rsidRDefault="00C1727C">
          <w:r w:rsidRPr="00FB0C8F">
            <w:rPr>
              <w:rFonts w:ascii="Times New Roman" w:hAnsi="Times New Roman" w:cs="Times New Roman"/>
              <w:b/>
              <w:bCs/>
              <w:noProof/>
              <w:sz w:val="28"/>
            </w:rPr>
            <w:fldChar w:fldCharType="end"/>
          </w:r>
        </w:p>
      </w:sdtContent>
    </w:sdt>
    <w:p w14:paraId="2FB46930" w14:textId="77777777" w:rsidR="007226F0" w:rsidRDefault="007226F0" w:rsidP="00BE7851">
      <w:pPr>
        <w:rPr>
          <w:lang w:eastAsia="en-GB"/>
        </w:rPr>
      </w:pPr>
    </w:p>
    <w:p w14:paraId="37341E98" w14:textId="77777777" w:rsidR="007226F0" w:rsidRDefault="007226F0" w:rsidP="00BE7851">
      <w:pPr>
        <w:rPr>
          <w:lang w:eastAsia="en-GB"/>
        </w:rPr>
      </w:pPr>
      <w:r>
        <w:rPr>
          <w:lang w:eastAsia="en-GB"/>
        </w:rPr>
        <w:br w:type="page"/>
      </w:r>
    </w:p>
    <w:p w14:paraId="658683FC" w14:textId="77777777" w:rsidR="004D0F01" w:rsidRPr="004D0F01" w:rsidRDefault="007226F0" w:rsidP="006A6B42">
      <w:pPr>
        <w:pStyle w:val="Heading1"/>
        <w:spacing w:line="360" w:lineRule="auto"/>
        <w:jc w:val="both"/>
      </w:pPr>
      <w:bookmarkStart w:id="0" w:name="_Toc236778467"/>
      <w:r>
        <w:lastRenderedPageBreak/>
        <w:t>Introduction</w:t>
      </w:r>
      <w:bookmarkEnd w:id="0"/>
    </w:p>
    <w:p w14:paraId="7482416C" w14:textId="77777777" w:rsidR="00693239" w:rsidRDefault="00693239" w:rsidP="006A6B42">
      <w:pPr>
        <w:pStyle w:val="NormalWeb"/>
        <w:spacing w:line="360" w:lineRule="auto"/>
        <w:jc w:val="both"/>
      </w:pPr>
      <w:r>
        <w:t>One of the most crucial mental health disorders worldwide is Anorexia Nervosa. This condition is characterised in the Feeding or Eating Disorders section of the International Classification of Diseases, Eleventh Revision (ICD-11). Moreover, this condition is when an individual constantly limits food intake, causing significantly low body weight, has an intense fear of gaining weight, and has a disturbed perception of body shape or body weight. Also, the disease impacts on psychological wellbeing, physical health, and social functioning. Therefore, it can cause several medical complications, especially when left untreated (World Health Organization, 2024).</w:t>
      </w:r>
    </w:p>
    <w:p w14:paraId="4414B522" w14:textId="77777777" w:rsidR="00693239" w:rsidRDefault="00693239" w:rsidP="00CD6771">
      <w:pPr>
        <w:pStyle w:val="NormalWeb"/>
        <w:spacing w:line="360" w:lineRule="auto"/>
        <w:jc w:val="both"/>
      </w:pPr>
      <w:r>
        <w:t>Despite the disease being very common among adolescent females, it can influence on individuals of any age, sex, or cultural background. According to Treasure et al. (2020), increasing recognition of anorexia nervosa among males and adults indicates that it is required to have a precise diagnosis and guaranteed access to treatment. Also, this disorder has one of the highest mortality rates among mental health conditions (Hay et al., 2023).</w:t>
      </w:r>
    </w:p>
    <w:p w14:paraId="6975BE94" w14:textId="77777777" w:rsidR="00693239" w:rsidRDefault="00693239" w:rsidP="00CD6771">
      <w:pPr>
        <w:pStyle w:val="NormalWeb"/>
        <w:spacing w:line="360" w:lineRule="auto"/>
        <w:jc w:val="both"/>
      </w:pPr>
      <w:r>
        <w:t>The report analyses Anorexia Nervosa referring to the International Classification of Diseases, Eleventh Revision (ICD-11) classification system (World Health Organization, 2024a). Also, it inspects the diagnostic process, latest treatment approaches, rehabilitation methods, and modern debates about the condition. Lastly, the report provides recommendations like better service provision, clinical practice, and long-term recovery outcomes.</w:t>
      </w:r>
    </w:p>
    <w:p w14:paraId="651D1CD0" w14:textId="77777777" w:rsidR="004B4F29" w:rsidRDefault="004B4F29" w:rsidP="00CD6771">
      <w:pPr>
        <w:pStyle w:val="NormalWeb"/>
        <w:spacing w:line="360" w:lineRule="auto"/>
        <w:jc w:val="both"/>
      </w:pPr>
    </w:p>
    <w:p w14:paraId="28E74ABB" w14:textId="77777777" w:rsidR="004B4F29" w:rsidRDefault="004B4F29" w:rsidP="00CD6771">
      <w:pPr>
        <w:pStyle w:val="NormalWeb"/>
        <w:spacing w:line="360" w:lineRule="auto"/>
        <w:jc w:val="both"/>
      </w:pPr>
    </w:p>
    <w:p w14:paraId="4C2AA261" w14:textId="77777777" w:rsidR="004B4F29" w:rsidRDefault="004B4F29" w:rsidP="00CD6771">
      <w:pPr>
        <w:pStyle w:val="NormalWeb"/>
        <w:spacing w:line="360" w:lineRule="auto"/>
        <w:jc w:val="both"/>
      </w:pPr>
    </w:p>
    <w:p w14:paraId="1AA430CB" w14:textId="77777777" w:rsidR="004B4F29" w:rsidRDefault="004B4F29" w:rsidP="00CD6771">
      <w:pPr>
        <w:pStyle w:val="NormalWeb"/>
        <w:spacing w:line="360" w:lineRule="auto"/>
        <w:jc w:val="both"/>
      </w:pPr>
    </w:p>
    <w:p w14:paraId="27F08F26" w14:textId="77777777" w:rsidR="004B4F29" w:rsidRDefault="004B4F29" w:rsidP="00CD6771">
      <w:pPr>
        <w:pStyle w:val="NormalWeb"/>
        <w:spacing w:line="360" w:lineRule="auto"/>
        <w:jc w:val="both"/>
      </w:pPr>
    </w:p>
    <w:p w14:paraId="52B06F82" w14:textId="77777777" w:rsidR="004B4F29" w:rsidRDefault="004B4F29" w:rsidP="00CD6771">
      <w:pPr>
        <w:pStyle w:val="NormalWeb"/>
        <w:spacing w:line="360" w:lineRule="auto"/>
        <w:jc w:val="both"/>
      </w:pPr>
    </w:p>
    <w:p w14:paraId="55B2ABBC" w14:textId="77777777" w:rsidR="004B4F29" w:rsidRDefault="004B4F29" w:rsidP="00CD6771">
      <w:pPr>
        <w:pStyle w:val="NormalWeb"/>
        <w:spacing w:line="360" w:lineRule="auto"/>
        <w:jc w:val="both"/>
      </w:pPr>
    </w:p>
    <w:p w14:paraId="42733F83" w14:textId="77777777" w:rsidR="000C24F2" w:rsidRDefault="000C24F2" w:rsidP="00CD6771">
      <w:pPr>
        <w:pStyle w:val="NormalWeb"/>
        <w:spacing w:line="360" w:lineRule="auto"/>
        <w:jc w:val="both"/>
      </w:pPr>
      <w:r>
        <w:lastRenderedPageBreak/>
        <w:t xml:space="preserve">Figure </w:t>
      </w:r>
      <w:r w:rsidR="003F4E5C">
        <w:t xml:space="preserve">1. </w:t>
      </w:r>
      <w:r>
        <w:t xml:space="preserve">Word </w:t>
      </w:r>
      <w:r w:rsidR="003F4E5C">
        <w:t>Cloud of Common Terms Associated with Anorexia Nervosa</w:t>
      </w:r>
    </w:p>
    <w:p w14:paraId="5A5853DD" w14:textId="77777777" w:rsidR="0003761C" w:rsidRDefault="00DE29B3" w:rsidP="00693239">
      <w:pPr>
        <w:spacing w:before="100" w:beforeAutospacing="1" w:after="100" w:afterAutospacing="1" w:line="240" w:lineRule="auto"/>
      </w:pPr>
      <w:r w:rsidRPr="00DE29B3">
        <w:rPr>
          <w:noProof/>
          <w:lang w:eastAsia="en-GB"/>
        </w:rPr>
        <w:drawing>
          <wp:inline distT="0" distB="0" distL="0" distR="0" wp14:anchorId="368A4417" wp14:editId="71630849">
            <wp:extent cx="5962956" cy="28195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62956" cy="2819545"/>
                    </a:xfrm>
                    <a:prstGeom prst="rect">
                      <a:avLst/>
                    </a:prstGeom>
                  </pic:spPr>
                </pic:pic>
              </a:graphicData>
            </a:graphic>
          </wp:inline>
        </w:drawing>
      </w:r>
    </w:p>
    <w:p w14:paraId="099625DF" w14:textId="77777777" w:rsidR="00142E19" w:rsidRPr="00142E19" w:rsidRDefault="00142E19" w:rsidP="00D62DB9">
      <w:pPr>
        <w:pStyle w:val="Heading1"/>
        <w:spacing w:line="360" w:lineRule="auto"/>
        <w:jc w:val="both"/>
      </w:pPr>
      <w:bookmarkStart w:id="1" w:name="_Toc236778468"/>
      <w:r w:rsidRPr="00142E19">
        <w:t>Classification and Diagnosis</w:t>
      </w:r>
      <w:bookmarkEnd w:id="1"/>
    </w:p>
    <w:p w14:paraId="603794A8" w14:textId="77777777" w:rsidR="00142E19" w:rsidRDefault="00142E19" w:rsidP="00D62DB9">
      <w:pPr>
        <w:pStyle w:val="Heading2"/>
        <w:spacing w:line="360" w:lineRule="auto"/>
        <w:jc w:val="both"/>
      </w:pPr>
      <w:bookmarkStart w:id="2" w:name="_Toc236778469"/>
      <w:r w:rsidRPr="00142E19">
        <w:t>ICD-11 Classification</w:t>
      </w:r>
      <w:bookmarkEnd w:id="2"/>
    </w:p>
    <w:p w14:paraId="4F4ED728" w14:textId="77777777" w:rsidR="00D62DB9" w:rsidRPr="00D62DB9" w:rsidRDefault="00D62DB9" w:rsidP="00D62DB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62DB9">
        <w:rPr>
          <w:rFonts w:ascii="Times New Roman" w:eastAsia="Times New Roman" w:hAnsi="Times New Roman" w:cs="Times New Roman"/>
          <w:sz w:val="24"/>
          <w:szCs w:val="24"/>
          <w:lang w:eastAsia="en-GB"/>
        </w:rPr>
        <w:t>The International Classification of Diseases has classified Anorexia Nervosa in the Eleventh Revision (ICD-11) under Chapter 6: Mental, Behavioural or Neurodevelopmental Disorders, as a Feeding or Eating Disorders. Moreover, the ICD-11 defines Anorexia Nervosa as a health condition, which lowers body weight. This problem is influenced by consistent limitation of energy intake. People also face an intense fear of gaining weight or consistent behaviours that can prevent weight gain. Also, it increases with a disturbance in the way they assume their body weight or shape (World Health Organization, 2024a).</w:t>
      </w:r>
    </w:p>
    <w:p w14:paraId="1EA1097A" w14:textId="77777777" w:rsidR="00D62DB9" w:rsidRPr="00D62DB9" w:rsidRDefault="00D62DB9" w:rsidP="0062759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62DB9">
        <w:rPr>
          <w:rFonts w:ascii="Times New Roman" w:eastAsia="Times New Roman" w:hAnsi="Times New Roman" w:cs="Times New Roman"/>
          <w:sz w:val="24"/>
          <w:szCs w:val="24"/>
          <w:lang w:eastAsia="en-GB"/>
        </w:rPr>
        <w:t>The organisation ICD-11 applies the term ‘disorder’ in the description of anorexia nervosa. Such terminology indicates that the disease influences psychological and physical health. In addition, it requires a more complex clinical evaluation and treatment. However, the disease’s treatment is different from temporary dieting or healthy weight control but demands a more complex psychiatric interference. This can seriously influence cardiovascular health, bone density, nutrition, and cognitive functioning when it is not seriously treated (World Health Organization, 2024a).</w:t>
      </w:r>
    </w:p>
    <w:p w14:paraId="22F54F09" w14:textId="77777777" w:rsidR="00D62DB9" w:rsidRPr="00D62DB9" w:rsidRDefault="00D62DB9" w:rsidP="0062759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62DB9">
        <w:rPr>
          <w:rFonts w:ascii="Times New Roman" w:eastAsia="Times New Roman" w:hAnsi="Times New Roman" w:cs="Times New Roman"/>
          <w:sz w:val="24"/>
          <w:szCs w:val="24"/>
          <w:lang w:eastAsia="en-GB"/>
        </w:rPr>
        <w:t xml:space="preserve">For example, earlier classification systems, like ICD-11, show better flexibility for professionals through showing the different manners in which eating disorders can be prevented in real life. This </w:t>
      </w:r>
      <w:r w:rsidRPr="00D62DB9">
        <w:rPr>
          <w:rFonts w:ascii="Times New Roman" w:eastAsia="Times New Roman" w:hAnsi="Times New Roman" w:cs="Times New Roman"/>
          <w:sz w:val="24"/>
          <w:szCs w:val="24"/>
          <w:lang w:eastAsia="en-GB"/>
        </w:rPr>
        <w:lastRenderedPageBreak/>
        <w:t>strategy supports primary diagnosis and motivates healthcare workers to consider psychological, behavioural, and physical symptoms instead of emphasising on body weight (Hilbert et al., 2021).</w:t>
      </w:r>
    </w:p>
    <w:p w14:paraId="37E5CB36" w14:textId="77777777" w:rsidR="00142E19" w:rsidRPr="00D62DB9" w:rsidRDefault="00142E19" w:rsidP="0062759C">
      <w:pPr>
        <w:pStyle w:val="Heading2"/>
        <w:spacing w:line="360" w:lineRule="auto"/>
        <w:jc w:val="both"/>
      </w:pPr>
      <w:bookmarkStart w:id="3" w:name="_Toc236778470"/>
      <w:r w:rsidRPr="00D62DB9">
        <w:t>Diagnosis</w:t>
      </w:r>
      <w:bookmarkEnd w:id="3"/>
    </w:p>
    <w:p w14:paraId="05B1A047" w14:textId="77777777" w:rsidR="0062759C" w:rsidRPr="0062759C" w:rsidRDefault="0062759C" w:rsidP="0062759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2759C">
        <w:rPr>
          <w:rFonts w:ascii="Times New Roman" w:eastAsia="Times New Roman" w:hAnsi="Times New Roman" w:cs="Times New Roman"/>
          <w:sz w:val="24"/>
          <w:szCs w:val="24"/>
          <w:lang w:eastAsia="en-GB"/>
        </w:rPr>
        <w:t>The diagnosis of Anorexia Nervosa demands a more complex clinical evaluation instead of depending on a single symptom or medical test. Moreover, healthcare professionals assess body weight, eating behaviours, psychological functioning, medical history, and physical health before stating the final diagnosis. Often, the evaluation includes physical examination, interviews with the patient, laboratory investigations and, where possible, gathering information from carers or family members (National Institute for Health and Care Excellence, 2020).</w:t>
      </w:r>
    </w:p>
    <w:p w14:paraId="0A5E661D" w14:textId="77777777" w:rsidR="0062759C" w:rsidRPr="0062759C" w:rsidRDefault="0062759C" w:rsidP="0062759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2759C">
        <w:rPr>
          <w:rFonts w:ascii="Times New Roman" w:eastAsia="Times New Roman" w:hAnsi="Times New Roman" w:cs="Times New Roman"/>
          <w:sz w:val="24"/>
          <w:szCs w:val="24"/>
          <w:lang w:eastAsia="en-GB"/>
        </w:rPr>
        <w:t>ICD-11 indicates that people with Anorexia Nervosa show that consistent limitation of food intake causes low body weight. Moreover, such patients experience high levels of fear of gaining weight or continue behaviours that avoid weight gain despite medical advice. Moreover, several people possess an inaccurate perception of their body shape or focus on body weight when assessing themselves (World Health Organization, 2024a).</w:t>
      </w:r>
    </w:p>
    <w:p w14:paraId="6280215A" w14:textId="77777777" w:rsidR="0062759C" w:rsidRPr="0062759C" w:rsidRDefault="0062759C" w:rsidP="0062759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2759C">
        <w:rPr>
          <w:rFonts w:ascii="Times New Roman" w:eastAsia="Times New Roman" w:hAnsi="Times New Roman" w:cs="Times New Roman"/>
          <w:sz w:val="24"/>
          <w:szCs w:val="24"/>
          <w:lang w:eastAsia="en-GB"/>
        </w:rPr>
        <w:t>Moreover, the diagnosis can be difficult as many individuals cannot assume the seriousness of their illness or might avoid looking for professional help. Issues like stigma, shame, and fear of weight restoration often postpone treatment. This increases the possibility of severe physical complications. Therefore, early recognition is crucial, as prompt intervention is related to better recovery rates and decreased long-term health consequences (Brown and Mehler, 2022).</w:t>
      </w:r>
    </w:p>
    <w:p w14:paraId="688C6A16" w14:textId="77777777" w:rsidR="0092335D" w:rsidRDefault="0062759C" w:rsidP="00F82915">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2759C">
        <w:rPr>
          <w:rFonts w:ascii="Times New Roman" w:eastAsia="Times New Roman" w:hAnsi="Times New Roman" w:cs="Times New Roman"/>
          <w:sz w:val="24"/>
          <w:szCs w:val="24"/>
          <w:lang w:eastAsia="en-GB"/>
        </w:rPr>
        <w:t>Healthcare professionals should also differentiate Anorexia Nervosa from other feeding and eating conditions, medical disorders, and psychiatric conditions with comparable symptoms. According to Attia and Walsh (2021), a careful differential diagnosis can assist individuals who receive the most proper treatment and rehabilitation plan regarding their particular clinical needs.</w:t>
      </w:r>
    </w:p>
    <w:p w14:paraId="6DCEB983" w14:textId="77777777" w:rsidR="00780CF6" w:rsidRDefault="00780CF6" w:rsidP="00F82915">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2EAFC988" w14:textId="77777777" w:rsidR="00780CF6" w:rsidRDefault="00780CF6" w:rsidP="00F82915">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28D33276" w14:textId="77777777" w:rsidR="00780CF6" w:rsidRDefault="00780CF6" w:rsidP="00F82915">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49439A5B" w14:textId="77777777" w:rsidR="00780CF6" w:rsidRDefault="00780CF6" w:rsidP="00F82915">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41856575" w14:textId="77777777" w:rsidR="00F82915" w:rsidRPr="0092451F" w:rsidRDefault="0092451F" w:rsidP="00F82915">
      <w:pPr>
        <w:spacing w:before="100" w:beforeAutospacing="1" w:after="100" w:afterAutospacing="1" w:line="360" w:lineRule="auto"/>
        <w:jc w:val="both"/>
        <w:rPr>
          <w:rFonts w:ascii="Times New Roman" w:hAnsi="Times New Roman" w:cs="Times New Roman"/>
          <w:sz w:val="24"/>
          <w:szCs w:val="24"/>
        </w:rPr>
      </w:pPr>
      <w:r w:rsidRPr="0092451F">
        <w:rPr>
          <w:rFonts w:ascii="Times New Roman" w:hAnsi="Times New Roman" w:cs="Times New Roman"/>
          <w:sz w:val="24"/>
          <w:szCs w:val="24"/>
        </w:rPr>
        <w:lastRenderedPageBreak/>
        <w:t>Figure 2. ICD-11 classification hierarchy for Anorexia Nervosa.</w:t>
      </w:r>
    </w:p>
    <w:p w14:paraId="35920F86" w14:textId="77777777" w:rsidR="0092451F" w:rsidRDefault="00154B37" w:rsidP="00717097">
      <w:pPr>
        <w:spacing w:before="100" w:beforeAutospacing="1" w:after="100" w:afterAutospacing="1" w:line="360" w:lineRule="auto"/>
        <w:jc w:val="center"/>
        <w:rPr>
          <w:rFonts w:ascii="Times New Roman" w:eastAsia="Times New Roman" w:hAnsi="Times New Roman" w:cs="Times New Roman"/>
          <w:sz w:val="24"/>
          <w:szCs w:val="24"/>
          <w:lang w:eastAsia="en-GB"/>
        </w:rPr>
      </w:pPr>
      <w:r w:rsidRPr="00154B37">
        <w:rPr>
          <w:rFonts w:ascii="Times New Roman" w:eastAsia="Times New Roman" w:hAnsi="Times New Roman" w:cs="Times New Roman"/>
          <w:noProof/>
          <w:sz w:val="24"/>
          <w:szCs w:val="24"/>
          <w:lang w:eastAsia="en-GB"/>
        </w:rPr>
        <w:drawing>
          <wp:inline distT="0" distB="0" distL="0" distR="0" wp14:anchorId="7F41C1DD" wp14:editId="18B74A7A">
            <wp:extent cx="2616334" cy="335932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16334" cy="3359323"/>
                    </a:xfrm>
                    <a:prstGeom prst="rect">
                      <a:avLst/>
                    </a:prstGeom>
                  </pic:spPr>
                </pic:pic>
              </a:graphicData>
            </a:graphic>
          </wp:inline>
        </w:drawing>
      </w:r>
    </w:p>
    <w:p w14:paraId="3F6A4F3D" w14:textId="77777777" w:rsidR="00325250" w:rsidRDefault="00325250" w:rsidP="00997743">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6C6E9C8B" w14:textId="77777777" w:rsidR="00A807A9" w:rsidRDefault="00A807A9" w:rsidP="00997743">
      <w:pPr>
        <w:pStyle w:val="Heading1"/>
        <w:spacing w:line="360" w:lineRule="auto"/>
        <w:jc w:val="both"/>
      </w:pPr>
      <w:bookmarkStart w:id="4" w:name="_Toc236778471"/>
      <w:r>
        <w:t>Treatmen</w:t>
      </w:r>
      <w:r w:rsidR="00325250">
        <w:t>t and Rehabilitation</w:t>
      </w:r>
      <w:bookmarkEnd w:id="4"/>
    </w:p>
    <w:p w14:paraId="6A7861FA" w14:textId="77777777" w:rsidR="00A807A9" w:rsidRDefault="00A807A9" w:rsidP="00997743">
      <w:pPr>
        <w:pStyle w:val="Heading2"/>
        <w:spacing w:line="360" w:lineRule="auto"/>
        <w:jc w:val="both"/>
      </w:pPr>
      <w:bookmarkStart w:id="5" w:name="_Toc236778472"/>
      <w:r>
        <w:t>Treatment</w:t>
      </w:r>
      <w:bookmarkEnd w:id="5"/>
    </w:p>
    <w:p w14:paraId="275399CD" w14:textId="77777777" w:rsidR="005A1518" w:rsidRPr="005A1518" w:rsidRDefault="005A1518" w:rsidP="0099774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A1518">
        <w:rPr>
          <w:rFonts w:ascii="Times New Roman" w:eastAsia="Times New Roman" w:hAnsi="Times New Roman" w:cs="Times New Roman"/>
          <w:sz w:val="24"/>
          <w:szCs w:val="24"/>
          <w:lang w:eastAsia="en-GB"/>
        </w:rPr>
        <w:t>The treatment of Anorexia Nervosa demands a multidisciplinary strategy, which identifies the psychological and physical issues of the disorder. As Anorexia Nervosa can cause serious medical difficulties, treatment should restore nutritional health, increase psychological wellbeing and decrease the possibility of relapse. The seriousness of the illness, the individual’s age, physical condition, and personal demands analyse the choice of treatment (National Institute for Health and Care Excellence, 2020).</w:t>
      </w:r>
    </w:p>
    <w:p w14:paraId="4D40091D" w14:textId="77777777" w:rsidR="005A1518" w:rsidRPr="005A1518" w:rsidRDefault="005A1518" w:rsidP="0099774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A1518">
        <w:rPr>
          <w:rFonts w:ascii="Times New Roman" w:eastAsia="Times New Roman" w:hAnsi="Times New Roman" w:cs="Times New Roman"/>
          <w:sz w:val="24"/>
          <w:szCs w:val="24"/>
          <w:lang w:eastAsia="en-GB"/>
        </w:rPr>
        <w:t>In addition, nutritional rehabilitation is assumed to be the initial priority, as malnutrition can impact on nearly every organ system. An organised meal plan, created by a registered professional, can help individuals restore a healthy body weight, as it decreases the possibility of complications related to fast, rapid refeeding. Consistent medical monitoring is important during the process in order to evaluate weight, physical health, and electrolyte balance (Mehler and Brown, 2022).</w:t>
      </w:r>
    </w:p>
    <w:p w14:paraId="2CAA8DDB" w14:textId="77777777" w:rsidR="005A1518" w:rsidRPr="005A1518" w:rsidRDefault="005A1518" w:rsidP="0099774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A1518">
        <w:rPr>
          <w:rFonts w:ascii="Times New Roman" w:eastAsia="Times New Roman" w:hAnsi="Times New Roman" w:cs="Times New Roman"/>
          <w:sz w:val="24"/>
          <w:szCs w:val="24"/>
          <w:lang w:eastAsia="en-GB"/>
        </w:rPr>
        <w:lastRenderedPageBreak/>
        <w:t>Another element of the treatment is psychological therapy. Enhanced Cognitive Behavioural Therapy (CBT-E) is considered as one of the most suggested interventions for adults with Anorexia Nervosa. Also, the therapy helps people identify unhealthy beliefs about body, food, and self-esteem. In addition, it motivates people to eat healthier and use better strategies. According to Dalle Grave et al. (2020), CBT-E can enhance eating behaviours and decrease the psychological symptoms related to the disease.</w:t>
      </w:r>
    </w:p>
    <w:p w14:paraId="2610C8C0" w14:textId="77777777" w:rsidR="005A1518" w:rsidRPr="005A1518" w:rsidRDefault="005A1518" w:rsidP="0099774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A1518">
        <w:rPr>
          <w:rFonts w:ascii="Times New Roman" w:eastAsia="Times New Roman" w:hAnsi="Times New Roman" w:cs="Times New Roman"/>
          <w:sz w:val="24"/>
          <w:szCs w:val="24"/>
          <w:lang w:eastAsia="en-GB"/>
        </w:rPr>
        <w:t>Family-Based Treatment (FBT) is highly recommended for children and adolescents. Moreover, this approach includes parents or carers in the support of the nutritional recovery. Le Grange et al. (2022) show that family can improve treatment adherence and improve recovery rates in younger individuals.</w:t>
      </w:r>
    </w:p>
    <w:p w14:paraId="6CF23E72" w14:textId="77777777" w:rsidR="003D5393" w:rsidRDefault="005A1518" w:rsidP="0099774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A1518">
        <w:rPr>
          <w:rFonts w:ascii="Times New Roman" w:eastAsia="Times New Roman" w:hAnsi="Times New Roman" w:cs="Times New Roman"/>
          <w:sz w:val="24"/>
          <w:szCs w:val="24"/>
          <w:lang w:eastAsia="en-GB"/>
        </w:rPr>
        <w:t>Anorexia Nervosa is not treated seriously with medication. Still, healthcare professionals can prescribe medication to treat co-existing mental health conditions like depression or anxiety. Pharmacological treatment must always include psychological therapy and nutritional rehabilitation (Hay and Claudino, 2023).</w:t>
      </w:r>
    </w:p>
    <w:p w14:paraId="24528D4F" w14:textId="77777777" w:rsidR="00A807A9" w:rsidRDefault="00A807A9" w:rsidP="006D6945">
      <w:pPr>
        <w:pStyle w:val="Heading2"/>
        <w:spacing w:line="360" w:lineRule="auto"/>
        <w:jc w:val="both"/>
      </w:pPr>
      <w:bookmarkStart w:id="6" w:name="_Toc236778473"/>
      <w:r>
        <w:t>Rehabilitation</w:t>
      </w:r>
      <w:bookmarkEnd w:id="6"/>
    </w:p>
    <w:p w14:paraId="0E03C6C6" w14:textId="77777777" w:rsidR="00E54A68" w:rsidRPr="00E54A68" w:rsidRDefault="00E54A68" w:rsidP="006D6945">
      <w:pPr>
        <w:spacing w:before="100" w:beforeAutospacing="1" w:after="100" w:afterAutospacing="1" w:line="360" w:lineRule="auto"/>
        <w:jc w:val="both"/>
        <w:rPr>
          <w:rFonts w:ascii="Times New Roman" w:eastAsia="Times New Roman" w:hAnsi="Times New Roman" w:cs="Times New Roman"/>
          <w:sz w:val="24"/>
          <w:szCs w:val="24"/>
          <w:lang w:eastAsia="en-GB"/>
        </w:rPr>
      </w:pPr>
      <w:r w:rsidRPr="00E54A68">
        <w:rPr>
          <w:rFonts w:ascii="Times New Roman" w:eastAsia="Times New Roman" w:hAnsi="Times New Roman" w:cs="Times New Roman"/>
          <w:sz w:val="24"/>
          <w:szCs w:val="24"/>
          <w:lang w:eastAsia="en-GB"/>
        </w:rPr>
        <w:t>The rehabilitation emphasises on supporting long-term recovery after the primary stage of the treatment. Recovery includes weight restoration and ensures emotional wellbeing, social functioning, and better quality of life. Several people still face issues regarding self-esteem, body presentation, and anxiety, especially after achieving a healthier body weight. So, rehabilitation includes consistent assistance from healthcare professionals and community services (van Eeden et al., 2021).</w:t>
      </w:r>
    </w:p>
    <w:p w14:paraId="41ED60D0" w14:textId="77777777" w:rsidR="00E54A68" w:rsidRPr="00E54A68" w:rsidRDefault="00E54A68" w:rsidP="006D6945">
      <w:pPr>
        <w:spacing w:before="100" w:beforeAutospacing="1" w:after="100" w:afterAutospacing="1" w:line="360" w:lineRule="auto"/>
        <w:jc w:val="both"/>
        <w:rPr>
          <w:rFonts w:ascii="Times New Roman" w:eastAsia="Times New Roman" w:hAnsi="Times New Roman" w:cs="Times New Roman"/>
          <w:sz w:val="24"/>
          <w:szCs w:val="24"/>
          <w:lang w:eastAsia="en-GB"/>
        </w:rPr>
      </w:pPr>
      <w:r w:rsidRPr="00E54A68">
        <w:rPr>
          <w:rFonts w:ascii="Times New Roman" w:eastAsia="Times New Roman" w:hAnsi="Times New Roman" w:cs="Times New Roman"/>
          <w:sz w:val="24"/>
          <w:szCs w:val="24"/>
          <w:lang w:eastAsia="en-GB"/>
        </w:rPr>
        <w:t>Moreover, a multidisciplinary rehabilitation program can consist of psychologists, psychiatrists, dietitians, nurses, occupational therapists, and social workers. These people can work together in order to improve the recovery of the patient. Also, consistent follow-up appointments help professionals progress monitoring, identify early warning signs of relapse, and adjust to different treatment plans when needed (Treasure et al., 2020).</w:t>
      </w:r>
    </w:p>
    <w:p w14:paraId="4AA7DEF5" w14:textId="77777777" w:rsidR="00E54A68" w:rsidRPr="00E54A68" w:rsidRDefault="00E54A68" w:rsidP="006D6945">
      <w:pPr>
        <w:spacing w:before="100" w:beforeAutospacing="1" w:after="100" w:afterAutospacing="1" w:line="360" w:lineRule="auto"/>
        <w:jc w:val="both"/>
        <w:rPr>
          <w:rFonts w:ascii="Times New Roman" w:eastAsia="Times New Roman" w:hAnsi="Times New Roman" w:cs="Times New Roman"/>
          <w:sz w:val="24"/>
          <w:szCs w:val="24"/>
          <w:lang w:eastAsia="en-GB"/>
        </w:rPr>
      </w:pPr>
      <w:r w:rsidRPr="00E54A68">
        <w:rPr>
          <w:rFonts w:ascii="Times New Roman" w:eastAsia="Times New Roman" w:hAnsi="Times New Roman" w:cs="Times New Roman"/>
          <w:sz w:val="24"/>
          <w:szCs w:val="24"/>
          <w:lang w:eastAsia="en-GB"/>
        </w:rPr>
        <w:t>Family also is a major contributor to patients’ rehabilitation process. Being educated about Anorexia Nervosa allows relatives to better understand the disease, offer emotional assistance, and identify behaviours that can show relapse. Open communication between patients, families, and healthcare professionals improve long-term management of the diseases and its efficiency (</w:t>
      </w:r>
      <w:proofErr w:type="spellStart"/>
      <w:r w:rsidRPr="00E54A68">
        <w:rPr>
          <w:rFonts w:ascii="Times New Roman" w:eastAsia="Times New Roman" w:hAnsi="Times New Roman" w:cs="Times New Roman"/>
          <w:sz w:val="24"/>
          <w:szCs w:val="24"/>
          <w:lang w:eastAsia="en-GB"/>
        </w:rPr>
        <w:t>Linardon</w:t>
      </w:r>
      <w:proofErr w:type="spellEnd"/>
      <w:r w:rsidRPr="00E54A68">
        <w:rPr>
          <w:rFonts w:ascii="Times New Roman" w:eastAsia="Times New Roman" w:hAnsi="Times New Roman" w:cs="Times New Roman"/>
          <w:sz w:val="24"/>
          <w:szCs w:val="24"/>
          <w:lang w:eastAsia="en-GB"/>
        </w:rPr>
        <w:t xml:space="preserve"> et al., 2023).</w:t>
      </w:r>
    </w:p>
    <w:p w14:paraId="25213D37" w14:textId="77777777" w:rsidR="002A4279" w:rsidRDefault="00E54A68" w:rsidP="006D6945">
      <w:pPr>
        <w:spacing w:before="100" w:beforeAutospacing="1" w:after="100" w:afterAutospacing="1" w:line="360" w:lineRule="auto"/>
        <w:jc w:val="both"/>
        <w:rPr>
          <w:rFonts w:ascii="Times New Roman" w:eastAsia="Times New Roman" w:hAnsi="Times New Roman" w:cs="Times New Roman"/>
          <w:sz w:val="24"/>
          <w:szCs w:val="24"/>
          <w:lang w:eastAsia="en-GB"/>
        </w:rPr>
      </w:pPr>
      <w:r w:rsidRPr="00E54A68">
        <w:rPr>
          <w:rFonts w:ascii="Times New Roman" w:eastAsia="Times New Roman" w:hAnsi="Times New Roman" w:cs="Times New Roman"/>
          <w:sz w:val="24"/>
          <w:szCs w:val="24"/>
          <w:lang w:eastAsia="en-GB"/>
        </w:rPr>
        <w:lastRenderedPageBreak/>
        <w:t>Moreover, community-oriented services, educational and employment programs, and peer support can help individuals create confidence again and participate again in daily activities. Such interventions motivate social inclusion and increase the level of independence, as well as decrease the feelings of current clinical care and wider social support to endorse sustainable recovery (Academy for Eating Disorders, 2022).</w:t>
      </w:r>
    </w:p>
    <w:p w14:paraId="07362327" w14:textId="77777777" w:rsidR="002E0050" w:rsidRPr="006330C0" w:rsidRDefault="002E0050" w:rsidP="002E0050">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330C0">
        <w:rPr>
          <w:rFonts w:ascii="Times New Roman" w:eastAsia="Times New Roman" w:hAnsi="Times New Roman" w:cs="Times New Roman"/>
          <w:sz w:val="24"/>
          <w:szCs w:val="24"/>
          <w:lang w:eastAsia="en-GB"/>
        </w:rPr>
        <w:t xml:space="preserve">Figure 3. </w:t>
      </w:r>
      <w:r w:rsidRPr="006330C0">
        <w:rPr>
          <w:rFonts w:ascii="Times New Roman" w:hAnsi="Times New Roman" w:cs="Times New Roman"/>
          <w:sz w:val="24"/>
          <w:szCs w:val="24"/>
        </w:rPr>
        <w:t>Multidisciplinary Treatment of Anorexia Nervosa</w:t>
      </w:r>
    </w:p>
    <w:p w14:paraId="42EF3D2D" w14:textId="77777777" w:rsidR="002E0050" w:rsidRPr="005A1518" w:rsidRDefault="002E0050" w:rsidP="002E0050">
      <w:pPr>
        <w:spacing w:before="100" w:beforeAutospacing="1" w:after="100" w:afterAutospacing="1" w:line="360" w:lineRule="auto"/>
        <w:jc w:val="center"/>
        <w:rPr>
          <w:rFonts w:ascii="Times New Roman" w:eastAsia="Times New Roman" w:hAnsi="Times New Roman" w:cs="Times New Roman"/>
          <w:sz w:val="24"/>
          <w:szCs w:val="24"/>
          <w:lang w:eastAsia="en-GB"/>
        </w:rPr>
      </w:pPr>
      <w:r w:rsidRPr="00114B3B">
        <w:rPr>
          <w:rFonts w:ascii="Times New Roman" w:eastAsia="Times New Roman" w:hAnsi="Times New Roman" w:cs="Times New Roman"/>
          <w:noProof/>
          <w:sz w:val="24"/>
          <w:szCs w:val="24"/>
          <w:lang w:eastAsia="en-GB"/>
        </w:rPr>
        <w:drawing>
          <wp:inline distT="0" distB="0" distL="0" distR="0" wp14:anchorId="4AB0E24B" wp14:editId="7EE62505">
            <wp:extent cx="3194050" cy="3718548"/>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08426" cy="3735285"/>
                    </a:xfrm>
                    <a:prstGeom prst="rect">
                      <a:avLst/>
                    </a:prstGeom>
                  </pic:spPr>
                </pic:pic>
              </a:graphicData>
            </a:graphic>
          </wp:inline>
        </w:drawing>
      </w:r>
    </w:p>
    <w:p w14:paraId="6F0AAF0D" w14:textId="77777777" w:rsidR="00EA3634" w:rsidRDefault="00EA3634" w:rsidP="00924A39">
      <w:pPr>
        <w:pStyle w:val="Heading1"/>
        <w:spacing w:line="360" w:lineRule="auto"/>
        <w:jc w:val="both"/>
      </w:pPr>
      <w:bookmarkStart w:id="7" w:name="_Toc236778474"/>
      <w:r>
        <w:t>Current Debates and Emerging Issues</w:t>
      </w:r>
      <w:bookmarkEnd w:id="7"/>
    </w:p>
    <w:p w14:paraId="07EA7F69" w14:textId="77777777" w:rsidR="00FF253F" w:rsidRPr="00FF253F" w:rsidRDefault="00FF253F" w:rsidP="00924A3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FF253F">
        <w:rPr>
          <w:rFonts w:ascii="Times New Roman" w:eastAsia="Times New Roman" w:hAnsi="Times New Roman" w:cs="Times New Roman"/>
          <w:sz w:val="24"/>
          <w:szCs w:val="24"/>
          <w:lang w:eastAsia="en-GB"/>
        </w:rPr>
        <w:t>Anorexia Nervosa still generates crucial debates referring to its classification, diagnosis, and treatment. A major discussion affects the balance between psychological and physical recovery. In terms of traditional aspects, treatment has concentrated on restoring body weight, as important malnutrition indicates instant medical risks. Nonetheless, weight restoration does not represent complete recovery when psychological symptoms, body dissatisfaction, and fear of weight gain still influence the individual (Brewerton, 2023).</w:t>
      </w:r>
    </w:p>
    <w:p w14:paraId="4A269205" w14:textId="77777777" w:rsidR="00FF253F" w:rsidRPr="00FF253F" w:rsidRDefault="00FF253F" w:rsidP="00924A3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FF253F">
        <w:rPr>
          <w:rFonts w:ascii="Times New Roman" w:eastAsia="Times New Roman" w:hAnsi="Times New Roman" w:cs="Times New Roman"/>
          <w:sz w:val="24"/>
          <w:szCs w:val="24"/>
          <w:lang w:eastAsia="en-GB"/>
        </w:rPr>
        <w:t xml:space="preserve">Another important debate is related to compulsory treatment. In many cases, individuals can reject food or treatment, as they cannot assume the seriousness of their disease. Healthcare professionals </w:t>
      </w:r>
      <w:r w:rsidRPr="00FF253F">
        <w:rPr>
          <w:rFonts w:ascii="Times New Roman" w:eastAsia="Times New Roman" w:hAnsi="Times New Roman" w:cs="Times New Roman"/>
          <w:sz w:val="24"/>
          <w:szCs w:val="24"/>
          <w:lang w:eastAsia="en-GB"/>
        </w:rPr>
        <w:lastRenderedPageBreak/>
        <w:t>must create balance in terms of patient autonomy with the responsibility to protect life. Despite compulsory treatment being needed in some cases, it can influence trust between patients and healthcare providers and can impact long-term engagement with treatment (Tan, Stewart and Hope, 2021).</w:t>
      </w:r>
    </w:p>
    <w:p w14:paraId="44BCB078" w14:textId="77777777" w:rsidR="00FF253F" w:rsidRPr="00FF253F" w:rsidRDefault="00FF253F" w:rsidP="00924A3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FF253F">
        <w:rPr>
          <w:rFonts w:ascii="Times New Roman" w:eastAsia="Times New Roman" w:hAnsi="Times New Roman" w:cs="Times New Roman"/>
          <w:sz w:val="24"/>
          <w:szCs w:val="24"/>
          <w:lang w:eastAsia="en-GB"/>
        </w:rPr>
        <w:t>High recognition of Anorexia Nervosa can also influence individuals of all ages, genders, and cultural backgrounds. From a historical view, the disease was recognised mainly as a condition that impacts young females, which led to postponed diagnosis in males and other underrepresented groups. Better awareness and decreasing stigma can motivate prior diagnosis and gain better access to proper services (</w:t>
      </w:r>
      <w:proofErr w:type="spellStart"/>
      <w:r w:rsidRPr="00FF253F">
        <w:rPr>
          <w:rFonts w:ascii="Times New Roman" w:eastAsia="Times New Roman" w:hAnsi="Times New Roman" w:cs="Times New Roman"/>
          <w:sz w:val="24"/>
          <w:szCs w:val="24"/>
          <w:lang w:eastAsia="en-GB"/>
        </w:rPr>
        <w:t>Mitchison</w:t>
      </w:r>
      <w:proofErr w:type="spellEnd"/>
      <w:r w:rsidRPr="00FF253F">
        <w:rPr>
          <w:rFonts w:ascii="Times New Roman" w:eastAsia="Times New Roman" w:hAnsi="Times New Roman" w:cs="Times New Roman"/>
          <w:sz w:val="24"/>
          <w:szCs w:val="24"/>
          <w:lang w:eastAsia="en-GB"/>
        </w:rPr>
        <w:t xml:space="preserve"> and Hay, 2022).</w:t>
      </w:r>
    </w:p>
    <w:p w14:paraId="15CABF97" w14:textId="77777777" w:rsidR="00771235" w:rsidRDefault="00FF253F" w:rsidP="00876D45">
      <w:pPr>
        <w:spacing w:before="100" w:beforeAutospacing="1" w:after="100" w:afterAutospacing="1" w:line="360" w:lineRule="auto"/>
        <w:jc w:val="both"/>
        <w:rPr>
          <w:rFonts w:ascii="Times New Roman" w:eastAsia="Times New Roman" w:hAnsi="Times New Roman" w:cs="Times New Roman"/>
          <w:sz w:val="24"/>
          <w:szCs w:val="24"/>
          <w:lang w:eastAsia="en-GB"/>
        </w:rPr>
      </w:pPr>
      <w:proofErr w:type="spellStart"/>
      <w:r w:rsidRPr="00FF253F">
        <w:rPr>
          <w:rFonts w:ascii="Times New Roman" w:eastAsia="Times New Roman" w:hAnsi="Times New Roman" w:cs="Times New Roman"/>
          <w:sz w:val="24"/>
          <w:szCs w:val="24"/>
          <w:lang w:eastAsia="en-GB"/>
        </w:rPr>
        <w:t>Linardon</w:t>
      </w:r>
      <w:proofErr w:type="spellEnd"/>
      <w:r w:rsidRPr="00FF253F">
        <w:rPr>
          <w:rFonts w:ascii="Times New Roman" w:eastAsia="Times New Roman" w:hAnsi="Times New Roman" w:cs="Times New Roman"/>
          <w:sz w:val="24"/>
          <w:szCs w:val="24"/>
          <w:lang w:eastAsia="en-GB"/>
        </w:rPr>
        <w:t xml:space="preserve"> et al. (2023) state that researchers still analyse digital interventions like telehealth and online psychological therapies. In addition, other ways to improve access to specific eating disorder services and maintain high-quality clinical care.</w:t>
      </w:r>
    </w:p>
    <w:p w14:paraId="1E24CF16" w14:textId="77777777" w:rsidR="00554CD2" w:rsidRPr="003F0510" w:rsidRDefault="00782E72" w:rsidP="00876D45">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F0510">
        <w:rPr>
          <w:rFonts w:ascii="Times New Roman" w:eastAsia="Times New Roman" w:hAnsi="Times New Roman" w:cs="Times New Roman"/>
          <w:sz w:val="24"/>
          <w:szCs w:val="24"/>
          <w:lang w:eastAsia="en-GB"/>
        </w:rPr>
        <w:t>Figure</w:t>
      </w:r>
      <w:r w:rsidR="00540889">
        <w:rPr>
          <w:rFonts w:ascii="Times New Roman" w:eastAsia="Times New Roman" w:hAnsi="Times New Roman" w:cs="Times New Roman"/>
          <w:sz w:val="24"/>
          <w:szCs w:val="24"/>
          <w:lang w:eastAsia="en-GB"/>
        </w:rPr>
        <w:t xml:space="preserve"> 4</w:t>
      </w:r>
      <w:r w:rsidR="008E661A">
        <w:rPr>
          <w:rFonts w:ascii="Times New Roman" w:eastAsia="Times New Roman" w:hAnsi="Times New Roman" w:cs="Times New Roman"/>
          <w:sz w:val="24"/>
          <w:szCs w:val="24"/>
          <w:lang w:eastAsia="en-GB"/>
        </w:rPr>
        <w:t>.</w:t>
      </w:r>
      <w:r w:rsidRPr="003F0510">
        <w:rPr>
          <w:rFonts w:ascii="Times New Roman" w:eastAsia="Times New Roman" w:hAnsi="Times New Roman" w:cs="Times New Roman"/>
          <w:sz w:val="24"/>
          <w:szCs w:val="24"/>
          <w:lang w:eastAsia="en-GB"/>
        </w:rPr>
        <w:t xml:space="preserve"> </w:t>
      </w:r>
      <w:r w:rsidRPr="003F0510">
        <w:rPr>
          <w:rFonts w:ascii="Times New Roman" w:hAnsi="Times New Roman" w:cs="Times New Roman"/>
          <w:sz w:val="24"/>
          <w:szCs w:val="24"/>
        </w:rPr>
        <w:t>Current debates and emerging issues in anorexia nervosa</w:t>
      </w:r>
    </w:p>
    <w:p w14:paraId="0529408F" w14:textId="77777777" w:rsidR="0086541B" w:rsidRDefault="0086541B" w:rsidP="00876D45">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6541B">
        <w:rPr>
          <w:rFonts w:ascii="Times New Roman" w:eastAsia="Times New Roman" w:hAnsi="Times New Roman" w:cs="Times New Roman"/>
          <w:noProof/>
          <w:sz w:val="24"/>
          <w:szCs w:val="24"/>
          <w:lang w:eastAsia="en-GB"/>
        </w:rPr>
        <w:drawing>
          <wp:inline distT="0" distB="0" distL="0" distR="0" wp14:anchorId="5E271F7C" wp14:editId="1DEFBCD4">
            <wp:extent cx="5054860" cy="307355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54860" cy="3073558"/>
                    </a:xfrm>
                    <a:prstGeom prst="rect">
                      <a:avLst/>
                    </a:prstGeom>
                  </pic:spPr>
                </pic:pic>
              </a:graphicData>
            </a:graphic>
          </wp:inline>
        </w:drawing>
      </w:r>
    </w:p>
    <w:p w14:paraId="1A9E5EF4" w14:textId="77777777" w:rsidR="00FD20DA" w:rsidRDefault="00FD20DA" w:rsidP="00876D45">
      <w:pPr>
        <w:pStyle w:val="Heading1"/>
        <w:spacing w:line="360" w:lineRule="auto"/>
        <w:jc w:val="both"/>
      </w:pPr>
      <w:bookmarkStart w:id="8" w:name="_Toc236778475"/>
      <w:r>
        <w:t>Recommendations</w:t>
      </w:r>
      <w:bookmarkEnd w:id="8"/>
    </w:p>
    <w:p w14:paraId="48AD8889" w14:textId="77777777" w:rsidR="00712C92" w:rsidRPr="00712C92" w:rsidRDefault="00712C92" w:rsidP="00876D45">
      <w:pPr>
        <w:spacing w:before="100" w:beforeAutospacing="1" w:after="100" w:afterAutospacing="1" w:line="360" w:lineRule="auto"/>
        <w:jc w:val="both"/>
        <w:rPr>
          <w:rFonts w:ascii="Times New Roman" w:eastAsia="Times New Roman" w:hAnsi="Times New Roman" w:cs="Times New Roman"/>
          <w:sz w:val="24"/>
          <w:szCs w:val="24"/>
          <w:lang w:eastAsia="en-GB"/>
        </w:rPr>
      </w:pPr>
      <w:r w:rsidRPr="00712C92">
        <w:rPr>
          <w:rFonts w:ascii="Times New Roman" w:eastAsia="Times New Roman" w:hAnsi="Times New Roman" w:cs="Times New Roman"/>
          <w:sz w:val="24"/>
          <w:szCs w:val="24"/>
          <w:lang w:eastAsia="en-GB"/>
        </w:rPr>
        <w:t xml:space="preserve">Many recommendations can improve the treatment, diagnosis, and long-term management of Anorexia Nervosa. At first, healthcare organisations must endorse the primary identification of the disorder during high awareness among healthcare professionals, families, and teachers. In addition, early </w:t>
      </w:r>
      <w:r w:rsidRPr="00712C92">
        <w:rPr>
          <w:rFonts w:ascii="Times New Roman" w:eastAsia="Times New Roman" w:hAnsi="Times New Roman" w:cs="Times New Roman"/>
          <w:sz w:val="24"/>
          <w:szCs w:val="24"/>
          <w:lang w:eastAsia="en-GB"/>
        </w:rPr>
        <w:lastRenderedPageBreak/>
        <w:t>diagnosis helps treatment to start before main physical and psychological complications develop, which improves recovery results (National Institute for Health and Care Excellence, 2020).</w:t>
      </w:r>
    </w:p>
    <w:p w14:paraId="445BDE10" w14:textId="77777777" w:rsidR="00712C92" w:rsidRPr="00712C92" w:rsidRDefault="00712C92" w:rsidP="00876D45">
      <w:pPr>
        <w:spacing w:before="100" w:beforeAutospacing="1" w:after="100" w:afterAutospacing="1" w:line="360" w:lineRule="auto"/>
        <w:jc w:val="both"/>
        <w:rPr>
          <w:rFonts w:ascii="Times New Roman" w:eastAsia="Times New Roman" w:hAnsi="Times New Roman" w:cs="Times New Roman"/>
          <w:sz w:val="24"/>
          <w:szCs w:val="24"/>
          <w:lang w:eastAsia="en-GB"/>
        </w:rPr>
      </w:pPr>
      <w:r w:rsidRPr="00712C92">
        <w:rPr>
          <w:rFonts w:ascii="Times New Roman" w:eastAsia="Times New Roman" w:hAnsi="Times New Roman" w:cs="Times New Roman"/>
          <w:sz w:val="24"/>
          <w:szCs w:val="24"/>
          <w:lang w:eastAsia="en-GB"/>
        </w:rPr>
        <w:t>Afterwards, multidisciplinary care should maintain the specific method for the treatment of Anorexia Nervosa. Cooperation between psychologists, dietitians, psychiatrists, nurses, and social workers guarantees that the physical and emotional needs of individuals are specifically addressed. Healthcare providers must also provide customised treatment plans, as recovery experiences are different depending on individuals (Treasure et al., 2020).</w:t>
      </w:r>
    </w:p>
    <w:p w14:paraId="1362F40A" w14:textId="77777777" w:rsidR="00712C92" w:rsidRPr="00712C92" w:rsidRDefault="00712C92" w:rsidP="00876D45">
      <w:pPr>
        <w:spacing w:before="100" w:beforeAutospacing="1" w:after="100" w:afterAutospacing="1" w:line="360" w:lineRule="auto"/>
        <w:jc w:val="both"/>
        <w:rPr>
          <w:rFonts w:ascii="Times New Roman" w:eastAsia="Times New Roman" w:hAnsi="Times New Roman" w:cs="Times New Roman"/>
          <w:sz w:val="24"/>
          <w:szCs w:val="24"/>
          <w:lang w:eastAsia="en-GB"/>
        </w:rPr>
      </w:pPr>
      <w:r w:rsidRPr="00712C92">
        <w:rPr>
          <w:rFonts w:ascii="Times New Roman" w:eastAsia="Times New Roman" w:hAnsi="Times New Roman" w:cs="Times New Roman"/>
          <w:sz w:val="24"/>
          <w:szCs w:val="24"/>
          <w:lang w:eastAsia="en-GB"/>
        </w:rPr>
        <w:t>Moreover, investment in community-based eating disorder services is required. Several patients face long waiting times before receiving treatment from specialists. Such delays can increase the cruelty of the disorder. Higher outpatient services, telehealth programs and follow-up support could increase accessibility to care and decrease relapse rates (</w:t>
      </w:r>
      <w:proofErr w:type="spellStart"/>
      <w:r w:rsidRPr="00712C92">
        <w:rPr>
          <w:rFonts w:ascii="Times New Roman" w:eastAsia="Times New Roman" w:hAnsi="Times New Roman" w:cs="Times New Roman"/>
          <w:sz w:val="24"/>
          <w:szCs w:val="24"/>
          <w:lang w:eastAsia="en-GB"/>
        </w:rPr>
        <w:t>Linardon</w:t>
      </w:r>
      <w:proofErr w:type="spellEnd"/>
      <w:r w:rsidRPr="00712C92">
        <w:rPr>
          <w:rFonts w:ascii="Times New Roman" w:eastAsia="Times New Roman" w:hAnsi="Times New Roman" w:cs="Times New Roman"/>
          <w:sz w:val="24"/>
          <w:szCs w:val="24"/>
          <w:lang w:eastAsia="en-GB"/>
        </w:rPr>
        <w:t xml:space="preserve"> et al., 2023).</w:t>
      </w:r>
    </w:p>
    <w:p w14:paraId="5638F082" w14:textId="77777777" w:rsidR="00712C92" w:rsidRDefault="00712C92" w:rsidP="00F60F3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712C92">
        <w:rPr>
          <w:rFonts w:ascii="Times New Roman" w:eastAsia="Times New Roman" w:hAnsi="Times New Roman" w:cs="Times New Roman"/>
          <w:sz w:val="24"/>
          <w:szCs w:val="24"/>
          <w:lang w:eastAsia="en-GB"/>
        </w:rPr>
        <w:t>Lastly, public education campaigns must consistently challenge misconceptions about Anorexia Nervosa. Higher awareness that the disorder can influence individuals of different ages, genders, and cultural backgrounds. Also, it can decrease stigma and motivate people to look for professional support at an earlier stage of their life. Further research must consistently assess innovative psychological therapies and digital interventions, which can improve long-term recovery and quality of life (Brewerton, 2023).</w:t>
      </w:r>
    </w:p>
    <w:p w14:paraId="616F9300" w14:textId="77777777" w:rsidR="00310AAD" w:rsidRDefault="003E4F45" w:rsidP="00F60F39">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Figure 5. </w:t>
      </w:r>
      <w:r w:rsidR="00131A75">
        <w:rPr>
          <w:rFonts w:ascii="Times New Roman" w:eastAsia="Times New Roman" w:hAnsi="Times New Roman" w:cs="Times New Roman"/>
          <w:sz w:val="24"/>
          <w:szCs w:val="24"/>
          <w:lang w:eastAsia="en-GB"/>
        </w:rPr>
        <w:t>Recommendations for Improving Treatment of Anorexia Nervosa</w:t>
      </w:r>
    </w:p>
    <w:p w14:paraId="106756CC" w14:textId="77777777" w:rsidR="00BE46E2" w:rsidRPr="00712C92" w:rsidRDefault="0057083E" w:rsidP="00F60F3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7083E">
        <w:rPr>
          <w:rFonts w:ascii="Times New Roman" w:eastAsia="Times New Roman" w:hAnsi="Times New Roman" w:cs="Times New Roman"/>
          <w:noProof/>
          <w:sz w:val="24"/>
          <w:szCs w:val="24"/>
          <w:lang w:eastAsia="en-GB"/>
        </w:rPr>
        <w:drawing>
          <wp:inline distT="0" distB="0" distL="0" distR="0" wp14:anchorId="112BD042" wp14:editId="58E13324">
            <wp:extent cx="4940554" cy="28258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40554" cy="2825895"/>
                    </a:xfrm>
                    <a:prstGeom prst="rect">
                      <a:avLst/>
                    </a:prstGeom>
                  </pic:spPr>
                </pic:pic>
              </a:graphicData>
            </a:graphic>
          </wp:inline>
        </w:drawing>
      </w:r>
    </w:p>
    <w:p w14:paraId="677983E2" w14:textId="77777777" w:rsidR="006D4D12" w:rsidRDefault="006D4D12" w:rsidP="00F60F39">
      <w:pPr>
        <w:pStyle w:val="Heading1"/>
        <w:spacing w:line="360" w:lineRule="auto"/>
        <w:jc w:val="both"/>
      </w:pPr>
      <w:bookmarkStart w:id="9" w:name="_Toc236778476"/>
      <w:r>
        <w:lastRenderedPageBreak/>
        <w:t>Conclusion</w:t>
      </w:r>
      <w:bookmarkEnd w:id="9"/>
    </w:p>
    <w:p w14:paraId="3BC562A6" w14:textId="77777777" w:rsidR="006D4D12" w:rsidRDefault="006D4D12" w:rsidP="00F60F39">
      <w:pPr>
        <w:pStyle w:val="NormalWeb"/>
        <w:spacing w:line="360" w:lineRule="auto"/>
        <w:jc w:val="both"/>
      </w:pPr>
      <w:r>
        <w:t>Anorexia Nervosa is a comprehensive mental health disorder that influences physical and psychological wellbeing. Referring to the ICD-11, it is defined as a feeding or eating disorder defined by consistent limitation of food intake, specifically low body weight and a distorted assumption of body shape or weight (World Health Organization, 2024a). Therefore, successful management demands precise diagnosis, evidence-related psychological treatment, nutritional rehabilitation, and consistent medical monitoring.</w:t>
      </w:r>
    </w:p>
    <w:p w14:paraId="1E664336" w14:textId="77777777" w:rsidR="006D4D12" w:rsidRDefault="006D4D12" w:rsidP="00F60F39">
      <w:pPr>
        <w:pStyle w:val="NormalWeb"/>
        <w:spacing w:line="360" w:lineRule="auto"/>
        <w:jc w:val="both"/>
      </w:pPr>
      <w:r>
        <w:t>The report showed that recovery relies on a multidisciplinary method, including healthcare professionals, family members, and community services. Despite considerable progress having been indicated in understanding and treating Anorexia Nervosa, crucial challenges still remain, such as diagnosis, limited access to specific services and the consistent stigma about eating disorders. Latest debates focus on the importance of creating a balance between physical recovery and psychological wellbeing and guaranteeing that treatment is customised to the individual's needs.</w:t>
      </w:r>
    </w:p>
    <w:p w14:paraId="542D3E57" w14:textId="77777777" w:rsidR="006D4D12" w:rsidRDefault="006D4D12" w:rsidP="00F60F39">
      <w:pPr>
        <w:pStyle w:val="NormalWeb"/>
        <w:spacing w:line="360" w:lineRule="auto"/>
        <w:jc w:val="both"/>
      </w:pPr>
      <w:r>
        <w:t>In general, improving early intervention, expanding community services, and increasing current research will ensure better clinical results and higher quality of life for individuals who live with Anorexia Nervosa. Consistent cooperation between researchers, professionals, and policymakers is important in order to improve further prevention, rehabilitation strategies, and treatment.</w:t>
      </w:r>
    </w:p>
    <w:p w14:paraId="66BD73A2" w14:textId="77777777" w:rsidR="006D4D12" w:rsidRDefault="006D4D12" w:rsidP="00F60F39">
      <w:pPr>
        <w:pStyle w:val="Heading1"/>
        <w:spacing w:line="360" w:lineRule="auto"/>
        <w:jc w:val="both"/>
      </w:pPr>
      <w:bookmarkStart w:id="10" w:name="_Toc236778477"/>
      <w:r>
        <w:t>Limitations and Future Research</w:t>
      </w:r>
      <w:bookmarkEnd w:id="10"/>
    </w:p>
    <w:p w14:paraId="0D09FA80" w14:textId="77777777" w:rsidR="000B741A" w:rsidRDefault="006D4D12" w:rsidP="00F60F39">
      <w:pPr>
        <w:pStyle w:val="NormalWeb"/>
        <w:spacing w:line="360" w:lineRule="auto"/>
        <w:jc w:val="both"/>
      </w:pPr>
      <w:r>
        <w:t>Despite the ongoing proof has ensured improvement of the understanding and treatment of anorexia nervosa, there exists several limitations. Studies mostly focus on adolescent females, leaving less evidence about males, older adults, and populations with different cultures. Further research must define how diagnosis and treatment can be adjusted to fulfil the necessities of such underrepresented groups. Moreover, further assessment of digital healthcare, telehealth services, and customised treatment strategies can increase access to specific support and decrease relapse rates. Consistent international research will help improve clinical guidelines and enhance long-term recovery results for individuals influenced by Anorexia Nervosa.</w:t>
      </w:r>
    </w:p>
    <w:p w14:paraId="52DBC283" w14:textId="77777777" w:rsidR="00A07275" w:rsidRDefault="00A07275" w:rsidP="00F60F39">
      <w:pPr>
        <w:pStyle w:val="NormalWeb"/>
        <w:spacing w:line="360" w:lineRule="auto"/>
        <w:jc w:val="both"/>
      </w:pPr>
    </w:p>
    <w:p w14:paraId="53C1F667" w14:textId="77777777" w:rsidR="00A07275" w:rsidRDefault="00B21CCC" w:rsidP="00633E4F">
      <w:pPr>
        <w:pStyle w:val="Heading1"/>
        <w:spacing w:line="360" w:lineRule="auto"/>
      </w:pPr>
      <w:bookmarkStart w:id="11" w:name="_Toc236778478"/>
      <w:r>
        <w:lastRenderedPageBreak/>
        <w:t>References</w:t>
      </w:r>
      <w:bookmarkEnd w:id="11"/>
    </w:p>
    <w:p w14:paraId="5316ACF3" w14:textId="77777777" w:rsidR="0051076F" w:rsidRDefault="0051076F" w:rsidP="00633E4F">
      <w:pPr>
        <w:pStyle w:val="pdq2pgselectionanchorcontainer"/>
        <w:spacing w:line="360" w:lineRule="auto"/>
      </w:pPr>
      <w:r>
        <w:t xml:space="preserve">Academy for Eating Disorders (2022) </w:t>
      </w:r>
      <w:r>
        <w:rPr>
          <w:rStyle w:val="Emphasis"/>
        </w:rPr>
        <w:t>Eating Disorders: A Guide to Medical Care and Complications</w:t>
      </w:r>
      <w:r>
        <w:t>. 4th edn. Reston, VA: Academy for Eating Disorders.</w:t>
      </w:r>
    </w:p>
    <w:p w14:paraId="27F5D6D2" w14:textId="77777777" w:rsidR="0051076F" w:rsidRDefault="0051076F" w:rsidP="00633E4F">
      <w:pPr>
        <w:pStyle w:val="NormalWeb"/>
        <w:spacing w:line="360" w:lineRule="auto"/>
      </w:pPr>
      <w:r>
        <w:t>Attia, E. and Walsh, B.T. (2021) ‘</w:t>
      </w:r>
      <w:proofErr w:type="spellStart"/>
      <w:r>
        <w:t>Behavioral</w:t>
      </w:r>
      <w:proofErr w:type="spellEnd"/>
      <w:r>
        <w:t xml:space="preserve"> management for anorexia nervosa’, </w:t>
      </w:r>
      <w:r>
        <w:rPr>
          <w:rStyle w:val="Emphasis"/>
        </w:rPr>
        <w:t>The New England Journal of Medicine</w:t>
      </w:r>
      <w:r>
        <w:t>, 385(14), pp. 1343–1351.</w:t>
      </w:r>
    </w:p>
    <w:p w14:paraId="1D3F0963" w14:textId="77777777" w:rsidR="0051076F" w:rsidRDefault="0051076F" w:rsidP="00633E4F">
      <w:pPr>
        <w:pStyle w:val="NormalWeb"/>
        <w:spacing w:line="360" w:lineRule="auto"/>
      </w:pPr>
      <w:r>
        <w:t xml:space="preserve">Brewerton, T.D. (2023) </w:t>
      </w:r>
      <w:r>
        <w:rPr>
          <w:rStyle w:val="Emphasis"/>
        </w:rPr>
        <w:t>The Oxford Handbook of Eating Disorders</w:t>
      </w:r>
      <w:r>
        <w:t>. 3rd edn. Oxford: Oxford University Press.</w:t>
      </w:r>
    </w:p>
    <w:p w14:paraId="1657DF4D" w14:textId="77777777" w:rsidR="0051076F" w:rsidRDefault="0051076F" w:rsidP="00633E4F">
      <w:pPr>
        <w:pStyle w:val="NormalWeb"/>
        <w:spacing w:line="360" w:lineRule="auto"/>
      </w:pPr>
      <w:r>
        <w:t xml:space="preserve">Brown, T.A. and Mehler, P.S. (2022) ‘Medical complications of anorexia nervosa and their treatments’, </w:t>
      </w:r>
      <w:r>
        <w:rPr>
          <w:rStyle w:val="Emphasis"/>
        </w:rPr>
        <w:t>Journal of Eating Disorders</w:t>
      </w:r>
      <w:r>
        <w:t>, 10(1), pp. 1–18.</w:t>
      </w:r>
    </w:p>
    <w:p w14:paraId="441E59A0" w14:textId="77777777" w:rsidR="0051076F" w:rsidRDefault="0051076F" w:rsidP="00633E4F">
      <w:pPr>
        <w:pStyle w:val="NormalWeb"/>
        <w:spacing w:line="360" w:lineRule="auto"/>
      </w:pPr>
      <w:r>
        <w:t xml:space="preserve">Dalle Grave, R., </w:t>
      </w:r>
      <w:proofErr w:type="spellStart"/>
      <w:r>
        <w:t>Calugi</w:t>
      </w:r>
      <w:proofErr w:type="spellEnd"/>
      <w:r>
        <w:t xml:space="preserve">, S., </w:t>
      </w:r>
      <w:proofErr w:type="spellStart"/>
      <w:r>
        <w:t>Sartirana</w:t>
      </w:r>
      <w:proofErr w:type="spellEnd"/>
      <w:r>
        <w:t xml:space="preserve">, M. and Fairburn, C.G. (2020) </w:t>
      </w:r>
      <w:r>
        <w:rPr>
          <w:rStyle w:val="Emphasis"/>
        </w:rPr>
        <w:t>Enhanced Cognitive Behaviour Therapy for Adolescents with Eating Disorders</w:t>
      </w:r>
      <w:r>
        <w:t>. New York: Guilford Press.</w:t>
      </w:r>
    </w:p>
    <w:p w14:paraId="5B6121FF" w14:textId="77777777" w:rsidR="0051076F" w:rsidRDefault="0051076F" w:rsidP="00633E4F">
      <w:pPr>
        <w:pStyle w:val="NormalWeb"/>
        <w:spacing w:line="360" w:lineRule="auto"/>
      </w:pPr>
      <w:r>
        <w:t xml:space="preserve">Hay, P. and Claudino, A.M. (2023) ‘Treatment of eating disorders’, </w:t>
      </w:r>
      <w:r>
        <w:rPr>
          <w:rStyle w:val="Emphasis"/>
        </w:rPr>
        <w:t>The Lancet</w:t>
      </w:r>
      <w:r>
        <w:t>, 401(10376), pp. 899–911.</w:t>
      </w:r>
    </w:p>
    <w:p w14:paraId="3862096E" w14:textId="77777777" w:rsidR="0051076F" w:rsidRDefault="0051076F" w:rsidP="00633E4F">
      <w:pPr>
        <w:pStyle w:val="NormalWeb"/>
        <w:spacing w:line="360" w:lineRule="auto"/>
      </w:pPr>
      <w:r>
        <w:t xml:space="preserve">Hay, P., </w:t>
      </w:r>
      <w:proofErr w:type="spellStart"/>
      <w:r>
        <w:t>Touyz</w:t>
      </w:r>
      <w:proofErr w:type="spellEnd"/>
      <w:r>
        <w:t xml:space="preserve">, S. and Sud, R. (2023) ‘Treatment for people with eating disorders: A review’, </w:t>
      </w:r>
      <w:r>
        <w:rPr>
          <w:rStyle w:val="Emphasis"/>
        </w:rPr>
        <w:t>The Medical Journal of Australia</w:t>
      </w:r>
      <w:r>
        <w:t>, 218(5), pp. 230–236.</w:t>
      </w:r>
    </w:p>
    <w:p w14:paraId="241099FA" w14:textId="77777777" w:rsidR="0051076F" w:rsidRDefault="0051076F" w:rsidP="00633E4F">
      <w:pPr>
        <w:pStyle w:val="NormalWeb"/>
        <w:spacing w:line="360" w:lineRule="auto"/>
      </w:pPr>
      <w:r>
        <w:t xml:space="preserve">Hilbert, A., Hoek, H.W. and Schmidt, R. (2021) ‘Evidence-based clinical guidelines for eating disorders’, </w:t>
      </w:r>
      <w:r>
        <w:rPr>
          <w:rStyle w:val="Emphasis"/>
        </w:rPr>
        <w:t>The Lancet Psychiatry</w:t>
      </w:r>
      <w:r>
        <w:t>, 8(9), pp. 813–824.</w:t>
      </w:r>
    </w:p>
    <w:p w14:paraId="2BEFDD92" w14:textId="77777777" w:rsidR="0051076F" w:rsidRDefault="0051076F" w:rsidP="00633E4F">
      <w:pPr>
        <w:pStyle w:val="NormalWeb"/>
        <w:spacing w:line="360" w:lineRule="auto"/>
      </w:pPr>
      <w:r>
        <w:t xml:space="preserve">Le Grange, D., Hughes, E.K., Court, A. and Yeo, M. (2022) </w:t>
      </w:r>
      <w:r>
        <w:rPr>
          <w:rStyle w:val="Emphasis"/>
        </w:rPr>
        <w:t>Family-Based Treatment for Eating Disorders in Children and Adolescents</w:t>
      </w:r>
      <w:r>
        <w:t>. 2nd edn. New York: Routledge.</w:t>
      </w:r>
    </w:p>
    <w:p w14:paraId="2C13E409" w14:textId="77777777" w:rsidR="0051076F" w:rsidRDefault="0051076F" w:rsidP="00633E4F">
      <w:pPr>
        <w:pStyle w:val="NormalWeb"/>
        <w:spacing w:line="360" w:lineRule="auto"/>
      </w:pPr>
      <w:proofErr w:type="spellStart"/>
      <w:r>
        <w:t>Linardon</w:t>
      </w:r>
      <w:proofErr w:type="spellEnd"/>
      <w:r>
        <w:t xml:space="preserve">, J., Cuijpers, P., </w:t>
      </w:r>
      <w:proofErr w:type="spellStart"/>
      <w:r>
        <w:t>Carlbring</w:t>
      </w:r>
      <w:proofErr w:type="spellEnd"/>
      <w:r>
        <w:t xml:space="preserve">, P., Messer, M. and Fuller-Tyszkiewicz, M. (2023) ‘The efficacy of digital interventions for eating disorders: A systematic review and meta-analysis’, </w:t>
      </w:r>
      <w:r>
        <w:rPr>
          <w:rStyle w:val="Emphasis"/>
        </w:rPr>
        <w:t>Psychological Medicine</w:t>
      </w:r>
      <w:r>
        <w:t>, 53(3), pp. 891–905.</w:t>
      </w:r>
    </w:p>
    <w:p w14:paraId="121FF760" w14:textId="77777777" w:rsidR="0051076F" w:rsidRDefault="0051076F" w:rsidP="00633E4F">
      <w:pPr>
        <w:pStyle w:val="NormalWeb"/>
        <w:spacing w:line="360" w:lineRule="auto"/>
      </w:pPr>
      <w:r>
        <w:t xml:space="preserve">Mehler, P.S. and Brown, C. (2022) ‘Anorexia nervosa – Medical complications’, </w:t>
      </w:r>
      <w:r>
        <w:rPr>
          <w:rStyle w:val="Emphasis"/>
        </w:rPr>
        <w:t>Journal of Eating Disorders</w:t>
      </w:r>
      <w:r>
        <w:t>, 10(1), pp. 1–15.</w:t>
      </w:r>
    </w:p>
    <w:p w14:paraId="6F61EA00" w14:textId="77777777" w:rsidR="0051076F" w:rsidRDefault="0051076F" w:rsidP="00633E4F">
      <w:pPr>
        <w:pStyle w:val="NormalWeb"/>
        <w:spacing w:line="360" w:lineRule="auto"/>
      </w:pPr>
      <w:r>
        <w:lastRenderedPageBreak/>
        <w:t xml:space="preserve">Mitchison, D. and Hay, P. (2022) ‘The epidemiology of eating disorders: Genetic, environmental and societal factors’, </w:t>
      </w:r>
      <w:r>
        <w:rPr>
          <w:rStyle w:val="Emphasis"/>
        </w:rPr>
        <w:t>Clinical Psychology Review</w:t>
      </w:r>
      <w:r>
        <w:t>, 91, 102124.</w:t>
      </w:r>
    </w:p>
    <w:p w14:paraId="1A5AF0D2" w14:textId="77777777" w:rsidR="0051076F" w:rsidRDefault="0051076F" w:rsidP="00633E4F">
      <w:pPr>
        <w:pStyle w:val="NormalWeb"/>
        <w:spacing w:line="360" w:lineRule="auto"/>
      </w:pPr>
      <w:r>
        <w:t xml:space="preserve">National Institute for Health and Care Excellence (2020) </w:t>
      </w:r>
      <w:r>
        <w:rPr>
          <w:rStyle w:val="Emphasis"/>
        </w:rPr>
        <w:t>Eating disorders: recognition and treatment (NG69).</w:t>
      </w:r>
      <w:r>
        <w:t xml:space="preserve"> London: NICE. Available at: </w:t>
      </w:r>
      <w:hyperlink r:id="rId15" w:tgtFrame="_new" w:history="1">
        <w:r>
          <w:rPr>
            <w:rStyle w:val="Hyperlink"/>
          </w:rPr>
          <w:t>https://www.nice.org.uk/guidance/ng69</w:t>
        </w:r>
      </w:hyperlink>
      <w:r>
        <w:t xml:space="preserve"> (Accessed: 4 August 2026).</w:t>
      </w:r>
    </w:p>
    <w:p w14:paraId="2DD574A4" w14:textId="77777777" w:rsidR="0051076F" w:rsidRDefault="0051076F" w:rsidP="00633E4F">
      <w:pPr>
        <w:pStyle w:val="NormalWeb"/>
        <w:spacing w:line="360" w:lineRule="auto"/>
      </w:pPr>
      <w:r>
        <w:t xml:space="preserve">Tan, J.O.A., Stewart, A. and Hope, T. (2021) ‘Competence to refuse treatment in anorexia nervosa’, </w:t>
      </w:r>
      <w:r>
        <w:rPr>
          <w:rStyle w:val="Emphasis"/>
        </w:rPr>
        <w:t>International Journal of Law and Psychiatry</w:t>
      </w:r>
      <w:r>
        <w:t>, 76, 101699.</w:t>
      </w:r>
    </w:p>
    <w:p w14:paraId="70E894F0" w14:textId="77777777" w:rsidR="0051076F" w:rsidRDefault="0051076F" w:rsidP="00633E4F">
      <w:pPr>
        <w:pStyle w:val="NormalWeb"/>
        <w:spacing w:line="360" w:lineRule="auto"/>
      </w:pPr>
      <w:r>
        <w:t xml:space="preserve">Treasure, J., Duarte, T.A. and Schmidt, U. (2020) ‘Eating disorders’, </w:t>
      </w:r>
      <w:r>
        <w:rPr>
          <w:rStyle w:val="Emphasis"/>
        </w:rPr>
        <w:t>The Lancet</w:t>
      </w:r>
      <w:r>
        <w:t>, 395(10227), pp. 899–911.</w:t>
      </w:r>
    </w:p>
    <w:p w14:paraId="25A6A177" w14:textId="77777777" w:rsidR="0051076F" w:rsidRDefault="0051076F" w:rsidP="00633E4F">
      <w:pPr>
        <w:pStyle w:val="NormalWeb"/>
        <w:spacing w:line="360" w:lineRule="auto"/>
      </w:pPr>
      <w:r>
        <w:t xml:space="preserve">van Eeden, A.E., van </w:t>
      </w:r>
      <w:proofErr w:type="spellStart"/>
      <w:r>
        <w:t>Hoeken</w:t>
      </w:r>
      <w:proofErr w:type="spellEnd"/>
      <w:r>
        <w:t xml:space="preserve">, D. and Hoek, H.W. (2021) ‘Incidence, prevalence and mortality of anorexia nervosa and bulimia nervosa’, </w:t>
      </w:r>
      <w:r>
        <w:rPr>
          <w:rStyle w:val="Emphasis"/>
        </w:rPr>
        <w:t>Current Opinion in Psychiatry</w:t>
      </w:r>
      <w:r>
        <w:t>, 34(6), pp. 515–524.</w:t>
      </w:r>
    </w:p>
    <w:p w14:paraId="048D29D3" w14:textId="77777777" w:rsidR="0051076F" w:rsidRPr="00F82915" w:rsidRDefault="0051076F" w:rsidP="00633E4F">
      <w:pPr>
        <w:pStyle w:val="NormalWeb"/>
        <w:spacing w:line="360" w:lineRule="auto"/>
      </w:pPr>
      <w:r>
        <w:t xml:space="preserve">World Health Organization (2024a) </w:t>
      </w:r>
      <w:r>
        <w:rPr>
          <w:rStyle w:val="Emphasis"/>
        </w:rPr>
        <w:t>ICD-11 for Mortality and Morbidity Statistics</w:t>
      </w:r>
      <w:r>
        <w:t xml:space="preserve">. Available at: </w:t>
      </w:r>
      <w:hyperlink r:id="rId16" w:anchor="1336943699" w:tgtFrame="_new" w:history="1">
        <w:r>
          <w:rPr>
            <w:rStyle w:val="Hyperlink"/>
          </w:rPr>
          <w:t>https://icd.who.int/browse/2024-01/mms/en#1336943699</w:t>
        </w:r>
      </w:hyperlink>
      <w:r>
        <w:t xml:space="preserve"> (Accessed: 4 August 2026).</w:t>
      </w:r>
    </w:p>
    <w:sectPr w:rsidR="0051076F" w:rsidRPr="00F82915" w:rsidSect="006D1BF0">
      <w:headerReference w:type="default" r:id="rId17"/>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525EE8" w14:textId="77777777" w:rsidR="00167DF8" w:rsidRDefault="00167DF8" w:rsidP="00A87C19">
      <w:pPr>
        <w:spacing w:after="0" w:line="240" w:lineRule="auto"/>
      </w:pPr>
      <w:r>
        <w:separator/>
      </w:r>
    </w:p>
  </w:endnote>
  <w:endnote w:type="continuationSeparator" w:id="0">
    <w:p w14:paraId="6F62253E" w14:textId="77777777" w:rsidR="00167DF8" w:rsidRDefault="00167DF8" w:rsidP="00A87C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54DAF5" w14:textId="77777777" w:rsidR="00167DF8" w:rsidRDefault="00167DF8" w:rsidP="00A87C19">
      <w:pPr>
        <w:spacing w:after="0" w:line="240" w:lineRule="auto"/>
      </w:pPr>
      <w:r>
        <w:separator/>
      </w:r>
    </w:p>
  </w:footnote>
  <w:footnote w:type="continuationSeparator" w:id="0">
    <w:p w14:paraId="454A9CB1" w14:textId="77777777" w:rsidR="00167DF8" w:rsidRDefault="00167DF8" w:rsidP="00A87C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3924340"/>
      <w:docPartObj>
        <w:docPartGallery w:val="Page Numbers (Top of Page)"/>
        <w:docPartUnique/>
      </w:docPartObj>
    </w:sdtPr>
    <w:sdtEndPr/>
    <w:sdtContent>
      <w:p w14:paraId="0E00155C" w14:textId="77777777" w:rsidR="00A87C19" w:rsidRDefault="00A87C19">
        <w:pPr>
          <w:pStyle w:val="Head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FB0C8F">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B0C8F">
          <w:rPr>
            <w:b/>
            <w:bCs/>
            <w:noProof/>
          </w:rPr>
          <w:t>13</w:t>
        </w:r>
        <w:r>
          <w:rPr>
            <w:b/>
            <w:bCs/>
            <w:sz w:val="24"/>
            <w:szCs w:val="24"/>
          </w:rPr>
          <w:fldChar w:fldCharType="end"/>
        </w:r>
      </w:p>
    </w:sdtContent>
  </w:sdt>
  <w:p w14:paraId="344010A3" w14:textId="77777777" w:rsidR="00A87C19" w:rsidRDefault="00A87C1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19C2"/>
    <w:rsid w:val="00002349"/>
    <w:rsid w:val="00005758"/>
    <w:rsid w:val="000215E1"/>
    <w:rsid w:val="00024BA0"/>
    <w:rsid w:val="000251CB"/>
    <w:rsid w:val="00025813"/>
    <w:rsid w:val="000320CF"/>
    <w:rsid w:val="00034E6F"/>
    <w:rsid w:val="00036380"/>
    <w:rsid w:val="0003761C"/>
    <w:rsid w:val="00041AB8"/>
    <w:rsid w:val="00044057"/>
    <w:rsid w:val="0004476D"/>
    <w:rsid w:val="000451FE"/>
    <w:rsid w:val="00050333"/>
    <w:rsid w:val="00062E7C"/>
    <w:rsid w:val="000663F4"/>
    <w:rsid w:val="00066846"/>
    <w:rsid w:val="000805F8"/>
    <w:rsid w:val="000806B7"/>
    <w:rsid w:val="00080B9E"/>
    <w:rsid w:val="00086D46"/>
    <w:rsid w:val="0009721E"/>
    <w:rsid w:val="000A37B9"/>
    <w:rsid w:val="000A4359"/>
    <w:rsid w:val="000A48E2"/>
    <w:rsid w:val="000A5706"/>
    <w:rsid w:val="000A69E1"/>
    <w:rsid w:val="000B0AAF"/>
    <w:rsid w:val="000B1A13"/>
    <w:rsid w:val="000B49D2"/>
    <w:rsid w:val="000B741A"/>
    <w:rsid w:val="000C035F"/>
    <w:rsid w:val="000C24F2"/>
    <w:rsid w:val="000C440B"/>
    <w:rsid w:val="000D3F34"/>
    <w:rsid w:val="000D7DAD"/>
    <w:rsid w:val="000F060B"/>
    <w:rsid w:val="000F0D8D"/>
    <w:rsid w:val="0011101E"/>
    <w:rsid w:val="001147EC"/>
    <w:rsid w:val="00114B3B"/>
    <w:rsid w:val="001272F6"/>
    <w:rsid w:val="00131A75"/>
    <w:rsid w:val="00142E19"/>
    <w:rsid w:val="00143300"/>
    <w:rsid w:val="001453C7"/>
    <w:rsid w:val="001475EC"/>
    <w:rsid w:val="00151155"/>
    <w:rsid w:val="0015436A"/>
    <w:rsid w:val="00154B37"/>
    <w:rsid w:val="001565FB"/>
    <w:rsid w:val="00164A3B"/>
    <w:rsid w:val="00167DF8"/>
    <w:rsid w:val="00170154"/>
    <w:rsid w:val="00173CF1"/>
    <w:rsid w:val="001774E5"/>
    <w:rsid w:val="001829BD"/>
    <w:rsid w:val="00183059"/>
    <w:rsid w:val="00191EA3"/>
    <w:rsid w:val="0019421F"/>
    <w:rsid w:val="00195984"/>
    <w:rsid w:val="00195CAF"/>
    <w:rsid w:val="00197369"/>
    <w:rsid w:val="001A4FFD"/>
    <w:rsid w:val="001A6423"/>
    <w:rsid w:val="001B2C18"/>
    <w:rsid w:val="001B4E4F"/>
    <w:rsid w:val="001B532B"/>
    <w:rsid w:val="001B792F"/>
    <w:rsid w:val="001C2304"/>
    <w:rsid w:val="001D4B94"/>
    <w:rsid w:val="001D5D79"/>
    <w:rsid w:val="001E0788"/>
    <w:rsid w:val="001E0B05"/>
    <w:rsid w:val="001F1B96"/>
    <w:rsid w:val="001F2334"/>
    <w:rsid w:val="001F3CDF"/>
    <w:rsid w:val="002163EA"/>
    <w:rsid w:val="00227107"/>
    <w:rsid w:val="00235120"/>
    <w:rsid w:val="002459A8"/>
    <w:rsid w:val="00246A8C"/>
    <w:rsid w:val="00253717"/>
    <w:rsid w:val="00256201"/>
    <w:rsid w:val="00266200"/>
    <w:rsid w:val="002666B1"/>
    <w:rsid w:val="00275556"/>
    <w:rsid w:val="00276CE3"/>
    <w:rsid w:val="00280F93"/>
    <w:rsid w:val="0029029B"/>
    <w:rsid w:val="002A4279"/>
    <w:rsid w:val="002B1F1E"/>
    <w:rsid w:val="002B28A8"/>
    <w:rsid w:val="002C19FD"/>
    <w:rsid w:val="002D48CC"/>
    <w:rsid w:val="002D7AC0"/>
    <w:rsid w:val="002E0050"/>
    <w:rsid w:val="002F19C2"/>
    <w:rsid w:val="002F23CA"/>
    <w:rsid w:val="002F2751"/>
    <w:rsid w:val="002F6171"/>
    <w:rsid w:val="00310AAD"/>
    <w:rsid w:val="00312B72"/>
    <w:rsid w:val="00322098"/>
    <w:rsid w:val="003227DD"/>
    <w:rsid w:val="00325250"/>
    <w:rsid w:val="00332E98"/>
    <w:rsid w:val="00337B3A"/>
    <w:rsid w:val="00342EE3"/>
    <w:rsid w:val="00350543"/>
    <w:rsid w:val="0035151E"/>
    <w:rsid w:val="00354A2F"/>
    <w:rsid w:val="00361360"/>
    <w:rsid w:val="0036155E"/>
    <w:rsid w:val="00374593"/>
    <w:rsid w:val="00376B52"/>
    <w:rsid w:val="003809A1"/>
    <w:rsid w:val="00395ED0"/>
    <w:rsid w:val="003A5ABF"/>
    <w:rsid w:val="003B0707"/>
    <w:rsid w:val="003B3DAC"/>
    <w:rsid w:val="003C17DB"/>
    <w:rsid w:val="003D2E84"/>
    <w:rsid w:val="003D4548"/>
    <w:rsid w:val="003D5393"/>
    <w:rsid w:val="003D6D21"/>
    <w:rsid w:val="003D7046"/>
    <w:rsid w:val="003E4037"/>
    <w:rsid w:val="003E4F45"/>
    <w:rsid w:val="003E6768"/>
    <w:rsid w:val="003F0510"/>
    <w:rsid w:val="003F4E5C"/>
    <w:rsid w:val="0040097F"/>
    <w:rsid w:val="004034A4"/>
    <w:rsid w:val="004139C5"/>
    <w:rsid w:val="004234DD"/>
    <w:rsid w:val="00424BA8"/>
    <w:rsid w:val="00424BEB"/>
    <w:rsid w:val="00426244"/>
    <w:rsid w:val="004341E5"/>
    <w:rsid w:val="004359A6"/>
    <w:rsid w:val="00442C33"/>
    <w:rsid w:val="00443A11"/>
    <w:rsid w:val="004466F8"/>
    <w:rsid w:val="00456792"/>
    <w:rsid w:val="00457025"/>
    <w:rsid w:val="0046387E"/>
    <w:rsid w:val="00466055"/>
    <w:rsid w:val="00483B94"/>
    <w:rsid w:val="004855CA"/>
    <w:rsid w:val="00491FAE"/>
    <w:rsid w:val="00494D49"/>
    <w:rsid w:val="004958A4"/>
    <w:rsid w:val="00497DDF"/>
    <w:rsid w:val="004A0365"/>
    <w:rsid w:val="004A2963"/>
    <w:rsid w:val="004A6659"/>
    <w:rsid w:val="004B2813"/>
    <w:rsid w:val="004B35AD"/>
    <w:rsid w:val="004B498C"/>
    <w:rsid w:val="004B4D53"/>
    <w:rsid w:val="004B4F29"/>
    <w:rsid w:val="004C2136"/>
    <w:rsid w:val="004C6255"/>
    <w:rsid w:val="004D0F01"/>
    <w:rsid w:val="004E0911"/>
    <w:rsid w:val="004E2DFA"/>
    <w:rsid w:val="004E71A0"/>
    <w:rsid w:val="004F1288"/>
    <w:rsid w:val="004F5469"/>
    <w:rsid w:val="004F56C1"/>
    <w:rsid w:val="004F6328"/>
    <w:rsid w:val="0051076F"/>
    <w:rsid w:val="005127FB"/>
    <w:rsid w:val="00513B78"/>
    <w:rsid w:val="00514759"/>
    <w:rsid w:val="00515C90"/>
    <w:rsid w:val="00524CD1"/>
    <w:rsid w:val="00532785"/>
    <w:rsid w:val="0053326D"/>
    <w:rsid w:val="00535764"/>
    <w:rsid w:val="005401CD"/>
    <w:rsid w:val="00540889"/>
    <w:rsid w:val="005420D0"/>
    <w:rsid w:val="00542775"/>
    <w:rsid w:val="00547375"/>
    <w:rsid w:val="00551D34"/>
    <w:rsid w:val="00554CD2"/>
    <w:rsid w:val="0055607F"/>
    <w:rsid w:val="00564F71"/>
    <w:rsid w:val="00565E8C"/>
    <w:rsid w:val="0057083E"/>
    <w:rsid w:val="00574956"/>
    <w:rsid w:val="00574ADD"/>
    <w:rsid w:val="00580BE8"/>
    <w:rsid w:val="00581CFE"/>
    <w:rsid w:val="005904EA"/>
    <w:rsid w:val="00593789"/>
    <w:rsid w:val="005A0418"/>
    <w:rsid w:val="005A1518"/>
    <w:rsid w:val="005A2641"/>
    <w:rsid w:val="005A73ED"/>
    <w:rsid w:val="005B1E30"/>
    <w:rsid w:val="005B26BF"/>
    <w:rsid w:val="005C6E3F"/>
    <w:rsid w:val="005D7764"/>
    <w:rsid w:val="005E1102"/>
    <w:rsid w:val="005E6120"/>
    <w:rsid w:val="005F2CAF"/>
    <w:rsid w:val="005F32BB"/>
    <w:rsid w:val="005F5CB9"/>
    <w:rsid w:val="005F74DD"/>
    <w:rsid w:val="00615E8F"/>
    <w:rsid w:val="0062420E"/>
    <w:rsid w:val="00625160"/>
    <w:rsid w:val="0062759C"/>
    <w:rsid w:val="00632628"/>
    <w:rsid w:val="006330C0"/>
    <w:rsid w:val="00633E4F"/>
    <w:rsid w:val="006347D9"/>
    <w:rsid w:val="006356EB"/>
    <w:rsid w:val="00636022"/>
    <w:rsid w:val="006366E7"/>
    <w:rsid w:val="00641987"/>
    <w:rsid w:val="00651089"/>
    <w:rsid w:val="006530BD"/>
    <w:rsid w:val="00653B32"/>
    <w:rsid w:val="006571C6"/>
    <w:rsid w:val="0065755C"/>
    <w:rsid w:val="00660DCE"/>
    <w:rsid w:val="006646CC"/>
    <w:rsid w:val="0067188B"/>
    <w:rsid w:val="00675D59"/>
    <w:rsid w:val="00676CE9"/>
    <w:rsid w:val="00685A6E"/>
    <w:rsid w:val="00690178"/>
    <w:rsid w:val="00693239"/>
    <w:rsid w:val="00693A15"/>
    <w:rsid w:val="00694556"/>
    <w:rsid w:val="0069683D"/>
    <w:rsid w:val="006A6B42"/>
    <w:rsid w:val="006A77AD"/>
    <w:rsid w:val="006B4320"/>
    <w:rsid w:val="006C233D"/>
    <w:rsid w:val="006D0C8A"/>
    <w:rsid w:val="006D1BF0"/>
    <w:rsid w:val="006D2945"/>
    <w:rsid w:val="006D3B3A"/>
    <w:rsid w:val="006D46D4"/>
    <w:rsid w:val="006D4D12"/>
    <w:rsid w:val="006D6945"/>
    <w:rsid w:val="006E1883"/>
    <w:rsid w:val="006E2C93"/>
    <w:rsid w:val="006F1D8D"/>
    <w:rsid w:val="006F4ED1"/>
    <w:rsid w:val="00701E71"/>
    <w:rsid w:val="007048E6"/>
    <w:rsid w:val="00712C92"/>
    <w:rsid w:val="00717097"/>
    <w:rsid w:val="00720606"/>
    <w:rsid w:val="00722177"/>
    <w:rsid w:val="007226F0"/>
    <w:rsid w:val="00724774"/>
    <w:rsid w:val="007346EA"/>
    <w:rsid w:val="0073477A"/>
    <w:rsid w:val="00734E16"/>
    <w:rsid w:val="0073537D"/>
    <w:rsid w:val="00735E7A"/>
    <w:rsid w:val="007407E7"/>
    <w:rsid w:val="00741983"/>
    <w:rsid w:val="00747B1F"/>
    <w:rsid w:val="00750CF3"/>
    <w:rsid w:val="007517E8"/>
    <w:rsid w:val="007566C2"/>
    <w:rsid w:val="00761517"/>
    <w:rsid w:val="00762501"/>
    <w:rsid w:val="00762756"/>
    <w:rsid w:val="00764516"/>
    <w:rsid w:val="00771235"/>
    <w:rsid w:val="007743D0"/>
    <w:rsid w:val="00780CF6"/>
    <w:rsid w:val="00781443"/>
    <w:rsid w:val="00782E72"/>
    <w:rsid w:val="00787E95"/>
    <w:rsid w:val="00791074"/>
    <w:rsid w:val="007A6C65"/>
    <w:rsid w:val="007A74B8"/>
    <w:rsid w:val="007B1D0E"/>
    <w:rsid w:val="007B474E"/>
    <w:rsid w:val="007C1E7B"/>
    <w:rsid w:val="007C4D7C"/>
    <w:rsid w:val="007D722C"/>
    <w:rsid w:val="007E3B91"/>
    <w:rsid w:val="007E523B"/>
    <w:rsid w:val="007E73E7"/>
    <w:rsid w:val="007F277D"/>
    <w:rsid w:val="00800355"/>
    <w:rsid w:val="00826AB3"/>
    <w:rsid w:val="00830616"/>
    <w:rsid w:val="00846CD0"/>
    <w:rsid w:val="00856C70"/>
    <w:rsid w:val="0086324E"/>
    <w:rsid w:val="0086541B"/>
    <w:rsid w:val="008714F2"/>
    <w:rsid w:val="00872201"/>
    <w:rsid w:val="00875355"/>
    <w:rsid w:val="00876D45"/>
    <w:rsid w:val="00882A95"/>
    <w:rsid w:val="00886729"/>
    <w:rsid w:val="0088753E"/>
    <w:rsid w:val="00892AC1"/>
    <w:rsid w:val="008A4868"/>
    <w:rsid w:val="008B05AB"/>
    <w:rsid w:val="008B4A44"/>
    <w:rsid w:val="008C1D14"/>
    <w:rsid w:val="008C5988"/>
    <w:rsid w:val="008D2804"/>
    <w:rsid w:val="008D7224"/>
    <w:rsid w:val="008D75D2"/>
    <w:rsid w:val="008E06BC"/>
    <w:rsid w:val="008E4A1D"/>
    <w:rsid w:val="008E5398"/>
    <w:rsid w:val="008E661A"/>
    <w:rsid w:val="008F201C"/>
    <w:rsid w:val="008F3102"/>
    <w:rsid w:val="009027C0"/>
    <w:rsid w:val="0091464F"/>
    <w:rsid w:val="00915C9D"/>
    <w:rsid w:val="0092335D"/>
    <w:rsid w:val="0092451F"/>
    <w:rsid w:val="00924A39"/>
    <w:rsid w:val="009277CC"/>
    <w:rsid w:val="0093093D"/>
    <w:rsid w:val="00944691"/>
    <w:rsid w:val="00952BD4"/>
    <w:rsid w:val="00952F0A"/>
    <w:rsid w:val="00956553"/>
    <w:rsid w:val="00960CFB"/>
    <w:rsid w:val="00961326"/>
    <w:rsid w:val="00963BFA"/>
    <w:rsid w:val="00975C4C"/>
    <w:rsid w:val="0097614B"/>
    <w:rsid w:val="009765C6"/>
    <w:rsid w:val="00986B89"/>
    <w:rsid w:val="00993FA4"/>
    <w:rsid w:val="009941BC"/>
    <w:rsid w:val="009961FA"/>
    <w:rsid w:val="009967A9"/>
    <w:rsid w:val="009976BC"/>
    <w:rsid w:val="00997743"/>
    <w:rsid w:val="00997DEF"/>
    <w:rsid w:val="009A780F"/>
    <w:rsid w:val="009B22DD"/>
    <w:rsid w:val="009D4979"/>
    <w:rsid w:val="009D78A3"/>
    <w:rsid w:val="009E36B2"/>
    <w:rsid w:val="009F1E7F"/>
    <w:rsid w:val="009F3361"/>
    <w:rsid w:val="009F48A9"/>
    <w:rsid w:val="009F5D59"/>
    <w:rsid w:val="00A0516E"/>
    <w:rsid w:val="00A07275"/>
    <w:rsid w:val="00A24978"/>
    <w:rsid w:val="00A32CFE"/>
    <w:rsid w:val="00A34A17"/>
    <w:rsid w:val="00A34A26"/>
    <w:rsid w:val="00A40851"/>
    <w:rsid w:val="00A41F23"/>
    <w:rsid w:val="00A44260"/>
    <w:rsid w:val="00A47E87"/>
    <w:rsid w:val="00A50C9D"/>
    <w:rsid w:val="00A534EB"/>
    <w:rsid w:val="00A56CA8"/>
    <w:rsid w:val="00A61E22"/>
    <w:rsid w:val="00A631AF"/>
    <w:rsid w:val="00A807A9"/>
    <w:rsid w:val="00A83ECF"/>
    <w:rsid w:val="00A849AB"/>
    <w:rsid w:val="00A853E4"/>
    <w:rsid w:val="00A87C19"/>
    <w:rsid w:val="00A908A9"/>
    <w:rsid w:val="00AA3203"/>
    <w:rsid w:val="00AA6F61"/>
    <w:rsid w:val="00AA76F1"/>
    <w:rsid w:val="00AC3379"/>
    <w:rsid w:val="00AC494D"/>
    <w:rsid w:val="00AC73DC"/>
    <w:rsid w:val="00AD4DCF"/>
    <w:rsid w:val="00B04C57"/>
    <w:rsid w:val="00B13175"/>
    <w:rsid w:val="00B16603"/>
    <w:rsid w:val="00B17BB7"/>
    <w:rsid w:val="00B21CCC"/>
    <w:rsid w:val="00B32339"/>
    <w:rsid w:val="00B342F3"/>
    <w:rsid w:val="00B34BB0"/>
    <w:rsid w:val="00B36789"/>
    <w:rsid w:val="00B44F6D"/>
    <w:rsid w:val="00B60D80"/>
    <w:rsid w:val="00B62658"/>
    <w:rsid w:val="00B64224"/>
    <w:rsid w:val="00B674E9"/>
    <w:rsid w:val="00BA7250"/>
    <w:rsid w:val="00BA78D0"/>
    <w:rsid w:val="00BB2CCE"/>
    <w:rsid w:val="00BC047F"/>
    <w:rsid w:val="00BD2705"/>
    <w:rsid w:val="00BD4861"/>
    <w:rsid w:val="00BE1E6D"/>
    <w:rsid w:val="00BE46E2"/>
    <w:rsid w:val="00BE7851"/>
    <w:rsid w:val="00BF77DE"/>
    <w:rsid w:val="00C0024C"/>
    <w:rsid w:val="00C028DD"/>
    <w:rsid w:val="00C03B80"/>
    <w:rsid w:val="00C04FAF"/>
    <w:rsid w:val="00C100FC"/>
    <w:rsid w:val="00C1567F"/>
    <w:rsid w:val="00C1727C"/>
    <w:rsid w:val="00C2024E"/>
    <w:rsid w:val="00C20A3C"/>
    <w:rsid w:val="00C3104C"/>
    <w:rsid w:val="00C31C82"/>
    <w:rsid w:val="00C3415F"/>
    <w:rsid w:val="00C36A1E"/>
    <w:rsid w:val="00C36E40"/>
    <w:rsid w:val="00C428D2"/>
    <w:rsid w:val="00C447B7"/>
    <w:rsid w:val="00C51A8E"/>
    <w:rsid w:val="00C65EF7"/>
    <w:rsid w:val="00C70A2E"/>
    <w:rsid w:val="00C83447"/>
    <w:rsid w:val="00C87C95"/>
    <w:rsid w:val="00C937F4"/>
    <w:rsid w:val="00C9432F"/>
    <w:rsid w:val="00C95795"/>
    <w:rsid w:val="00CA003A"/>
    <w:rsid w:val="00CB2D02"/>
    <w:rsid w:val="00CB34FC"/>
    <w:rsid w:val="00CB657E"/>
    <w:rsid w:val="00CC41AF"/>
    <w:rsid w:val="00CD548A"/>
    <w:rsid w:val="00CD6771"/>
    <w:rsid w:val="00CE0100"/>
    <w:rsid w:val="00CE091B"/>
    <w:rsid w:val="00CE3298"/>
    <w:rsid w:val="00CE52CD"/>
    <w:rsid w:val="00CE7FA4"/>
    <w:rsid w:val="00CF0E2D"/>
    <w:rsid w:val="00D025D2"/>
    <w:rsid w:val="00D11351"/>
    <w:rsid w:val="00D17823"/>
    <w:rsid w:val="00D23CD9"/>
    <w:rsid w:val="00D266EA"/>
    <w:rsid w:val="00D30BEC"/>
    <w:rsid w:val="00D4572E"/>
    <w:rsid w:val="00D534BD"/>
    <w:rsid w:val="00D62DB9"/>
    <w:rsid w:val="00D64DD3"/>
    <w:rsid w:val="00D67044"/>
    <w:rsid w:val="00D72854"/>
    <w:rsid w:val="00D743AA"/>
    <w:rsid w:val="00D76279"/>
    <w:rsid w:val="00D9044A"/>
    <w:rsid w:val="00D9212B"/>
    <w:rsid w:val="00DA0C55"/>
    <w:rsid w:val="00DB010C"/>
    <w:rsid w:val="00DC3FF8"/>
    <w:rsid w:val="00DC6582"/>
    <w:rsid w:val="00DC6759"/>
    <w:rsid w:val="00DE29B3"/>
    <w:rsid w:val="00DE664D"/>
    <w:rsid w:val="00DF267C"/>
    <w:rsid w:val="00DF5932"/>
    <w:rsid w:val="00E0530F"/>
    <w:rsid w:val="00E107E8"/>
    <w:rsid w:val="00E121C7"/>
    <w:rsid w:val="00E15811"/>
    <w:rsid w:val="00E415A9"/>
    <w:rsid w:val="00E43FF7"/>
    <w:rsid w:val="00E44D1E"/>
    <w:rsid w:val="00E505C2"/>
    <w:rsid w:val="00E54A68"/>
    <w:rsid w:val="00E57A82"/>
    <w:rsid w:val="00E64198"/>
    <w:rsid w:val="00E7096E"/>
    <w:rsid w:val="00E864DE"/>
    <w:rsid w:val="00E96678"/>
    <w:rsid w:val="00E97F6A"/>
    <w:rsid w:val="00EA3634"/>
    <w:rsid w:val="00EA5313"/>
    <w:rsid w:val="00EB0281"/>
    <w:rsid w:val="00EB0609"/>
    <w:rsid w:val="00EB3822"/>
    <w:rsid w:val="00EB75BE"/>
    <w:rsid w:val="00EC0C25"/>
    <w:rsid w:val="00EC0F52"/>
    <w:rsid w:val="00EC13BC"/>
    <w:rsid w:val="00EC35AA"/>
    <w:rsid w:val="00EC63B0"/>
    <w:rsid w:val="00EE17F0"/>
    <w:rsid w:val="00EE1984"/>
    <w:rsid w:val="00EE1D3D"/>
    <w:rsid w:val="00EE2579"/>
    <w:rsid w:val="00EF3454"/>
    <w:rsid w:val="00EF75DC"/>
    <w:rsid w:val="00F0454C"/>
    <w:rsid w:val="00F115BA"/>
    <w:rsid w:val="00F12B72"/>
    <w:rsid w:val="00F2037B"/>
    <w:rsid w:val="00F20478"/>
    <w:rsid w:val="00F27F43"/>
    <w:rsid w:val="00F33CCB"/>
    <w:rsid w:val="00F350DC"/>
    <w:rsid w:val="00F420C1"/>
    <w:rsid w:val="00F50585"/>
    <w:rsid w:val="00F60CAE"/>
    <w:rsid w:val="00F60F39"/>
    <w:rsid w:val="00F6756D"/>
    <w:rsid w:val="00F776E1"/>
    <w:rsid w:val="00F82915"/>
    <w:rsid w:val="00F8696A"/>
    <w:rsid w:val="00F87A6E"/>
    <w:rsid w:val="00FA5191"/>
    <w:rsid w:val="00FA536D"/>
    <w:rsid w:val="00FB0C8F"/>
    <w:rsid w:val="00FB55EC"/>
    <w:rsid w:val="00FD1580"/>
    <w:rsid w:val="00FD20DA"/>
    <w:rsid w:val="00FD2FC1"/>
    <w:rsid w:val="00FD47CE"/>
    <w:rsid w:val="00FE26D7"/>
    <w:rsid w:val="00FF253F"/>
    <w:rsid w:val="00FF2710"/>
    <w:rsid w:val="00FF68C4"/>
    <w:rsid w:val="00FF6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3F59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F32BB"/>
    <w:pPr>
      <w:spacing w:before="100" w:beforeAutospacing="1" w:after="100" w:afterAutospacing="1" w:line="240" w:lineRule="auto"/>
      <w:outlineLvl w:val="0"/>
    </w:pPr>
    <w:rPr>
      <w:rFonts w:ascii="Times New Roman" w:eastAsia="Times New Roman" w:hAnsi="Times New Roman" w:cs="Times New Roman"/>
      <w:b/>
      <w:bCs/>
      <w:color w:val="000000" w:themeColor="text1"/>
      <w:kern w:val="36"/>
      <w:sz w:val="40"/>
      <w:szCs w:val="48"/>
      <w:lang w:eastAsia="en-GB"/>
    </w:rPr>
  </w:style>
  <w:style w:type="paragraph" w:styleId="Heading2">
    <w:name w:val="heading 2"/>
    <w:basedOn w:val="Normal"/>
    <w:link w:val="Heading2Char"/>
    <w:uiPriority w:val="9"/>
    <w:qFormat/>
    <w:rsid w:val="00882A95"/>
    <w:pPr>
      <w:spacing w:before="100" w:beforeAutospacing="1" w:after="100" w:afterAutospacing="1" w:line="240" w:lineRule="auto"/>
      <w:outlineLvl w:val="1"/>
    </w:pPr>
    <w:rPr>
      <w:rFonts w:ascii="Times New Roman" w:eastAsia="Times New Roman" w:hAnsi="Times New Roman" w:cs="Times New Roman"/>
      <w:b/>
      <w:bCs/>
      <w:sz w:val="32"/>
      <w:szCs w:val="36"/>
      <w:lang w:eastAsia="en-GB"/>
    </w:rPr>
  </w:style>
  <w:style w:type="paragraph" w:styleId="Heading3">
    <w:name w:val="heading 3"/>
    <w:basedOn w:val="Normal"/>
    <w:link w:val="Heading3Char"/>
    <w:uiPriority w:val="9"/>
    <w:qFormat/>
    <w:rsid w:val="004D0F0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F19C2"/>
    <w:rPr>
      <w:b/>
      <w:bCs/>
    </w:rPr>
  </w:style>
  <w:style w:type="character" w:customStyle="1" w:styleId="Heading1Char">
    <w:name w:val="Heading 1 Char"/>
    <w:basedOn w:val="DefaultParagraphFont"/>
    <w:link w:val="Heading1"/>
    <w:uiPriority w:val="9"/>
    <w:rsid w:val="005F32BB"/>
    <w:rPr>
      <w:rFonts w:ascii="Times New Roman" w:eastAsia="Times New Roman" w:hAnsi="Times New Roman" w:cs="Times New Roman"/>
      <w:b/>
      <w:bCs/>
      <w:color w:val="000000" w:themeColor="text1"/>
      <w:kern w:val="36"/>
      <w:sz w:val="40"/>
      <w:szCs w:val="48"/>
      <w:lang w:eastAsia="en-GB"/>
    </w:rPr>
  </w:style>
  <w:style w:type="character" w:customStyle="1" w:styleId="Heading2Char">
    <w:name w:val="Heading 2 Char"/>
    <w:basedOn w:val="DefaultParagraphFont"/>
    <w:link w:val="Heading2"/>
    <w:uiPriority w:val="9"/>
    <w:rsid w:val="00882A95"/>
    <w:rPr>
      <w:rFonts w:ascii="Times New Roman" w:eastAsia="Times New Roman" w:hAnsi="Times New Roman" w:cs="Times New Roman"/>
      <w:b/>
      <w:bCs/>
      <w:sz w:val="32"/>
      <w:szCs w:val="36"/>
      <w:lang w:eastAsia="en-GB"/>
    </w:rPr>
  </w:style>
  <w:style w:type="character" w:customStyle="1" w:styleId="Heading3Char">
    <w:name w:val="Heading 3 Char"/>
    <w:basedOn w:val="DefaultParagraphFont"/>
    <w:link w:val="Heading3"/>
    <w:uiPriority w:val="9"/>
    <w:rsid w:val="004D0F01"/>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4D0F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87C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C19"/>
  </w:style>
  <w:style w:type="paragraph" w:styleId="Footer">
    <w:name w:val="footer"/>
    <w:basedOn w:val="Normal"/>
    <w:link w:val="FooterChar"/>
    <w:uiPriority w:val="99"/>
    <w:unhideWhenUsed/>
    <w:rsid w:val="00A87C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C19"/>
  </w:style>
  <w:style w:type="paragraph" w:customStyle="1" w:styleId="pdq2pgselectionanchorcontainer">
    <w:name w:val="pdq2pg_selectionanchorcontainer"/>
    <w:basedOn w:val="Normal"/>
    <w:rsid w:val="005107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1076F"/>
    <w:rPr>
      <w:i/>
      <w:iCs/>
    </w:rPr>
  </w:style>
  <w:style w:type="character" w:styleId="Hyperlink">
    <w:name w:val="Hyperlink"/>
    <w:basedOn w:val="DefaultParagraphFont"/>
    <w:uiPriority w:val="99"/>
    <w:unhideWhenUsed/>
    <w:rsid w:val="0051076F"/>
    <w:rPr>
      <w:color w:val="0000FF"/>
      <w:u w:val="single"/>
    </w:rPr>
  </w:style>
  <w:style w:type="paragraph" w:styleId="TOCHeading">
    <w:name w:val="TOC Heading"/>
    <w:basedOn w:val="Heading1"/>
    <w:next w:val="Normal"/>
    <w:uiPriority w:val="39"/>
    <w:unhideWhenUsed/>
    <w:qFormat/>
    <w:rsid w:val="00C1727C"/>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C1727C"/>
    <w:pPr>
      <w:spacing w:after="100"/>
    </w:pPr>
  </w:style>
  <w:style w:type="paragraph" w:styleId="TOC2">
    <w:name w:val="toc 2"/>
    <w:basedOn w:val="Normal"/>
    <w:next w:val="Normal"/>
    <w:autoRedefine/>
    <w:uiPriority w:val="39"/>
    <w:unhideWhenUsed/>
    <w:rsid w:val="00C1727C"/>
    <w:pPr>
      <w:spacing w:after="100"/>
      <w:ind w:left="220"/>
    </w:pPr>
  </w:style>
  <w:style w:type="paragraph" w:styleId="Title">
    <w:name w:val="Title"/>
    <w:basedOn w:val="Normal"/>
    <w:next w:val="Normal"/>
    <w:link w:val="TitleChar"/>
    <w:uiPriority w:val="10"/>
    <w:qFormat/>
    <w:rsid w:val="00227107"/>
    <w:pPr>
      <w:spacing w:after="0" w:line="240" w:lineRule="auto"/>
      <w:contextualSpacing/>
    </w:pPr>
    <w:rPr>
      <w:rFonts w:ascii="Times New Roman" w:eastAsiaTheme="majorEastAsia" w:hAnsi="Times New Roman" w:cstheme="majorBidi"/>
      <w:b/>
      <w:color w:val="000000" w:themeColor="text1"/>
      <w:spacing w:val="-10"/>
      <w:kern w:val="28"/>
      <w:sz w:val="56"/>
      <w:szCs w:val="56"/>
    </w:rPr>
  </w:style>
  <w:style w:type="character" w:customStyle="1" w:styleId="TitleChar">
    <w:name w:val="Title Char"/>
    <w:basedOn w:val="DefaultParagraphFont"/>
    <w:link w:val="Title"/>
    <w:uiPriority w:val="10"/>
    <w:rsid w:val="00227107"/>
    <w:rPr>
      <w:rFonts w:ascii="Times New Roman" w:eastAsiaTheme="majorEastAsia" w:hAnsi="Times New Roman" w:cstheme="majorBidi"/>
      <w:b/>
      <w:color w:val="000000" w:themeColor="text1"/>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19170">
      <w:bodyDiv w:val="1"/>
      <w:marLeft w:val="0"/>
      <w:marRight w:val="0"/>
      <w:marTop w:val="0"/>
      <w:marBottom w:val="0"/>
      <w:divBdr>
        <w:top w:val="none" w:sz="0" w:space="0" w:color="auto"/>
        <w:left w:val="none" w:sz="0" w:space="0" w:color="auto"/>
        <w:bottom w:val="none" w:sz="0" w:space="0" w:color="auto"/>
        <w:right w:val="none" w:sz="0" w:space="0" w:color="auto"/>
      </w:divBdr>
    </w:div>
    <w:div w:id="131601183">
      <w:bodyDiv w:val="1"/>
      <w:marLeft w:val="0"/>
      <w:marRight w:val="0"/>
      <w:marTop w:val="0"/>
      <w:marBottom w:val="0"/>
      <w:divBdr>
        <w:top w:val="none" w:sz="0" w:space="0" w:color="auto"/>
        <w:left w:val="none" w:sz="0" w:space="0" w:color="auto"/>
        <w:bottom w:val="none" w:sz="0" w:space="0" w:color="auto"/>
        <w:right w:val="none" w:sz="0" w:space="0" w:color="auto"/>
      </w:divBdr>
    </w:div>
    <w:div w:id="233900582">
      <w:bodyDiv w:val="1"/>
      <w:marLeft w:val="0"/>
      <w:marRight w:val="0"/>
      <w:marTop w:val="0"/>
      <w:marBottom w:val="0"/>
      <w:divBdr>
        <w:top w:val="none" w:sz="0" w:space="0" w:color="auto"/>
        <w:left w:val="none" w:sz="0" w:space="0" w:color="auto"/>
        <w:bottom w:val="none" w:sz="0" w:space="0" w:color="auto"/>
        <w:right w:val="none" w:sz="0" w:space="0" w:color="auto"/>
      </w:divBdr>
    </w:div>
    <w:div w:id="599221803">
      <w:bodyDiv w:val="1"/>
      <w:marLeft w:val="0"/>
      <w:marRight w:val="0"/>
      <w:marTop w:val="0"/>
      <w:marBottom w:val="0"/>
      <w:divBdr>
        <w:top w:val="none" w:sz="0" w:space="0" w:color="auto"/>
        <w:left w:val="none" w:sz="0" w:space="0" w:color="auto"/>
        <w:bottom w:val="none" w:sz="0" w:space="0" w:color="auto"/>
        <w:right w:val="none" w:sz="0" w:space="0" w:color="auto"/>
      </w:divBdr>
    </w:div>
    <w:div w:id="606540992">
      <w:bodyDiv w:val="1"/>
      <w:marLeft w:val="0"/>
      <w:marRight w:val="0"/>
      <w:marTop w:val="0"/>
      <w:marBottom w:val="0"/>
      <w:divBdr>
        <w:top w:val="none" w:sz="0" w:space="0" w:color="auto"/>
        <w:left w:val="none" w:sz="0" w:space="0" w:color="auto"/>
        <w:bottom w:val="none" w:sz="0" w:space="0" w:color="auto"/>
        <w:right w:val="none" w:sz="0" w:space="0" w:color="auto"/>
      </w:divBdr>
    </w:div>
    <w:div w:id="634680008">
      <w:bodyDiv w:val="1"/>
      <w:marLeft w:val="0"/>
      <w:marRight w:val="0"/>
      <w:marTop w:val="0"/>
      <w:marBottom w:val="0"/>
      <w:divBdr>
        <w:top w:val="none" w:sz="0" w:space="0" w:color="auto"/>
        <w:left w:val="none" w:sz="0" w:space="0" w:color="auto"/>
        <w:bottom w:val="none" w:sz="0" w:space="0" w:color="auto"/>
        <w:right w:val="none" w:sz="0" w:space="0" w:color="auto"/>
      </w:divBdr>
    </w:div>
    <w:div w:id="802232075">
      <w:bodyDiv w:val="1"/>
      <w:marLeft w:val="0"/>
      <w:marRight w:val="0"/>
      <w:marTop w:val="0"/>
      <w:marBottom w:val="0"/>
      <w:divBdr>
        <w:top w:val="none" w:sz="0" w:space="0" w:color="auto"/>
        <w:left w:val="none" w:sz="0" w:space="0" w:color="auto"/>
        <w:bottom w:val="none" w:sz="0" w:space="0" w:color="auto"/>
        <w:right w:val="none" w:sz="0" w:space="0" w:color="auto"/>
      </w:divBdr>
    </w:div>
    <w:div w:id="911280164">
      <w:bodyDiv w:val="1"/>
      <w:marLeft w:val="0"/>
      <w:marRight w:val="0"/>
      <w:marTop w:val="0"/>
      <w:marBottom w:val="0"/>
      <w:divBdr>
        <w:top w:val="none" w:sz="0" w:space="0" w:color="auto"/>
        <w:left w:val="none" w:sz="0" w:space="0" w:color="auto"/>
        <w:bottom w:val="none" w:sz="0" w:space="0" w:color="auto"/>
        <w:right w:val="none" w:sz="0" w:space="0" w:color="auto"/>
      </w:divBdr>
    </w:div>
    <w:div w:id="988441445">
      <w:bodyDiv w:val="1"/>
      <w:marLeft w:val="0"/>
      <w:marRight w:val="0"/>
      <w:marTop w:val="0"/>
      <w:marBottom w:val="0"/>
      <w:divBdr>
        <w:top w:val="none" w:sz="0" w:space="0" w:color="auto"/>
        <w:left w:val="none" w:sz="0" w:space="0" w:color="auto"/>
        <w:bottom w:val="none" w:sz="0" w:space="0" w:color="auto"/>
        <w:right w:val="none" w:sz="0" w:space="0" w:color="auto"/>
      </w:divBdr>
    </w:div>
    <w:div w:id="1077173416">
      <w:bodyDiv w:val="1"/>
      <w:marLeft w:val="0"/>
      <w:marRight w:val="0"/>
      <w:marTop w:val="0"/>
      <w:marBottom w:val="0"/>
      <w:divBdr>
        <w:top w:val="none" w:sz="0" w:space="0" w:color="auto"/>
        <w:left w:val="none" w:sz="0" w:space="0" w:color="auto"/>
        <w:bottom w:val="none" w:sz="0" w:space="0" w:color="auto"/>
        <w:right w:val="none" w:sz="0" w:space="0" w:color="auto"/>
      </w:divBdr>
    </w:div>
    <w:div w:id="1407459116">
      <w:bodyDiv w:val="1"/>
      <w:marLeft w:val="0"/>
      <w:marRight w:val="0"/>
      <w:marTop w:val="0"/>
      <w:marBottom w:val="0"/>
      <w:divBdr>
        <w:top w:val="none" w:sz="0" w:space="0" w:color="auto"/>
        <w:left w:val="none" w:sz="0" w:space="0" w:color="auto"/>
        <w:bottom w:val="none" w:sz="0" w:space="0" w:color="auto"/>
        <w:right w:val="none" w:sz="0" w:space="0" w:color="auto"/>
      </w:divBdr>
    </w:div>
    <w:div w:id="1766606125">
      <w:bodyDiv w:val="1"/>
      <w:marLeft w:val="0"/>
      <w:marRight w:val="0"/>
      <w:marTop w:val="0"/>
      <w:marBottom w:val="0"/>
      <w:divBdr>
        <w:top w:val="none" w:sz="0" w:space="0" w:color="auto"/>
        <w:left w:val="none" w:sz="0" w:space="0" w:color="auto"/>
        <w:bottom w:val="none" w:sz="0" w:space="0" w:color="auto"/>
        <w:right w:val="none" w:sz="0" w:space="0" w:color="auto"/>
      </w:divBdr>
    </w:div>
    <w:div w:id="1806660104">
      <w:bodyDiv w:val="1"/>
      <w:marLeft w:val="0"/>
      <w:marRight w:val="0"/>
      <w:marTop w:val="0"/>
      <w:marBottom w:val="0"/>
      <w:divBdr>
        <w:top w:val="none" w:sz="0" w:space="0" w:color="auto"/>
        <w:left w:val="none" w:sz="0" w:space="0" w:color="auto"/>
        <w:bottom w:val="none" w:sz="0" w:space="0" w:color="auto"/>
        <w:right w:val="none" w:sz="0" w:space="0" w:color="auto"/>
      </w:divBdr>
    </w:div>
    <w:div w:id="1977639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icd.who.int/browse/2024-01/mms/e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nice.org.uk/guidance/ng69"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10" ma:contentTypeDescription="Create a new document." ma:contentTypeScope="" ma:versionID="5f655feb6a3fd350211f910516340f67">
  <xsd:schema xmlns:xsd="http://www.w3.org/2001/XMLSchema" xmlns:xs="http://www.w3.org/2001/XMLSchema" xmlns:p="http://schemas.microsoft.com/office/2006/metadata/properties" xmlns:ns3="80ad0dd2-2cb0-44fb-bfff-af5123703117" targetNamespace="http://schemas.microsoft.com/office/2006/metadata/properties" ma:root="true" ma:fieldsID="fee5fe11610b71ab5bdf466edebe5206" ns3:_="">
    <xsd:import namespace="80ad0dd2-2cb0-44fb-bfff-af512370311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Props1.xml><?xml version="1.0" encoding="utf-8"?>
<ds:datastoreItem xmlns:ds="http://schemas.openxmlformats.org/officeDocument/2006/customXml" ds:itemID="{EADEF1C5-64E0-47EF-8F8A-AEA6571D1BE2}">
  <ds:schemaRefs>
    <ds:schemaRef ds:uri="http://schemas.openxmlformats.org/officeDocument/2006/bibliography"/>
  </ds:schemaRefs>
</ds:datastoreItem>
</file>

<file path=customXml/itemProps2.xml><?xml version="1.0" encoding="utf-8"?>
<ds:datastoreItem xmlns:ds="http://schemas.openxmlformats.org/officeDocument/2006/customXml" ds:itemID="{D77DC970-E32A-4D5A-8F1B-FB04BF14DC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039F5E-A5A5-40D7-A977-6F900F747C56}">
  <ds:schemaRefs>
    <ds:schemaRef ds:uri="http://schemas.microsoft.com/sharepoint/v3/contenttype/forms"/>
  </ds:schemaRefs>
</ds:datastoreItem>
</file>

<file path=customXml/itemProps4.xml><?xml version="1.0" encoding="utf-8"?>
<ds:datastoreItem xmlns:ds="http://schemas.openxmlformats.org/officeDocument/2006/customXml" ds:itemID="{9CC706AC-FB7B-4A08-BB18-44491D2C6860}">
  <ds:schemaRefs>
    <ds:schemaRef ds:uri="http://schemas.microsoft.com/office/2006/metadata/properties"/>
    <ds:schemaRef ds:uri="http://schemas.microsoft.com/office/infopath/2007/PartnerControls"/>
    <ds:schemaRef ds:uri="80ad0dd2-2cb0-44fb-bfff-af512370311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2880</Words>
  <Characters>16416</Characters>
  <Application>Microsoft Office Word</Application>
  <DocSecurity>0</DocSecurity>
  <Lines>136</Lines>
  <Paragraphs>38</Paragraphs>
  <ScaleCrop>false</ScaleCrop>
  <Company/>
  <LinksUpToDate>false</LinksUpToDate>
  <CharactersWithSpaces>19258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2026-08-13T21:20:00Z</dcterms:created>
  <dcterms:modified xsi:type="dcterms:W3CDTF">2026-08-13T21:20:00Z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