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hd w:val="clear" w:color="auto" w:fill="ffffff"/>
        <w:spacing w:before="0" w:after="300"/>
        <w:jc w:val="center"/>
        <w:rPr>
          <w:rFonts w:ascii="Open Sans" w:cs="Open Sans" w:hAnsi="Open Sans" w:eastAsia="Open Sans"/>
          <w:b w:val="1"/>
          <w:bCs w:val="1"/>
          <w:outline w:val="0"/>
          <w:color w:val="333333"/>
          <w:sz w:val="21"/>
          <w:szCs w:val="21"/>
          <w:u w:color="333333"/>
          <w14:textFill>
            <w14:solidFill>
              <w14:srgbClr w14:val="333333"/>
            </w14:solidFill>
          </w14:textFill>
        </w:rPr>
      </w:pPr>
    </w:p>
    <w:p>
      <w:pPr>
        <w:pStyle w:val="Body A"/>
        <w:jc w:val="center"/>
        <w:rPr>
          <w:rFonts w:ascii="Arial" w:hAnsi="Arial"/>
          <w:b w:val="1"/>
          <w:bCs w:val="1"/>
          <w:sz w:val="24"/>
          <w:szCs w:val="24"/>
        </w:rPr>
      </w:pPr>
    </w:p>
    <w:p>
      <w:pPr>
        <w:pStyle w:val="Body"/>
        <w:spacing w:after="160" w:line="256" w:lineRule="auto"/>
        <w:jc w:val="center"/>
        <w:rPr>
          <w:rFonts w:ascii="Arial" w:cs="Arial" w:hAnsi="Arial" w:eastAsia="Arial"/>
          <w:sz w:val="34"/>
          <w:szCs w:val="34"/>
        </w:rPr>
      </w:pPr>
      <w:r>
        <w:rPr>
          <w:rFonts w:ascii="Arial" w:hAnsi="Arial"/>
          <w:sz w:val="34"/>
          <w:szCs w:val="34"/>
          <w:rtl w:val="0"/>
          <w:lang w:val="en-US"/>
        </w:rPr>
        <w:t>Principles of Health and Social Care Practice</w:t>
      </w: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2"/>
          <w:szCs w:val="22"/>
        </w:rPr>
      </w:pPr>
      <w:r>
        <w:rPr>
          <w:rFonts w:ascii="Times New Roman" w:hAnsi="Times New Roman"/>
          <w:sz w:val="22"/>
          <w:szCs w:val="22"/>
          <w:rtl w:val="0"/>
          <w:lang w:val="en-US"/>
        </w:rPr>
        <w:t>Name: Ileana Ioana Chis</w:t>
      </w:r>
    </w:p>
    <w:p>
      <w:pPr>
        <w:pStyle w:val="Body"/>
        <w:spacing w:after="160" w:line="360" w:lineRule="auto"/>
        <w:jc w:val="both"/>
        <w:rPr>
          <w:lang w:val="en-US"/>
        </w:rPr>
      </w:pPr>
      <w:r>
        <w:rPr>
          <w:rtl w:val="0"/>
          <w:lang w:val="en-US"/>
        </w:rPr>
        <w:t>Student ID: 1818454</w:t>
      </w:r>
    </w:p>
    <w:p>
      <w:pPr>
        <w:pStyle w:val="Body"/>
        <w:spacing w:after="160" w:line="360" w:lineRule="auto"/>
        <w:jc w:val="both"/>
        <w:rPr>
          <w:lang w:val="en-US"/>
        </w:rPr>
      </w:pPr>
    </w:p>
    <w:p>
      <w:pPr>
        <w:pStyle w:val="Body"/>
        <w:spacing w:after="160" w:line="360" w:lineRule="auto"/>
        <w:jc w:val="both"/>
        <w:rPr>
          <w:lang w:val="en-US"/>
        </w:rPr>
      </w:pPr>
    </w:p>
    <w:p>
      <w:pPr>
        <w:pStyle w:val="Body"/>
        <w:spacing w:after="160" w:line="360" w:lineRule="auto"/>
        <w:jc w:val="both"/>
        <w:rPr>
          <w:lang w:val="en-US"/>
        </w:rPr>
      </w:pPr>
    </w:p>
    <w:p>
      <w:pPr>
        <w:pStyle w:val="Body"/>
        <w:spacing w:after="160" w:line="360" w:lineRule="auto"/>
        <w:jc w:val="both"/>
        <w:rPr>
          <w:lang w:val="en-US"/>
        </w:rPr>
      </w:pPr>
    </w:p>
    <w:p>
      <w:pPr>
        <w:pStyle w:val="Body"/>
        <w:spacing w:after="160" w:line="360" w:lineRule="auto"/>
        <w:jc w:val="both"/>
        <w:rPr>
          <w:lang w:val="en-US"/>
        </w:rPr>
      </w:pPr>
    </w:p>
    <w:p>
      <w:pPr>
        <w:pStyle w:val="Body"/>
        <w:spacing w:after="160" w:line="360" w:lineRule="auto"/>
        <w:jc w:val="both"/>
        <w:rPr>
          <w:lang w:val="en-US"/>
        </w:rPr>
      </w:pPr>
    </w:p>
    <w:p>
      <w:pPr>
        <w:pStyle w:val="Body"/>
        <w:spacing w:after="160" w:line="360" w:lineRule="auto"/>
        <w:jc w:val="both"/>
        <w:rPr>
          <w:lang w:val="en-US"/>
        </w:rPr>
      </w:pPr>
    </w:p>
    <w:p>
      <w:pPr>
        <w:pStyle w:val="Body"/>
        <w:spacing w:after="160" w:line="360" w:lineRule="auto"/>
        <w:jc w:val="both"/>
        <w:rPr>
          <w:lang w:val="en-US"/>
        </w:rPr>
      </w:pPr>
    </w:p>
    <w:p>
      <w:pPr>
        <w:pStyle w:val="Body"/>
        <w:spacing w:after="160" w:line="360" w:lineRule="auto"/>
        <w:jc w:val="both"/>
        <w:rPr>
          <w:rFonts w:ascii="Arial" w:cs="Arial" w:hAnsi="Arial" w:eastAsia="Arial"/>
          <w:sz w:val="24"/>
          <w:szCs w:val="24"/>
          <w:lang w:val="en-US"/>
        </w:rPr>
      </w:pPr>
      <w:r>
        <w:rPr>
          <w:rtl w:val="0"/>
          <w:lang w:val="en-US"/>
        </w:rPr>
        <w:t xml:space="preserve">Module Name: </w:t>
      </w:r>
      <w:r>
        <w:rPr>
          <w:rFonts w:ascii="Arial" w:hAnsi="Arial"/>
          <w:sz w:val="24"/>
          <w:szCs w:val="24"/>
          <w:rtl w:val="0"/>
          <w:lang w:val="en-US"/>
        </w:rPr>
        <w:t>Principles of Health and Social Care Practice</w:t>
      </w:r>
    </w:p>
    <w:p>
      <w:pPr>
        <w:pStyle w:val="Body"/>
        <w:spacing w:after="160" w:line="360" w:lineRule="auto"/>
        <w:jc w:val="both"/>
        <w:rPr>
          <w:lang w:val="en-US"/>
        </w:rPr>
      </w:pPr>
      <w:r>
        <w:rPr>
          <w:rtl w:val="0"/>
          <w:lang w:val="en-US"/>
        </w:rPr>
        <w:t xml:space="preserve"> Module Code: (BMHP5002_LON)</w:t>
      </w:r>
    </w:p>
    <w:p>
      <w:pPr>
        <w:pStyle w:val="Body"/>
        <w:spacing w:after="160" w:line="360" w:lineRule="auto"/>
        <w:jc w:val="both"/>
      </w:pPr>
      <w:r>
        <w:rPr>
          <w:rtl w:val="0"/>
          <w:lang w:val="en-US"/>
        </w:rPr>
        <w:t xml:space="preserve"> Lectures Name: Racheal Adebayo</w:t>
      </w:r>
      <w:r>
        <w:rPr>
          <w:rFonts w:ascii="Arial Unicode MS" w:cs="Arial Unicode MS" w:hAnsi="Arial Unicode MS" w:eastAsia="Arial Unicode MS"/>
          <w:b w:val="0"/>
          <w:bCs w:val="0"/>
          <w:i w:val="0"/>
          <w:iCs w:val="0"/>
          <w:sz w:val="24"/>
          <w:szCs w:val="24"/>
          <w:lang w:val="en-US"/>
        </w:rPr>
        <w:br w:type="page"/>
      </w:r>
    </w:p>
    <w:p>
      <w:pPr>
        <w:pStyle w:val="TOC Heading"/>
        <w:rPr>
          <w:rFonts w:ascii="Arial" w:cs="Arial" w:hAnsi="Arial" w:eastAsia="Arial"/>
        </w:rPr>
      </w:pPr>
      <w:r>
        <w:rPr>
          <w:rFonts w:ascii="Arial" w:hAnsi="Arial"/>
          <w:rtl w:val="0"/>
          <w:lang w:val="en-US"/>
        </w:rPr>
        <w:t>TABLE OF CONTENTS</w:t>
      </w:r>
    </w:p>
    <w:p>
      <w:pPr>
        <w:pStyle w:val="Body A"/>
      </w:pPr>
      <w:r>
        <w:rPr>
          <w:rFonts w:ascii="Arial" w:cs="Arial" w:hAnsi="Arial" w:eastAsia="Arial"/>
        </w:rPr>
        <w:fldChar w:fldCharType="begin" w:fldLock="0"/>
      </w:r>
      <w:r>
        <w:rPr>
          <w:rFonts w:ascii="Arial" w:cs="Arial" w:hAnsi="Arial" w:eastAsia="Arial"/>
        </w:rPr>
        <w:instrText xml:space="preserve"> TOC \o 1-2 </w:instrText>
      </w:r>
      <w:r>
        <w:rPr>
          <w:rFonts w:ascii="Arial" w:cs="Arial" w:hAnsi="Arial" w:eastAsia="Aria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DISCUSSION/ ANALYSIS</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UNDERLYING CONCEPT OF PERSON-CENTRED CARE</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UNDERLYING CONCEPT OF PERSON-CENTRED CARE</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THEORETICAL UNDERPINNING OF PERSON-CENTRED CARE</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RECOMMENDATIONS</w:t>
        <w:tab/>
      </w:r>
      <w:r>
        <w:rPr/>
        <w:fldChar w:fldCharType="begin" w:fldLock="0"/>
      </w:r>
      <w:r>
        <w:instrText xml:space="preserve"> PAGEREF _Toc5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CONCLUSION</w:t>
        <w:tab/>
      </w:r>
      <w:r>
        <w:rPr/>
        <w:fldChar w:fldCharType="begin" w:fldLock="0"/>
      </w:r>
      <w:r>
        <w:instrText xml:space="preserve"> PAGEREF _Toc6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REFERENCES</w:t>
        <w:tab/>
      </w:r>
      <w:r>
        <w:rPr/>
        <w:fldChar w:fldCharType="begin" w:fldLock="0"/>
      </w:r>
      <w:r>
        <w:instrText xml:space="preserve"> PAGEREF _Toc7 \h </w:instrText>
      </w:r>
      <w:r>
        <w:rPr/>
        <w:fldChar w:fldCharType="separate" w:fldLock="0"/>
      </w:r>
      <w:r>
        <w:rPr>
          <w:rFonts w:cs="Arial Unicode MS" w:eastAsia="Arial Unicode MS"/>
          <w:rtl w:val="0"/>
        </w:rPr>
        <w:t>12</w:t>
      </w:r>
      <w:r>
        <w:rPr/>
        <w:fldChar w:fldCharType="end" w:fldLock="0"/>
      </w:r>
    </w:p>
    <w:p>
      <w:pPr>
        <w:pStyle w:val="Body A"/>
        <w:rPr>
          <w:rFonts w:ascii="Arial" w:cs="Arial" w:hAnsi="Arial" w:eastAsia="Arial"/>
        </w:rPr>
      </w:pPr>
      <w:r>
        <w:rPr>
          <w:rFonts w:ascii="Arial" w:cs="Arial" w:hAnsi="Arial" w:eastAsia="Arial"/>
        </w:rPr>
        <w:fldChar w:fldCharType="end" w:fldLock="0"/>
      </w:r>
    </w:p>
    <w:p>
      <w:pPr>
        <w:pStyle w:val="Body A"/>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Arial" w:cs="Arial" w:hAnsi="Arial" w:eastAsia="Arial"/>
          <w:sz w:val="24"/>
          <w:szCs w:val="24"/>
        </w:rPr>
      </w:pPr>
      <w:bookmarkStart w:name="_Toc" w:id="0"/>
      <w:r>
        <w:rPr>
          <w:rFonts w:ascii="Arial" w:hAnsi="Arial"/>
          <w:sz w:val="24"/>
          <w:szCs w:val="24"/>
          <w:rtl w:val="0"/>
          <w:lang w:val="en-US"/>
        </w:rPr>
        <w:t>INTRODUCTION</w:t>
      </w:r>
      <w:bookmarkEnd w:id="0"/>
    </w:p>
    <w:p>
      <w:pPr>
        <w:pStyle w:val="Body A"/>
        <w:spacing w:line="360" w:lineRule="auto"/>
        <w:jc w:val="both"/>
        <w:rPr>
          <w:rFonts w:ascii="Arial" w:cs="Arial" w:hAnsi="Arial" w:eastAsia="Arial"/>
          <w:sz w:val="24"/>
          <w:szCs w:val="24"/>
        </w:rPr>
      </w:pPr>
      <w:r>
        <w:rPr>
          <w:rFonts w:ascii="Arial" w:hAnsi="Arial"/>
          <w:sz w:val="24"/>
          <w:szCs w:val="24"/>
          <w:rtl w:val="0"/>
          <w:lang w:val="en-US"/>
        </w:rPr>
        <w:t>The person-centred approach refers to the fulfilment of the needs of the patient without letting the services provided affected (Ballard et al., 2018). Different patients have different types of problems and issues which need to be solved in their unique way. This is an accepted fact that not everyone can be treated in the same way and hence the special treatment provided to the patients by the health and social care organisations for better recovering of the patients is considered to be the person-centred approach.  The service to be focused on in the essay is the meals on the wheels, laundry services and art sessions for the dementia patients.</w:t>
      </w:r>
    </w:p>
    <w:p>
      <w:pPr>
        <w:pStyle w:val="Body A"/>
        <w:keepNext w:val="1"/>
        <w:spacing w:line="360" w:lineRule="auto"/>
        <w:jc w:val="center"/>
        <w:rPr>
          <w:rFonts w:ascii="Arial" w:cs="Arial" w:hAnsi="Arial" w:eastAsia="Arial"/>
          <w:sz w:val="24"/>
          <w:szCs w:val="24"/>
        </w:rPr>
      </w:pPr>
      <w:r>
        <w:rPr>
          <w:rFonts w:ascii="Arial" w:cs="Arial" w:hAnsi="Arial" w:eastAsia="Arial"/>
          <w:sz w:val="24"/>
          <w:szCs w:val="24"/>
        </w:rPr>
        <w:drawing xmlns:a="http://schemas.openxmlformats.org/drawingml/2006/main">
          <wp:inline distT="0" distB="0" distL="0" distR="0">
            <wp:extent cx="1612197" cy="663303"/>
            <wp:effectExtent l="0" t="0" r="0" b="0"/>
            <wp:docPr id="1073741825" name="officeArt object" descr="dd.png"/>
            <wp:cNvGraphicFramePr/>
            <a:graphic xmlns:a="http://schemas.openxmlformats.org/drawingml/2006/main">
              <a:graphicData uri="http://schemas.openxmlformats.org/drawingml/2006/picture">
                <pic:pic xmlns:pic="http://schemas.openxmlformats.org/drawingml/2006/picture">
                  <pic:nvPicPr>
                    <pic:cNvPr id="1073741825" name="dd.png" descr="dd.png"/>
                    <pic:cNvPicPr>
                      <a:picLocks noChangeAspect="1"/>
                    </pic:cNvPicPr>
                  </pic:nvPicPr>
                  <pic:blipFill>
                    <a:blip r:embed="rId4">
                      <a:extLst/>
                    </a:blip>
                    <a:stretch>
                      <a:fillRect/>
                    </a:stretch>
                  </pic:blipFill>
                  <pic:spPr>
                    <a:xfrm>
                      <a:off x="0" y="0"/>
                      <a:ext cx="1612197" cy="663303"/>
                    </a:xfrm>
                    <a:prstGeom prst="rect">
                      <a:avLst/>
                    </a:prstGeom>
                    <a:ln w="12700" cap="flat">
                      <a:noFill/>
                      <a:miter lim="400000"/>
                    </a:ln>
                    <a:effectLst/>
                  </pic:spPr>
                </pic:pic>
              </a:graphicData>
            </a:graphic>
          </wp:inline>
        </w:drawing>
      </w:r>
    </w:p>
    <w:p>
      <w:pPr>
        <w:pStyle w:val="caption"/>
        <w:spacing w:line="360" w:lineRule="auto"/>
        <w:jc w:val="center"/>
        <w:rPr>
          <w:rFonts w:ascii="Arial" w:cs="Arial" w:hAnsi="Arial" w:eastAsia="Arial"/>
        </w:rPr>
      </w:pPr>
      <w:r>
        <w:rPr>
          <w:rFonts w:ascii="Arial" w:hAnsi="Arial"/>
          <w:rtl w:val="0"/>
          <w:lang w:val="en-US"/>
        </w:rPr>
        <w:t>Figure 1: Dormy Healthcare Logo</w:t>
      </w:r>
    </w:p>
    <w:p>
      <w:pPr>
        <w:pStyle w:val="Body A"/>
        <w:spacing w:line="360" w:lineRule="auto"/>
        <w:jc w:val="center"/>
        <w:rPr>
          <w:rFonts w:ascii="Arial" w:cs="Arial" w:hAnsi="Arial" w:eastAsia="Arial"/>
          <w:sz w:val="18"/>
          <w:szCs w:val="18"/>
        </w:rPr>
      </w:pPr>
      <w:r>
        <w:rPr>
          <w:rFonts w:ascii="Arial" w:hAnsi="Arial"/>
          <w:sz w:val="18"/>
          <w:szCs w:val="18"/>
          <w:rtl w:val="0"/>
          <w:lang w:val="en-US"/>
        </w:rPr>
        <w:t>(Source: Dormy Care Community, 2021)</w:t>
      </w:r>
    </w:p>
    <w:p>
      <w:pPr>
        <w:pStyle w:val="Body A"/>
        <w:spacing w:line="360" w:lineRule="auto"/>
        <w:jc w:val="both"/>
        <w:rPr>
          <w:rFonts w:ascii="Arial" w:cs="Arial" w:hAnsi="Arial" w:eastAsia="Arial"/>
          <w:sz w:val="24"/>
          <w:szCs w:val="24"/>
        </w:rPr>
      </w:pPr>
      <w:r>
        <w:rPr>
          <w:rFonts w:ascii="Arial" w:hAnsi="Arial"/>
          <w:sz w:val="24"/>
          <w:szCs w:val="24"/>
          <w:rtl w:val="0"/>
          <w:lang w:val="en-US"/>
        </w:rPr>
        <w:t>The person-centred approaches which will be brought into practice are the meals on wheels wherein the patients can eat whatever they want and whenever they want as the meals will be available to them at all times of the day, the laundry services where they can laundry their clothes like all the other people and the art classes so that they do not feel flabbergasted of being in the same environment and can sustain their abilities and skills (Eklund et al., 2019). These services are brought into consideration by the organisations like Age UK, Alzheimer's Society and Dormy care community.</w:t>
      </w:r>
    </w:p>
    <w:p>
      <w:pPr>
        <w:pStyle w:val="Body A"/>
      </w:pPr>
      <w:r>
        <w:rPr>
          <w:rFonts w:ascii="Arial Unicode MS" w:cs="Arial Unicode MS" w:hAnsi="Arial Unicode MS" w:eastAsia="Arial Unicode MS"/>
          <w:b w:val="0"/>
          <w:bCs w:val="0"/>
          <w:i w:val="0"/>
          <w:iCs w:val="0"/>
        </w:rPr>
        <w:br w:type="page"/>
      </w:r>
    </w:p>
    <w:p>
      <w:pPr>
        <w:pStyle w:val="Heading"/>
        <w:spacing w:line="360" w:lineRule="auto"/>
        <w:jc w:val="both"/>
        <w:rPr>
          <w:rFonts w:ascii="Arial" w:cs="Arial" w:hAnsi="Arial" w:eastAsia="Arial"/>
        </w:rPr>
      </w:pPr>
      <w:bookmarkStart w:name="_Toc1" w:id="1"/>
      <w:r>
        <w:rPr>
          <w:rFonts w:ascii="Arial" w:hAnsi="Arial"/>
          <w:rtl w:val="0"/>
          <w:lang w:val="en-US"/>
        </w:rPr>
        <w:t>DISCUSSION/ ANALYSIS</w:t>
      </w:r>
      <w:bookmarkEnd w:id="1"/>
    </w:p>
    <w:p>
      <w:pPr>
        <w:pStyle w:val="Heading 2"/>
        <w:spacing w:line="360" w:lineRule="auto"/>
        <w:jc w:val="both"/>
        <w:rPr>
          <w:rFonts w:ascii="Arial" w:cs="Arial" w:hAnsi="Arial" w:eastAsia="Arial"/>
        </w:rPr>
      </w:pPr>
      <w:bookmarkStart w:name="_Toc2" w:id="2"/>
      <w:r>
        <w:rPr>
          <w:rFonts w:ascii="Arial" w:hAnsi="Arial"/>
          <w:rtl w:val="0"/>
          <w:lang w:val="en-US"/>
        </w:rPr>
        <w:t>UNDERLYING CONCEPT OF PERSON-CENTRED CARE</w:t>
      </w:r>
      <w:bookmarkEnd w:id="2"/>
    </w:p>
    <w:p>
      <w:pPr>
        <w:pStyle w:val="Body A"/>
        <w:spacing w:line="360" w:lineRule="auto"/>
        <w:jc w:val="both"/>
        <w:rPr>
          <w:rFonts w:ascii="Arial" w:cs="Arial" w:hAnsi="Arial" w:eastAsia="Arial"/>
        </w:rPr>
      </w:pPr>
      <w:r>
        <w:rPr>
          <w:rFonts w:ascii="Arial" w:hAnsi="Arial"/>
          <w:rtl w:val="0"/>
          <w:lang w:val="en-US"/>
        </w:rPr>
        <w:t>Person centred care is a term which is a very common aspect in every other health and social care organisation. The term person centred is care which is care which is given focusing on an individual in the health and social care system. In this type of system, the needs, values and preferences of the individual patient from the previous medical record or present medical condition. The person-centred approach refers to the fulfilment of the needs of the patient without letting the services to provided affect. Different patients have different types of problems and issues which need to solved in their own unique way. In early 1960s psychologist Carl Rogers was the first person who used the term Person Centred which is based on the defending of the personal rights of the customers or the patients and give them personal care (Santana et al., 2018).</w:t>
      </w:r>
    </w:p>
    <w:p>
      <w:pPr>
        <w:pStyle w:val="Body A"/>
        <w:spacing w:line="360" w:lineRule="auto"/>
        <w:jc w:val="both"/>
        <w:rPr>
          <w:rFonts w:ascii="Arial" w:cs="Arial" w:hAnsi="Arial" w:eastAsia="Arial"/>
        </w:rPr>
      </w:pPr>
      <w:r>
        <w:rPr>
          <w:rFonts w:ascii="Arial" w:hAnsi="Arial"/>
          <w:rtl w:val="0"/>
          <w:lang w:val="en-US"/>
        </w:rPr>
        <w:t>Person centered care is all about providing support and care that has very special focus on an individual who are suffering from disease. There happens that two different individuals have same problems but his does not mean that they both need same treatment for instance both the individuals have Dementia so this does not mean that treatment which is given to one individual can be offered to the other one as well and it will have same result as it had on the first person.  In person centered care there should be a proper understanding of how the patient has their thinking, how they should be treated and what will be the best way in which the result will come out to be effective (Byrne et al., 2020).</w:t>
      </w:r>
    </w:p>
    <w:p>
      <w:pPr>
        <w:pStyle w:val="Heading 2"/>
        <w:spacing w:line="360" w:lineRule="auto"/>
        <w:rPr>
          <w:rFonts w:ascii="Arial" w:cs="Arial" w:hAnsi="Arial" w:eastAsia="Arial"/>
        </w:rPr>
      </w:pPr>
      <w:bookmarkStart w:name="_Toc3" w:id="3"/>
      <w:r>
        <w:rPr>
          <w:rFonts w:ascii="Arial" w:hAnsi="Arial"/>
          <w:rtl w:val="0"/>
          <w:lang w:val="en-US"/>
        </w:rPr>
        <w:t xml:space="preserve">UNDERLYING CONCEPT OF PERSON-CENTRED CARE </w:t>
      </w:r>
      <w:bookmarkEnd w:id="3"/>
    </w:p>
    <w:p>
      <w:pPr>
        <w:pStyle w:val="Body A"/>
        <w:spacing w:line="360" w:lineRule="auto"/>
        <w:jc w:val="both"/>
        <w:rPr>
          <w:rFonts w:ascii="Arial" w:cs="Arial" w:hAnsi="Arial" w:eastAsia="Arial"/>
        </w:rPr>
      </w:pPr>
      <w:r>
        <w:rPr>
          <w:rFonts w:ascii="Arial" w:hAnsi="Arial"/>
          <w:rtl w:val="0"/>
          <w:lang w:val="en-US"/>
        </w:rPr>
        <w:t>There are various values and principles which need to be taken into consideration when person centred care is undertaken in a health and social care organisation and they are as follows:</w:t>
      </w:r>
    </w:p>
    <w:p>
      <w:pPr>
        <w:pStyle w:val="List Paragraph"/>
        <w:numPr>
          <w:ilvl w:val="0"/>
          <w:numId w:val="2"/>
        </w:numPr>
        <w:bidi w:val="0"/>
        <w:spacing w:after="200" w:line="360" w:lineRule="auto"/>
        <w:ind w:right="0"/>
        <w:jc w:val="both"/>
        <w:rPr>
          <w:rFonts w:ascii="Arial" w:hAnsi="Arial"/>
          <w:b w:val="1"/>
          <w:bCs w:val="1"/>
          <w:rtl w:val="0"/>
          <w:lang w:val="en-US"/>
        </w:rPr>
      </w:pPr>
      <w:r>
        <w:rPr>
          <w:rFonts w:ascii="Arial" w:hAnsi="Arial"/>
          <w:b w:val="1"/>
          <w:bCs w:val="1"/>
          <w:rtl w:val="0"/>
          <w:lang w:val="en-US"/>
        </w:rPr>
        <w:t xml:space="preserve">Individuality </w:t>
      </w:r>
      <w:r>
        <w:rPr>
          <w:rFonts w:ascii="Arial" w:hAnsi="Arial" w:hint="default"/>
          <w:b w:val="1"/>
          <w:bCs w:val="1"/>
          <w:rtl w:val="0"/>
          <w:lang w:val="en-US"/>
        </w:rPr>
        <w:t xml:space="preserve">– </w:t>
      </w:r>
      <w:r>
        <w:rPr>
          <w:rFonts w:ascii="Arial" w:hAnsi="Arial"/>
          <w:b w:val="0"/>
          <w:bCs w:val="0"/>
          <w:rtl w:val="0"/>
          <w:lang w:val="en-US"/>
        </w:rPr>
        <w:t>when a patient comes in the HSC then the doctors and nurses need to treat the patient as an individual irrespective of their mental state. Here for instance in case of dementia the patient suffers from mental instability because of which the patient should not be treated in a different manner rather they should be treated as an individual who have come for treatment to become healthy (Ballard et al., 2018).</w:t>
      </w:r>
    </w:p>
    <w:p>
      <w:pPr>
        <w:pStyle w:val="List Paragraph"/>
        <w:numPr>
          <w:ilvl w:val="0"/>
          <w:numId w:val="2"/>
        </w:numPr>
        <w:bidi w:val="0"/>
        <w:spacing w:after="200" w:line="360" w:lineRule="auto"/>
        <w:ind w:right="0"/>
        <w:jc w:val="both"/>
        <w:rPr>
          <w:rFonts w:ascii="Arial" w:hAnsi="Arial"/>
          <w:b w:val="1"/>
          <w:bCs w:val="1"/>
          <w:rtl w:val="0"/>
          <w:lang w:val="en-US"/>
        </w:rPr>
      </w:pPr>
      <w:r>
        <w:rPr>
          <w:rFonts w:ascii="Arial" w:hAnsi="Arial"/>
          <w:b w:val="1"/>
          <w:bCs w:val="1"/>
          <w:rtl w:val="0"/>
          <w:lang w:val="en-US"/>
        </w:rPr>
        <w:t xml:space="preserve">Independence </w:t>
      </w:r>
      <w:r>
        <w:rPr>
          <w:rFonts w:ascii="Arial" w:hAnsi="Arial" w:hint="default"/>
          <w:b w:val="1"/>
          <w:bCs w:val="1"/>
          <w:rtl w:val="0"/>
          <w:lang w:val="en-US"/>
        </w:rPr>
        <w:t xml:space="preserve">– </w:t>
      </w:r>
      <w:r>
        <w:rPr>
          <w:rFonts w:ascii="Arial" w:hAnsi="Arial"/>
          <w:b w:val="0"/>
          <w:bCs w:val="0"/>
          <w:rtl w:val="0"/>
          <w:lang w:val="en-US"/>
        </w:rPr>
        <w:t>as the HSC and the practitioner makes care plan for the patient so here the practitioner should make a clear effort to make the patients be involved in the care plan which has been made for them which means the patients should be active, should be participating and should be encouraged to be active participant (Moody et al., 2018).</w:t>
      </w:r>
    </w:p>
    <w:p>
      <w:pPr>
        <w:pStyle w:val="List Paragraph"/>
        <w:numPr>
          <w:ilvl w:val="0"/>
          <w:numId w:val="2"/>
        </w:numPr>
        <w:bidi w:val="0"/>
        <w:spacing w:after="200" w:line="360" w:lineRule="auto"/>
        <w:ind w:right="0"/>
        <w:jc w:val="both"/>
        <w:rPr>
          <w:rFonts w:ascii="Arial" w:hAnsi="Arial"/>
          <w:b w:val="1"/>
          <w:bCs w:val="1"/>
          <w:rtl w:val="0"/>
          <w:lang w:val="en-US"/>
        </w:rPr>
      </w:pPr>
      <w:r>
        <w:rPr>
          <w:rFonts w:ascii="Arial" w:hAnsi="Arial"/>
          <w:b w:val="1"/>
          <w:bCs w:val="1"/>
          <w:rtl w:val="0"/>
          <w:lang w:val="en-US"/>
        </w:rPr>
        <w:t xml:space="preserve">Privacy </w:t>
      </w:r>
      <w:r>
        <w:rPr>
          <w:rFonts w:ascii="Arial" w:hAnsi="Arial" w:hint="default"/>
          <w:b w:val="1"/>
          <w:bCs w:val="1"/>
          <w:rtl w:val="0"/>
          <w:lang w:val="en-US"/>
        </w:rPr>
        <w:t xml:space="preserve">– </w:t>
      </w:r>
      <w:r>
        <w:rPr>
          <w:rFonts w:ascii="Arial" w:hAnsi="Arial"/>
          <w:b w:val="0"/>
          <w:bCs w:val="0"/>
          <w:rtl w:val="0"/>
          <w:lang w:val="en-US"/>
        </w:rPr>
        <w:t>the patient should be allowed to have their private time with themselves rather than just being always surrounded by doctors and nurses. This is the main thing which should be kept in mind by the HSC.</w:t>
      </w:r>
    </w:p>
    <w:p>
      <w:pPr>
        <w:pStyle w:val="List Paragraph"/>
        <w:numPr>
          <w:ilvl w:val="0"/>
          <w:numId w:val="2"/>
        </w:numPr>
        <w:bidi w:val="0"/>
        <w:spacing w:after="200" w:line="360" w:lineRule="auto"/>
        <w:ind w:right="0"/>
        <w:jc w:val="both"/>
        <w:rPr>
          <w:rFonts w:ascii="Arial" w:hAnsi="Arial"/>
          <w:rtl w:val="0"/>
          <w:lang w:val="en-US"/>
        </w:rPr>
      </w:pPr>
      <w:r>
        <w:rPr>
          <w:rFonts w:ascii="Arial" w:hAnsi="Arial"/>
          <w:b w:val="1"/>
          <w:bCs w:val="1"/>
          <w:rtl w:val="0"/>
          <w:lang w:val="en-US"/>
        </w:rPr>
        <w:t xml:space="preserve">Choice </w:t>
      </w:r>
      <w:r>
        <w:rPr>
          <w:rFonts w:ascii="Arial" w:hAnsi="Arial" w:hint="default"/>
          <w:b w:val="1"/>
          <w:bCs w:val="1"/>
          <w:rtl w:val="0"/>
          <w:lang w:val="en-US"/>
        </w:rPr>
        <w:t xml:space="preserve">– </w:t>
      </w:r>
      <w:r>
        <w:rPr>
          <w:rFonts w:ascii="Arial" w:hAnsi="Arial"/>
          <w:rtl w:val="0"/>
          <w:lang w:val="en-US"/>
        </w:rPr>
        <w:t>in patient centred care the choices of the patient is given priority and respect and this makes this type of care very famous.</w:t>
      </w:r>
    </w:p>
    <w:p>
      <w:pPr>
        <w:pStyle w:val="List Paragraph"/>
        <w:numPr>
          <w:ilvl w:val="0"/>
          <w:numId w:val="2"/>
        </w:numPr>
        <w:bidi w:val="0"/>
        <w:spacing w:after="200" w:line="360" w:lineRule="auto"/>
        <w:ind w:right="0"/>
        <w:jc w:val="both"/>
        <w:rPr>
          <w:rFonts w:ascii="Arial" w:hAnsi="Arial"/>
          <w:rtl w:val="0"/>
          <w:lang w:val="en-US"/>
        </w:rPr>
      </w:pPr>
      <w:r>
        <w:rPr>
          <w:rFonts w:ascii="Arial" w:hAnsi="Arial"/>
          <w:b w:val="1"/>
          <w:bCs w:val="1"/>
          <w:rtl w:val="0"/>
          <w:lang w:val="en-US"/>
        </w:rPr>
        <w:t xml:space="preserve">Dignity </w:t>
      </w:r>
      <w:r>
        <w:rPr>
          <w:rFonts w:ascii="Arial" w:hAnsi="Arial" w:hint="default"/>
          <w:b w:val="1"/>
          <w:bCs w:val="1"/>
          <w:rtl w:val="0"/>
          <w:lang w:val="en-US"/>
        </w:rPr>
        <w:t>–</w:t>
      </w:r>
      <w:r>
        <w:rPr>
          <w:rFonts w:ascii="Arial" w:hAnsi="Arial"/>
          <w:rtl w:val="0"/>
          <w:lang w:val="en-US"/>
        </w:rPr>
        <w:t xml:space="preserve"> the decisions and thoughts of the individual in the HSC is given full respect and value which makes the patient feel connected and secured in patient centred care (Ballard et al., 2018).</w:t>
      </w:r>
    </w:p>
    <w:p>
      <w:pPr>
        <w:pStyle w:val="Heading 2"/>
        <w:spacing w:line="360" w:lineRule="auto"/>
        <w:jc w:val="both"/>
        <w:rPr>
          <w:rFonts w:ascii="Arial" w:cs="Arial" w:hAnsi="Arial" w:eastAsia="Arial"/>
        </w:rPr>
      </w:pPr>
      <w:bookmarkStart w:name="_Toc4" w:id="4"/>
      <w:r>
        <w:rPr>
          <w:rFonts w:ascii="Arial" w:hAnsi="Arial"/>
          <w:rtl w:val="0"/>
          <w:lang w:val="en-US"/>
        </w:rPr>
        <w:t>THEORETICAL UNDERPINNING OF PERSON-CENTRED CARE</w:t>
      </w:r>
      <w:bookmarkEnd w:id="4"/>
    </w:p>
    <w:p>
      <w:pPr>
        <w:pStyle w:val="Body A"/>
        <w:spacing w:line="360" w:lineRule="auto"/>
        <w:jc w:val="both"/>
        <w:rPr>
          <w:rFonts w:ascii="Arial" w:cs="Arial" w:hAnsi="Arial" w:eastAsia="Arial"/>
        </w:rPr>
      </w:pPr>
      <w:r>
        <w:rPr>
          <w:rFonts w:ascii="Arial" w:hAnsi="Arial"/>
          <w:rtl w:val="0"/>
          <w:lang w:val="en-US"/>
        </w:rPr>
        <w:t>The Health Foundation has identified a framework that comprises three principles of person-centred care:</w:t>
      </w:r>
    </w:p>
    <w:p>
      <w:pPr>
        <w:pStyle w:val="List Paragraph"/>
        <w:numPr>
          <w:ilvl w:val="0"/>
          <w:numId w:val="4"/>
        </w:numPr>
        <w:bidi w:val="0"/>
        <w:spacing w:after="200" w:line="360" w:lineRule="auto"/>
        <w:ind w:right="0"/>
        <w:jc w:val="both"/>
        <w:rPr>
          <w:rFonts w:ascii="Arial" w:hAnsi="Arial"/>
          <w:b w:val="1"/>
          <w:bCs w:val="1"/>
          <w:rtl w:val="0"/>
          <w:lang w:val="en-US"/>
        </w:rPr>
      </w:pPr>
      <w:r>
        <w:rPr>
          <w:rFonts w:ascii="Arial" w:hAnsi="Arial"/>
          <w:b w:val="1"/>
          <w:bCs w:val="1"/>
          <w:rtl w:val="0"/>
          <w:lang w:val="en-US"/>
        </w:rPr>
        <w:t xml:space="preserve">AFFORDING PEOPLE DIGNITY, COMPASSION AND RESPECT - </w:t>
      </w:r>
      <w:r>
        <w:rPr>
          <w:rFonts w:ascii="Arial" w:hAnsi="Arial"/>
          <w:b w:val="0"/>
          <w:bCs w:val="0"/>
          <w:rtl w:val="0"/>
          <w:lang w:val="en-US"/>
        </w:rPr>
        <w:t xml:space="preserve">In person centred care the patients should be treated in a dignified manner which means proper care and proper respect has to be given in the HSC to the patient by the doctors and the nurses. As it is very clear when a patient comes to the hospital for the treatment it means that he or she is going on with something very serious which could make him or her suffer so here the main role which comes up is of compassion which means the doctors and nurses should be connected to the patients emotional and professionally as well. </w:t>
      </w:r>
    </w:p>
    <w:p>
      <w:pPr>
        <w:pStyle w:val="List Paragraph"/>
        <w:spacing w:line="360" w:lineRule="auto"/>
        <w:jc w:val="both"/>
        <w:rPr>
          <w:rFonts w:ascii="Arial" w:cs="Arial" w:hAnsi="Arial" w:eastAsia="Arial"/>
        </w:rPr>
      </w:pPr>
      <w:r>
        <w:rPr>
          <w:rFonts w:ascii="Arial" w:hAnsi="Arial"/>
          <w:rtl w:val="0"/>
          <w:lang w:val="en-US"/>
        </w:rPr>
        <w:t>The patients should be given full respect as he or she is a person only irrespective of his or her disease or disability (Ho et al., 2021).</w:t>
      </w:r>
    </w:p>
    <w:p>
      <w:pPr>
        <w:pStyle w:val="Body A"/>
        <w:numPr>
          <w:ilvl w:val="0"/>
          <w:numId w:val="4"/>
        </w:numPr>
        <w:shd w:val="clear" w:color="auto" w:fill="ffffff"/>
        <w:bidi w:val="0"/>
        <w:spacing w:before="100" w:after="100" w:line="360" w:lineRule="auto"/>
        <w:ind w:right="0"/>
        <w:jc w:val="both"/>
        <w:rPr>
          <w:rFonts w:ascii="Arial" w:hAnsi="Arial"/>
          <w:b w:val="1"/>
          <w:bCs w:val="1"/>
          <w:rtl w:val="0"/>
          <w:lang w:val="en-US"/>
        </w:rPr>
      </w:pPr>
      <w:r>
        <w:rPr>
          <w:rFonts w:ascii="Arial" w:hAnsi="Arial"/>
          <w:b w:val="1"/>
          <w:bCs w:val="1"/>
          <w:rtl w:val="0"/>
          <w:lang w:val="en-US"/>
        </w:rPr>
        <w:t xml:space="preserve">OFFERING COORDINATED CARE, SUPPORT OR TREATMENT- </w:t>
      </w:r>
      <w:r>
        <w:rPr>
          <w:rFonts w:ascii="Arial" w:hAnsi="Arial"/>
          <w:b w:val="0"/>
          <w:bCs w:val="0"/>
          <w:rtl w:val="0"/>
          <w:lang w:val="en-US"/>
        </w:rPr>
        <w:t>Now when the patient in the HSC given various treatments for overcoming the issue with which they are suffering. For instance, if the patient is firstly given physical treatment and secondly the patient is given social treatment then there should a proper connection and coordination in both the care so that there come no lack in the process and miscommunication in the treatment period of the patient (Moody et al., 2018).</w:t>
      </w:r>
    </w:p>
    <w:p>
      <w:pPr>
        <w:pStyle w:val="List Paragraph"/>
        <w:numPr>
          <w:ilvl w:val="0"/>
          <w:numId w:val="4"/>
        </w:numPr>
        <w:bidi w:val="0"/>
        <w:spacing w:after="200" w:line="360" w:lineRule="auto"/>
        <w:ind w:right="0"/>
        <w:jc w:val="both"/>
        <w:rPr>
          <w:rFonts w:ascii="Arial" w:hAnsi="Arial"/>
          <w:rtl w:val="0"/>
          <w:lang w:val="en-US"/>
        </w:rPr>
      </w:pPr>
      <w:r>
        <w:rPr>
          <w:rFonts w:ascii="Arial" w:hAnsi="Arial"/>
          <w:b w:val="1"/>
          <w:bCs w:val="1"/>
          <w:rtl w:val="0"/>
          <w:lang w:val="en-US"/>
        </w:rPr>
        <w:t xml:space="preserve">OFFERING PERSONALISED CARE, SUPPORT OR TREATMENT </w:t>
      </w:r>
      <w:r>
        <w:rPr>
          <w:rFonts w:ascii="Arial" w:hAnsi="Arial" w:hint="default"/>
          <w:b w:val="1"/>
          <w:bCs w:val="1"/>
          <w:rtl w:val="0"/>
          <w:lang w:val="en-US"/>
        </w:rPr>
        <w:t xml:space="preserve">– </w:t>
      </w:r>
      <w:r>
        <w:rPr>
          <w:rFonts w:ascii="Arial" w:hAnsi="Arial"/>
          <w:rtl w:val="0"/>
          <w:lang w:val="en-US"/>
        </w:rPr>
        <w:t>the treatment of the patient should be personalised according to the needs and requirement of the patient and not in general There happens that two different individuals have same problems but his does not mean that they both need same treatment for instance both the individuals have Dementia so this does not mean that treatment which is given to one individual can be offered to the other one as well and it will have same result as it had on the first person so for this the treatment should be according to the person (Ho et al., 2021).</w:t>
      </w:r>
    </w:p>
    <w:p>
      <w:pPr>
        <w:pStyle w:val="Body A"/>
        <w:spacing w:line="360" w:lineRule="auto"/>
        <w:jc w:val="both"/>
        <w:rPr>
          <w:rFonts w:ascii="Arial" w:cs="Arial" w:hAnsi="Arial" w:eastAsia="Arial"/>
          <w:b w:val="1"/>
          <w:bCs w:val="1"/>
          <w:sz w:val="24"/>
          <w:szCs w:val="24"/>
        </w:rPr>
      </w:pPr>
      <w:r>
        <w:rPr>
          <w:rFonts w:ascii="Arial" w:hAnsi="Arial"/>
          <w:b w:val="1"/>
          <w:bCs w:val="1"/>
          <w:sz w:val="24"/>
          <w:szCs w:val="24"/>
          <w:rtl w:val="0"/>
          <w:lang w:val="en-US"/>
        </w:rPr>
        <w:t xml:space="preserve">ETHICAL PRINCIPLES </w:t>
      </w:r>
    </w:p>
    <w:p>
      <w:pPr>
        <w:pStyle w:val="Body A"/>
        <w:spacing w:line="360" w:lineRule="auto"/>
        <w:jc w:val="both"/>
        <w:rPr>
          <w:rFonts w:ascii="Arial" w:cs="Arial" w:hAnsi="Arial" w:eastAsia="Arial"/>
          <w:sz w:val="24"/>
          <w:szCs w:val="24"/>
        </w:rPr>
      </w:pPr>
      <w:r>
        <w:rPr>
          <w:rFonts w:ascii="Arial" w:hAnsi="Arial"/>
          <w:sz w:val="24"/>
          <w:szCs w:val="24"/>
          <w:rtl w:val="0"/>
          <w:lang w:val="en-US"/>
        </w:rPr>
        <w:t>Person-centred care is widely termed as respectful of and responsive to the needs and values of individual patients and is recognized as high quality healthcare and safety conduct. Person-centred care can result into quality, cost effectiveness and safety improvement and can help to gain staff and patient satisfaction (Hackett,, 2021). Various ethical principles to perform person-centred care to cure dementia are stated below:</w:t>
      </w:r>
    </w:p>
    <w:p>
      <w:pPr>
        <w:pStyle w:val="Body A"/>
        <w:spacing w:line="360" w:lineRule="auto"/>
        <w:jc w:val="both"/>
        <w:rPr>
          <w:rFonts w:ascii="Arial" w:cs="Arial" w:hAnsi="Arial" w:eastAsia="Arial"/>
          <w:b w:val="1"/>
          <w:bCs w:val="1"/>
          <w:sz w:val="24"/>
          <w:szCs w:val="24"/>
        </w:rPr>
      </w:pPr>
      <w:r>
        <w:rPr>
          <w:rFonts w:ascii="Arial" w:hAnsi="Arial"/>
          <w:b w:val="1"/>
          <w:bCs w:val="1"/>
          <w:sz w:val="24"/>
          <w:szCs w:val="24"/>
          <w:rtl w:val="0"/>
          <w:lang w:val="en-US"/>
        </w:rPr>
        <w:t xml:space="preserve">Treating individual with dignity - </w:t>
      </w:r>
      <w:r>
        <w:rPr>
          <w:rFonts w:ascii="Arial" w:hAnsi="Arial"/>
          <w:sz w:val="24"/>
          <w:szCs w:val="24"/>
          <w:rtl w:val="0"/>
          <w:lang w:val="en-US"/>
        </w:rPr>
        <w:t>Treating individual with the dignity should imbibe respect in order to communicate with the patient. It comprises of listening to what they want to say and to discuss any issue politely with them and should take on board they inputs (Tomaselli et al., 2020).  In case of any personal issue to deal with embarrassment or shaming should be avoided.</w:t>
      </w:r>
    </w:p>
    <w:p>
      <w:pPr>
        <w:pStyle w:val="Body A"/>
        <w:spacing w:line="360" w:lineRule="auto"/>
        <w:jc w:val="both"/>
        <w:rPr>
          <w:rFonts w:ascii="Arial" w:cs="Arial" w:hAnsi="Arial" w:eastAsia="Arial"/>
          <w:b w:val="1"/>
          <w:bCs w:val="1"/>
          <w:sz w:val="24"/>
          <w:szCs w:val="24"/>
        </w:rPr>
      </w:pPr>
      <w:r>
        <w:rPr>
          <w:rFonts w:ascii="Arial" w:hAnsi="Arial"/>
          <w:b w:val="1"/>
          <w:bCs w:val="1"/>
          <w:sz w:val="24"/>
          <w:szCs w:val="24"/>
          <w:rtl w:val="0"/>
          <w:lang w:val="en-US"/>
        </w:rPr>
        <w:t xml:space="preserve">Maintaining confidentiality - </w:t>
      </w:r>
      <w:r>
        <w:rPr>
          <w:rFonts w:ascii="Arial" w:hAnsi="Arial"/>
          <w:sz w:val="24"/>
          <w:szCs w:val="24"/>
          <w:rtl w:val="0"/>
          <w:lang w:val="en-US"/>
        </w:rPr>
        <w:t xml:space="preserve">In person-centred care to cure dementia, confidential information can be asked to reveal. In case to sort and maintain the revealed information by patient, confidentiality should be maintained (Fazio et al., 2020).  This helps to build the trust and can enhance and establish relationship with the patients and their family and can be beneficial to gain customer trust (Hackett, 2021). </w:t>
      </w:r>
    </w:p>
    <w:p>
      <w:pPr>
        <w:pStyle w:val="Body A"/>
        <w:spacing w:line="360" w:lineRule="auto"/>
        <w:jc w:val="both"/>
        <w:rPr>
          <w:rFonts w:ascii="Arial" w:cs="Arial" w:hAnsi="Arial" w:eastAsia="Arial"/>
          <w:b w:val="1"/>
          <w:bCs w:val="1"/>
          <w:sz w:val="24"/>
          <w:szCs w:val="24"/>
        </w:rPr>
      </w:pPr>
      <w:r>
        <w:rPr>
          <w:rFonts w:ascii="Arial" w:hAnsi="Arial"/>
          <w:b w:val="1"/>
          <w:bCs w:val="1"/>
          <w:sz w:val="24"/>
          <w:szCs w:val="24"/>
          <w:rtl w:val="0"/>
          <w:lang w:val="en-US"/>
        </w:rPr>
        <w:t xml:space="preserve">Giving responsibilities  - </w:t>
      </w:r>
      <w:r>
        <w:rPr>
          <w:rFonts w:ascii="Arial" w:hAnsi="Arial"/>
          <w:sz w:val="24"/>
          <w:szCs w:val="24"/>
          <w:rtl w:val="0"/>
          <w:lang w:val="en-US"/>
        </w:rPr>
        <w:t>Person-centred approach always aims to involve dementia patients to perform everyday activities by themselves, to encourage development of patients in a task (M</w:t>
      </w:r>
      <w:r>
        <w:rPr>
          <w:rFonts w:ascii="Arial" w:hAnsi="Arial" w:hint="default"/>
          <w:sz w:val="24"/>
          <w:szCs w:val="24"/>
          <w:rtl w:val="0"/>
          <w:lang w:val="en-US"/>
        </w:rPr>
        <w:t>ø</w:t>
      </w:r>
      <w:r>
        <w:rPr>
          <w:rFonts w:ascii="Arial" w:hAnsi="Arial"/>
          <w:sz w:val="24"/>
          <w:szCs w:val="24"/>
          <w:rtl w:val="0"/>
          <w:lang w:val="en-US"/>
        </w:rPr>
        <w:t>ller, 2020). This will enhance the recovery process of the customer and will create more confidence in recovery journey.</w:t>
      </w:r>
    </w:p>
    <w:p>
      <w:pPr>
        <w:pStyle w:val="Body A"/>
        <w:spacing w:line="360" w:lineRule="auto"/>
        <w:jc w:val="both"/>
        <w:rPr>
          <w:rFonts w:ascii="Arial" w:cs="Arial" w:hAnsi="Arial" w:eastAsia="Arial"/>
          <w:b w:val="1"/>
          <w:bCs w:val="1"/>
          <w:sz w:val="24"/>
          <w:szCs w:val="24"/>
        </w:rPr>
      </w:pPr>
      <w:r>
        <w:rPr>
          <w:rFonts w:ascii="Arial" w:hAnsi="Arial"/>
          <w:b w:val="1"/>
          <w:bCs w:val="1"/>
          <w:sz w:val="24"/>
          <w:szCs w:val="24"/>
          <w:rtl w:val="0"/>
          <w:lang w:val="en-US"/>
        </w:rPr>
        <w:t xml:space="preserve">Coordinating care - </w:t>
      </w:r>
      <w:r>
        <w:rPr>
          <w:rFonts w:ascii="Arial" w:hAnsi="Arial"/>
          <w:sz w:val="24"/>
          <w:szCs w:val="24"/>
          <w:rtl w:val="0"/>
          <w:lang w:val="en-US"/>
        </w:rPr>
        <w:t>It comprises of various dimensions such as involvement of care takers, physical comfort, information and effective communication, transition and continuity (Tomaselli et al., 2020).  In order to inculcate person-centred care for dementia healthcare workers and organisation has to work in partnership with the patients and their family member, to get the relevant information to make better decisions for further treatment (Hackett,, 2021).</w:t>
      </w:r>
    </w:p>
    <w:p>
      <w:pPr>
        <w:pStyle w:val="Body A"/>
        <w:spacing w:line="360" w:lineRule="auto"/>
        <w:jc w:val="both"/>
        <w:rPr>
          <w:rFonts w:ascii="Arial" w:cs="Arial" w:hAnsi="Arial" w:eastAsia="Arial"/>
          <w:b w:val="1"/>
          <w:bCs w:val="1"/>
          <w:sz w:val="24"/>
          <w:szCs w:val="24"/>
        </w:rPr>
      </w:pPr>
      <w:r>
        <w:rPr>
          <w:rFonts w:ascii="Arial" w:hAnsi="Arial"/>
          <w:b w:val="1"/>
          <w:bCs w:val="1"/>
          <w:sz w:val="24"/>
          <w:szCs w:val="24"/>
          <w:rtl w:val="0"/>
          <w:lang w:val="en-US"/>
        </w:rPr>
        <w:t>BENEFITS AND LIMITATION OF PERSON-CENTRED CARE</w:t>
      </w:r>
    </w:p>
    <w:p>
      <w:pPr>
        <w:pStyle w:val="Body A"/>
        <w:spacing w:line="360" w:lineRule="auto"/>
        <w:jc w:val="both"/>
        <w:rPr>
          <w:rFonts w:ascii="Arial" w:cs="Arial" w:hAnsi="Arial" w:eastAsia="Arial"/>
          <w:sz w:val="24"/>
          <w:szCs w:val="24"/>
        </w:rPr>
      </w:pPr>
      <w:r>
        <w:rPr>
          <w:rFonts w:ascii="Arial" w:hAnsi="Arial"/>
          <w:sz w:val="24"/>
          <w:szCs w:val="24"/>
          <w:rtl w:val="0"/>
          <w:lang w:val="en-US"/>
        </w:rPr>
        <w:t>Person-centred care involves both health care workers and patients in an effective communication in order to conclude on an effective decision for treatment (M</w:t>
      </w:r>
      <w:r>
        <w:rPr>
          <w:rFonts w:ascii="Arial" w:hAnsi="Arial" w:hint="default"/>
          <w:sz w:val="24"/>
          <w:szCs w:val="24"/>
          <w:rtl w:val="0"/>
          <w:lang w:val="en-US"/>
        </w:rPr>
        <w:t>ø</w:t>
      </w:r>
      <w:r>
        <w:rPr>
          <w:rFonts w:ascii="Arial" w:hAnsi="Arial"/>
          <w:sz w:val="24"/>
          <w:szCs w:val="24"/>
          <w:rtl w:val="0"/>
          <w:lang w:val="en-US"/>
        </w:rPr>
        <w:t>ller, 2020). Various advantages and disadvantages associated with PCC are stated below:</w:t>
      </w:r>
    </w:p>
    <w:p>
      <w:pPr>
        <w:pStyle w:val="Body A"/>
        <w:spacing w:line="360" w:lineRule="auto"/>
        <w:jc w:val="both"/>
        <w:rPr>
          <w:rFonts w:ascii="Arial" w:cs="Arial" w:hAnsi="Arial" w:eastAsia="Arial"/>
          <w:b w:val="1"/>
          <w:bCs w:val="1"/>
          <w:sz w:val="24"/>
          <w:szCs w:val="24"/>
        </w:rPr>
      </w:pPr>
      <w:r>
        <w:rPr>
          <w:rFonts w:ascii="Arial" w:hAnsi="Arial"/>
          <w:b w:val="1"/>
          <w:bCs w:val="1"/>
          <w:sz w:val="24"/>
          <w:szCs w:val="24"/>
          <w:rtl w:val="0"/>
          <w:lang w:val="en-US"/>
        </w:rPr>
        <w:t>ADVANTAGES</w:t>
      </w:r>
    </w:p>
    <w:p>
      <w:pPr>
        <w:pStyle w:val="List Paragraph"/>
        <w:numPr>
          <w:ilvl w:val="0"/>
          <w:numId w:val="6"/>
        </w:numPr>
        <w:bidi w:val="0"/>
        <w:spacing w:after="200" w:line="360" w:lineRule="auto"/>
        <w:ind w:right="0"/>
        <w:jc w:val="both"/>
        <w:rPr>
          <w:rFonts w:ascii="Arial" w:hAnsi="Arial"/>
          <w:sz w:val="24"/>
          <w:szCs w:val="24"/>
          <w:rtl w:val="0"/>
          <w:lang w:val="en-US"/>
        </w:rPr>
      </w:pPr>
      <w:r>
        <w:rPr>
          <w:rFonts w:ascii="Arial" w:hAnsi="Arial"/>
          <w:sz w:val="24"/>
          <w:szCs w:val="24"/>
          <w:rtl w:val="0"/>
          <w:lang w:val="en-US"/>
        </w:rPr>
        <w:t>Person-centred care makes use of all the information relevant to patient history that can help to frame effective decision and treatments for the patients. If a person is diagnosed with dementia, he will be asked for recognized symptoms from past period (Fazio et al., 2020). Family members of the patients are stated with all the precautions and risk factor associated with the condition.</w:t>
      </w:r>
    </w:p>
    <w:p>
      <w:pPr>
        <w:pStyle w:val="List Paragraph"/>
        <w:numPr>
          <w:ilvl w:val="0"/>
          <w:numId w:val="6"/>
        </w:numPr>
        <w:bidi w:val="0"/>
        <w:spacing w:after="200" w:line="360" w:lineRule="auto"/>
        <w:ind w:right="0"/>
        <w:jc w:val="both"/>
        <w:rPr>
          <w:rFonts w:ascii="Arial" w:hAnsi="Arial"/>
          <w:sz w:val="24"/>
          <w:szCs w:val="24"/>
          <w:rtl w:val="0"/>
          <w:lang w:val="en-US"/>
        </w:rPr>
      </w:pPr>
      <w:r>
        <w:rPr>
          <w:rFonts w:ascii="Arial" w:hAnsi="Arial"/>
          <w:sz w:val="24"/>
          <w:szCs w:val="24"/>
          <w:rtl w:val="0"/>
          <w:lang w:val="en-US"/>
        </w:rPr>
        <w:t xml:space="preserve"> PCC involves delivery of correct and timely information to avoid and misconceptions and confusion in context to prevailing issues (Buckmire, 2020).  Person being diagnosed with dementia is prior stated with all the risk factors and precautions to be undertaken. Severity of the issue is mentioned to avoid any confusion.</w:t>
      </w:r>
    </w:p>
    <w:p>
      <w:pPr>
        <w:pStyle w:val="Body A"/>
        <w:spacing w:line="360" w:lineRule="auto"/>
        <w:jc w:val="both"/>
        <w:rPr>
          <w:rFonts w:ascii="Arial" w:cs="Arial" w:hAnsi="Arial" w:eastAsia="Arial"/>
          <w:b w:val="1"/>
          <w:bCs w:val="1"/>
          <w:sz w:val="24"/>
          <w:szCs w:val="24"/>
        </w:rPr>
      </w:pPr>
      <w:r>
        <w:rPr>
          <w:rFonts w:ascii="Arial" w:hAnsi="Arial"/>
          <w:b w:val="1"/>
          <w:bCs w:val="1"/>
          <w:sz w:val="24"/>
          <w:szCs w:val="24"/>
          <w:rtl w:val="0"/>
          <w:lang w:val="en-US"/>
        </w:rPr>
        <w:t xml:space="preserve">DISADVANTAGES </w:t>
      </w:r>
    </w:p>
    <w:p>
      <w:pPr>
        <w:pStyle w:val="List Paragraph"/>
        <w:numPr>
          <w:ilvl w:val="0"/>
          <w:numId w:val="8"/>
        </w:numPr>
        <w:bidi w:val="0"/>
        <w:spacing w:after="200" w:line="360" w:lineRule="auto"/>
        <w:ind w:right="0"/>
        <w:jc w:val="both"/>
        <w:rPr>
          <w:rFonts w:ascii="Arial" w:hAnsi="Arial"/>
          <w:sz w:val="24"/>
          <w:szCs w:val="24"/>
          <w:rtl w:val="0"/>
          <w:lang w:val="en-US"/>
        </w:rPr>
      </w:pPr>
      <w:r>
        <w:rPr>
          <w:rFonts w:ascii="Arial" w:hAnsi="Arial"/>
          <w:sz w:val="24"/>
          <w:szCs w:val="24"/>
          <w:rtl w:val="0"/>
          <w:lang w:val="en-US"/>
        </w:rPr>
        <w:t>In case to perform person-centred care for dementia, patients state lack of clear description of asked information. This can result into ineffective decision making and can affect the health of an individual (Brown, 2020).  The outcomes expected from the treatment will not be successful in case of delivery of clear information.</w:t>
      </w:r>
    </w:p>
    <w:p>
      <w:pPr>
        <w:pStyle w:val="List Paragraph"/>
        <w:numPr>
          <w:ilvl w:val="0"/>
          <w:numId w:val="8"/>
        </w:numPr>
        <w:bidi w:val="0"/>
        <w:spacing w:after="200" w:line="360" w:lineRule="auto"/>
        <w:ind w:right="0"/>
        <w:jc w:val="both"/>
        <w:rPr>
          <w:rFonts w:ascii="Arial" w:hAnsi="Arial"/>
          <w:sz w:val="24"/>
          <w:szCs w:val="24"/>
          <w:rtl w:val="0"/>
          <w:lang w:val="en-US"/>
        </w:rPr>
      </w:pPr>
      <w:r>
        <w:rPr>
          <w:rFonts w:ascii="Arial" w:hAnsi="Arial"/>
          <w:sz w:val="24"/>
          <w:szCs w:val="24"/>
          <w:rtl w:val="0"/>
          <w:lang w:val="en-US"/>
        </w:rPr>
        <w:t xml:space="preserve">PCC involves more health care staff to address each patient separately. This will add to extra cost and time which can affect the productivity of the organisation. It can also cause lack of coordination and collaboration among the health care professional and will result into shortage of staff to treat dementia patients. </w:t>
      </w:r>
    </w:p>
    <w:p>
      <w:pPr>
        <w:pStyle w:val="List Paragraph"/>
        <w:numPr>
          <w:ilvl w:val="0"/>
          <w:numId w:val="8"/>
        </w:numPr>
        <w:bidi w:val="0"/>
        <w:spacing w:after="200" w:line="360" w:lineRule="auto"/>
        <w:ind w:right="0"/>
        <w:jc w:val="both"/>
        <w:rPr>
          <w:rFonts w:ascii="Arial" w:hAnsi="Arial"/>
          <w:sz w:val="24"/>
          <w:szCs w:val="24"/>
          <w:rtl w:val="0"/>
          <w:lang w:val="en-US"/>
        </w:rPr>
      </w:pPr>
      <w:r>
        <w:rPr>
          <w:rFonts w:ascii="Arial" w:hAnsi="Arial"/>
          <w:sz w:val="24"/>
          <w:szCs w:val="24"/>
          <w:rtl w:val="0"/>
          <w:lang w:val="en-US"/>
        </w:rPr>
        <w:t xml:space="preserve">Lack of communication between patients and health care workers can lead to misinterpretation of information (Brown, 2020).  Delivery of inadequate knowledge due to hesitation related to dementia symptoms, can affect the health of patient. Inadequate knowledge or hiding of information in context to income, medical background, education, etc. will hinder the process of effective treatment (Buckmire, 2020).  </w:t>
      </w:r>
    </w:p>
    <w:p>
      <w:pPr>
        <w:pStyle w:val="Body A"/>
        <w:spacing w:line="360" w:lineRule="auto"/>
        <w:jc w:val="both"/>
        <w:rPr>
          <w:rFonts w:ascii="Arial" w:cs="Arial" w:hAnsi="Arial" w:eastAsia="Arial"/>
          <w:b w:val="1"/>
          <w:bCs w:val="1"/>
          <w:sz w:val="24"/>
          <w:szCs w:val="24"/>
        </w:rPr>
      </w:pPr>
      <w:r>
        <w:rPr>
          <w:rFonts w:ascii="Arial" w:hAnsi="Arial"/>
          <w:b w:val="1"/>
          <w:bCs w:val="1"/>
          <w:sz w:val="24"/>
          <w:szCs w:val="24"/>
          <w:rtl w:val="0"/>
          <w:lang w:val="en-US"/>
        </w:rPr>
        <w:t xml:space="preserve">EXAMPLES OF PERSON-CENTRED CARE APPROACHES TO PEOPLE WITH DEMENTIA </w:t>
      </w:r>
    </w:p>
    <w:p>
      <w:pPr>
        <w:pStyle w:val="Body A"/>
        <w:spacing w:line="360" w:lineRule="auto"/>
        <w:jc w:val="both"/>
        <w:rPr>
          <w:rFonts w:ascii="Arial" w:cs="Arial" w:hAnsi="Arial" w:eastAsia="Arial"/>
          <w:sz w:val="24"/>
          <w:szCs w:val="24"/>
        </w:rPr>
      </w:pPr>
      <w:r>
        <w:rPr>
          <w:rFonts w:ascii="Arial" w:hAnsi="Arial"/>
          <w:sz w:val="24"/>
          <w:szCs w:val="24"/>
          <w:rtl w:val="0"/>
          <w:lang w:val="en-US"/>
        </w:rPr>
        <w:t>Based on principles of person-centred care various examples related to Dementia condition are stated below:</w:t>
      </w:r>
    </w:p>
    <w:p>
      <w:pPr>
        <w:pStyle w:val="List Paragraph"/>
        <w:numPr>
          <w:ilvl w:val="0"/>
          <w:numId w:val="10"/>
        </w:numPr>
        <w:bidi w:val="0"/>
        <w:spacing w:after="200" w:line="360" w:lineRule="auto"/>
        <w:ind w:right="0"/>
        <w:jc w:val="both"/>
        <w:rPr>
          <w:rFonts w:ascii="Arial" w:hAnsi="Arial"/>
          <w:sz w:val="24"/>
          <w:szCs w:val="24"/>
          <w:rtl w:val="0"/>
          <w:lang w:val="en-US"/>
        </w:rPr>
      </w:pPr>
      <w:r>
        <w:rPr>
          <w:rFonts w:ascii="Arial" w:hAnsi="Arial"/>
          <w:sz w:val="24"/>
          <w:szCs w:val="24"/>
          <w:rtl w:val="0"/>
          <w:lang w:val="en-US"/>
        </w:rPr>
        <w:t xml:space="preserve">Taking in consideration the choice and preference of patient, a patient is asked for his or her choices about what they wear, what they eat, etc. This boosts the confidence of the patient and they will feel valued and considered (Tomaselli et al., 2020).  </w:t>
      </w:r>
    </w:p>
    <w:p>
      <w:pPr>
        <w:pStyle w:val="List Paragraph"/>
        <w:numPr>
          <w:ilvl w:val="0"/>
          <w:numId w:val="10"/>
        </w:numPr>
        <w:bidi w:val="0"/>
        <w:spacing w:after="200" w:line="360" w:lineRule="auto"/>
        <w:ind w:right="0"/>
        <w:jc w:val="both"/>
        <w:rPr>
          <w:rFonts w:ascii="Arial" w:hAnsi="Arial"/>
          <w:sz w:val="24"/>
          <w:szCs w:val="24"/>
          <w:rtl w:val="0"/>
          <w:lang w:val="en-US"/>
        </w:rPr>
      </w:pPr>
      <w:r>
        <w:rPr>
          <w:rFonts w:ascii="Arial" w:hAnsi="Arial"/>
          <w:sz w:val="24"/>
          <w:szCs w:val="24"/>
          <w:rtl w:val="0"/>
          <w:lang w:val="en-US"/>
        </w:rPr>
        <w:t>Alteration was made in timings of patient</w:t>
      </w:r>
      <w:r>
        <w:rPr>
          <w:rFonts w:ascii="Arial" w:hAnsi="Arial" w:hint="default"/>
          <w:sz w:val="24"/>
          <w:szCs w:val="24"/>
          <w:rtl w:val="0"/>
          <w:lang w:val="en-US"/>
        </w:rPr>
        <w:t>’</w:t>
      </w:r>
      <w:r>
        <w:rPr>
          <w:rFonts w:ascii="Arial" w:hAnsi="Arial"/>
          <w:sz w:val="24"/>
          <w:szCs w:val="24"/>
          <w:rtl w:val="0"/>
          <w:lang w:val="en-US"/>
        </w:rPr>
        <w:t>s bed time and wake up time depending upon preferable time when they feel more productivity. This boosts the mood of the patient and they felt more joy able and relaxed to perform their daily tasks (M</w:t>
      </w:r>
      <w:r>
        <w:rPr>
          <w:rFonts w:ascii="Arial" w:hAnsi="Arial" w:hint="default"/>
          <w:sz w:val="24"/>
          <w:szCs w:val="24"/>
          <w:rtl w:val="0"/>
          <w:lang w:val="en-US"/>
        </w:rPr>
        <w:t>ø</w:t>
      </w:r>
      <w:r>
        <w:rPr>
          <w:rFonts w:ascii="Arial" w:hAnsi="Arial"/>
          <w:sz w:val="24"/>
          <w:szCs w:val="24"/>
          <w:rtl w:val="0"/>
          <w:lang w:val="en-US"/>
        </w:rPr>
        <w:t>ller, 2020).</w:t>
      </w:r>
    </w:p>
    <w:p>
      <w:pPr>
        <w:pStyle w:val="List Paragraph"/>
        <w:numPr>
          <w:ilvl w:val="0"/>
          <w:numId w:val="6"/>
        </w:numPr>
        <w:bidi w:val="0"/>
        <w:spacing w:after="200" w:line="360" w:lineRule="auto"/>
        <w:ind w:right="0"/>
        <w:jc w:val="both"/>
        <w:rPr>
          <w:rFonts w:ascii="Arial" w:hAnsi="Arial"/>
          <w:sz w:val="24"/>
          <w:szCs w:val="24"/>
          <w:rtl w:val="0"/>
          <w:lang w:val="en-US"/>
        </w:rPr>
      </w:pPr>
      <w:r>
        <w:rPr>
          <w:rFonts w:ascii="Arial" w:hAnsi="Arial"/>
          <w:sz w:val="24"/>
          <w:szCs w:val="24"/>
          <w:rtl w:val="0"/>
          <w:lang w:val="en-US"/>
        </w:rPr>
        <w:t xml:space="preserve">Based on the severity of the conditions, patients get provided with the tools and equipment to make their day-to-day task easy for example wheelchair for the physically vulnerable dementia patients, extension stool was provided to tie shoe lace, etc.  (Brown, 2020).  </w:t>
      </w:r>
    </w:p>
    <w:p>
      <w:pPr>
        <w:pStyle w:val="Body A"/>
      </w:pPr>
      <w:r>
        <w:rPr>
          <w:rFonts w:ascii="Arial Unicode MS" w:cs="Arial Unicode MS" w:hAnsi="Arial Unicode MS" w:eastAsia="Arial Unicode MS"/>
          <w:b w:val="0"/>
          <w:bCs w:val="0"/>
          <w:i w:val="0"/>
          <w:iCs w:val="0"/>
          <w:sz w:val="24"/>
          <w:szCs w:val="24"/>
        </w:rPr>
        <w:br w:type="page"/>
      </w:r>
    </w:p>
    <w:p>
      <w:pPr>
        <w:pStyle w:val="Heading"/>
        <w:rPr>
          <w:rFonts w:ascii="Arial" w:cs="Arial" w:hAnsi="Arial" w:eastAsia="Arial"/>
        </w:rPr>
      </w:pPr>
      <w:bookmarkStart w:name="_Toc5" w:id="5"/>
      <w:r>
        <w:rPr>
          <w:rFonts w:ascii="Arial" w:hAnsi="Arial"/>
          <w:rtl w:val="0"/>
          <w:lang w:val="en-US"/>
        </w:rPr>
        <w:t>RECOMMENDATIONS</w:t>
      </w:r>
      <w:bookmarkEnd w:id="5"/>
    </w:p>
    <w:p>
      <w:pPr>
        <w:pStyle w:val="Body A"/>
        <w:spacing w:line="360" w:lineRule="auto"/>
        <w:jc w:val="both"/>
        <w:rPr>
          <w:rFonts w:ascii="Arial" w:cs="Arial" w:hAnsi="Arial" w:eastAsia="Arial"/>
          <w:sz w:val="24"/>
          <w:szCs w:val="24"/>
        </w:rPr>
      </w:pPr>
      <w:r>
        <w:rPr>
          <w:rFonts w:ascii="Arial" w:hAnsi="Arial"/>
          <w:sz w:val="24"/>
          <w:szCs w:val="24"/>
          <w:rtl w:val="0"/>
          <w:lang w:val="en-US"/>
        </w:rPr>
        <w:t>Dormy care community is one of the finest and most luxurious care homes for helping dementia patients recover with speed and effectiveness. The best ways to improve the overall person-centred care in the organisation are as follows:</w:t>
      </w:r>
    </w:p>
    <w:p>
      <w:pPr>
        <w:pStyle w:val="List Paragraph"/>
        <w:numPr>
          <w:ilvl w:val="0"/>
          <w:numId w:val="12"/>
        </w:numPr>
        <w:bidi w:val="0"/>
        <w:spacing w:line="360" w:lineRule="auto"/>
        <w:ind w:right="0"/>
        <w:jc w:val="both"/>
        <w:rPr>
          <w:rFonts w:ascii="Arial" w:hAnsi="Arial"/>
          <w:sz w:val="24"/>
          <w:szCs w:val="24"/>
          <w:rtl w:val="0"/>
          <w:lang w:val="en-US"/>
        </w:rPr>
      </w:pPr>
      <w:r>
        <w:rPr>
          <w:rFonts w:ascii="Arial" w:hAnsi="Arial"/>
          <w:b w:val="1"/>
          <w:bCs w:val="1"/>
          <w:sz w:val="24"/>
          <w:szCs w:val="24"/>
          <w:rtl w:val="0"/>
          <w:lang w:val="en-US"/>
        </w:rPr>
        <w:t>Investment of time</w:t>
      </w:r>
      <w:r>
        <w:rPr>
          <w:rFonts w:ascii="Arial" w:hAnsi="Arial"/>
          <w:sz w:val="24"/>
          <w:szCs w:val="24"/>
          <w:rtl w:val="0"/>
          <w:lang w:val="en-US"/>
        </w:rPr>
        <w:t>: Time is the most important factor that needs to be considered by the organisations and should be provided to the patients. When the health care workers give time to the patients, the patients can open up and explain better about their problems or at least give an idea (Wallstrom and Ekman, 2018). The patients start feeling important and wanted in the organisation which increases their chances of recovering faster and also motivates and enthusiasts them to get well better and earlier.</w:t>
      </w:r>
    </w:p>
    <w:p>
      <w:pPr>
        <w:pStyle w:val="List Paragraph"/>
        <w:numPr>
          <w:ilvl w:val="0"/>
          <w:numId w:val="12"/>
        </w:numPr>
        <w:bidi w:val="0"/>
        <w:spacing w:line="360" w:lineRule="auto"/>
        <w:ind w:right="0"/>
        <w:jc w:val="both"/>
        <w:rPr>
          <w:rFonts w:ascii="Arial" w:hAnsi="Arial"/>
          <w:sz w:val="24"/>
          <w:szCs w:val="24"/>
          <w:rtl w:val="0"/>
          <w:lang w:val="en-US"/>
        </w:rPr>
      </w:pPr>
      <w:r>
        <w:rPr>
          <w:rFonts w:ascii="Arial" w:hAnsi="Arial"/>
          <w:b w:val="1"/>
          <w:bCs w:val="1"/>
          <w:sz w:val="24"/>
          <w:szCs w:val="24"/>
          <w:rtl w:val="0"/>
          <w:lang w:val="en-US"/>
        </w:rPr>
        <w:t>Collecting feedbacks and implementing</w:t>
      </w:r>
      <w:r>
        <w:rPr>
          <w:rFonts w:ascii="Arial" w:hAnsi="Arial"/>
          <w:sz w:val="24"/>
          <w:szCs w:val="24"/>
          <w:rtl w:val="0"/>
          <w:lang w:val="en-US"/>
        </w:rPr>
        <w:t xml:space="preserve">: Feedbacks had been proven and existing for enhancing the practices done at the organisation and evolving them. Taking feedbacks from either the patients or their family members about the types of services and the recovery of the patients can help the organisation enhance its practices and innovate ways to help the patient recover and get treated better (Lin, 2017). After collecting the feedback analysing what exactly needs to be corrected in the pre-existing practices and the necessary changes shall be made to increase the recovery rate and the overall functioning of the organisation. </w:t>
      </w:r>
    </w:p>
    <w:p>
      <w:pPr>
        <w:pStyle w:val="List Paragraph"/>
        <w:numPr>
          <w:ilvl w:val="0"/>
          <w:numId w:val="12"/>
        </w:numPr>
        <w:bidi w:val="0"/>
        <w:spacing w:line="360" w:lineRule="auto"/>
        <w:ind w:right="0"/>
        <w:jc w:val="both"/>
        <w:rPr>
          <w:rFonts w:ascii="Arial" w:hAnsi="Arial"/>
          <w:sz w:val="24"/>
          <w:szCs w:val="24"/>
          <w:rtl w:val="0"/>
          <w:lang w:val="en-US"/>
        </w:rPr>
      </w:pPr>
      <w:r>
        <w:rPr>
          <w:rFonts w:ascii="Arial" w:hAnsi="Arial"/>
          <w:b w:val="1"/>
          <w:bCs w:val="1"/>
          <w:sz w:val="24"/>
          <w:szCs w:val="24"/>
          <w:rtl w:val="0"/>
          <w:lang w:val="en-US"/>
        </w:rPr>
        <w:t>Enhancing communication</w:t>
      </w:r>
      <w:r>
        <w:rPr>
          <w:rFonts w:ascii="Arial" w:hAnsi="Arial"/>
          <w:sz w:val="24"/>
          <w:szCs w:val="24"/>
          <w:rtl w:val="0"/>
          <w:lang w:val="en-US"/>
        </w:rPr>
        <w:t>: The communication happening from the end of the organisation and the patients shall be given special care and attention to while giving time the organisation has an opportunity to learn about the patient more. Talking about the past experiences and all the good events in the life of the patient would bring a sense of belongingness in the patient and feeling so can help them get better mentally and improve the treatment (Dening et al., 2017).</w:t>
      </w:r>
    </w:p>
    <w:p>
      <w:pPr>
        <w:pStyle w:val="List Paragraph"/>
        <w:numPr>
          <w:ilvl w:val="0"/>
          <w:numId w:val="12"/>
        </w:numPr>
        <w:bidi w:val="0"/>
        <w:spacing w:line="360" w:lineRule="auto"/>
        <w:ind w:right="0"/>
        <w:jc w:val="both"/>
        <w:rPr>
          <w:rFonts w:ascii="Arial" w:hAnsi="Arial"/>
          <w:sz w:val="24"/>
          <w:szCs w:val="24"/>
          <w:rtl w:val="0"/>
          <w:lang w:val="en-US"/>
        </w:rPr>
      </w:pPr>
      <w:r>
        <w:rPr>
          <w:rFonts w:ascii="Arial" w:hAnsi="Arial"/>
          <w:b w:val="1"/>
          <w:bCs w:val="1"/>
          <w:sz w:val="24"/>
          <w:szCs w:val="24"/>
          <w:rtl w:val="0"/>
          <w:lang w:val="en-US"/>
        </w:rPr>
        <w:t>Keeping respect primary</w:t>
      </w:r>
      <w:r>
        <w:rPr>
          <w:rFonts w:ascii="Arial" w:hAnsi="Arial"/>
          <w:sz w:val="24"/>
          <w:szCs w:val="24"/>
          <w:rtl w:val="0"/>
          <w:lang w:val="en-US"/>
        </w:rPr>
        <w:t>: All the patients shall be treated with respect and a proper code of conduct shall be followed by the healthcare workers so that the patients do not feel disguised or unimportant (Barry et al., 2020).</w:t>
      </w:r>
    </w:p>
    <w:p>
      <w:pPr>
        <w:pStyle w:val="List Paragraph"/>
        <w:numPr>
          <w:ilvl w:val="0"/>
          <w:numId w:val="12"/>
        </w:numPr>
        <w:bidi w:val="0"/>
        <w:spacing w:line="360" w:lineRule="auto"/>
        <w:ind w:right="0"/>
        <w:jc w:val="both"/>
        <w:rPr>
          <w:rFonts w:ascii="Arial" w:hAnsi="Arial"/>
          <w:sz w:val="24"/>
          <w:szCs w:val="24"/>
          <w:rtl w:val="0"/>
          <w:lang w:val="en-US"/>
        </w:rPr>
      </w:pPr>
      <w:r>
        <w:rPr>
          <w:rFonts w:ascii="Arial" w:hAnsi="Arial"/>
          <w:b w:val="1"/>
          <w:bCs w:val="1"/>
          <w:sz w:val="24"/>
          <w:szCs w:val="24"/>
          <w:rtl w:val="0"/>
          <w:lang w:val="en-US"/>
        </w:rPr>
        <w:t>Abundant knowledge and information</w:t>
      </w:r>
      <w:r>
        <w:rPr>
          <w:rFonts w:ascii="Arial" w:hAnsi="Arial"/>
          <w:sz w:val="24"/>
          <w:szCs w:val="24"/>
          <w:rtl w:val="0"/>
          <w:lang w:val="en-US"/>
        </w:rPr>
        <w:t>: The health care workers shall have enough knowledge of what they are sharing with the patients and the actions performed by them, failing to have enough knowledge may lead to mishappening in the organisation and uncertainties taking place (Hsu et al., 2017).</w:t>
      </w:r>
    </w:p>
    <w:p>
      <w:pPr>
        <w:pStyle w:val="List Paragraph"/>
        <w:numPr>
          <w:ilvl w:val="0"/>
          <w:numId w:val="12"/>
        </w:numPr>
        <w:bidi w:val="0"/>
        <w:spacing w:line="360" w:lineRule="auto"/>
        <w:ind w:right="0"/>
        <w:jc w:val="both"/>
        <w:rPr>
          <w:rFonts w:ascii="Arial" w:hAnsi="Arial"/>
          <w:sz w:val="24"/>
          <w:szCs w:val="24"/>
          <w:rtl w:val="0"/>
          <w:lang w:val="en-US"/>
        </w:rPr>
      </w:pPr>
      <w:r>
        <w:rPr>
          <w:rFonts w:ascii="Arial" w:hAnsi="Arial"/>
          <w:b w:val="1"/>
          <w:bCs w:val="1"/>
          <w:sz w:val="24"/>
          <w:szCs w:val="24"/>
          <w:rtl w:val="0"/>
          <w:lang w:val="en-US"/>
        </w:rPr>
        <w:t>Providing physical comfort</w:t>
      </w:r>
      <w:r>
        <w:rPr>
          <w:rFonts w:ascii="Arial" w:hAnsi="Arial"/>
          <w:sz w:val="24"/>
          <w:szCs w:val="24"/>
          <w:rtl w:val="0"/>
          <w:lang w:val="en-US"/>
        </w:rPr>
        <w:t>: The patients in the organisation shall be given enough physical comfort as that is the most important part of any treatment (Vidales et al., 2017). They must be in the most comfortable and acute treatment conditions for being able to recover faster and utilize all the resources that are being invested as a treatment for the patients.</w:t>
      </w:r>
    </w:p>
    <w:p>
      <w:pPr>
        <w:pStyle w:val="List Paragraph"/>
        <w:numPr>
          <w:ilvl w:val="0"/>
          <w:numId w:val="12"/>
        </w:numPr>
        <w:bidi w:val="0"/>
        <w:spacing w:line="360" w:lineRule="auto"/>
        <w:ind w:right="0"/>
        <w:jc w:val="both"/>
        <w:rPr>
          <w:rFonts w:ascii="Arial" w:hAnsi="Arial"/>
          <w:sz w:val="24"/>
          <w:szCs w:val="24"/>
          <w:rtl w:val="0"/>
          <w:lang w:val="en-US"/>
        </w:rPr>
      </w:pPr>
      <w:r>
        <w:rPr>
          <w:rFonts w:ascii="Arial" w:hAnsi="Arial"/>
          <w:b w:val="1"/>
          <w:bCs w:val="1"/>
          <w:sz w:val="24"/>
          <w:szCs w:val="24"/>
          <w:rtl w:val="0"/>
          <w:lang w:val="en-US"/>
        </w:rPr>
        <w:t>Maintaining a good environment</w:t>
      </w:r>
      <w:r>
        <w:rPr>
          <w:rFonts w:ascii="Arial" w:hAnsi="Arial"/>
          <w:sz w:val="24"/>
          <w:szCs w:val="24"/>
          <w:rtl w:val="0"/>
          <w:lang w:val="en-US"/>
        </w:rPr>
        <w:t>: The environment of the health care organisation must be maintained and all must be provided with a good and sustainable environment. The patient should not feel like a patient when being traded as it can mentally take away the peace of the patient and hence to provide a peaceful and happy environment can add up to the speedy recovery of the patient (Hradcove, 2017).</w:t>
      </w:r>
    </w:p>
    <w:p>
      <w:pPr>
        <w:pStyle w:val="List Paragraph"/>
        <w:numPr>
          <w:ilvl w:val="0"/>
          <w:numId w:val="12"/>
        </w:numPr>
        <w:bidi w:val="0"/>
        <w:spacing w:line="360" w:lineRule="auto"/>
        <w:ind w:right="0"/>
        <w:jc w:val="both"/>
        <w:rPr>
          <w:rFonts w:ascii="Arial" w:hAnsi="Arial"/>
          <w:sz w:val="24"/>
          <w:szCs w:val="24"/>
          <w:rtl w:val="0"/>
          <w:lang w:val="en-US"/>
        </w:rPr>
      </w:pPr>
      <w:r>
        <w:rPr>
          <w:rFonts w:ascii="Arial" w:hAnsi="Arial"/>
          <w:b w:val="1"/>
          <w:bCs w:val="1"/>
          <w:sz w:val="24"/>
          <w:szCs w:val="24"/>
          <w:rtl w:val="0"/>
          <w:lang w:val="en-US"/>
        </w:rPr>
        <w:t xml:space="preserve">Access to care: </w:t>
      </w:r>
      <w:r>
        <w:rPr>
          <w:rFonts w:ascii="Arial" w:hAnsi="Arial"/>
          <w:sz w:val="24"/>
          <w:szCs w:val="24"/>
          <w:rtl w:val="0"/>
          <w:lang w:val="en-US"/>
        </w:rPr>
        <w:t>The organisation is responsible to provide enough care and attention to the patients. The health care workers must make sure that they are involving the families and the friends of the patient in the treatment for making the patient feel normal and help them utilize the need to recover, also care consists of factors like making access available for the patient, asking them if they are alright and helping them remember good events consistently (Giulio et al., 2019).</w:t>
      </w:r>
    </w:p>
    <w:p>
      <w:pPr>
        <w:pStyle w:val="List Paragraph"/>
        <w:numPr>
          <w:ilvl w:val="0"/>
          <w:numId w:val="12"/>
        </w:numPr>
        <w:bidi w:val="0"/>
        <w:spacing w:line="360" w:lineRule="auto"/>
        <w:ind w:right="0"/>
        <w:jc w:val="both"/>
        <w:rPr>
          <w:rFonts w:ascii="Arial" w:hAnsi="Arial"/>
          <w:sz w:val="24"/>
          <w:szCs w:val="24"/>
          <w:rtl w:val="0"/>
          <w:lang w:val="en-US"/>
        </w:rPr>
      </w:pPr>
      <w:r>
        <w:rPr>
          <w:rFonts w:ascii="Arial" w:hAnsi="Arial"/>
          <w:b w:val="1"/>
          <w:bCs w:val="1"/>
          <w:sz w:val="24"/>
          <w:szCs w:val="24"/>
          <w:rtl w:val="0"/>
          <w:lang w:val="en-US"/>
        </w:rPr>
        <w:t>Knowledge of continuity</w:t>
      </w:r>
      <w:r>
        <w:rPr>
          <w:rFonts w:ascii="Arial" w:hAnsi="Arial"/>
          <w:sz w:val="24"/>
          <w:szCs w:val="24"/>
          <w:rtl w:val="0"/>
          <w:lang w:val="en-US"/>
        </w:rPr>
        <w:t>: The patients must be provided with enough knowledge about the post-discharge procedure for the best gaining of results like which medicines need to be consumed when, the physical limitations they need to follow, the diet required and the social, physiological and clinical treatment required by the patients (Chenoweth et al., 2019).</w:t>
      </w:r>
    </w:p>
    <w:p>
      <w:pPr>
        <w:pStyle w:val="Body A"/>
        <w:spacing w:line="360" w:lineRule="auto"/>
        <w:jc w:val="both"/>
        <w:rPr>
          <w:rFonts w:ascii="Arial" w:cs="Arial" w:hAnsi="Arial" w:eastAsia="Arial"/>
          <w:sz w:val="24"/>
          <w:szCs w:val="24"/>
        </w:rPr>
      </w:pPr>
    </w:p>
    <w:p>
      <w:pPr>
        <w:pStyle w:val="Body A"/>
      </w:pPr>
      <w:r>
        <w:rPr>
          <w:rFonts w:ascii="Arial Unicode MS" w:cs="Arial Unicode MS" w:hAnsi="Arial Unicode MS" w:eastAsia="Arial Unicode MS"/>
          <w:b w:val="0"/>
          <w:bCs w:val="0"/>
          <w:i w:val="0"/>
          <w:iCs w:val="0"/>
        </w:rPr>
        <w:br w:type="page"/>
      </w:r>
    </w:p>
    <w:p>
      <w:pPr>
        <w:pStyle w:val="Heading"/>
        <w:rPr>
          <w:rFonts w:ascii="Arial" w:cs="Arial" w:hAnsi="Arial" w:eastAsia="Arial"/>
          <w:sz w:val="24"/>
          <w:szCs w:val="24"/>
        </w:rPr>
      </w:pPr>
      <w:bookmarkStart w:name="_Toc6" w:id="6"/>
      <w:r>
        <w:rPr>
          <w:rFonts w:ascii="Arial" w:hAnsi="Arial"/>
          <w:rtl w:val="0"/>
          <w:lang w:val="en-US"/>
        </w:rPr>
        <w:t>CONCLUSION</w:t>
      </w:r>
      <w:bookmarkEnd w:id="6"/>
    </w:p>
    <w:p>
      <w:pPr>
        <w:pStyle w:val="List Paragraph"/>
        <w:spacing w:line="360" w:lineRule="auto"/>
        <w:ind w:left="0" w:firstLine="0"/>
        <w:jc w:val="both"/>
        <w:rPr>
          <w:rFonts w:ascii="Arial" w:cs="Arial" w:hAnsi="Arial" w:eastAsia="Arial"/>
          <w:sz w:val="24"/>
          <w:szCs w:val="24"/>
        </w:rPr>
      </w:pPr>
      <w:r>
        <w:rPr>
          <w:rFonts w:ascii="Arial" w:hAnsi="Arial"/>
          <w:sz w:val="24"/>
          <w:szCs w:val="24"/>
          <w:rtl w:val="0"/>
          <w:lang w:val="en-US"/>
        </w:rPr>
        <w:t>As per the discussion above it can be clearly concluded that the person-centred approach refers to the fulfilment of the needs of the patient without letting the services to provided affect.  The person-centred care in health and social care is the most beneficial care as it gives proper and personalised care to the patients. In the essay above the organisation which has been taken as example is Dormy care and as accordance with the UK economy and government policies and legislations the person centre4d Care has a great support from it which makes it very successful care system in not just in UK but also well known in whole world. In the essay the area which has given attention is the dementia which is suffered by an individual and for which personal care is given by HSC. In the essay above the various findings have been done which includes the underlying concept of person-centred care, principles of person-centred care, risk of person-centred care, benefits and drawbacks and various recommendations which has given a detailed information of the performance of the person-centred care in health and social care not only in UK but also applicable in whole world.</w:t>
      </w:r>
    </w:p>
    <w:p>
      <w:pPr>
        <w:pStyle w:val="Body A"/>
      </w:pPr>
      <w:r>
        <w:rPr>
          <w:rFonts w:ascii="Arial Unicode MS" w:cs="Arial Unicode MS" w:hAnsi="Arial Unicode MS" w:eastAsia="Arial Unicode MS"/>
          <w:b w:val="0"/>
          <w:bCs w:val="0"/>
          <w:i w:val="0"/>
          <w:iCs w:val="0"/>
          <w:sz w:val="24"/>
          <w:szCs w:val="24"/>
        </w:rPr>
        <w:br w:type="page"/>
      </w:r>
    </w:p>
    <w:p>
      <w:pPr>
        <w:pStyle w:val="Heading"/>
        <w:rPr>
          <w:rFonts w:ascii="Arial" w:cs="Arial" w:hAnsi="Arial" w:eastAsia="Arial"/>
        </w:rPr>
      </w:pPr>
      <w:bookmarkStart w:name="_Toc7" w:id="7"/>
      <w:r>
        <w:rPr>
          <w:rFonts w:ascii="Arial" w:hAnsi="Arial"/>
          <w:rtl w:val="0"/>
          <w:lang w:val="en-US"/>
        </w:rPr>
        <w:t>REFERENCES</w:t>
      </w:r>
      <w:bookmarkEnd w:id="7"/>
    </w:p>
    <w:p>
      <w:pPr>
        <w:pStyle w:val="Body A"/>
        <w:spacing w:line="360" w:lineRule="auto"/>
        <w:jc w:val="both"/>
        <w:rPr>
          <w:rFonts w:ascii="Arial" w:cs="Arial" w:hAnsi="Arial" w:eastAsia="Arial"/>
          <w:sz w:val="24"/>
          <w:szCs w:val="24"/>
        </w:rPr>
      </w:pPr>
      <w:r>
        <w:rPr>
          <w:rFonts w:ascii="Arial" w:hAnsi="Arial"/>
          <w:sz w:val="24"/>
          <w:szCs w:val="24"/>
          <w:rtl w:val="0"/>
          <w:lang w:val="en-US"/>
        </w:rPr>
        <w:t>Ballard, C., Corbett, A., Orrell, M., Williams, G., Moniz-Cook, E., Romeo, R., Woods, B., Garrod, L., Testad, I., Woodward-Carlton, B. and Wenborn, J. (2018). Impact of person-centred care training and person-centred activities on quality of life, agitation, and antipsychotic use in people with dementia living in nursing homes: A cluster-randomised controlled trial.</w:t>
      </w:r>
      <w:r>
        <w:rPr>
          <w:rFonts w:ascii="Arial" w:hAnsi="Arial" w:hint="default"/>
          <w:sz w:val="24"/>
          <w:szCs w:val="24"/>
          <w:rtl w:val="0"/>
          <w:lang w:val="en-US"/>
        </w:rPr>
        <w:t> </w:t>
      </w:r>
      <w:r>
        <w:rPr>
          <w:rFonts w:ascii="Arial" w:hAnsi="Arial"/>
          <w:i w:val="1"/>
          <w:iCs w:val="1"/>
          <w:sz w:val="24"/>
          <w:szCs w:val="24"/>
          <w:rtl w:val="0"/>
          <w:lang w:val="en-US"/>
        </w:rPr>
        <w:t>PLoS medicine</w:t>
      </w:r>
      <w:r>
        <w:rPr>
          <w:rFonts w:ascii="Arial" w:hAnsi="Arial"/>
          <w:sz w:val="24"/>
          <w:szCs w:val="24"/>
          <w:rtl w:val="0"/>
          <w:lang w:val="en-US"/>
        </w:rPr>
        <w:t>,</w:t>
      </w:r>
      <w:r>
        <w:rPr>
          <w:rFonts w:ascii="Arial" w:hAnsi="Arial" w:hint="default"/>
          <w:sz w:val="24"/>
          <w:szCs w:val="24"/>
          <w:rtl w:val="0"/>
          <w:lang w:val="en-US"/>
        </w:rPr>
        <w:t> </w:t>
      </w:r>
      <w:r>
        <w:rPr>
          <w:rFonts w:ascii="Arial" w:hAnsi="Arial"/>
          <w:i w:val="1"/>
          <w:iCs w:val="1"/>
          <w:sz w:val="24"/>
          <w:szCs w:val="24"/>
          <w:rtl w:val="0"/>
          <w:lang w:val="en-US"/>
        </w:rPr>
        <w:t>15</w:t>
      </w:r>
      <w:r>
        <w:rPr>
          <w:rFonts w:ascii="Arial" w:hAnsi="Arial"/>
          <w:sz w:val="24"/>
          <w:szCs w:val="24"/>
          <w:rtl w:val="0"/>
          <w:lang w:val="en-US"/>
        </w:rPr>
        <w:t>(2), p.e1002500.</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Barry, H.E., Bedford, L.E., McGrattan, M., Ryan, C., Passmore, A.P., Robinson, A.L., Molloy, G.J., Darcy, C.M., Buchanan, H. and Hughes, C.M. (2020). Improving medicines management for people with dementia in primary care: a qualitative study of healthcare professionals to develop a theory-informed intervention.</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BMC health services research</w:t>
      </w:r>
      <w:r>
        <w:rPr>
          <w:rFonts w:ascii="Arial" w:hAnsi="Arial"/>
          <w:outline w:val="0"/>
          <w:color w:val="222222"/>
          <w:sz w:val="24"/>
          <w:szCs w:val="24"/>
          <w:u w:color="222222"/>
          <w:shd w:val="clear" w:color="auto" w:fill="ffffff"/>
          <w:rtl w:val="0"/>
          <w:lang w:val="en-US"/>
          <w14:textFill>
            <w14:solidFill>
              <w14:srgbClr w14:val="222222"/>
            </w14:solidFill>
          </w14:textFill>
        </w:rPr>
        <w:t>,</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20</w:t>
      </w:r>
      <w:r>
        <w:rPr>
          <w:rFonts w:ascii="Arial" w:hAnsi="Arial"/>
          <w:outline w:val="0"/>
          <w:color w:val="222222"/>
          <w:sz w:val="24"/>
          <w:szCs w:val="24"/>
          <w:u w:color="222222"/>
          <w:shd w:val="clear" w:color="auto" w:fill="ffffff"/>
          <w:rtl w:val="0"/>
          <w:lang w:val="en-US"/>
          <w14:textFill>
            <w14:solidFill>
              <w14:srgbClr w14:val="222222"/>
            </w14:solidFill>
          </w14:textFill>
        </w:rPr>
        <w:t>(1), pp.1-13.</w:t>
      </w:r>
    </w:p>
    <w:p>
      <w:pPr>
        <w:pStyle w:val="Body A"/>
        <w:spacing w:line="360" w:lineRule="auto"/>
        <w:jc w:val="both"/>
        <w:rPr>
          <w:rFonts w:ascii="Arial" w:cs="Arial" w:hAnsi="Arial" w:eastAsia="Arial"/>
          <w:sz w:val="24"/>
          <w:szCs w:val="24"/>
        </w:rPr>
      </w:pPr>
      <w:r>
        <w:rPr>
          <w:rFonts w:ascii="Arial" w:hAnsi="Arial"/>
          <w:sz w:val="24"/>
          <w:szCs w:val="24"/>
          <w:rtl w:val="0"/>
          <w:lang w:val="en-US"/>
        </w:rPr>
        <w:t>Brown, E.L., Agronin, M.E. and Stein, J.R. (2020). Interventions to enhance empathy and person-centered care for individuals with dementia: a systematic review.</w:t>
      </w:r>
      <w:r>
        <w:rPr>
          <w:rFonts w:ascii="Arial" w:hAnsi="Arial" w:hint="default"/>
          <w:sz w:val="24"/>
          <w:szCs w:val="24"/>
          <w:rtl w:val="0"/>
          <w:lang w:val="en-US"/>
        </w:rPr>
        <w:t> </w:t>
      </w:r>
      <w:r>
        <w:rPr>
          <w:rFonts w:ascii="Arial" w:hAnsi="Arial"/>
          <w:i w:val="1"/>
          <w:iCs w:val="1"/>
          <w:sz w:val="24"/>
          <w:szCs w:val="24"/>
          <w:rtl w:val="0"/>
          <w:lang w:val="en-US"/>
        </w:rPr>
        <w:t>Research in gerontological nursing</w:t>
      </w:r>
      <w:r>
        <w:rPr>
          <w:rFonts w:ascii="Arial" w:hAnsi="Arial"/>
          <w:sz w:val="24"/>
          <w:szCs w:val="24"/>
          <w:rtl w:val="0"/>
          <w:lang w:val="en-US"/>
        </w:rPr>
        <w:t>,</w:t>
      </w:r>
      <w:r>
        <w:rPr>
          <w:rFonts w:ascii="Arial" w:hAnsi="Arial" w:hint="default"/>
          <w:sz w:val="24"/>
          <w:szCs w:val="24"/>
          <w:rtl w:val="0"/>
          <w:lang w:val="en-US"/>
        </w:rPr>
        <w:t> </w:t>
      </w:r>
      <w:r>
        <w:rPr>
          <w:rFonts w:ascii="Arial" w:hAnsi="Arial"/>
          <w:i w:val="1"/>
          <w:iCs w:val="1"/>
          <w:sz w:val="24"/>
          <w:szCs w:val="24"/>
          <w:rtl w:val="0"/>
          <w:lang w:val="en-US"/>
        </w:rPr>
        <w:t>13</w:t>
      </w:r>
      <w:r>
        <w:rPr>
          <w:rFonts w:ascii="Arial" w:hAnsi="Arial"/>
          <w:sz w:val="24"/>
          <w:szCs w:val="24"/>
          <w:rtl w:val="0"/>
          <w:lang w:val="en-US"/>
        </w:rPr>
        <w:t>(3), pp.158-168.</w:t>
      </w:r>
    </w:p>
    <w:p>
      <w:pPr>
        <w:pStyle w:val="Body A"/>
        <w:spacing w:line="360" w:lineRule="auto"/>
        <w:jc w:val="both"/>
        <w:rPr>
          <w:rFonts w:ascii="Arial" w:cs="Arial" w:hAnsi="Arial" w:eastAsia="Arial"/>
          <w:sz w:val="24"/>
          <w:szCs w:val="24"/>
        </w:rPr>
      </w:pPr>
      <w:r>
        <w:rPr>
          <w:rFonts w:ascii="Arial" w:hAnsi="Arial"/>
          <w:sz w:val="24"/>
          <w:szCs w:val="24"/>
          <w:rtl w:val="0"/>
          <w:lang w:val="en-US"/>
        </w:rPr>
        <w:t>Buckmire, D. (2020). Person-Centered Care Education for Caregivers of Patients With Dementia in Long-Term Care Settings.</w:t>
      </w:r>
    </w:p>
    <w:p>
      <w:pPr>
        <w:pStyle w:val="Body A"/>
        <w:spacing w:line="360" w:lineRule="auto"/>
        <w:jc w:val="both"/>
        <w:rPr>
          <w:rFonts w:ascii="Arial" w:cs="Arial" w:hAnsi="Arial" w:eastAsia="Arial"/>
          <w:sz w:val="24"/>
          <w:szCs w:val="24"/>
        </w:rPr>
      </w:pPr>
      <w:r>
        <w:rPr>
          <w:rFonts w:ascii="Arial" w:hAnsi="Arial"/>
          <w:sz w:val="24"/>
          <w:szCs w:val="24"/>
          <w:rtl w:val="0"/>
          <w:lang w:val="en-US"/>
        </w:rPr>
        <w:t>Byrne, A.L., Baldwin, A. and Harvey, C. (2020). Whose centre is it anyway? Defining person-centred care in nursing: An integrative review.</w:t>
      </w:r>
      <w:r>
        <w:rPr>
          <w:rFonts w:ascii="Arial" w:hAnsi="Arial" w:hint="default"/>
          <w:sz w:val="24"/>
          <w:szCs w:val="24"/>
          <w:rtl w:val="0"/>
          <w:lang w:val="en-US"/>
        </w:rPr>
        <w:t> </w:t>
      </w:r>
      <w:r>
        <w:rPr>
          <w:rFonts w:ascii="Arial" w:hAnsi="Arial"/>
          <w:i w:val="1"/>
          <w:iCs w:val="1"/>
          <w:sz w:val="24"/>
          <w:szCs w:val="24"/>
          <w:rtl w:val="0"/>
          <w:lang w:val="en-US"/>
        </w:rPr>
        <w:t>PloS one</w:t>
      </w:r>
      <w:r>
        <w:rPr>
          <w:rFonts w:ascii="Arial" w:hAnsi="Arial"/>
          <w:sz w:val="24"/>
          <w:szCs w:val="24"/>
          <w:rtl w:val="0"/>
          <w:lang w:val="en-US"/>
        </w:rPr>
        <w:t>,</w:t>
      </w:r>
      <w:r>
        <w:rPr>
          <w:rFonts w:ascii="Arial" w:hAnsi="Arial" w:hint="default"/>
          <w:sz w:val="24"/>
          <w:szCs w:val="24"/>
          <w:rtl w:val="0"/>
          <w:lang w:val="en-US"/>
        </w:rPr>
        <w:t> </w:t>
      </w:r>
      <w:r>
        <w:rPr>
          <w:rFonts w:ascii="Arial" w:hAnsi="Arial"/>
          <w:i w:val="1"/>
          <w:iCs w:val="1"/>
          <w:sz w:val="24"/>
          <w:szCs w:val="24"/>
          <w:rtl w:val="0"/>
          <w:lang w:val="en-US"/>
        </w:rPr>
        <w:t>15</w:t>
      </w:r>
      <w:r>
        <w:rPr>
          <w:rFonts w:ascii="Arial" w:hAnsi="Arial"/>
          <w:sz w:val="24"/>
          <w:szCs w:val="24"/>
          <w:rtl w:val="0"/>
          <w:lang w:val="en-US"/>
        </w:rPr>
        <w:t>(3), p.e0229923.</w:t>
      </w:r>
    </w:p>
    <w:p>
      <w:pPr>
        <w:pStyle w:val="Body A"/>
        <w:spacing w:line="360" w:lineRule="auto"/>
        <w:jc w:val="both"/>
        <w:rPr>
          <w:rFonts w:ascii="Arial" w:cs="Arial" w:hAnsi="Arial" w:eastAsia="Arial"/>
          <w:sz w:val="24"/>
          <w:szCs w:val="24"/>
        </w:rPr>
      </w:pPr>
      <w:r>
        <w:rPr>
          <w:rFonts w:ascii="Arial" w:hAnsi="Arial"/>
          <w:outline w:val="0"/>
          <w:color w:val="222222"/>
          <w:sz w:val="24"/>
          <w:szCs w:val="24"/>
          <w:u w:color="222222"/>
          <w:shd w:val="clear" w:color="auto" w:fill="ffffff"/>
          <w:rtl w:val="0"/>
          <w:lang w:val="en-US"/>
          <w14:textFill>
            <w14:solidFill>
              <w14:srgbClr w14:val="222222"/>
            </w14:solidFill>
          </w14:textFill>
        </w:rPr>
        <w:t>Chenoweth, L., Stein-Parbury, J., Lapkin, S., Wang, A., Liu, Z. and Williams, A (2019). Effects of person-centred care at the organisational level for people with dementia. A systematic review.</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PloS one</w:t>
      </w:r>
      <w:r>
        <w:rPr>
          <w:rFonts w:ascii="Arial" w:hAnsi="Arial"/>
          <w:outline w:val="0"/>
          <w:color w:val="222222"/>
          <w:sz w:val="24"/>
          <w:szCs w:val="24"/>
          <w:u w:color="222222"/>
          <w:shd w:val="clear" w:color="auto" w:fill="ffffff"/>
          <w:rtl w:val="0"/>
          <w:lang w:val="en-US"/>
          <w14:textFill>
            <w14:solidFill>
              <w14:srgbClr w14:val="222222"/>
            </w14:solidFill>
          </w14:textFill>
        </w:rPr>
        <w:t>,</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14</w:t>
      </w:r>
      <w:r>
        <w:rPr>
          <w:rFonts w:ascii="Arial" w:hAnsi="Arial"/>
          <w:outline w:val="0"/>
          <w:color w:val="222222"/>
          <w:sz w:val="24"/>
          <w:szCs w:val="24"/>
          <w:u w:color="222222"/>
          <w:shd w:val="clear" w:color="auto" w:fill="ffffff"/>
          <w:rtl w:val="0"/>
          <w:lang w:val="en-US"/>
          <w14:textFill>
            <w14:solidFill>
              <w14:srgbClr w14:val="222222"/>
            </w14:solidFill>
          </w14:textFill>
        </w:rPr>
        <w:t>(2), p.e0212686.</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Dening, K.H., King, M., Jones, L. and Sampson, E.L. (2017). Healthcare decision-making: past present and future, in light of a diagnosis of dementia.</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International Journal of Palliative Nursing</w:t>
      </w:r>
      <w:r>
        <w:rPr>
          <w:rFonts w:ascii="Arial" w:hAnsi="Arial"/>
          <w:outline w:val="0"/>
          <w:color w:val="222222"/>
          <w:sz w:val="24"/>
          <w:szCs w:val="24"/>
          <w:u w:color="222222"/>
          <w:shd w:val="clear" w:color="auto" w:fill="ffffff"/>
          <w:rtl w:val="0"/>
          <w:lang w:val="en-US"/>
          <w14:textFill>
            <w14:solidFill>
              <w14:srgbClr w14:val="222222"/>
            </w14:solidFill>
          </w14:textFill>
        </w:rPr>
        <w:t>,</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23</w:t>
      </w:r>
      <w:r>
        <w:rPr>
          <w:rFonts w:ascii="Arial" w:hAnsi="Arial"/>
          <w:outline w:val="0"/>
          <w:color w:val="222222"/>
          <w:sz w:val="24"/>
          <w:szCs w:val="24"/>
          <w:u w:color="222222"/>
          <w:shd w:val="clear" w:color="auto" w:fill="ffffff"/>
          <w:rtl w:val="0"/>
          <w:lang w:val="en-US"/>
          <w14:textFill>
            <w14:solidFill>
              <w14:srgbClr w14:val="222222"/>
            </w14:solidFill>
          </w14:textFill>
        </w:rPr>
        <w:t>(1), pp.4-11.</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Di Giulio, P., Finetti, S., Giunco, F., Basso, I., Rosa, D., Pettenati, F., Bussotti, A., Villani, D., Gentile, S., Boncinelli, L. and Monti, M. (2019). The impact of nursing homes staff education on end-of-life care in residents with advanced dementia: a quality improvement study.</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Journal of Pain and symptom management</w:t>
      </w:r>
      <w:r>
        <w:rPr>
          <w:rFonts w:ascii="Arial" w:hAnsi="Arial"/>
          <w:outline w:val="0"/>
          <w:color w:val="222222"/>
          <w:sz w:val="24"/>
          <w:szCs w:val="24"/>
          <w:u w:color="222222"/>
          <w:shd w:val="clear" w:color="auto" w:fill="ffffff"/>
          <w:rtl w:val="0"/>
          <w:lang w:val="en-US"/>
          <w14:textFill>
            <w14:solidFill>
              <w14:srgbClr w14:val="222222"/>
            </w14:solidFill>
          </w14:textFill>
        </w:rPr>
        <w:t>,</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57</w:t>
      </w:r>
      <w:r>
        <w:rPr>
          <w:rFonts w:ascii="Arial" w:hAnsi="Arial"/>
          <w:outline w:val="0"/>
          <w:color w:val="222222"/>
          <w:sz w:val="24"/>
          <w:szCs w:val="24"/>
          <w:u w:color="222222"/>
          <w:shd w:val="clear" w:color="auto" w:fill="ffffff"/>
          <w:rtl w:val="0"/>
          <w:lang w:val="en-US"/>
          <w14:textFill>
            <w14:solidFill>
              <w14:srgbClr w14:val="222222"/>
            </w14:solidFill>
          </w14:textFill>
        </w:rPr>
        <w:t>(1), pp.93-99.</w:t>
      </w:r>
    </w:p>
    <w:p>
      <w:pPr>
        <w:pStyle w:val="Body A"/>
        <w:spacing w:line="360" w:lineRule="auto"/>
        <w:jc w:val="both"/>
        <w:rPr>
          <w:rFonts w:ascii="Arial" w:cs="Arial" w:hAnsi="Arial" w:eastAsia="Arial"/>
          <w:sz w:val="24"/>
          <w:szCs w:val="24"/>
        </w:rPr>
      </w:pPr>
      <w:r>
        <w:rPr>
          <w:rFonts w:ascii="Arial" w:hAnsi="Arial"/>
          <w:sz w:val="24"/>
          <w:szCs w:val="24"/>
          <w:rtl w:val="0"/>
          <w:lang w:val="en-US"/>
        </w:rPr>
        <w:t>Dormy care community. (2021) Brockington House. [Online] Available at https://www.dormycare.co.uk/ [last accessed 3.09. (2021)]</w:t>
      </w:r>
    </w:p>
    <w:p>
      <w:pPr>
        <w:pStyle w:val="Body A"/>
        <w:spacing w:line="360" w:lineRule="auto"/>
        <w:jc w:val="both"/>
        <w:rPr>
          <w:rFonts w:ascii="Arial" w:cs="Arial" w:hAnsi="Arial" w:eastAsia="Arial"/>
          <w:sz w:val="24"/>
          <w:szCs w:val="24"/>
        </w:rPr>
      </w:pPr>
      <w:r>
        <w:rPr>
          <w:rFonts w:ascii="Arial" w:hAnsi="Arial"/>
          <w:sz w:val="24"/>
          <w:szCs w:val="24"/>
          <w:rtl w:val="0"/>
          <w:lang w:val="en-US"/>
        </w:rPr>
        <w:t>Fazio, S., Zimmerman, S., Doyle, P.J., Shubeck, E., Carpenter, M., Coram, P., Klinger, J.H., Jackson, L., Pace, D., Kallmyer, B. and Pike, J. (2020). What is really needed to provide effective, person-centered care for behavioral expressions of dementia? Guidance from the Alzheimer's Association dementia care provider roundtable.</w:t>
      </w:r>
      <w:r>
        <w:rPr>
          <w:rFonts w:ascii="Arial" w:hAnsi="Arial" w:hint="default"/>
          <w:sz w:val="24"/>
          <w:szCs w:val="24"/>
          <w:rtl w:val="0"/>
          <w:lang w:val="en-US"/>
        </w:rPr>
        <w:t> </w:t>
      </w:r>
      <w:r>
        <w:rPr>
          <w:rFonts w:ascii="Arial" w:hAnsi="Arial"/>
          <w:i w:val="1"/>
          <w:iCs w:val="1"/>
          <w:sz w:val="24"/>
          <w:szCs w:val="24"/>
          <w:rtl w:val="0"/>
          <w:lang w:val="en-US"/>
        </w:rPr>
        <w:t>Journal of the American Medical Directors Association</w:t>
      </w:r>
      <w:r>
        <w:rPr>
          <w:rFonts w:ascii="Arial" w:hAnsi="Arial"/>
          <w:sz w:val="24"/>
          <w:szCs w:val="24"/>
          <w:rtl w:val="0"/>
          <w:lang w:val="en-US"/>
        </w:rPr>
        <w:t>,</w:t>
      </w:r>
      <w:r>
        <w:rPr>
          <w:rFonts w:ascii="Arial" w:hAnsi="Arial" w:hint="default"/>
          <w:sz w:val="24"/>
          <w:szCs w:val="24"/>
          <w:rtl w:val="0"/>
          <w:lang w:val="en-US"/>
        </w:rPr>
        <w:t> </w:t>
      </w:r>
      <w:r>
        <w:rPr>
          <w:rFonts w:ascii="Arial" w:hAnsi="Arial"/>
          <w:i w:val="1"/>
          <w:iCs w:val="1"/>
          <w:sz w:val="24"/>
          <w:szCs w:val="24"/>
          <w:rtl w:val="0"/>
          <w:lang w:val="en-US"/>
        </w:rPr>
        <w:t>21</w:t>
      </w:r>
      <w:r>
        <w:rPr>
          <w:rFonts w:ascii="Arial" w:hAnsi="Arial"/>
          <w:sz w:val="24"/>
          <w:szCs w:val="24"/>
          <w:rtl w:val="0"/>
          <w:lang w:val="en-US"/>
        </w:rPr>
        <w:t>(11), pp.1582-1586.</w:t>
      </w:r>
    </w:p>
    <w:p>
      <w:pPr>
        <w:pStyle w:val="Body A"/>
        <w:spacing w:line="360" w:lineRule="auto"/>
        <w:jc w:val="both"/>
        <w:rPr>
          <w:rFonts w:ascii="Arial" w:cs="Arial" w:hAnsi="Arial" w:eastAsia="Arial"/>
          <w:sz w:val="24"/>
          <w:szCs w:val="24"/>
        </w:rPr>
      </w:pPr>
      <w:r>
        <w:rPr>
          <w:rFonts w:ascii="Arial" w:hAnsi="Arial"/>
          <w:sz w:val="24"/>
          <w:szCs w:val="24"/>
          <w:rtl w:val="0"/>
          <w:lang w:val="en-US"/>
        </w:rPr>
        <w:t>Hackett, K., Sabat, S.R. and Giovannetti, T. (2021). A person-centered framework for designing music-based therapeutic studies in dementia: current barriers and a path forward.</w:t>
      </w:r>
      <w:r>
        <w:rPr>
          <w:rFonts w:ascii="Arial" w:hAnsi="Arial" w:hint="default"/>
          <w:sz w:val="24"/>
          <w:szCs w:val="24"/>
          <w:rtl w:val="0"/>
          <w:lang w:val="en-US"/>
        </w:rPr>
        <w:t> </w:t>
      </w:r>
      <w:r>
        <w:rPr>
          <w:rFonts w:ascii="Arial" w:hAnsi="Arial"/>
          <w:i w:val="1"/>
          <w:iCs w:val="1"/>
          <w:sz w:val="24"/>
          <w:szCs w:val="24"/>
          <w:rtl w:val="0"/>
          <w:lang w:val="en-US"/>
        </w:rPr>
        <w:t>Aging &amp; Mental Health</w:t>
      </w:r>
      <w:r>
        <w:rPr>
          <w:rFonts w:ascii="Arial" w:hAnsi="Arial"/>
          <w:sz w:val="24"/>
          <w:szCs w:val="24"/>
          <w:rtl w:val="0"/>
          <w:lang w:val="en-US"/>
        </w:rPr>
        <w:t>, pp.1-10.</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H</w:t>
      </w:r>
      <w:r>
        <w:rPr>
          <w:rFonts w:ascii="Arial" w:hAnsi="Arial" w:hint="default"/>
          <w:outline w:val="0"/>
          <w:color w:val="222222"/>
          <w:sz w:val="24"/>
          <w:szCs w:val="24"/>
          <w:u w:color="222222"/>
          <w:shd w:val="clear" w:color="auto" w:fill="ffffff"/>
          <w:rtl w:val="0"/>
          <w:lang w:val="en-US"/>
          <w14:textFill>
            <w14:solidFill>
              <w14:srgbClr w14:val="222222"/>
            </w14:solidFill>
          </w14:textFill>
        </w:rPr>
        <w:t>å</w:t>
      </w:r>
      <w:r>
        <w:rPr>
          <w:rFonts w:ascii="Arial" w:hAnsi="Arial"/>
          <w:outline w:val="0"/>
          <w:color w:val="222222"/>
          <w:sz w:val="24"/>
          <w:szCs w:val="24"/>
          <w:u w:color="222222"/>
          <w:shd w:val="clear" w:color="auto" w:fill="ffffff"/>
          <w:rtl w:val="0"/>
          <w:lang w:val="en-US"/>
          <w14:textFill>
            <w14:solidFill>
              <w14:srgbClr w14:val="222222"/>
            </w14:solidFill>
          </w14:textFill>
        </w:rPr>
        <w:t>kansson Eklund, J., Holmstr</w:t>
      </w:r>
      <w:r>
        <w:rPr>
          <w:rFonts w:ascii="Arial" w:hAnsi="Arial" w:hint="default"/>
          <w:outline w:val="0"/>
          <w:color w:val="222222"/>
          <w:sz w:val="24"/>
          <w:szCs w:val="24"/>
          <w:u w:color="222222"/>
          <w:shd w:val="clear" w:color="auto" w:fill="ffffff"/>
          <w:rtl w:val="0"/>
          <w:lang w:val="en-US"/>
          <w14:textFill>
            <w14:solidFill>
              <w14:srgbClr w14:val="222222"/>
            </w14:solidFill>
          </w14:textFill>
        </w:rPr>
        <w:t>ö</w:t>
      </w:r>
      <w:r>
        <w:rPr>
          <w:rFonts w:ascii="Arial" w:hAnsi="Arial"/>
          <w:outline w:val="0"/>
          <w:color w:val="222222"/>
          <w:sz w:val="24"/>
          <w:szCs w:val="24"/>
          <w:u w:color="222222"/>
          <w:shd w:val="clear" w:color="auto" w:fill="ffffff"/>
          <w:rtl w:val="0"/>
          <w:lang w:val="en-US"/>
          <w14:textFill>
            <w14:solidFill>
              <w14:srgbClr w14:val="222222"/>
            </w14:solidFill>
          </w14:textFill>
        </w:rPr>
        <w:t>m, I.K., Kumlin, T., Kaminsky, E., Skoglund, K., H</w:t>
      </w:r>
      <w:r>
        <w:rPr>
          <w:rFonts w:ascii="Arial" w:hAnsi="Arial" w:hint="default"/>
          <w:outline w:val="0"/>
          <w:color w:val="222222"/>
          <w:sz w:val="24"/>
          <w:szCs w:val="24"/>
          <w:u w:color="222222"/>
          <w:shd w:val="clear" w:color="auto" w:fill="ffffff"/>
          <w:rtl w:val="0"/>
          <w:lang w:val="en-US"/>
          <w14:textFill>
            <w14:solidFill>
              <w14:srgbClr w14:val="222222"/>
            </w14:solidFill>
          </w14:textFill>
        </w:rPr>
        <w:t>ö</w:t>
      </w:r>
      <w:r>
        <w:rPr>
          <w:rFonts w:ascii="Arial" w:hAnsi="Arial"/>
          <w:outline w:val="0"/>
          <w:color w:val="222222"/>
          <w:sz w:val="24"/>
          <w:szCs w:val="24"/>
          <w:u w:color="222222"/>
          <w:shd w:val="clear" w:color="auto" w:fill="ffffff"/>
          <w:rtl w:val="0"/>
          <w:lang w:val="en-US"/>
          <w14:textFill>
            <w14:solidFill>
              <w14:srgbClr w14:val="222222"/>
            </w14:solidFill>
          </w14:textFill>
        </w:rPr>
        <w:t>glander, J., Sundler, A.J., Cond</w:t>
      </w:r>
      <w:r>
        <w:rPr>
          <w:rFonts w:ascii="Arial" w:hAnsi="Arial" w:hint="default"/>
          <w:outline w:val="0"/>
          <w:color w:val="222222"/>
          <w:sz w:val="24"/>
          <w:szCs w:val="24"/>
          <w:u w:color="222222"/>
          <w:shd w:val="clear" w:color="auto" w:fill="ffffff"/>
          <w:rtl w:val="0"/>
          <w:lang w:val="en-US"/>
          <w14:textFill>
            <w14:solidFill>
              <w14:srgbClr w14:val="222222"/>
            </w14:solidFill>
          </w14:textFill>
        </w:rPr>
        <w:t>é</w:t>
      </w:r>
      <w:r>
        <w:rPr>
          <w:rFonts w:ascii="Arial" w:hAnsi="Arial"/>
          <w:outline w:val="0"/>
          <w:color w:val="222222"/>
          <w:sz w:val="24"/>
          <w:szCs w:val="24"/>
          <w:u w:color="222222"/>
          <w:shd w:val="clear" w:color="auto" w:fill="ffffff"/>
          <w:rtl w:val="0"/>
          <w:lang w:val="en-US"/>
          <w14:textFill>
            <w14:solidFill>
              <w14:srgbClr w14:val="222222"/>
            </w14:solidFill>
          </w14:textFill>
        </w:rPr>
        <w:t>n, E. and Summer Merenius, M. (2019). Same same or different? A review of reviews of person-centred and patient-centred care.</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Patient education and counseling</w:t>
      </w:r>
      <w:r>
        <w:rPr>
          <w:rFonts w:ascii="Arial" w:hAnsi="Arial"/>
          <w:outline w:val="0"/>
          <w:color w:val="222222"/>
          <w:sz w:val="24"/>
          <w:szCs w:val="24"/>
          <w:u w:color="222222"/>
          <w:shd w:val="clear" w:color="auto" w:fill="ffffff"/>
          <w:rtl w:val="0"/>
          <w:lang w:val="en-US"/>
          <w14:textFill>
            <w14:solidFill>
              <w14:srgbClr w14:val="222222"/>
            </w14:solidFill>
          </w14:textFill>
        </w:rPr>
        <w:t>, (1), pp.3-11.</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Harrison Dening, K., Sampson, E.L. and De Vries, K. (2019). Advance care planning in dementia: recommendations for healthcare professionals.</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Palliative Care: Research and Treatment</w:t>
      </w:r>
      <w:r>
        <w:rPr>
          <w:rFonts w:ascii="Arial" w:hAnsi="Arial"/>
          <w:outline w:val="0"/>
          <w:color w:val="222222"/>
          <w:sz w:val="24"/>
          <w:szCs w:val="24"/>
          <w:u w:color="222222"/>
          <w:shd w:val="clear" w:color="auto" w:fill="ffffff"/>
          <w:rtl w:val="0"/>
          <w:lang w:val="en-US"/>
          <w14:textFill>
            <w14:solidFill>
              <w14:srgbClr w14:val="222222"/>
            </w14:solidFill>
          </w14:textFill>
        </w:rPr>
        <w:t>,</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12</w:t>
      </w:r>
      <w:r>
        <w:rPr>
          <w:rFonts w:ascii="Arial" w:hAnsi="Arial"/>
          <w:outline w:val="0"/>
          <w:color w:val="222222"/>
          <w:sz w:val="24"/>
          <w:szCs w:val="24"/>
          <w:u w:color="222222"/>
          <w:shd w:val="clear" w:color="auto" w:fill="ffffff"/>
          <w:rtl w:val="0"/>
          <w:lang w:val="en-US"/>
          <w14:textFill>
            <w14:solidFill>
              <w14:srgbClr w14:val="222222"/>
            </w14:solidFill>
          </w14:textFill>
        </w:rPr>
        <w:t>, p.1178224219826579.</w:t>
      </w:r>
    </w:p>
    <w:p>
      <w:pPr>
        <w:pStyle w:val="Body A"/>
        <w:spacing w:line="360" w:lineRule="auto"/>
        <w:jc w:val="both"/>
        <w:rPr>
          <w:rFonts w:ascii="Arial" w:cs="Arial" w:hAnsi="Arial" w:eastAsia="Arial"/>
          <w:sz w:val="24"/>
          <w:szCs w:val="24"/>
        </w:rPr>
      </w:pPr>
      <w:r>
        <w:rPr>
          <w:rFonts w:ascii="Arial" w:hAnsi="Arial"/>
          <w:sz w:val="24"/>
          <w:szCs w:val="24"/>
          <w:rtl w:val="0"/>
          <w:lang w:val="en-US"/>
        </w:rPr>
        <w:t>Ho, P., Cheong, R.C.Y., Ong, S.P., Fusek, C., Wee, S.L. and Yap, P.L.K. (2021). Person-Centred Care Transformation in a Nursing Home for Residents with Dementia.</w:t>
      </w:r>
      <w:r>
        <w:rPr>
          <w:rFonts w:ascii="Arial" w:hAnsi="Arial" w:hint="default"/>
          <w:sz w:val="24"/>
          <w:szCs w:val="24"/>
          <w:rtl w:val="0"/>
          <w:lang w:val="en-US"/>
        </w:rPr>
        <w:t> </w:t>
      </w:r>
      <w:r>
        <w:rPr>
          <w:rFonts w:ascii="Arial" w:hAnsi="Arial"/>
          <w:i w:val="1"/>
          <w:iCs w:val="1"/>
          <w:sz w:val="24"/>
          <w:szCs w:val="24"/>
          <w:rtl w:val="0"/>
          <w:lang w:val="en-US"/>
        </w:rPr>
        <w:t>Dementia and Geriatric Cognitive Disorders Extra</w:t>
      </w:r>
      <w:r>
        <w:rPr>
          <w:rFonts w:ascii="Arial" w:hAnsi="Arial"/>
          <w:sz w:val="24"/>
          <w:szCs w:val="24"/>
          <w:rtl w:val="0"/>
          <w:lang w:val="en-US"/>
        </w:rPr>
        <w:t>,</w:t>
      </w:r>
      <w:r>
        <w:rPr>
          <w:rFonts w:ascii="Arial" w:hAnsi="Arial" w:hint="default"/>
          <w:sz w:val="24"/>
          <w:szCs w:val="24"/>
          <w:rtl w:val="0"/>
          <w:lang w:val="en-US"/>
        </w:rPr>
        <w:t> </w:t>
      </w:r>
      <w:r>
        <w:rPr>
          <w:rFonts w:ascii="Arial" w:hAnsi="Arial"/>
          <w:i w:val="1"/>
          <w:iCs w:val="1"/>
          <w:sz w:val="24"/>
          <w:szCs w:val="24"/>
          <w:rtl w:val="0"/>
          <w:lang w:val="en-US"/>
        </w:rPr>
        <w:t>11</w:t>
      </w:r>
      <w:r>
        <w:rPr>
          <w:rFonts w:ascii="Arial" w:hAnsi="Arial"/>
          <w:sz w:val="24"/>
          <w:szCs w:val="24"/>
          <w:rtl w:val="0"/>
          <w:lang w:val="en-US"/>
        </w:rPr>
        <w:t>(1).</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Hradcova, D. (2017). A relational approach to ethics and quality improvement in institutional care for people with dementia.</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Annals of palliative medicine</w:t>
      </w:r>
      <w:r>
        <w:rPr>
          <w:rFonts w:ascii="Arial" w:hAnsi="Arial"/>
          <w:outline w:val="0"/>
          <w:color w:val="222222"/>
          <w:sz w:val="24"/>
          <w:szCs w:val="24"/>
          <w:u w:color="222222"/>
          <w:shd w:val="clear" w:color="auto" w:fill="ffffff"/>
          <w:rtl w:val="0"/>
          <w:lang w:val="en-US"/>
          <w14:textFill>
            <w14:solidFill>
              <w14:srgbClr w14:val="222222"/>
            </w14:solidFill>
          </w14:textFill>
        </w:rPr>
        <w:t>,</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6</w:t>
      </w:r>
      <w:r>
        <w:rPr>
          <w:rFonts w:ascii="Arial" w:hAnsi="Arial"/>
          <w:outline w:val="0"/>
          <w:color w:val="222222"/>
          <w:sz w:val="24"/>
          <w:szCs w:val="24"/>
          <w:u w:color="222222"/>
          <w:shd w:val="clear" w:color="auto" w:fill="ffffff"/>
          <w:rtl w:val="0"/>
          <w:lang w:val="en-US"/>
          <w14:textFill>
            <w14:solidFill>
              <w14:srgbClr w14:val="222222"/>
            </w14:solidFill>
          </w14:textFill>
        </w:rPr>
        <w:t>(4), pp.319-326.</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Hsu, T.J., Tsai, H.T., Hwang, A.C., Chen, L.Y. and Chen, L.K. (2017). Predictors of non</w:t>
      </w:r>
      <w:r>
        <w:rPr>
          <w:rFonts w:ascii="Cambria Math" w:cs="Cambria Math" w:hAnsi="Cambria Math" w:eastAsia="Cambria Math"/>
          <w:outline w:val="0"/>
          <w:color w:val="222222"/>
          <w:sz w:val="24"/>
          <w:szCs w:val="24"/>
          <w:u w:color="222222"/>
          <w:shd w:val="clear" w:color="auto" w:fill="ffffff"/>
          <w:rtl w:val="0"/>
          <w:lang w:val="en-US"/>
          <w14:textFill>
            <w14:solidFill>
              <w14:srgbClr w14:val="222222"/>
            </w14:solidFill>
          </w14:textFill>
        </w:rPr>
        <w:t>‐</w:t>
      </w:r>
      <w:r>
        <w:rPr>
          <w:rFonts w:ascii="Arial" w:hAnsi="Arial"/>
          <w:outline w:val="0"/>
          <w:color w:val="222222"/>
          <w:sz w:val="24"/>
          <w:szCs w:val="24"/>
          <w:u w:color="222222"/>
          <w:shd w:val="clear" w:color="auto" w:fill="ffffff"/>
          <w:rtl w:val="0"/>
          <w:lang w:val="en-US"/>
          <w14:textFill>
            <w14:solidFill>
              <w14:srgbClr w14:val="222222"/>
            </w14:solidFill>
          </w14:textFill>
        </w:rPr>
        <w:t xml:space="preserve">pharmacological intervention effect on cognitive function and behavioural and psychological symptoms of older people with dementia.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Geriatrics &amp; gerontology international</w:t>
      </w:r>
      <w:r>
        <w:rPr>
          <w:rFonts w:ascii="Arial" w:hAnsi="Arial"/>
          <w:outline w:val="0"/>
          <w:color w:val="222222"/>
          <w:sz w:val="24"/>
          <w:szCs w:val="24"/>
          <w:u w:color="222222"/>
          <w:shd w:val="clear" w:color="auto" w:fill="ffffff"/>
          <w:rtl w:val="0"/>
          <w:lang w:val="en-US"/>
          <w14:textFill>
            <w14:solidFill>
              <w14:srgbClr w14:val="222222"/>
            </w14:solidFill>
          </w14:textFill>
        </w:rPr>
        <w:t>,</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17</w:t>
      </w:r>
      <w:r>
        <w:rPr>
          <w:rFonts w:ascii="Arial" w:hAnsi="Arial"/>
          <w:outline w:val="0"/>
          <w:color w:val="222222"/>
          <w:sz w:val="24"/>
          <w:szCs w:val="24"/>
          <w:u w:color="222222"/>
          <w:shd w:val="clear" w:color="auto" w:fill="ffffff"/>
          <w:rtl w:val="0"/>
          <w:lang w:val="en-US"/>
          <w14:textFill>
            <w14:solidFill>
              <w14:srgbClr w14:val="222222"/>
            </w14:solidFill>
          </w14:textFill>
        </w:rPr>
        <w:t>, pp.28-35.</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Lin, S.Y. (2017). 'Dementia-friendly communities' and being dementia-friendly in healthcare settings.</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Current opinion in psychiatry</w:t>
      </w:r>
      <w:r>
        <w:rPr>
          <w:rFonts w:ascii="Arial" w:hAnsi="Arial"/>
          <w:outline w:val="0"/>
          <w:color w:val="222222"/>
          <w:sz w:val="24"/>
          <w:szCs w:val="24"/>
          <w:u w:color="222222"/>
          <w:shd w:val="clear" w:color="auto" w:fill="ffffff"/>
          <w:rtl w:val="0"/>
          <w:lang w:val="en-US"/>
          <w14:textFill>
            <w14:solidFill>
              <w14:srgbClr w14:val="222222"/>
            </w14:solidFill>
          </w14:textFill>
        </w:rPr>
        <w:t>,</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30</w:t>
      </w:r>
      <w:r>
        <w:rPr>
          <w:rFonts w:ascii="Arial" w:hAnsi="Arial"/>
          <w:outline w:val="0"/>
          <w:color w:val="222222"/>
          <w:sz w:val="24"/>
          <w:szCs w:val="24"/>
          <w:u w:color="222222"/>
          <w:shd w:val="clear" w:color="auto" w:fill="ffffff"/>
          <w:rtl w:val="0"/>
          <w:lang w:val="en-US"/>
          <w14:textFill>
            <w14:solidFill>
              <w14:srgbClr w14:val="222222"/>
            </w14:solidFill>
          </w14:textFill>
        </w:rPr>
        <w:t>(2), p.145.</w:t>
      </w:r>
    </w:p>
    <w:p>
      <w:pPr>
        <w:pStyle w:val="Body A"/>
        <w:spacing w:line="360" w:lineRule="auto"/>
        <w:jc w:val="both"/>
        <w:rPr>
          <w:rFonts w:ascii="Arial" w:cs="Arial" w:hAnsi="Arial" w:eastAsia="Arial"/>
          <w:sz w:val="24"/>
          <w:szCs w:val="24"/>
        </w:rPr>
      </w:pPr>
      <w:r>
        <w:rPr>
          <w:rFonts w:ascii="Arial" w:hAnsi="Arial"/>
          <w:sz w:val="24"/>
          <w:szCs w:val="24"/>
          <w:rtl w:val="0"/>
          <w:lang w:val="en-US"/>
        </w:rPr>
        <w:t>M</w:t>
      </w:r>
      <w:r>
        <w:rPr>
          <w:rFonts w:ascii="Arial" w:hAnsi="Arial" w:hint="default"/>
          <w:sz w:val="24"/>
          <w:szCs w:val="24"/>
          <w:rtl w:val="0"/>
          <w:lang w:val="en-US"/>
        </w:rPr>
        <w:t>ø</w:t>
      </w:r>
      <w:r>
        <w:rPr>
          <w:rFonts w:ascii="Arial" w:hAnsi="Arial"/>
          <w:sz w:val="24"/>
          <w:szCs w:val="24"/>
          <w:rtl w:val="0"/>
          <w:lang w:val="en-US"/>
        </w:rPr>
        <w:t>ller, A.K. (2020), July. The design of electronic tagging and tracking solutions to improve the safety and person-centered care for people with dementia. In</w:t>
      </w:r>
      <w:r>
        <w:rPr>
          <w:rFonts w:ascii="Arial" w:hAnsi="Arial" w:hint="default"/>
          <w:sz w:val="24"/>
          <w:szCs w:val="24"/>
          <w:rtl w:val="0"/>
          <w:lang w:val="en-US"/>
        </w:rPr>
        <w:t> </w:t>
      </w:r>
      <w:r>
        <w:rPr>
          <w:rFonts w:ascii="Arial" w:hAnsi="Arial"/>
          <w:i w:val="1"/>
          <w:iCs w:val="1"/>
          <w:sz w:val="24"/>
          <w:szCs w:val="24"/>
          <w:rtl w:val="0"/>
          <w:lang w:val="en-US"/>
        </w:rPr>
        <w:t>International Conference on Human-Computer Interaction</w:t>
      </w:r>
      <w:r>
        <w:rPr>
          <w:rFonts w:ascii="Arial" w:hAnsi="Arial" w:hint="default"/>
          <w:sz w:val="24"/>
          <w:szCs w:val="24"/>
          <w:rtl w:val="0"/>
          <w:lang w:val="en-US"/>
        </w:rPr>
        <w:t> </w:t>
      </w:r>
      <w:r>
        <w:rPr>
          <w:rFonts w:ascii="Arial" w:hAnsi="Arial"/>
          <w:sz w:val="24"/>
          <w:szCs w:val="24"/>
          <w:rtl w:val="0"/>
          <w:lang w:val="en-US"/>
        </w:rPr>
        <w:t>(pp. 138-148). Springer, Cham.</w:t>
      </w:r>
    </w:p>
    <w:p>
      <w:pPr>
        <w:pStyle w:val="Body A"/>
        <w:spacing w:line="360" w:lineRule="auto"/>
        <w:jc w:val="both"/>
        <w:rPr>
          <w:rFonts w:ascii="Arial" w:cs="Arial" w:hAnsi="Arial" w:eastAsia="Arial"/>
          <w:sz w:val="24"/>
          <w:szCs w:val="24"/>
        </w:rPr>
      </w:pPr>
      <w:r>
        <w:rPr>
          <w:rFonts w:ascii="Arial" w:hAnsi="Arial"/>
          <w:sz w:val="24"/>
          <w:szCs w:val="24"/>
          <w:rtl w:val="0"/>
          <w:lang w:val="en-US"/>
        </w:rPr>
        <w:t>Moody, L., Nicholls, B., Shamji, H., Bridge, E., Dhanju, S. and Singh, S. (2018). The person-centred care guideline: from principle to practice.</w:t>
      </w:r>
      <w:r>
        <w:rPr>
          <w:rFonts w:ascii="Arial" w:hAnsi="Arial" w:hint="default"/>
          <w:sz w:val="24"/>
          <w:szCs w:val="24"/>
          <w:rtl w:val="0"/>
          <w:lang w:val="en-US"/>
        </w:rPr>
        <w:t> </w:t>
      </w:r>
      <w:r>
        <w:rPr>
          <w:rFonts w:ascii="Arial" w:hAnsi="Arial"/>
          <w:i w:val="1"/>
          <w:iCs w:val="1"/>
          <w:sz w:val="24"/>
          <w:szCs w:val="24"/>
          <w:rtl w:val="0"/>
          <w:lang w:val="en-US"/>
        </w:rPr>
        <w:t>Journal of Patient Experience</w:t>
      </w:r>
      <w:r>
        <w:rPr>
          <w:rFonts w:ascii="Arial" w:hAnsi="Arial"/>
          <w:sz w:val="24"/>
          <w:szCs w:val="24"/>
          <w:rtl w:val="0"/>
          <w:lang w:val="en-US"/>
        </w:rPr>
        <w:t>,</w:t>
      </w:r>
      <w:r>
        <w:rPr>
          <w:rFonts w:ascii="Arial" w:hAnsi="Arial" w:hint="default"/>
          <w:sz w:val="24"/>
          <w:szCs w:val="24"/>
          <w:rtl w:val="0"/>
          <w:lang w:val="en-US"/>
        </w:rPr>
        <w:t> </w:t>
      </w:r>
      <w:r>
        <w:rPr>
          <w:rFonts w:ascii="Arial" w:hAnsi="Arial"/>
          <w:i w:val="1"/>
          <w:iCs w:val="1"/>
          <w:sz w:val="24"/>
          <w:szCs w:val="24"/>
          <w:rtl w:val="0"/>
          <w:lang w:val="en-US"/>
        </w:rPr>
        <w:t>5</w:t>
      </w:r>
      <w:r>
        <w:rPr>
          <w:rFonts w:ascii="Arial" w:hAnsi="Arial"/>
          <w:sz w:val="24"/>
          <w:szCs w:val="24"/>
          <w:rtl w:val="0"/>
          <w:lang w:val="en-US"/>
        </w:rPr>
        <w:t>(4).</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Parra-Vidales, E., Soto-P</w:t>
      </w:r>
      <w:r>
        <w:rPr>
          <w:rFonts w:ascii="Arial" w:hAnsi="Arial" w:hint="default"/>
          <w:outline w:val="0"/>
          <w:color w:val="222222"/>
          <w:sz w:val="24"/>
          <w:szCs w:val="24"/>
          <w:u w:color="222222"/>
          <w:shd w:val="clear" w:color="auto" w:fill="ffffff"/>
          <w:rtl w:val="0"/>
          <w:lang w:val="en-US"/>
          <w14:textFill>
            <w14:solidFill>
              <w14:srgbClr w14:val="222222"/>
            </w14:solidFill>
          </w14:textFill>
        </w:rPr>
        <w:t>é</w:t>
      </w:r>
      <w:r>
        <w:rPr>
          <w:rFonts w:ascii="Arial" w:hAnsi="Arial"/>
          <w:outline w:val="0"/>
          <w:color w:val="222222"/>
          <w:sz w:val="24"/>
          <w:szCs w:val="24"/>
          <w:u w:color="222222"/>
          <w:shd w:val="clear" w:color="auto" w:fill="ffffff"/>
          <w:rtl w:val="0"/>
          <w:lang w:val="en-US"/>
          <w14:textFill>
            <w14:solidFill>
              <w14:srgbClr w14:val="222222"/>
            </w14:solidFill>
          </w14:textFill>
        </w:rPr>
        <w:t>rez, F., Perea-Bartolom</w:t>
      </w:r>
      <w:r>
        <w:rPr>
          <w:rFonts w:ascii="Arial" w:hAnsi="Arial" w:hint="default"/>
          <w:outline w:val="0"/>
          <w:color w:val="222222"/>
          <w:sz w:val="24"/>
          <w:szCs w:val="24"/>
          <w:u w:color="222222"/>
          <w:shd w:val="clear" w:color="auto" w:fill="ffffff"/>
          <w:rtl w:val="0"/>
          <w:lang w:val="en-US"/>
          <w14:textFill>
            <w14:solidFill>
              <w14:srgbClr w14:val="222222"/>
            </w14:solidFill>
          </w14:textFill>
        </w:rPr>
        <w:t>é</w:t>
      </w:r>
      <w:r>
        <w:rPr>
          <w:rFonts w:ascii="Arial" w:hAnsi="Arial"/>
          <w:outline w:val="0"/>
          <w:color w:val="222222"/>
          <w:sz w:val="24"/>
          <w:szCs w:val="24"/>
          <w:u w:color="222222"/>
          <w:shd w:val="clear" w:color="auto" w:fill="ffffff"/>
          <w:rtl w:val="0"/>
          <w:lang w:val="en-US"/>
          <w14:textFill>
            <w14:solidFill>
              <w14:srgbClr w14:val="222222"/>
            </w14:solidFill>
          </w14:textFill>
        </w:rPr>
        <w:t>, M.V., Franco-Mart</w:t>
      </w:r>
      <w:r>
        <w:rPr>
          <w:rFonts w:ascii="Arial" w:hAnsi="Arial" w:hint="default"/>
          <w:outline w:val="0"/>
          <w:color w:val="222222"/>
          <w:sz w:val="24"/>
          <w:szCs w:val="24"/>
          <w:u w:color="222222"/>
          <w:shd w:val="clear" w:color="auto" w:fill="ffffff"/>
          <w:rtl w:val="0"/>
          <w:lang w:val="en-US"/>
          <w14:textFill>
            <w14:solidFill>
              <w14:srgbClr w14:val="222222"/>
            </w14:solidFill>
          </w14:textFill>
        </w:rPr>
        <w:t>í</w:t>
      </w:r>
      <w:r>
        <w:rPr>
          <w:rFonts w:ascii="Arial" w:hAnsi="Arial"/>
          <w:outline w:val="0"/>
          <w:color w:val="222222"/>
          <w:sz w:val="24"/>
          <w:szCs w:val="24"/>
          <w:u w:color="222222"/>
          <w:shd w:val="clear" w:color="auto" w:fill="ffffff"/>
          <w:rtl w:val="0"/>
          <w:lang w:val="en-US"/>
          <w14:textFill>
            <w14:solidFill>
              <w14:srgbClr w14:val="222222"/>
            </w14:solidFill>
          </w14:textFill>
        </w:rPr>
        <w:t>n, M.A. and Mu</w:t>
      </w:r>
      <w:r>
        <w:rPr>
          <w:rFonts w:ascii="Arial" w:hAnsi="Arial" w:hint="default"/>
          <w:outline w:val="0"/>
          <w:color w:val="222222"/>
          <w:sz w:val="24"/>
          <w:szCs w:val="24"/>
          <w:u w:color="222222"/>
          <w:shd w:val="clear" w:color="auto" w:fill="ffffff"/>
          <w:rtl w:val="0"/>
          <w:lang w:val="en-US"/>
          <w14:textFill>
            <w14:solidFill>
              <w14:srgbClr w14:val="222222"/>
            </w14:solidFill>
          </w14:textFill>
        </w:rPr>
        <w:t>ñ</w:t>
      </w:r>
      <w:r>
        <w:rPr>
          <w:rFonts w:ascii="Arial" w:hAnsi="Arial"/>
          <w:outline w:val="0"/>
          <w:color w:val="222222"/>
          <w:sz w:val="24"/>
          <w:szCs w:val="24"/>
          <w:u w:color="222222"/>
          <w:shd w:val="clear" w:color="auto" w:fill="ffffff"/>
          <w:rtl w:val="0"/>
          <w:lang w:val="en-US"/>
          <w14:textFill>
            <w14:solidFill>
              <w14:srgbClr w14:val="222222"/>
            </w14:solidFill>
          </w14:textFill>
        </w:rPr>
        <w:t>oz-S</w:t>
      </w:r>
      <w:r>
        <w:rPr>
          <w:rFonts w:ascii="Arial" w:hAnsi="Arial" w:hint="default"/>
          <w:outline w:val="0"/>
          <w:color w:val="222222"/>
          <w:sz w:val="24"/>
          <w:szCs w:val="24"/>
          <w:u w:color="222222"/>
          <w:shd w:val="clear" w:color="auto" w:fill="ffffff"/>
          <w:rtl w:val="0"/>
          <w:lang w:val="en-US"/>
          <w14:textFill>
            <w14:solidFill>
              <w14:srgbClr w14:val="222222"/>
            </w14:solidFill>
          </w14:textFill>
        </w:rPr>
        <w:t>á</w:t>
      </w:r>
      <w:r>
        <w:rPr>
          <w:rFonts w:ascii="Arial" w:hAnsi="Arial"/>
          <w:outline w:val="0"/>
          <w:color w:val="222222"/>
          <w:sz w:val="24"/>
          <w:szCs w:val="24"/>
          <w:u w:color="222222"/>
          <w:shd w:val="clear" w:color="auto" w:fill="ffffff"/>
          <w:rtl w:val="0"/>
          <w:lang w:val="en-US"/>
          <w14:textFill>
            <w14:solidFill>
              <w14:srgbClr w14:val="222222"/>
            </w14:solidFill>
          </w14:textFill>
        </w:rPr>
        <w:t>nchez, J.L. (2017). Online interventions for caregivers of people with dementia: a systematic review.</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Actas espanolas de psiquiatria</w:t>
      </w:r>
      <w:r>
        <w:rPr>
          <w:rFonts w:ascii="Arial" w:hAnsi="Arial"/>
          <w:outline w:val="0"/>
          <w:color w:val="222222"/>
          <w:sz w:val="24"/>
          <w:szCs w:val="24"/>
          <w:u w:color="222222"/>
          <w:shd w:val="clear" w:color="auto" w:fill="ffffff"/>
          <w:rtl w:val="0"/>
          <w:lang w:val="en-US"/>
          <w14:textFill>
            <w14:solidFill>
              <w14:srgbClr w14:val="222222"/>
            </w14:solidFill>
          </w14:textFill>
        </w:rPr>
        <w:t>,</w:t>
      </w:r>
      <w:r>
        <w:rPr>
          <w:rFonts w:ascii="Arial" w:hAnsi="Arial" w:hint="default"/>
          <w:outline w:val="0"/>
          <w:color w:val="222222"/>
          <w:sz w:val="24"/>
          <w:szCs w:val="24"/>
          <w:u w:color="222222"/>
          <w:shd w:val="clear" w:color="auto" w:fill="ffffff"/>
          <w:rtl w:val="0"/>
          <w:lang w:val="en-US"/>
          <w14:textFill>
            <w14:solidFill>
              <w14:srgbClr w14:val="222222"/>
            </w14:solidFill>
          </w14:textFill>
        </w:rPr>
        <w:t> </w:t>
      </w:r>
      <w:r>
        <w:rPr>
          <w:rFonts w:ascii="Arial" w:hAnsi="Arial"/>
          <w:i w:val="1"/>
          <w:iCs w:val="1"/>
          <w:outline w:val="0"/>
          <w:color w:val="222222"/>
          <w:sz w:val="24"/>
          <w:szCs w:val="24"/>
          <w:u w:color="222222"/>
          <w:shd w:val="clear" w:color="auto" w:fill="ffffff"/>
          <w:rtl w:val="0"/>
          <w:lang w:val="en-US"/>
          <w14:textFill>
            <w14:solidFill>
              <w14:srgbClr w14:val="222222"/>
            </w14:solidFill>
          </w14:textFill>
        </w:rPr>
        <w:t>45</w:t>
      </w:r>
      <w:r>
        <w:rPr>
          <w:rFonts w:ascii="Arial" w:hAnsi="Arial"/>
          <w:outline w:val="0"/>
          <w:color w:val="222222"/>
          <w:sz w:val="24"/>
          <w:szCs w:val="24"/>
          <w:u w:color="222222"/>
          <w:shd w:val="clear" w:color="auto" w:fill="ffffff"/>
          <w:rtl w:val="0"/>
          <w:lang w:val="en-US"/>
          <w14:textFill>
            <w14:solidFill>
              <w14:srgbClr w14:val="222222"/>
            </w14:solidFill>
          </w14:textFill>
        </w:rPr>
        <w:t>(3), pp.116-126.</w:t>
      </w:r>
    </w:p>
    <w:p>
      <w:pPr>
        <w:pStyle w:val="Body A"/>
        <w:spacing w:line="360" w:lineRule="auto"/>
        <w:jc w:val="both"/>
        <w:rPr>
          <w:rFonts w:ascii="Arial" w:cs="Arial" w:hAnsi="Arial" w:eastAsia="Arial"/>
          <w:sz w:val="24"/>
          <w:szCs w:val="24"/>
        </w:rPr>
      </w:pPr>
      <w:r>
        <w:rPr>
          <w:rFonts w:ascii="Arial" w:hAnsi="Arial"/>
          <w:sz w:val="24"/>
          <w:szCs w:val="24"/>
          <w:rtl w:val="0"/>
          <w:lang w:val="en-US"/>
        </w:rPr>
        <w:t>Santana, M.J., Manalili, K., Jolley, R.J., Zelinsky, S., Quan, H. and Lu, M. (2018). How to practice person</w:t>
      </w:r>
      <w:r>
        <w:rPr>
          <w:rFonts w:ascii="Cambria Math" w:cs="Cambria Math" w:hAnsi="Cambria Math" w:eastAsia="Cambria Math"/>
          <w:sz w:val="24"/>
          <w:szCs w:val="24"/>
          <w:rtl w:val="0"/>
          <w:lang w:val="en-US"/>
        </w:rPr>
        <w:t>‐</w:t>
      </w:r>
      <w:r>
        <w:rPr>
          <w:rFonts w:ascii="Arial" w:hAnsi="Arial"/>
          <w:sz w:val="24"/>
          <w:szCs w:val="24"/>
          <w:rtl w:val="0"/>
          <w:lang w:val="en-US"/>
        </w:rPr>
        <w:t>centred care: A conceptual framework.</w:t>
      </w:r>
      <w:r>
        <w:rPr>
          <w:rFonts w:ascii="Arial" w:hAnsi="Arial" w:hint="default"/>
          <w:sz w:val="24"/>
          <w:szCs w:val="24"/>
          <w:rtl w:val="0"/>
          <w:lang w:val="en-US"/>
        </w:rPr>
        <w:t> </w:t>
      </w:r>
      <w:r>
        <w:rPr>
          <w:rFonts w:ascii="Arial" w:hAnsi="Arial"/>
          <w:i w:val="1"/>
          <w:iCs w:val="1"/>
          <w:sz w:val="24"/>
          <w:szCs w:val="24"/>
          <w:rtl w:val="0"/>
          <w:lang w:val="en-US"/>
        </w:rPr>
        <w:t>Health Expectations</w:t>
      </w:r>
      <w:r>
        <w:rPr>
          <w:rFonts w:ascii="Arial" w:hAnsi="Arial"/>
          <w:sz w:val="24"/>
          <w:szCs w:val="24"/>
          <w:rtl w:val="0"/>
          <w:lang w:val="en-US"/>
        </w:rPr>
        <w:t>,</w:t>
      </w:r>
      <w:r>
        <w:rPr>
          <w:rFonts w:ascii="Arial" w:hAnsi="Arial" w:hint="default"/>
          <w:sz w:val="24"/>
          <w:szCs w:val="24"/>
          <w:rtl w:val="0"/>
          <w:lang w:val="en-US"/>
        </w:rPr>
        <w:t> </w:t>
      </w:r>
      <w:r>
        <w:rPr>
          <w:rFonts w:ascii="Arial" w:hAnsi="Arial"/>
          <w:i w:val="1"/>
          <w:iCs w:val="1"/>
          <w:sz w:val="24"/>
          <w:szCs w:val="24"/>
          <w:rtl w:val="0"/>
          <w:lang w:val="en-US"/>
        </w:rPr>
        <w:t>21</w:t>
      </w:r>
      <w:r>
        <w:rPr>
          <w:rFonts w:ascii="Arial" w:hAnsi="Arial"/>
          <w:sz w:val="24"/>
          <w:szCs w:val="24"/>
          <w:rtl w:val="0"/>
          <w:lang w:val="en-US"/>
        </w:rPr>
        <w:t>(2).</w:t>
      </w:r>
    </w:p>
    <w:p>
      <w:pPr>
        <w:pStyle w:val="Body A"/>
        <w:spacing w:line="360" w:lineRule="auto"/>
        <w:jc w:val="both"/>
        <w:rPr>
          <w:rFonts w:ascii="Arial" w:cs="Arial" w:hAnsi="Arial" w:eastAsia="Arial"/>
          <w:sz w:val="24"/>
          <w:szCs w:val="24"/>
        </w:rPr>
      </w:pPr>
      <w:r>
        <w:rPr>
          <w:rFonts w:ascii="Arial" w:hAnsi="Arial"/>
          <w:sz w:val="24"/>
          <w:szCs w:val="24"/>
          <w:rtl w:val="0"/>
          <w:lang w:val="en-US"/>
        </w:rPr>
        <w:t>Tomaselli, G., Buttigieg, S.C., Rosano, A., Cassar, M. and Grima, G. (2020). Person-Centered Care From a Relational Ethics Perspective for the Delivery of High Quality and Safe Healthcare: A Scoping Review.</w:t>
      </w:r>
      <w:r>
        <w:rPr>
          <w:rFonts w:ascii="Arial" w:hAnsi="Arial" w:hint="default"/>
          <w:sz w:val="24"/>
          <w:szCs w:val="24"/>
          <w:rtl w:val="0"/>
          <w:lang w:val="en-US"/>
        </w:rPr>
        <w:t> </w:t>
      </w:r>
      <w:r>
        <w:rPr>
          <w:rFonts w:ascii="Arial" w:hAnsi="Arial"/>
          <w:i w:val="1"/>
          <w:iCs w:val="1"/>
          <w:sz w:val="24"/>
          <w:szCs w:val="24"/>
          <w:rtl w:val="0"/>
          <w:lang w:val="en-US"/>
        </w:rPr>
        <w:t>Frontiers in public health</w:t>
      </w:r>
      <w:r>
        <w:rPr>
          <w:rFonts w:ascii="Arial" w:hAnsi="Arial"/>
          <w:sz w:val="24"/>
          <w:szCs w:val="24"/>
          <w:rtl w:val="0"/>
          <w:lang w:val="en-US"/>
        </w:rPr>
        <w:t>,</w:t>
      </w:r>
      <w:r>
        <w:rPr>
          <w:rFonts w:ascii="Arial" w:hAnsi="Arial" w:hint="default"/>
          <w:sz w:val="24"/>
          <w:szCs w:val="24"/>
          <w:rtl w:val="0"/>
          <w:lang w:val="en-US"/>
        </w:rPr>
        <w:t> </w:t>
      </w:r>
      <w:r>
        <w:rPr>
          <w:rFonts w:ascii="Arial" w:hAnsi="Arial"/>
          <w:i w:val="1"/>
          <w:iCs w:val="1"/>
          <w:sz w:val="24"/>
          <w:szCs w:val="24"/>
          <w:rtl w:val="0"/>
          <w:lang w:val="en-US"/>
        </w:rPr>
        <w:t>8</w:t>
      </w:r>
      <w:r>
        <w:rPr>
          <w:rFonts w:ascii="Arial" w:hAnsi="Arial"/>
          <w:sz w:val="24"/>
          <w:szCs w:val="24"/>
          <w:rtl w:val="0"/>
          <w:lang w:val="en-US"/>
        </w:rPr>
        <w:t>, p.44.</w:t>
      </w:r>
    </w:p>
    <w:p>
      <w:pPr>
        <w:pStyle w:val="Body A"/>
        <w:spacing w:line="360" w:lineRule="auto"/>
        <w:jc w:val="both"/>
        <w:rPr>
          <w:rFonts w:ascii="Arial" w:cs="Arial" w:hAnsi="Arial" w:eastAsia="Arial"/>
          <w:outline w:val="0"/>
          <w:color w:val="222222"/>
          <w:sz w:val="24"/>
          <w:szCs w:val="24"/>
          <w:u w:color="222222"/>
          <w:shd w:val="clear" w:color="auto" w:fill="ffffff"/>
          <w14:textFill>
            <w14:solidFill>
              <w14:srgbClr w14:val="222222"/>
            </w14:solidFill>
          </w14:textFill>
        </w:rPr>
      </w:pPr>
      <w:r>
        <w:rPr>
          <w:rFonts w:ascii="Arial" w:hAnsi="Arial"/>
          <w:outline w:val="0"/>
          <w:color w:val="222222"/>
          <w:sz w:val="24"/>
          <w:szCs w:val="24"/>
          <w:u w:color="222222"/>
          <w:shd w:val="clear" w:color="auto" w:fill="ffffff"/>
          <w:rtl w:val="0"/>
          <w:lang w:val="en-US"/>
          <w14:textFill>
            <w14:solidFill>
              <w14:srgbClr w14:val="222222"/>
            </w14:solidFill>
          </w14:textFill>
        </w:rPr>
        <w:t>Wallstr</w:t>
      </w:r>
      <w:r>
        <w:rPr>
          <w:rFonts w:ascii="Arial" w:hAnsi="Arial" w:hint="default"/>
          <w:outline w:val="0"/>
          <w:color w:val="222222"/>
          <w:sz w:val="24"/>
          <w:szCs w:val="24"/>
          <w:u w:color="222222"/>
          <w:shd w:val="clear" w:color="auto" w:fill="ffffff"/>
          <w:rtl w:val="0"/>
          <w:lang w:val="en-US"/>
          <w14:textFill>
            <w14:solidFill>
              <w14:srgbClr w14:val="222222"/>
            </w14:solidFill>
          </w14:textFill>
        </w:rPr>
        <w:t>ö</w:t>
      </w:r>
      <w:r>
        <w:rPr>
          <w:rFonts w:ascii="Arial" w:hAnsi="Arial"/>
          <w:outline w:val="0"/>
          <w:color w:val="222222"/>
          <w:sz w:val="24"/>
          <w:szCs w:val="24"/>
          <w:u w:color="222222"/>
          <w:shd w:val="clear" w:color="auto" w:fill="ffffff"/>
          <w:rtl w:val="0"/>
          <w:lang w:val="en-US"/>
          <w14:textFill>
            <w14:solidFill>
              <w14:srgbClr w14:val="222222"/>
            </w14:solidFill>
          </w14:textFill>
        </w:rPr>
        <w:t>m, S. and Ekman, I. (2018). Person-centred care in clinical assessment.</w:t>
      </w:r>
    </w:p>
    <w:p>
      <w:pPr>
        <w:pStyle w:val="Body A"/>
      </w:pPr>
      <w:r>
        <w:rPr>
          <w:rFonts w:ascii="Arial" w:hAnsi="Arial"/>
          <w:rtl w:val="0"/>
          <w:lang w:val="en-US"/>
        </w:rPr>
        <w:t xml:space="preserve"> </w:t>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Open Sans">
    <w:charset w:val="00"/>
    <w:family w:val="roman"/>
    <w:pitch w:val="default"/>
  </w:font>
  <w:font w:name="Cambria">
    <w:charset w:val="00"/>
    <w:family w:val="roman"/>
    <w:pitch w:val="default"/>
  </w:font>
  <w:font w:name="Cambria Math">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mbria" w:cs="Arial Unicode MS" w:hAnsi="Cambria"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480" w:after="0" w:line="276" w:lineRule="auto"/>
      <w:ind w:left="0" w:right="0" w:firstLine="0"/>
      <w:jc w:val="left"/>
      <w:outlineLvl w:val="0"/>
    </w:pPr>
    <w:rPr>
      <w:rFonts w:ascii="Cambria" w:cs="Cambria" w:hAnsi="Cambria" w:eastAsia="Cambria"/>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14:textOutline w14:w="12700" w14:cap="flat">
        <w14:noFill/>
        <w14:miter w14:lim="400000"/>
      </w14:textOutline>
      <w14:textFill>
        <w14:solidFill>
          <w14:srgbClr w14:val="365F91"/>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276"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40" w:after="0" w:line="276" w:lineRule="auto"/>
      <w:ind w:left="0" w:right="0" w:firstLine="0"/>
      <w:jc w:val="left"/>
      <w:outlineLvl w:val="1"/>
    </w:pPr>
    <w:rPr>
      <w:rFonts w:ascii="Cambria" w:cs="Cambria" w:hAnsi="Cambria" w:eastAsia="Cambria"/>
      <w:b w:val="0"/>
      <w:bCs w:val="0"/>
      <w:i w:val="0"/>
      <w:iCs w:val="0"/>
      <w:caps w:val="0"/>
      <w:smallCaps w:val="0"/>
      <w:strike w:val="0"/>
      <w:dstrike w:val="0"/>
      <w:outline w:val="0"/>
      <w:color w:val="365f91"/>
      <w:spacing w:val="0"/>
      <w:kern w:val="0"/>
      <w:position w:val="0"/>
      <w:sz w:val="26"/>
      <w:szCs w:val="26"/>
      <w:u w:val="none" w:color="365f91"/>
      <w:shd w:val="nil" w:color="auto" w:fill="auto"/>
      <w:vertAlign w:val="baseline"/>
      <w14:textOutline w14:w="12700" w14:cap="flat">
        <w14:noFill/>
        <w14:miter w14:lim="400000"/>
      </w14:textOutline>
      <w14:textFill>
        <w14:solidFill>
          <w14:srgbClr w14:val="365F91"/>
        </w14:solidFill>
      </w14:textFill>
    </w:rPr>
  </w:style>
  <w:style w:type="paragraph" w:styleId="caption">
    <w:name w:val="caption"/>
    <w:next w:val="Body A"/>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Calibri" w:cs="Arial Unicode MS" w:hAnsi="Calibri" w:eastAsia="Arial Unicode MS"/>
      <w:b w:val="1"/>
      <w:bCs w:val="1"/>
      <w:i w:val="0"/>
      <w:iCs w:val="0"/>
      <w:caps w:val="0"/>
      <w:smallCaps w:val="0"/>
      <w:strike w:val="0"/>
      <w:dstrike w:val="0"/>
      <w:outline w:val="0"/>
      <w:color w:val="4f81bd"/>
      <w:spacing w:val="0"/>
      <w:kern w:val="0"/>
      <w:position w:val="0"/>
      <w:sz w:val="18"/>
      <w:szCs w:val="18"/>
      <w:u w:val="none" w:color="4f81bd"/>
      <w:shd w:val="nil" w:color="auto" w:fill="auto"/>
      <w:vertAlign w:val="baseline"/>
      <w:lang w:val="en-US"/>
      <w14:textOutline w14:w="12700" w14:cap="flat">
        <w14:noFill/>
        <w14:miter w14:lim="400000"/>
      </w14:textOutline>
      <w14:textFill>
        <w14:solidFill>
          <w14:srgbClr w14:val="4F81BD"/>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4"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