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E5A1F9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D1321">
              <w:rPr>
                <w:rFonts w:ascii="Times New Roman" w:hAnsi="Times New Roman" w:cs="Times New Roman"/>
                <w:b/>
                <w:color w:val="auto"/>
                <w:sz w:val="48"/>
              </w:rPr>
              <w:t>Rachel Anne Cannon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44025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D1321">
              <w:rPr>
                <w:rFonts w:ascii="Times New Roman" w:hAnsi="Times New Roman" w:cs="Times New Roman"/>
                <w:b/>
                <w:color w:val="auto"/>
                <w:sz w:val="48"/>
              </w:rPr>
              <w:t xml:space="preserve"> pheonix2672@outlook.com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FFC11CF" w:rsidR="0085230E" w:rsidRPr="005D3F07" w:rsidRDefault="00331D3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1910349</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C15BBA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w:t>
      </w:r>
      <w:r w:rsidR="004D1321">
        <w:rPr>
          <w:sz w:val="24"/>
          <w:szCs w:val="24"/>
        </w:rPr>
        <w:t>13</w:t>
      </w:r>
      <w:r w:rsidR="004D1321" w:rsidRPr="004D1321">
        <w:rPr>
          <w:sz w:val="24"/>
          <w:szCs w:val="24"/>
          <w:vertAlign w:val="superscript"/>
        </w:rPr>
        <w:t>th</w:t>
      </w:r>
      <w:r w:rsidR="004D1321">
        <w:rPr>
          <w:sz w:val="24"/>
          <w:szCs w:val="24"/>
        </w:rPr>
        <w:t xml:space="preserve"> August 2026</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EE059C4" w14:textId="36A9A5C3" w:rsidR="004D1321" w:rsidRPr="007530AE" w:rsidRDefault="004D1321" w:rsidP="004D1321">
            <w:pPr>
              <w:pStyle w:val="NormalWeb"/>
              <w:spacing w:line="300" w:lineRule="atLeast"/>
            </w:pPr>
            <w:r w:rsidRPr="007530AE">
              <w:t>To maintain anonymity</w:t>
            </w:r>
            <w:r>
              <w:t>,</w:t>
            </w:r>
            <w:r w:rsidRPr="007530AE">
              <w:t xml:space="preserve"> </w:t>
            </w:r>
            <w:r>
              <w:t xml:space="preserve">I used numbers </w:t>
            </w:r>
            <w:r w:rsidRPr="007530AE">
              <w:t xml:space="preserve">instead of names. (1) young person, (2) foster carer, (3) Independent Safeguarding Reviewing Officer, (4) Personal Advisor and (5) social worker. </w:t>
            </w:r>
          </w:p>
          <w:p w14:paraId="3FE0807B" w14:textId="0611B0CD" w:rsidR="004D1321" w:rsidRPr="007530AE" w:rsidRDefault="004D1321" w:rsidP="004D1321">
            <w:pPr>
              <w:pStyle w:val="NormalWeb"/>
              <w:spacing w:line="300" w:lineRule="atLeast"/>
            </w:pPr>
            <w:r w:rsidRPr="007530AE">
              <w:t xml:space="preserve">One week </w:t>
            </w:r>
            <w:r>
              <w:t xml:space="preserve">before the statutory visit, I sought consent from Person 3 to complete my observation, as she was attending a planned visit to Person </w:t>
            </w:r>
            <w:r w:rsidRPr="007530AE">
              <w:t>1</w:t>
            </w:r>
            <w:r>
              <w:t xml:space="preserve"> with myself and Person 4</w:t>
            </w:r>
            <w:r w:rsidRPr="007530AE">
              <w:t>. Once permission was granted</w:t>
            </w:r>
            <w:r>
              <w:t>,</w:t>
            </w:r>
            <w:r w:rsidRPr="007530AE">
              <w:t xml:space="preserve"> I contacted Person 1 and Person 2 by telephone and explained that, to maintain my registration as a social worker, I was required to complete the Consolidation Programme for Experienced Practitioners (CPEL). As part of this process, Person 3 would observe my practice during the statutory visit. I clearly explained that the observation related solely to my practice and not to the actions or contributions of anyone else present. Both Person 1 and Person 2 provided informed consent for the observation to take place. I also outlined the purpose of the visit, including discussions regarding placement stability, signing the placement agreement, education</w:t>
            </w:r>
            <w:r>
              <w:t>, completing a pathway plan</w:t>
            </w:r>
            <w:r w:rsidRPr="007530AE">
              <w:t>, family contact, life story work, transition planning for post-18 support, and the role of the Personal Advisor.</w:t>
            </w:r>
          </w:p>
          <w:p w14:paraId="22ADC514" w14:textId="77777777" w:rsidR="004D1321" w:rsidRPr="007530AE" w:rsidRDefault="004D1321" w:rsidP="004D1321">
            <w:pPr>
              <w:pStyle w:val="NormalWeb"/>
              <w:spacing w:line="300" w:lineRule="atLeast"/>
            </w:pPr>
            <w:r w:rsidRPr="007530AE">
              <w:t>Person 1 lives in an out-of-county foster placement in South Wales. She identifies as White Welsh, with English as her first language, although she speaks some Welsh. Consideration was given to her cultural and linguistic identity, recognising the importance of maintaining her Welsh heritage and sense of belonging. Person 1 had expressed a preference not to be placed in England, citing differences in culture and education systems, including the use of Individual Development Plans (IDPs) within Wales. This reflects the importance of promoting cultural identity and ensuring services are responsive to individual needs.</w:t>
            </w:r>
          </w:p>
          <w:p w14:paraId="7F6E544C" w14:textId="07111C87" w:rsidR="004D1321" w:rsidRPr="007530AE" w:rsidRDefault="004D1321" w:rsidP="004D1321">
            <w:pPr>
              <w:pStyle w:val="NormalWeb"/>
              <w:spacing w:line="300" w:lineRule="atLeast"/>
            </w:pPr>
            <w:r w:rsidRPr="007530AE">
              <w:t xml:space="preserve">The presence of an observer could have affected both Person 1 and Person 2, who may have felt anxious or less comfortable sharing their views. To minimise this impact, </w:t>
            </w:r>
            <w:r>
              <w:t>I obtained consent in advance and clearly explained the purpose of the observation</w:t>
            </w:r>
            <w:r w:rsidRPr="007530AE">
              <w:t xml:space="preserve">. This approach is consistent with the Social Services and Well-being (Wales) Act 2014, the Care Planning, Placement and Case Review (Wales) Regulations 2015, and Social Care </w:t>
            </w:r>
            <w:proofErr w:type="spellStart"/>
            <w:r w:rsidRPr="007530AE">
              <w:t>Wales'</w:t>
            </w:r>
            <w:proofErr w:type="spellEnd"/>
            <w:r w:rsidRPr="007530AE">
              <w:t xml:space="preserve"> Code of Professional Practice (2017).</w:t>
            </w:r>
          </w:p>
          <w:p w14:paraId="46A4E51D" w14:textId="20C87931" w:rsidR="004D1321" w:rsidRPr="007530AE" w:rsidRDefault="004D1321" w:rsidP="004D1321">
            <w:pPr>
              <w:rPr>
                <w:rFonts w:ascii="Times New Roman" w:hAnsi="Times New Roman" w:cs="Times New Roman"/>
                <w:sz w:val="24"/>
                <w:szCs w:val="24"/>
              </w:rPr>
            </w:pPr>
            <w:r w:rsidRPr="007530AE">
              <w:rPr>
                <w:rFonts w:ascii="Times New Roman" w:hAnsi="Times New Roman" w:cs="Times New Roman"/>
                <w:sz w:val="24"/>
                <w:szCs w:val="24"/>
              </w:rPr>
              <w:t>Word count 3</w:t>
            </w:r>
            <w:r>
              <w:rPr>
                <w:rFonts w:ascii="Times New Roman" w:hAnsi="Times New Roman" w:cs="Times New Roman"/>
                <w:sz w:val="24"/>
                <w:szCs w:val="24"/>
              </w:rPr>
              <w:t>2</w:t>
            </w:r>
            <w:r w:rsidRPr="007530AE">
              <w:rPr>
                <w:rFonts w:ascii="Times New Roman" w:hAnsi="Times New Roman" w:cs="Times New Roman"/>
                <w:sz w:val="24"/>
                <w:szCs w:val="24"/>
              </w:rPr>
              <w:t>5</w:t>
            </w:r>
          </w:p>
          <w:p w14:paraId="3C6F2E21" w14:textId="77777777" w:rsidR="004D1321" w:rsidRDefault="004D1321"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C690047" w14:textId="77777777" w:rsidR="009830B1" w:rsidRDefault="009830B1" w:rsidP="00243DB0">
            <w:pPr>
              <w:jc w:val="both"/>
              <w:rPr>
                <w:i/>
                <w:sz w:val="24"/>
                <w:szCs w:val="24"/>
              </w:rPr>
            </w:pPr>
          </w:p>
          <w:p w14:paraId="21E0318B" w14:textId="124918AB"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t xml:space="preserve">During my visit, while being observed, I explained the purpose of the observation and the pre-planned discussion topics, including completing a Pathway Plan (NOS 7). </w:t>
            </w:r>
            <w:r w:rsidR="00F30D36">
              <w:rPr>
                <w:rFonts w:ascii="Times New Roman" w:hAnsi="Times New Roman" w:cs="Times New Roman"/>
                <w:color w:val="auto"/>
                <w:sz w:val="24"/>
                <w:szCs w:val="24"/>
              </w:rPr>
              <w:t xml:space="preserve">I made an active offer of Welsh which (1) declined. </w:t>
            </w:r>
            <w:r w:rsidRPr="009830B1">
              <w:rPr>
                <w:rFonts w:ascii="Times New Roman" w:hAnsi="Times New Roman" w:cs="Times New Roman"/>
                <w:color w:val="auto"/>
                <w:sz w:val="24"/>
                <w:szCs w:val="24"/>
              </w:rPr>
              <w:t>I ensured everyone was seated where we could see and hear each other clearly. I explored placement stability with (1) and (2), as the placement had changed from short-term respite to a longer-term arrangement. We discussed plans for when (1) turns 18.</w:t>
            </w:r>
            <w:r w:rsidRPr="009830B1">
              <w:rPr>
                <w:rFonts w:ascii="Times New Roman" w:hAnsi="Times New Roman" w:cs="Times New Roman"/>
                <w:color w:val="auto"/>
                <w:sz w:val="24"/>
                <w:szCs w:val="24"/>
              </w:rPr>
              <w:br/>
              <w:t>I was aware of the power imbalance within these discussions. As the social worker, my professional position and authority could influence the conversation or create pressure to accept professional decisions. I therefore made a conscious effort not to present the placement as a predetermined outcome, but to create space for open discussion. I took (1’s) wish to remain in the placement seriously while also listening to (2’s) views and capacity to continue providing care. This reflected the social work values of respect, dignity, self-determination and partnership. This was also consistent with the Social Care Wales Code of Professional Practice for Social Care Workers, which requires workers to respect people’s views and wishes, support their rights and interests, and work in a person-centred way (Social Care Wales, 2026).</w:t>
            </w:r>
          </w:p>
          <w:p w14:paraId="30D96B3A"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We discussed the possibility of a When I’m Ready arrangement and the role of the personal adviser (4), who can support 1 post-18, continue supporting education, relationships, and finance, and help develop and review the pathway plan. This helped connect the immediate placement discussion with (1’s) longer-term goals and reinforced that transition to adulthood is an ongoing process rather than a single event. We discussed life story work as 1 was unhappy with how the previous social worker had presented her life story work. 1 felt it was missing information that was important to her. I agreed that I could amend the original life story work using information in 1’s file and include information from 1’s current placement. 1 explained the parts of the life story work she is unhappy with and agreed to my making the appropriate amendments.</w:t>
            </w:r>
          </w:p>
          <w:p w14:paraId="1FF35FB9"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 xml:space="preserve">I also considered how professional paperwork could add to a power imbalance. When completing the delegation of authority form and placement agreement, I explained their purpose in accessible language, ensured everyone signed them and provided copies. I did not assume that giving information meant they understood it. I used a teach-back approach by asking (1) and (2) to explain the agreements in their own words. This helped me identify where clarity was needed and adapt my explanations. This links with </w:t>
            </w:r>
            <w:proofErr w:type="spellStart"/>
            <w:r w:rsidRPr="009830B1">
              <w:rPr>
                <w:rFonts w:ascii="Times New Roman" w:hAnsi="Times New Roman" w:cs="Times New Roman"/>
                <w:color w:val="auto"/>
                <w:sz w:val="24"/>
                <w:szCs w:val="24"/>
              </w:rPr>
              <w:t>Barnlund’s</w:t>
            </w:r>
            <w:proofErr w:type="spellEnd"/>
            <w:r w:rsidRPr="009830B1">
              <w:rPr>
                <w:rFonts w:ascii="Times New Roman" w:hAnsi="Times New Roman" w:cs="Times New Roman"/>
                <w:color w:val="auto"/>
                <w:sz w:val="24"/>
                <w:szCs w:val="24"/>
              </w:rPr>
              <w:t xml:space="preserve"> (1970) transactional model of communication, which views communication as a mutual process involving active exchange and common understanding. It </w:t>
            </w:r>
            <w:r w:rsidRPr="009830B1">
              <w:rPr>
                <w:rFonts w:ascii="Times New Roman" w:hAnsi="Times New Roman" w:cs="Times New Roman"/>
                <w:color w:val="auto"/>
                <w:sz w:val="24"/>
                <w:szCs w:val="24"/>
              </w:rPr>
              <w:lastRenderedPageBreak/>
              <w:t>reinforced for me that effective communication involves checking understanding, not simply providing information. This also reflected the Code’s requirement to communicate in an appropriate, open, clear and meaningful way and to support individuals and carers to communicate their views and choices (Social Care Wales, 2026).</w:t>
            </w:r>
          </w:p>
          <w:p w14:paraId="56ABF2E7"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 xml:space="preserve">My preparation also supported strengths-based practice. Because I explained beforehand what we would discuss, (2) identified an open day at a local college and agreed to attend with (1). Rather than trying to resolve the issue myself, I helped connect (1’s) educational goals with resources and relationships already available to her. This recognised the strengths within the placement and demonstrated the importance of working </w:t>
            </w:r>
            <w:r w:rsidRPr="009830B1">
              <w:rPr>
                <w:rFonts w:ascii="Times New Roman" w:hAnsi="Times New Roman" w:cs="Times New Roman"/>
                <w:i/>
                <w:iCs/>
                <w:color w:val="auto"/>
                <w:sz w:val="24"/>
                <w:szCs w:val="24"/>
              </w:rPr>
              <w:t>with</w:t>
            </w:r>
            <w:r w:rsidRPr="009830B1">
              <w:rPr>
                <w:rFonts w:ascii="Times New Roman" w:hAnsi="Times New Roman" w:cs="Times New Roman"/>
                <w:color w:val="auto"/>
                <w:sz w:val="24"/>
                <w:szCs w:val="24"/>
              </w:rPr>
              <w:t xml:space="preserve"> people rather than doing things </w:t>
            </w:r>
            <w:r w:rsidRPr="009830B1">
              <w:rPr>
                <w:rFonts w:ascii="Times New Roman" w:hAnsi="Times New Roman" w:cs="Times New Roman"/>
                <w:i/>
                <w:iCs/>
                <w:color w:val="auto"/>
                <w:sz w:val="24"/>
                <w:szCs w:val="24"/>
              </w:rPr>
              <w:t>for</w:t>
            </w:r>
            <w:r w:rsidRPr="009830B1">
              <w:rPr>
                <w:rFonts w:ascii="Times New Roman" w:hAnsi="Times New Roman" w:cs="Times New Roman"/>
                <w:color w:val="auto"/>
                <w:sz w:val="24"/>
                <w:szCs w:val="24"/>
              </w:rPr>
              <w:t xml:space="preserve"> them (</w:t>
            </w:r>
            <w:proofErr w:type="spellStart"/>
            <w:r w:rsidRPr="009830B1">
              <w:rPr>
                <w:rFonts w:ascii="Times New Roman" w:hAnsi="Times New Roman" w:cs="Times New Roman"/>
                <w:color w:val="auto"/>
                <w:sz w:val="24"/>
                <w:szCs w:val="24"/>
              </w:rPr>
              <w:t>Saleebey</w:t>
            </w:r>
            <w:proofErr w:type="spellEnd"/>
            <w:r w:rsidRPr="009830B1">
              <w:rPr>
                <w:rFonts w:ascii="Times New Roman" w:hAnsi="Times New Roman" w:cs="Times New Roman"/>
                <w:color w:val="auto"/>
                <w:sz w:val="24"/>
                <w:szCs w:val="24"/>
              </w:rPr>
              <w:t>, 1996; 2013). It supported (1) in exercising choice and control over decisions affecting her life.</w:t>
            </w:r>
            <w:r w:rsidRPr="009830B1">
              <w:rPr>
                <w:rFonts w:ascii="Times New Roman" w:hAnsi="Times New Roman" w:cs="Times New Roman"/>
                <w:color w:val="auto"/>
                <w:sz w:val="24"/>
                <w:szCs w:val="24"/>
              </w:rPr>
              <w:br/>
              <w:t>Person-centred practice was particularly important when discussing (1’s) transition to adulthood. She initially expressed a clear wish to return to her original county at 18, partly because she had recently reconnected with her father after approximately eight years apart. Initially, she considered living with him, but after further discussion, she decided that she would prefer to explore obtaining her own accommodation.</w:t>
            </w:r>
          </w:p>
          <w:p w14:paraId="1D9278B0"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t>I recognised that this change should not be viewed as inconsistency. Instead, it showed that her views were developing as her circumstances and relationships changed. Rogers’ (1951) person-centred approach emphasises understanding an individual’s experiences, preferences and choices. Therefore, I considered what stability meant from (1’s) perspective rather than defining stability simply as remaining in her foster placement. For her, stability increasingly involved returning to a familiar area, rebuilding family relationships and developing independence.</w:t>
            </w:r>
          </w:p>
          <w:p w14:paraId="172CB994"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This reflected the ethical principles of autonomy, dignity, participation and social justice. It also linked directly to the Social Care Wales Code, which requires workers to respect people’s views and wishes, support their rights and interests, respect culture, and promote equality, diversity and inclusion (Social Care Wales, 2026). My role was therefore not simply to agree with everything (1) wanted, but to create opportunities for her wishes to be heard while also explaining professional responsibilities and considering safeguarding. This demonstrated the balance between promoting self-determination and supporting safety and well-being.</w:t>
            </w:r>
          </w:p>
          <w:p w14:paraId="29D81ABD"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Attachment theory also helped me consider (1’s) renewed relationship with her father. Bowlby (1988) highlights the importance of attachment relationships, but I was careful not to assume what their relationship would become after such a long separation. They had initially reconnected through telephone and WhatsApp video calls, and (1) wanted to progress towards face-to-face contact. I listened without judgement and allowed her to explore what she wanted from the relationship. I explained that I would need to complete an assessment and appropriate background checks before we could agree on arrangements. I also explained the practical difficulty created by the three-and-a-half-hour distance between her placement and originating local authority. This allowed me to balance her wishes with safeguarding and professional responsibilities without allowing risk considerations to silence her voice.</w:t>
            </w:r>
          </w:p>
          <w:p w14:paraId="6286926F" w14:textId="77777777"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t xml:space="preserve">Bronfenbrenner’s ecological systems theory further helped me understand the wider factors affecting (1’s) transition (Bronfenbrenner, 1979). Other microsystem factors included her foster carer, father, college, and other significant relationships, and the connections between these environments formed part of her mesosystem. Wider systems such as housing, education, benefits and social care could also </w:t>
            </w:r>
            <w:r w:rsidRPr="009830B1">
              <w:rPr>
                <w:rFonts w:ascii="Times New Roman" w:hAnsi="Times New Roman" w:cs="Times New Roman"/>
                <w:color w:val="auto"/>
                <w:sz w:val="24"/>
                <w:szCs w:val="24"/>
              </w:rPr>
              <w:lastRenderedPageBreak/>
              <w:t>influence her opportunities. The geographical distance between her placement and originating local authority demonstrated how environmental factors could affect the feasibility of her plans. This reminded me that communication needs to consider not only what a young person wants, but how different people and services need to work together to support those wishes.</w:t>
            </w:r>
          </w:p>
          <w:p w14:paraId="5FAC9AFE" w14:textId="77777777" w:rsidR="009830B1" w:rsidRDefault="009830B1" w:rsidP="009830B1">
            <w:pPr>
              <w:overflowPunct/>
              <w:autoSpaceDE/>
              <w:autoSpaceDN/>
              <w:adjustRightInd/>
              <w:textAlignment w:val="auto"/>
              <w:rPr>
                <w:rFonts w:ascii="Times New Roman" w:hAnsi="Times New Roman" w:cs="Times New Roman"/>
                <w:color w:val="auto"/>
                <w:sz w:val="24"/>
                <w:szCs w:val="24"/>
              </w:rPr>
            </w:pPr>
            <w:r w:rsidRPr="009830B1">
              <w:rPr>
                <w:rFonts w:ascii="Times New Roman" w:hAnsi="Times New Roman" w:cs="Times New Roman"/>
                <w:color w:val="auto"/>
                <w:sz w:val="24"/>
                <w:szCs w:val="24"/>
              </w:rPr>
              <w:br/>
            </w:r>
            <w:proofErr w:type="spellStart"/>
            <w:r w:rsidRPr="009830B1">
              <w:rPr>
                <w:rFonts w:ascii="Times New Roman" w:hAnsi="Times New Roman" w:cs="Times New Roman"/>
                <w:color w:val="auto"/>
                <w:sz w:val="24"/>
                <w:szCs w:val="24"/>
              </w:rPr>
              <w:t>Saleebey’s</w:t>
            </w:r>
            <w:proofErr w:type="spellEnd"/>
            <w:r w:rsidRPr="009830B1">
              <w:rPr>
                <w:rFonts w:ascii="Times New Roman" w:hAnsi="Times New Roman" w:cs="Times New Roman"/>
                <w:color w:val="auto"/>
                <w:sz w:val="24"/>
                <w:szCs w:val="24"/>
              </w:rPr>
              <w:t xml:space="preserve"> (1996; 2013) strengths-based perspective also influenced my approach. Rather than focusing only on difficulties associated with (1’s) care experience, I recognised her existing strengths. She had clear aspirations, had developed a positive relationship with (2), was participating in planning her education and had taken steps to rebuild family connections. Similarly, (2) demonstrated a willingness to support her education by attending the college open day. Recognising these strengths helped avoid defining (1) solely through her experience of being in care and instead recognised her ability to influence her own future.</w:t>
            </w:r>
          </w:p>
          <w:p w14:paraId="2C79C8EA" w14:textId="3FB1777D" w:rsidR="009830B1" w:rsidRPr="009830B1" w:rsidRDefault="009830B1" w:rsidP="009830B1">
            <w:pPr>
              <w:overflowPunct/>
              <w:autoSpaceDE/>
              <w:autoSpaceDN/>
              <w:adjustRightInd/>
              <w:textAlignment w:val="auto"/>
              <w:rPr>
                <w:rFonts w:ascii="Times New Roman" w:hAnsi="Times New Roman" w:cs="Times New Roman"/>
                <w:color w:val="auto"/>
                <w:sz w:val="24"/>
                <w:szCs w:val="24"/>
              </w:rPr>
            </w:pPr>
            <w:r>
              <w:rPr>
                <w:rFonts w:ascii="Times New Roman" w:hAnsi="Times New Roman" w:cs="Times New Roman"/>
                <w:color w:val="auto"/>
                <w:sz w:val="24"/>
                <w:szCs w:val="24"/>
              </w:rPr>
              <w:t>Word count 1,394</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044BDAF3" w:rsidR="00CA3593" w:rsidRPr="008B28E7" w:rsidRDefault="00F527B5" w:rsidP="00FF7EBB">
            <w:pPr>
              <w:jc w:val="both"/>
              <w:rPr>
                <w:sz w:val="24"/>
                <w:szCs w:val="24"/>
              </w:rPr>
            </w:pPr>
            <w:r>
              <w:rPr>
                <w:sz w:val="24"/>
                <w:szCs w:val="24"/>
              </w:rPr>
              <w:t>Arrived a bit early, but I had to get up and out of bed, so it was okay. I would rather her be early than late.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0CD8FA63" w:rsidR="00CA3593" w:rsidRPr="008B28E7" w:rsidRDefault="00F527B5" w:rsidP="00FF7EBB">
            <w:pPr>
              <w:jc w:val="both"/>
              <w:rPr>
                <w:sz w:val="24"/>
                <w:szCs w:val="24"/>
              </w:rPr>
            </w:pPr>
            <w:r>
              <w:rPr>
                <w:sz w:val="24"/>
                <w:szCs w:val="24"/>
              </w:rPr>
              <w:t>Yes, she told me about her CPEL and what it is, that it's about evidencing progression in practice since qualifying.</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15F5CBDF" w:rsidR="00CA3593" w:rsidRPr="008B28E7" w:rsidRDefault="00F527B5" w:rsidP="00FF7EBB">
            <w:pPr>
              <w:jc w:val="both"/>
              <w:rPr>
                <w:sz w:val="24"/>
                <w:szCs w:val="24"/>
              </w:rPr>
            </w:pPr>
            <w:proofErr w:type="gramStart"/>
            <w:r>
              <w:rPr>
                <w:sz w:val="24"/>
                <w:szCs w:val="24"/>
              </w:rPr>
              <w:t>Yes</w:t>
            </w:r>
            <w:proofErr w:type="gramEnd"/>
            <w:r>
              <w:rPr>
                <w:sz w:val="24"/>
                <w:szCs w:val="24"/>
              </w:rPr>
              <w:t xml:space="preserve"> to sort out placement agreement and paperwork, also education amongst events.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431F8F4D" w:rsidR="00CA3593" w:rsidRPr="008B28E7" w:rsidRDefault="00F527B5" w:rsidP="00FF7EBB">
            <w:pPr>
              <w:jc w:val="both"/>
              <w:rPr>
                <w:sz w:val="24"/>
                <w:szCs w:val="24"/>
              </w:rPr>
            </w:pPr>
            <w:r>
              <w:rPr>
                <w:sz w:val="24"/>
                <w:szCs w:val="24"/>
              </w:rPr>
              <w:t>Quite ready I was surprised.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6A6D1069" w:rsidR="00CA3593" w:rsidRPr="008B28E7" w:rsidRDefault="00F527B5" w:rsidP="00FF7EBB">
            <w:pPr>
              <w:jc w:val="both"/>
              <w:rPr>
                <w:sz w:val="24"/>
                <w:szCs w:val="24"/>
              </w:rPr>
            </w:pPr>
            <w:proofErr w:type="gramStart"/>
            <w:r>
              <w:rPr>
                <w:sz w:val="24"/>
                <w:szCs w:val="24"/>
              </w:rPr>
              <w:t>Yeah</w:t>
            </w:r>
            <w:proofErr w:type="gramEnd"/>
            <w:r>
              <w:rPr>
                <w:sz w:val="24"/>
                <w:szCs w:val="24"/>
              </w:rPr>
              <w:t xml:space="preserve"> I suppose don’t think I asked her anything did I?</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58DD48CC" w:rsidR="00A12F22" w:rsidRPr="008B28E7" w:rsidRDefault="00F527B5" w:rsidP="00FF7EBB">
            <w:pPr>
              <w:jc w:val="both"/>
              <w:rPr>
                <w:sz w:val="24"/>
                <w:szCs w:val="24"/>
              </w:rPr>
            </w:pPr>
            <w:proofErr w:type="gramStart"/>
            <w:r>
              <w:rPr>
                <w:sz w:val="24"/>
                <w:szCs w:val="24"/>
              </w:rPr>
              <w:t>Yes</w:t>
            </w:r>
            <w:proofErr w:type="gramEnd"/>
            <w:r>
              <w:rPr>
                <w:sz w:val="24"/>
                <w:szCs w:val="24"/>
              </w:rPr>
              <w:t xml:space="preserve"> provided me active offer.</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41846055" w:rsidR="00D0503D" w:rsidRPr="008B28E7" w:rsidRDefault="00F527B5" w:rsidP="00D0503D">
            <w:pPr>
              <w:jc w:val="both"/>
              <w:rPr>
                <w:sz w:val="24"/>
                <w:szCs w:val="24"/>
              </w:rPr>
            </w:pPr>
            <w:proofErr w:type="gramStart"/>
            <w:r>
              <w:rPr>
                <w:sz w:val="24"/>
                <w:szCs w:val="24"/>
              </w:rPr>
              <w:t>Yeah</w:t>
            </w:r>
            <w:proofErr w:type="gramEnd"/>
            <w:r>
              <w:rPr>
                <w:sz w:val="24"/>
                <w:szCs w:val="24"/>
              </w:rPr>
              <w:t xml:space="preserve"> I think so.</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BBAD7B9" w14:textId="77777777" w:rsidR="00D0503D" w:rsidRDefault="00F527B5" w:rsidP="00D0503D">
            <w:pPr>
              <w:jc w:val="both"/>
              <w:rPr>
                <w:sz w:val="24"/>
                <w:szCs w:val="24"/>
              </w:rPr>
            </w:pPr>
            <w:r>
              <w:rPr>
                <w:sz w:val="24"/>
                <w:szCs w:val="24"/>
              </w:rPr>
              <w:t>No</w:t>
            </w:r>
          </w:p>
          <w:p w14:paraId="18CB2DE2" w14:textId="0B93AAA5" w:rsidR="00F527B5" w:rsidRPr="008B28E7" w:rsidRDefault="00F527B5" w:rsidP="00D0503D">
            <w:pPr>
              <w:jc w:val="both"/>
              <w:rPr>
                <w:sz w:val="24"/>
                <w:szCs w:val="24"/>
              </w:rPr>
            </w:pPr>
            <w:proofErr w:type="gramStart"/>
            <w:r>
              <w:rPr>
                <w:sz w:val="24"/>
                <w:szCs w:val="24"/>
              </w:rPr>
              <w:t>Oh</w:t>
            </w:r>
            <w:proofErr w:type="gramEnd"/>
            <w:r>
              <w:rPr>
                <w:sz w:val="24"/>
                <w:szCs w:val="24"/>
              </w:rPr>
              <w:t xml:space="preserve"> I need my life story work I remember previous social worker doing it with me and asking if I wanted it printed out, I said yes and never got it. The women wrote what they wanted in it not what I’d asked for, family tree not completed told me what I already knew. Not my birth weight, when I came into care. Iv spoken to Rachel about this trying to get this sorted but its hard for her</w:t>
            </w:r>
            <w:r w:rsidR="003F4963">
              <w:rPr>
                <w:sz w:val="24"/>
                <w:szCs w:val="24"/>
              </w:rPr>
              <w:t xml:space="preserve"> as </w:t>
            </w:r>
            <w:proofErr w:type="spellStart"/>
            <w:r w:rsidR="003F4963">
              <w:rPr>
                <w:sz w:val="24"/>
                <w:szCs w:val="24"/>
              </w:rPr>
              <w:t>shes</w:t>
            </w:r>
            <w:proofErr w:type="spellEnd"/>
            <w:r w:rsidR="003F4963">
              <w:rPr>
                <w:sz w:val="24"/>
                <w:szCs w:val="24"/>
              </w:rPr>
              <w:t xml:space="preserve"> only just got involved with me so only has the information on my file to go on.</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D0C30" w14:textId="77777777" w:rsidR="00B45FC6" w:rsidRDefault="00B45FC6">
      <w:r>
        <w:separator/>
      </w:r>
    </w:p>
  </w:endnote>
  <w:endnote w:type="continuationSeparator" w:id="0">
    <w:p w14:paraId="58DF72C7" w14:textId="77777777" w:rsidR="00B45FC6" w:rsidRDefault="00B4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91171" w14:textId="77777777" w:rsidR="00B45FC6" w:rsidRDefault="00B45FC6">
      <w:r>
        <w:separator/>
      </w:r>
    </w:p>
  </w:footnote>
  <w:footnote w:type="continuationSeparator" w:id="0">
    <w:p w14:paraId="55A4B3D1" w14:textId="77777777" w:rsidR="00B45FC6" w:rsidRDefault="00B45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59"/>
    <w:rsid w:val="001C4DB8"/>
    <w:rsid w:val="001C50B8"/>
    <w:rsid w:val="001D229F"/>
    <w:rsid w:val="001E2EB6"/>
    <w:rsid w:val="001F4552"/>
    <w:rsid w:val="002019EB"/>
    <w:rsid w:val="00204B58"/>
    <w:rsid w:val="00205051"/>
    <w:rsid w:val="00211269"/>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1D30"/>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96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1321"/>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5BF"/>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716A"/>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30B1"/>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17F"/>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1574"/>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FC6"/>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377"/>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D36"/>
    <w:rsid w:val="00F32B82"/>
    <w:rsid w:val="00F34C86"/>
    <w:rsid w:val="00F4043E"/>
    <w:rsid w:val="00F41795"/>
    <w:rsid w:val="00F41BBC"/>
    <w:rsid w:val="00F444F0"/>
    <w:rsid w:val="00F446FF"/>
    <w:rsid w:val="00F45521"/>
    <w:rsid w:val="00F50847"/>
    <w:rsid w:val="00F527B5"/>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4D13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2403</Words>
  <Characters>13700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Rachel Cannon</cp:lastModifiedBy>
  <cp:revision>2</cp:revision>
  <cp:lastPrinted>2020-02-11T19:20:00Z</cp:lastPrinted>
  <dcterms:created xsi:type="dcterms:W3CDTF">2026-10-07T07:47:00Z</dcterms:created>
  <dcterms:modified xsi:type="dcterms:W3CDTF">2026-10-07T07:47:00Z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f725f5db8b015d1004e6218b84ec2d31cc79dd44cf09d416f02002eecf64c3c8</vt:lpwstr>
  </property>
</Properties>
</file>