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3EE250" w14:textId="77777777" w:rsidR="004649AF" w:rsidRDefault="004649AF">
      <w:pPr>
        <w:pStyle w:val="p1"/>
      </w:pPr>
      <w:r>
        <w:rPr>
          <w:rStyle w:val="s1"/>
        </w:rPr>
        <w:t>Introduction</w:t>
      </w:r>
    </w:p>
    <w:p w14:paraId="6B7CD507" w14:textId="77777777" w:rsidR="004649AF" w:rsidRDefault="004649AF">
      <w:pPr>
        <w:pStyle w:val="p2"/>
      </w:pPr>
    </w:p>
    <w:p w14:paraId="2F054FB3" w14:textId="77777777" w:rsidR="004649AF" w:rsidRDefault="004649AF">
      <w:pPr>
        <w:pStyle w:val="p1"/>
      </w:pPr>
      <w:r>
        <w:rPr>
          <w:rStyle w:val="s1"/>
        </w:rPr>
        <w:t>Depression is a common but serious mental health condition classified as a mood disorder, defined by persistent low mood, loss of interest or pleasure, and a range of associated physical, emotional, and cognitive changes that last for at least two weeks or longer, and interfere with daily functioning (World Health Organization [WHO], 2021). It is not simply a temporary reaction to difficult circumstances or a sign of personal weakness; it is a diagnosable condition that affects people of all ages, backgrounds, and locations globally. Common signs and symptoms include feelings of profound sadness, hopelessness, guilt or worthlessness, reduced energy levels, changes in sleep patterns and appetite, difficulty concentrating or making decisions, and in severe cases, thoughts of self-harm or suicide (National Institute for Health and Care Excellence [NICE], 2022). Globally, depression affects an estimated 280 million people, making it the single largest contributor to global disability (WHO, 2021). In the United Kingdom, NHS Digital (2024) reports that approximately one in six adults experience symptoms of depression in any given week, with prevalence rising among young adults, people living in poverty, and those with long-term physical health conditions. This report examines how depression is measured and monitored, how it is controlled, its wider impacts on communities, and the health and social care support available to those affected.</w:t>
      </w:r>
    </w:p>
    <w:p w14:paraId="79CF5DEA" w14:textId="77777777" w:rsidR="004649AF" w:rsidRDefault="004649AF">
      <w:pPr>
        <w:pStyle w:val="p2"/>
      </w:pPr>
    </w:p>
    <w:p w14:paraId="2352DCAF" w14:textId="77777777" w:rsidR="004649AF" w:rsidRDefault="004649AF">
      <w:pPr>
        <w:pStyle w:val="p1"/>
      </w:pPr>
      <w:r>
        <w:rPr>
          <w:rStyle w:val="s1"/>
        </w:rPr>
        <w:t>Approaches to Measuring and Monitoring Depression</w:t>
      </w:r>
    </w:p>
    <w:p w14:paraId="3CE8F706" w14:textId="77777777" w:rsidR="004649AF" w:rsidRDefault="004649AF">
      <w:pPr>
        <w:pStyle w:val="p2"/>
      </w:pPr>
    </w:p>
    <w:p w14:paraId="505965AA" w14:textId="77777777" w:rsidR="004649AF" w:rsidRDefault="004649AF">
      <w:pPr>
        <w:pStyle w:val="p1"/>
      </w:pPr>
      <w:r>
        <w:rPr>
          <w:rStyle w:val="s1"/>
        </w:rPr>
        <w:t>Accurate measurement and monitoring are essential to understanding the scale of depression as a public health concern, identifying trends, and evaluating the effectiveness of interventions. A range of approaches are used across global and UK settings, starting with standardised clinical assessment tools that allow healthcare professionals to identify cases consistently. Widely used tools include the Patient Health Questionnaire-9 (PHQ-9), which uses nine simple questions to screen for and assess the severity of depressive symptoms, and the Beck Depression Inventory (BDI), a validated scale used in both clinical and research settings (Royal College of Psychiatrists, 2023). These tools ensure that diagnosis is based on agreed criteria set out in international frameworks such as the International Classification of Diseases (ICD-11) and the Diagnostic and Statistical Manual of Mental Disorders (DSM-5), preventing inconsistent or subjective assessment.</w:t>
      </w:r>
    </w:p>
    <w:p w14:paraId="109E0559" w14:textId="77777777" w:rsidR="004649AF" w:rsidRDefault="004649AF">
      <w:pPr>
        <w:pStyle w:val="p2"/>
      </w:pPr>
    </w:p>
    <w:p w14:paraId="193FF1F7" w14:textId="77777777" w:rsidR="004649AF" w:rsidRDefault="004649AF">
      <w:pPr>
        <w:pStyle w:val="p1"/>
      </w:pPr>
      <w:r>
        <w:rPr>
          <w:rStyle w:val="s1"/>
        </w:rPr>
        <w:t xml:space="preserve">Population-level monitoring relies on large-scale national surveys that track prevalence over time. In the UK, key sources include the Adult Psychiatric Morbidity Survey (APMS), conducted every seven years to collect data on mental health across England, and annual surveys such as the Health Survey for England, which include questions about mood and wellbeing (NHS Digital, 2024). </w:t>
      </w:r>
      <w:r>
        <w:rPr>
          <w:rStyle w:val="s1"/>
        </w:rPr>
        <w:lastRenderedPageBreak/>
        <w:t>Administrative data from GP records, hospital admissions, and mental health service referrals are also used to monitor how many people access support, what treatments they receive, and how outcomes vary by factors such as age, gender, region, and socioeconomic status. Internationally, the WHO’s Mental Health Atlas and Global Health Observatory provide comparable data across countries, enabling global monitoring of progress towards reducing the burden of depression. However, measurement is complicated by underreporting, driven by stigma, lack of awareness, or limited access to services, meaning official figures may underestimate true prevalence, particularly in marginalised or underserved groups (Mental Health Foundation, 2025).</w:t>
      </w:r>
    </w:p>
    <w:p w14:paraId="453240E9" w14:textId="77777777" w:rsidR="004649AF" w:rsidRDefault="004649AF">
      <w:pPr>
        <w:pStyle w:val="p2"/>
      </w:pPr>
    </w:p>
    <w:p w14:paraId="33F0FC9E" w14:textId="77777777" w:rsidR="004649AF" w:rsidRDefault="004649AF">
      <w:pPr>
        <w:pStyle w:val="p1"/>
      </w:pPr>
      <w:r>
        <w:rPr>
          <w:rStyle w:val="s1"/>
        </w:rPr>
        <w:t>Controlling Depression</w:t>
      </w:r>
    </w:p>
    <w:p w14:paraId="3F18084C" w14:textId="77777777" w:rsidR="004649AF" w:rsidRDefault="004649AF">
      <w:pPr>
        <w:pStyle w:val="p2"/>
      </w:pPr>
    </w:p>
    <w:p w14:paraId="18032FB7" w14:textId="77777777" w:rsidR="004649AF" w:rsidRDefault="004649AF">
      <w:pPr>
        <w:pStyle w:val="p1"/>
      </w:pPr>
      <w:r>
        <w:rPr>
          <w:rStyle w:val="s1"/>
        </w:rPr>
        <w:t>Controlling depression as a public health issue requires a multi-layered approach combining prevention, early identification, evidence-based treatment, and ongoing support. Universal prevention strategies focus on addressing the wider social determinants of mental health, including poverty, inequality, housing quality, access to education and employment, and social isolation, all of which are strongly linked to higher rates of depression (Mental Health Foundation, 2025). Targeted prevention supports groups at higher risk, such as people who have experienced trauma, those with long-term health conditions, or individuals going through major life changes, through programmes such as mental health education in schools, workplace wellbeing initiatives, and trauma-informed community support.</w:t>
      </w:r>
    </w:p>
    <w:p w14:paraId="4D4A4CBB" w14:textId="77777777" w:rsidR="004649AF" w:rsidRDefault="004649AF">
      <w:pPr>
        <w:pStyle w:val="p2"/>
      </w:pPr>
    </w:p>
    <w:p w14:paraId="366E8630" w14:textId="77777777" w:rsidR="004649AF" w:rsidRDefault="004649AF">
      <w:pPr>
        <w:pStyle w:val="p1"/>
      </w:pPr>
      <w:r>
        <w:rPr>
          <w:rStyle w:val="s1"/>
        </w:rPr>
        <w:t>For those who develop depression, control is achieved through effective, person-centred treatment aligned with NICE (2022) guidelines. For mild to moderate cases, talking therapies such as cognitive behavioural therapy (CBT) – which helps people identify and change unhelpful thought and behaviour patterns – are recommended as a first-line intervention, alongside lifestyle adjustments such as regular physical activity, improved sleep routines, and social connection. For moderate to severe depression, or where therapy alone is insufficient, antidepressant medication may be prescribed alongside therapy, under close medical supervision. Recovery-focused support also includes relapse prevention planning, helping people recognise early warning signs and access help quickly if symptoms return. Public health campaigns also play a key role in controlling the condition by reducing stigma, increasing public understanding, and encouraging people to seek help early, which is associated with significantly better outcomes (Royal College of Psychiatrists, 2023).</w:t>
      </w:r>
    </w:p>
    <w:p w14:paraId="491EBAA0" w14:textId="77777777" w:rsidR="004649AF" w:rsidRDefault="004649AF">
      <w:pPr>
        <w:pStyle w:val="p2"/>
      </w:pPr>
    </w:p>
    <w:p w14:paraId="3AEA6823" w14:textId="77777777" w:rsidR="004649AF" w:rsidRDefault="004649AF">
      <w:pPr>
        <w:pStyle w:val="p1"/>
      </w:pPr>
      <w:r>
        <w:rPr>
          <w:rStyle w:val="s1"/>
        </w:rPr>
        <w:t>Consequences of Depression in Communities</w:t>
      </w:r>
    </w:p>
    <w:p w14:paraId="4DA9E2A7" w14:textId="77777777" w:rsidR="004649AF" w:rsidRDefault="004649AF">
      <w:pPr>
        <w:pStyle w:val="p2"/>
      </w:pPr>
    </w:p>
    <w:p w14:paraId="0968F5A4" w14:textId="77777777" w:rsidR="004649AF" w:rsidRDefault="004649AF">
      <w:pPr>
        <w:pStyle w:val="p1"/>
      </w:pPr>
      <w:r>
        <w:rPr>
          <w:rStyle w:val="s1"/>
        </w:rPr>
        <w:lastRenderedPageBreak/>
        <w:t>The impacts of depression extend far beyond the individual, affecting families, workplaces, healthcare systems, and wider society. For individuals, untreated depression can lead to worsening physical health outcomes, including increased risk of cardiovascular disease, diabetes, and weakened immune function, as well as higher rates of unemployment, relationship breakdown, and social exclusion (WHO, 2021). It is also a leading cause of suicide, with three-quarters of all suicides in the UK linked to mental health conditions, most commonly depression (NHS Digital, 2024). For families and carers, supporting someone with depression can be emotionally and financially draining, affecting their own mental health, employment, and quality of life.</w:t>
      </w:r>
    </w:p>
    <w:p w14:paraId="1AA4474F" w14:textId="77777777" w:rsidR="004649AF" w:rsidRDefault="004649AF">
      <w:pPr>
        <w:pStyle w:val="p2"/>
      </w:pPr>
    </w:p>
    <w:p w14:paraId="2B50540D" w14:textId="77777777" w:rsidR="004649AF" w:rsidRDefault="004649AF">
      <w:pPr>
        <w:pStyle w:val="p1"/>
      </w:pPr>
      <w:r>
        <w:rPr>
          <w:rStyle w:val="s1"/>
        </w:rPr>
        <w:t>At a community and national level, depression imposes substantial economic costs through lost productivity, sickness absence, early retirement, and increased demand for health and social care services. The Centre for Mental Health estimates that mental ill health, with depression as a major component, costs the UK economy over £118 billion each year, a figure that rises when accounting for the wider social and personal impacts on families and communities (Centre for Mental Health, 2023). It also contributes to health inequalities, as people living in deprived areas face both higher exposure to risk factors and more limited access to high-quality support, creating a cycle of disadvantage. Conversely, effective action to reduce depression can deliver widespread benefits: improved educational attainment, higher employment rates, stronger social cohesion, and reduced pressure on public services.</w:t>
      </w:r>
    </w:p>
    <w:p w14:paraId="43B552F6" w14:textId="77777777" w:rsidR="004649AF" w:rsidRDefault="004649AF">
      <w:pPr>
        <w:pStyle w:val="p2"/>
      </w:pPr>
    </w:p>
    <w:p w14:paraId="1E3C71D9" w14:textId="77777777" w:rsidR="004649AF" w:rsidRDefault="004649AF">
      <w:pPr>
        <w:pStyle w:val="p1"/>
      </w:pPr>
      <w:r>
        <w:rPr>
          <w:rStyle w:val="s1"/>
        </w:rPr>
        <w:t>Health and Social Care Support Services</w:t>
      </w:r>
    </w:p>
    <w:p w14:paraId="0FE85A71" w14:textId="77777777" w:rsidR="004649AF" w:rsidRDefault="004649AF">
      <w:pPr>
        <w:pStyle w:val="p2"/>
      </w:pPr>
    </w:p>
    <w:p w14:paraId="5FE254E6" w14:textId="77777777" w:rsidR="004649AF" w:rsidRDefault="004649AF">
      <w:pPr>
        <w:pStyle w:val="p1"/>
      </w:pPr>
      <w:r>
        <w:rPr>
          <w:rStyle w:val="s1"/>
        </w:rPr>
        <w:t>A wide network of health and social care services exists to meet the diverse needs of people living with depression, structured around early access, continuity of care, and person-centred practice. In the UK, support usually begins with primary care, where GPs act as the first point of contact for assessment, diagnosis, and initial treatment or referral. Services such as the NHS Improving Access to Psychological Therapies (IAPT) programme provide free, evidence-based talking therapies in every part of England, making support more accessible than ever before (NHS England, 2024). Secondary care services include specialist mental health teams, community psychiatric nurses, and psychiatrists, who provide assessment and treatment for people with more complex or severe depression, including those who require medication management or crisis support.</w:t>
      </w:r>
    </w:p>
    <w:p w14:paraId="08DFF012" w14:textId="77777777" w:rsidR="004649AF" w:rsidRDefault="004649AF">
      <w:pPr>
        <w:pStyle w:val="p2"/>
      </w:pPr>
    </w:p>
    <w:p w14:paraId="1209A754" w14:textId="77777777" w:rsidR="004649AF" w:rsidRDefault="004649AF">
      <w:pPr>
        <w:pStyle w:val="p1"/>
      </w:pPr>
      <w:r>
        <w:rPr>
          <w:rStyle w:val="s1"/>
        </w:rPr>
        <w:t xml:space="preserve">Social care services also play a critical role, particularly for people whose depression is compounded by other needs such as disability, care responsibilities, or homelessness. These include social workers who can provide practical support, care planning, and access to financial or housing assistance; </w:t>
      </w:r>
      <w:r>
        <w:rPr>
          <w:rStyle w:val="s1"/>
        </w:rPr>
        <w:lastRenderedPageBreak/>
        <w:t>community support groups and peer-led services that reduce isolation; and third-sector organisations such as Mind, Samaritans, and Rethink Mental Illness, which offer helplines, advocacy, and local support networks (Mind, 2025). Integrated working between health and social care providers is essential to ensure support is holistic, addressing both clinical symptoms and wider social and practical needs. However, challenges remain, including long waiting times for therapy, regional variations in service availability, and gaps in support for groups such as men, older people, and those from minority ethnic communities (Mental Health Foundation, 2025).</w:t>
      </w:r>
    </w:p>
    <w:p w14:paraId="1764EB41" w14:textId="77777777" w:rsidR="004649AF" w:rsidRDefault="004649AF">
      <w:pPr>
        <w:pStyle w:val="p2"/>
      </w:pPr>
    </w:p>
    <w:p w14:paraId="15A1D6C3" w14:textId="77777777" w:rsidR="004649AF" w:rsidRDefault="004649AF">
      <w:pPr>
        <w:pStyle w:val="p1"/>
      </w:pPr>
      <w:r>
        <w:rPr>
          <w:rStyle w:val="s1"/>
        </w:rPr>
        <w:t>Conclusion</w:t>
      </w:r>
    </w:p>
    <w:p w14:paraId="7CB8A884" w14:textId="77777777" w:rsidR="004649AF" w:rsidRDefault="004649AF">
      <w:pPr>
        <w:pStyle w:val="p2"/>
      </w:pPr>
    </w:p>
    <w:p w14:paraId="5325BA33" w14:textId="77777777" w:rsidR="004649AF" w:rsidRDefault="004649AF">
      <w:pPr>
        <w:pStyle w:val="p1"/>
      </w:pPr>
      <w:r>
        <w:rPr>
          <w:rStyle w:val="s1"/>
        </w:rPr>
        <w:t>Depression is a global and national public health priority, affecting millions of people and having profound impacts on individuals, communities, and society as a whole. Standardised tools and large-scale monitoring allow us to track its prevalence and trends, though stigma and access barriers mean true figures are likely understated. Controlling depression requires action across prevention, treatment, and wider social change, addressing both the clinical condition and its underlying causes. Its consequences extend far beyond individual distress, creating significant social and economic costs, but a broad range of health and social care services are available to provide support, with integration and early intervention being key to better outcomes. As understanding improves, continued investment in accessible, equitable services and action to tackle the root causes of depression will be essential to reducing its burden and improving wellbeing for all.</w:t>
      </w:r>
    </w:p>
    <w:p w14:paraId="284095D0" w14:textId="42C3FA80" w:rsidR="00B62768" w:rsidRDefault="00B62768"/>
    <w:p w14:paraId="53328E3C" w14:textId="07CAC3E9" w:rsidR="008F6AF8" w:rsidRDefault="0006665B">
      <w:r>
        <w:rPr>
          <w:rFonts w:ascii="UICTFontTextStyleBody" w:eastAsia="Times New Roman" w:hAnsi="UICTFontTextStyleBody"/>
          <w:color w:val="000000"/>
          <w:sz w:val="26"/>
          <w:szCs w:val="26"/>
          <w:shd w:val="clear" w:color="auto" w:fill="FFFFFF"/>
        </w:rPr>
        <w:t>References</w:t>
      </w:r>
    </w:p>
    <w:p w14:paraId="6FF03A98" w14:textId="50FC5EF3" w:rsidR="00BF1171" w:rsidRDefault="00BF1171">
      <w:r>
        <w:rPr>
          <w:rFonts w:ascii="UICTFontTextStyleBody" w:eastAsia="Times New Roman" w:hAnsi="UICTFontTextStyleBody"/>
          <w:color w:val="000000"/>
          <w:sz w:val="26"/>
          <w:szCs w:val="26"/>
          <w:shd w:val="clear" w:color="auto" w:fill="FFFFFF"/>
        </w:rPr>
        <w:t>1. Centre for Mental Health (2023) The Cost of Mental Health in England. London: Centre for Mental Health.</w:t>
      </w:r>
      <w:r>
        <w:rPr>
          <w:rFonts w:ascii="UICTFontTextStyleBody" w:eastAsia="Times New Roman" w:hAnsi="UICTFontTextStyleBody"/>
          <w:color w:val="000000"/>
        </w:rPr>
        <w:br/>
      </w:r>
      <w:r>
        <w:rPr>
          <w:rFonts w:ascii="UICTFontTextStyleBody" w:eastAsia="Times New Roman" w:hAnsi="UICTFontTextStyleBody"/>
          <w:color w:val="000000"/>
        </w:rPr>
        <w:br/>
      </w:r>
      <w:r>
        <w:rPr>
          <w:rFonts w:ascii="UICTFontTextStyleBody" w:eastAsia="Times New Roman" w:hAnsi="UICTFontTextStyleBody"/>
          <w:color w:val="000000"/>
          <w:sz w:val="26"/>
          <w:szCs w:val="26"/>
          <w:shd w:val="clear" w:color="auto" w:fill="FFFFFF"/>
        </w:rPr>
        <w:t>2. Mind (2025) Living with Depression: Support and Services. London: Mind.</w:t>
      </w:r>
      <w:r>
        <w:rPr>
          <w:rFonts w:ascii="UICTFontTextStyleBody" w:eastAsia="Times New Roman" w:hAnsi="UICTFontTextStyleBody"/>
          <w:color w:val="000000"/>
        </w:rPr>
        <w:br/>
      </w:r>
      <w:r>
        <w:rPr>
          <w:rFonts w:ascii="UICTFontTextStyleBody" w:eastAsia="Times New Roman" w:hAnsi="UICTFontTextStyleBody"/>
          <w:color w:val="000000"/>
        </w:rPr>
        <w:br/>
      </w:r>
      <w:r>
        <w:rPr>
          <w:rFonts w:ascii="UICTFontTextStyleBody" w:eastAsia="Times New Roman" w:hAnsi="UICTFontTextStyleBody"/>
          <w:color w:val="000000"/>
          <w:sz w:val="26"/>
          <w:szCs w:val="26"/>
          <w:shd w:val="clear" w:color="auto" w:fill="FFFFFF"/>
        </w:rPr>
        <w:t>3. Mental Health Foundation (2025) Depression: Causes, Prevalence and Public Health Action. London: Mental Health Foundation.</w:t>
      </w:r>
      <w:r>
        <w:rPr>
          <w:rFonts w:ascii="UICTFontTextStyleBody" w:eastAsia="Times New Roman" w:hAnsi="UICTFontTextStyleBody"/>
          <w:color w:val="000000"/>
        </w:rPr>
        <w:br/>
      </w:r>
      <w:r>
        <w:rPr>
          <w:rFonts w:ascii="UICTFontTextStyleBody" w:eastAsia="Times New Roman" w:hAnsi="UICTFontTextStyleBody"/>
          <w:color w:val="000000"/>
        </w:rPr>
        <w:br/>
      </w:r>
      <w:r>
        <w:rPr>
          <w:rFonts w:ascii="UICTFontTextStyleBody" w:eastAsia="Times New Roman" w:hAnsi="UICTFontTextStyleBody"/>
          <w:color w:val="000000"/>
          <w:sz w:val="26"/>
          <w:szCs w:val="26"/>
          <w:shd w:val="clear" w:color="auto" w:fill="FFFFFF"/>
        </w:rPr>
        <w:t>4. National Institute for Health and Care Excellence (2022) Depression in Adults: Treatment and Management (CG90). London: NICE.</w:t>
      </w:r>
      <w:r>
        <w:rPr>
          <w:rFonts w:ascii="UICTFontTextStyleBody" w:eastAsia="Times New Roman" w:hAnsi="UICTFontTextStyleBody"/>
          <w:color w:val="000000"/>
        </w:rPr>
        <w:br/>
      </w:r>
      <w:r>
        <w:rPr>
          <w:rFonts w:ascii="UICTFontTextStyleBody" w:eastAsia="Times New Roman" w:hAnsi="UICTFontTextStyleBody"/>
          <w:color w:val="000000"/>
        </w:rPr>
        <w:br/>
      </w:r>
      <w:r>
        <w:rPr>
          <w:rFonts w:ascii="UICTFontTextStyleBody" w:eastAsia="Times New Roman" w:hAnsi="UICTFontTextStyleBody"/>
          <w:color w:val="000000"/>
          <w:sz w:val="26"/>
          <w:szCs w:val="26"/>
          <w:shd w:val="clear" w:color="auto" w:fill="FFFFFF"/>
        </w:rPr>
        <w:t>5. NHS Digital (2024) Mental Health Statistics: Prevalence of Depression in England. London: NHS Digital.</w:t>
      </w:r>
      <w:r>
        <w:rPr>
          <w:rFonts w:ascii="UICTFontTextStyleBody" w:eastAsia="Times New Roman" w:hAnsi="UICTFontTextStyleBody"/>
          <w:color w:val="000000"/>
        </w:rPr>
        <w:br/>
      </w:r>
      <w:r>
        <w:rPr>
          <w:rFonts w:ascii="UICTFontTextStyleBody" w:eastAsia="Times New Roman" w:hAnsi="UICTFontTextStyleBody"/>
          <w:color w:val="000000"/>
        </w:rPr>
        <w:lastRenderedPageBreak/>
        <w:br/>
      </w:r>
      <w:r>
        <w:rPr>
          <w:rFonts w:ascii="UICTFontTextStyleBody" w:eastAsia="Times New Roman" w:hAnsi="UICTFontTextStyleBody"/>
          <w:color w:val="000000"/>
          <w:sz w:val="26"/>
          <w:szCs w:val="26"/>
          <w:shd w:val="clear" w:color="auto" w:fill="FFFFFF"/>
        </w:rPr>
        <w:t>6. NHS England (2024) Improving Access to Psychological Therapies: Annual Report 2023/24. London: NHS England.</w:t>
      </w:r>
      <w:r>
        <w:rPr>
          <w:rFonts w:ascii="UICTFontTextStyleBody" w:eastAsia="Times New Roman" w:hAnsi="UICTFontTextStyleBody"/>
          <w:color w:val="000000"/>
        </w:rPr>
        <w:br/>
      </w:r>
      <w:r>
        <w:rPr>
          <w:rFonts w:ascii="UICTFontTextStyleBody" w:eastAsia="Times New Roman" w:hAnsi="UICTFontTextStyleBody"/>
          <w:color w:val="000000"/>
        </w:rPr>
        <w:br/>
      </w:r>
      <w:r>
        <w:rPr>
          <w:rFonts w:ascii="UICTFontTextStyleBody" w:eastAsia="Times New Roman" w:hAnsi="UICTFontTextStyleBody"/>
          <w:color w:val="000000"/>
          <w:sz w:val="26"/>
          <w:szCs w:val="26"/>
          <w:shd w:val="clear" w:color="auto" w:fill="FFFFFF"/>
        </w:rPr>
        <w:t>7. Royal College of Psychiatrists (2023) Understanding Depression: A Guide for Clinicians and the Public. London: Royal College of Psychiatrists.</w:t>
      </w:r>
      <w:r>
        <w:rPr>
          <w:rFonts w:ascii="UICTFontTextStyleBody" w:eastAsia="Times New Roman" w:hAnsi="UICTFontTextStyleBody"/>
          <w:color w:val="000000"/>
        </w:rPr>
        <w:br/>
      </w:r>
      <w:r>
        <w:rPr>
          <w:rFonts w:ascii="UICTFontTextStyleBody" w:eastAsia="Times New Roman" w:hAnsi="UICTFontTextStyleBody"/>
          <w:color w:val="000000"/>
        </w:rPr>
        <w:br/>
      </w:r>
      <w:r>
        <w:rPr>
          <w:rFonts w:ascii="UICTFontTextStyleBody" w:eastAsia="Times New Roman" w:hAnsi="UICTFontTextStyleBody"/>
          <w:color w:val="000000"/>
          <w:sz w:val="26"/>
          <w:szCs w:val="26"/>
          <w:shd w:val="clear" w:color="auto" w:fill="FFFFFF"/>
        </w:rPr>
        <w:t>8. World Health Organization (2021) Depression Fact Sheet. Geneva: World Health Organization.</w:t>
      </w:r>
    </w:p>
    <w:sectPr w:rsidR="00BF117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FCC533D" w14:textId="77777777" w:rsidR="00805C88" w:rsidRDefault="00805C88" w:rsidP="00317B3B">
      <w:pPr>
        <w:spacing w:after="0" w:line="240" w:lineRule="auto"/>
      </w:pPr>
      <w:r>
        <w:separator/>
      </w:r>
    </w:p>
  </w:endnote>
  <w:endnote w:type="continuationSeparator" w:id="0">
    <w:p w14:paraId="2615C448" w14:textId="77777777" w:rsidR="00805C88" w:rsidRDefault="00805C88" w:rsidP="00317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84883357"/>
      <w:docPartObj>
        <w:docPartGallery w:val="Page Numbers (Bottom of Page)"/>
        <w:docPartUnique/>
      </w:docPartObj>
    </w:sdtPr>
    <w:sdtEndPr>
      <w:rPr>
        <w:noProof/>
      </w:rPr>
    </w:sdtEndPr>
    <w:sdtContent>
      <w:p w14:paraId="73C8319A" w14:textId="114B50FA" w:rsidR="00317B3B" w:rsidRDefault="00317B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672629" w14:textId="77777777" w:rsidR="00D63B60" w:rsidRDefault="00D63B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9DB4104" w14:textId="77777777" w:rsidR="00805C88" w:rsidRDefault="00805C88" w:rsidP="00317B3B">
      <w:pPr>
        <w:spacing w:after="0" w:line="240" w:lineRule="auto"/>
      </w:pPr>
      <w:r>
        <w:separator/>
      </w:r>
    </w:p>
  </w:footnote>
  <w:footnote w:type="continuationSeparator" w:id="0">
    <w:p w14:paraId="29160015" w14:textId="77777777" w:rsidR="00805C88" w:rsidRDefault="00805C88" w:rsidP="00317B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D0192CE" w14:textId="77777777" w:rsidR="00D63B60" w:rsidRDefault="00D63B60" w:rsidP="00BE6BE0">
    <w:pPr>
      <w:pStyle w:val="Header"/>
      <w:ind w:left="11520"/>
    </w:pPr>
    <w:r>
      <w:rPr>
        <w:noProof/>
      </w:rPr>
      <w:drawing>
        <wp:inline distT="0" distB="0" distL="0" distR="0" wp14:anchorId="408444E1" wp14:editId="2D533F36">
          <wp:extent cx="2181225" cy="436245"/>
          <wp:effectExtent l="0" t="0" r="9525" b="1905"/>
          <wp:docPr id="11" name="Picture 11" descr="UWTSD LOGO">
            <a:extLst xmlns:a="http://schemas.openxmlformats.org/drawingml/2006/main">
              <a:ext uri="{FF2B5EF4-FFF2-40B4-BE49-F238E27FC236}">
                <a16:creationId xmlns:a16="http://schemas.microsoft.com/office/drawing/2014/main" id="{75397B4A-BF02-4215-ABBE-FAC84DA1B9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r>
      <w:rPr>
        <w:noProof/>
      </w:rPr>
      <w:drawing>
        <wp:inline distT="0" distB="0" distL="0" distR="0" wp14:anchorId="6DACBB6D" wp14:editId="169F4960">
          <wp:extent cx="2181225" cy="436245"/>
          <wp:effectExtent l="0" t="0" r="9525" b="1905"/>
          <wp:docPr id="2084039407" name="Picture 2084039407" descr="UWTSD LOGO">
            <a:extLst xmlns:a="http://schemas.openxmlformats.org/drawingml/2006/main">
              <a:ext uri="{FF2B5EF4-FFF2-40B4-BE49-F238E27FC236}">
                <a16:creationId xmlns:a16="http://schemas.microsoft.com/office/drawing/2014/main" id="{CFFC5168-CA22-45AD-9AF1-19AA0A2D1C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A8E"/>
    <w:rsid w:val="0006665B"/>
    <w:rsid w:val="00107B94"/>
    <w:rsid w:val="00134F34"/>
    <w:rsid w:val="002471A9"/>
    <w:rsid w:val="00257D15"/>
    <w:rsid w:val="00283A8E"/>
    <w:rsid w:val="002B2006"/>
    <w:rsid w:val="00305F34"/>
    <w:rsid w:val="00317B3B"/>
    <w:rsid w:val="003A4366"/>
    <w:rsid w:val="003B4557"/>
    <w:rsid w:val="003B7A16"/>
    <w:rsid w:val="003D7A09"/>
    <w:rsid w:val="004642AA"/>
    <w:rsid w:val="004649AF"/>
    <w:rsid w:val="00510D20"/>
    <w:rsid w:val="0060079C"/>
    <w:rsid w:val="006B4ABB"/>
    <w:rsid w:val="007735E3"/>
    <w:rsid w:val="007B2D50"/>
    <w:rsid w:val="00805C88"/>
    <w:rsid w:val="0087635F"/>
    <w:rsid w:val="008F1362"/>
    <w:rsid w:val="008F6AF8"/>
    <w:rsid w:val="00930CAB"/>
    <w:rsid w:val="009F24FC"/>
    <w:rsid w:val="00AD25D5"/>
    <w:rsid w:val="00AE3F33"/>
    <w:rsid w:val="00AF29A9"/>
    <w:rsid w:val="00B54171"/>
    <w:rsid w:val="00B62768"/>
    <w:rsid w:val="00BF1171"/>
    <w:rsid w:val="00C702CA"/>
    <w:rsid w:val="00CE2EA6"/>
    <w:rsid w:val="00CE3F27"/>
    <w:rsid w:val="00D115AE"/>
    <w:rsid w:val="00D63B60"/>
    <w:rsid w:val="00DB2BD3"/>
    <w:rsid w:val="00F17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37F5A"/>
  <w15:chartTrackingRefBased/>
  <w15:docId w15:val="{F09EFD71-1700-8046-8C03-AF29F6C10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3A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3A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3A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3A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3A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3A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3A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3A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3A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A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3A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3A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3A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3A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3A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3A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3A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3A8E"/>
    <w:rPr>
      <w:rFonts w:eastAsiaTheme="majorEastAsia" w:cstheme="majorBidi"/>
      <w:color w:val="272727" w:themeColor="text1" w:themeTint="D8"/>
    </w:rPr>
  </w:style>
  <w:style w:type="paragraph" w:styleId="Title">
    <w:name w:val="Title"/>
    <w:basedOn w:val="Normal"/>
    <w:next w:val="Normal"/>
    <w:link w:val="TitleChar"/>
    <w:uiPriority w:val="10"/>
    <w:qFormat/>
    <w:rsid w:val="00283A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3A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3A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3A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3A8E"/>
    <w:pPr>
      <w:spacing w:before="160"/>
      <w:jc w:val="center"/>
    </w:pPr>
    <w:rPr>
      <w:i/>
      <w:iCs/>
      <w:color w:val="404040" w:themeColor="text1" w:themeTint="BF"/>
    </w:rPr>
  </w:style>
  <w:style w:type="character" w:customStyle="1" w:styleId="QuoteChar">
    <w:name w:val="Quote Char"/>
    <w:basedOn w:val="DefaultParagraphFont"/>
    <w:link w:val="Quote"/>
    <w:uiPriority w:val="29"/>
    <w:rsid w:val="00283A8E"/>
    <w:rPr>
      <w:i/>
      <w:iCs/>
      <w:color w:val="404040" w:themeColor="text1" w:themeTint="BF"/>
    </w:rPr>
  </w:style>
  <w:style w:type="paragraph" w:styleId="ListParagraph">
    <w:name w:val="List Paragraph"/>
    <w:basedOn w:val="Normal"/>
    <w:uiPriority w:val="34"/>
    <w:qFormat/>
    <w:rsid w:val="00283A8E"/>
    <w:pPr>
      <w:ind w:left="720"/>
      <w:contextualSpacing/>
    </w:pPr>
  </w:style>
  <w:style w:type="character" w:styleId="IntenseEmphasis">
    <w:name w:val="Intense Emphasis"/>
    <w:basedOn w:val="DefaultParagraphFont"/>
    <w:uiPriority w:val="21"/>
    <w:qFormat/>
    <w:rsid w:val="00283A8E"/>
    <w:rPr>
      <w:i/>
      <w:iCs/>
      <w:color w:val="0F4761" w:themeColor="accent1" w:themeShade="BF"/>
    </w:rPr>
  </w:style>
  <w:style w:type="paragraph" w:styleId="IntenseQuote">
    <w:name w:val="Intense Quote"/>
    <w:basedOn w:val="Normal"/>
    <w:next w:val="Normal"/>
    <w:link w:val="IntenseQuoteChar"/>
    <w:uiPriority w:val="30"/>
    <w:qFormat/>
    <w:rsid w:val="00283A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3A8E"/>
    <w:rPr>
      <w:i/>
      <w:iCs/>
      <w:color w:val="0F4761" w:themeColor="accent1" w:themeShade="BF"/>
    </w:rPr>
  </w:style>
  <w:style w:type="character" w:styleId="IntenseReference">
    <w:name w:val="Intense Reference"/>
    <w:basedOn w:val="DefaultParagraphFont"/>
    <w:uiPriority w:val="32"/>
    <w:qFormat/>
    <w:rsid w:val="00283A8E"/>
    <w:rPr>
      <w:b/>
      <w:bCs/>
      <w:smallCaps/>
      <w:color w:val="0F4761" w:themeColor="accent1" w:themeShade="BF"/>
      <w:spacing w:val="5"/>
    </w:rPr>
  </w:style>
  <w:style w:type="paragraph" w:customStyle="1" w:styleId="p1">
    <w:name w:val="p1"/>
    <w:basedOn w:val="Normal"/>
    <w:rsid w:val="00283A8E"/>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283A8E"/>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283A8E"/>
    <w:rPr>
      <w:rFonts w:ascii="UICTFontTextStyleBody" w:hAnsi="UICTFontTextStyleBody" w:hint="default"/>
      <w:b w:val="0"/>
      <w:bCs w:val="0"/>
      <w:i w:val="0"/>
      <w:iCs w:val="0"/>
      <w:sz w:val="26"/>
      <w:szCs w:val="26"/>
    </w:rPr>
  </w:style>
  <w:style w:type="paragraph" w:styleId="Header">
    <w:name w:val="header"/>
    <w:basedOn w:val="Normal"/>
    <w:link w:val="HeaderChar"/>
    <w:uiPriority w:val="99"/>
    <w:unhideWhenUsed/>
    <w:rsid w:val="00D63B60"/>
    <w:pPr>
      <w:tabs>
        <w:tab w:val="center" w:pos="4513"/>
        <w:tab w:val="right" w:pos="9026"/>
      </w:tabs>
      <w:spacing w:after="0" w:line="240" w:lineRule="auto"/>
    </w:pPr>
    <w:rPr>
      <w:kern w:val="0"/>
      <w:sz w:val="22"/>
      <w:szCs w:val="22"/>
      <w:lang w:eastAsia="zh-CN"/>
      <w14:ligatures w14:val="none"/>
    </w:rPr>
  </w:style>
  <w:style w:type="character" w:customStyle="1" w:styleId="HeaderChar">
    <w:name w:val="Header Char"/>
    <w:basedOn w:val="DefaultParagraphFont"/>
    <w:link w:val="Header"/>
    <w:uiPriority w:val="99"/>
    <w:rsid w:val="00D63B60"/>
    <w:rPr>
      <w:kern w:val="0"/>
      <w:sz w:val="22"/>
      <w:szCs w:val="22"/>
      <w:lang w:eastAsia="zh-CN"/>
      <w14:ligatures w14:val="none"/>
    </w:rPr>
  </w:style>
  <w:style w:type="paragraph" w:styleId="Footer">
    <w:name w:val="footer"/>
    <w:basedOn w:val="Normal"/>
    <w:link w:val="FooterChar"/>
    <w:uiPriority w:val="99"/>
    <w:unhideWhenUsed/>
    <w:rsid w:val="00D63B60"/>
    <w:pPr>
      <w:tabs>
        <w:tab w:val="center" w:pos="4513"/>
        <w:tab w:val="right" w:pos="9026"/>
      </w:tabs>
      <w:spacing w:after="0" w:line="240" w:lineRule="auto"/>
    </w:pPr>
    <w:rPr>
      <w:kern w:val="0"/>
      <w:sz w:val="22"/>
      <w:szCs w:val="22"/>
      <w:lang w:eastAsia="zh-CN"/>
      <w14:ligatures w14:val="none"/>
    </w:rPr>
  </w:style>
  <w:style w:type="character" w:customStyle="1" w:styleId="FooterChar">
    <w:name w:val="Footer Char"/>
    <w:basedOn w:val="DefaultParagraphFont"/>
    <w:link w:val="Footer"/>
    <w:uiPriority w:val="99"/>
    <w:rsid w:val="00D63B60"/>
    <w:rPr>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TotalTime>
  <Pages>5</Pages>
  <Words>1632</Words>
  <Characters>9306</Characters>
  <Application>Microsoft Office Word</Application>
  <DocSecurity>0</DocSecurity>
  <Lines>77</Lines>
  <Paragraphs>21</Paragraphs>
  <ScaleCrop>false</ScaleCrop>
  <Company/>
  <LinksUpToDate>false</LinksUpToDate>
  <CharactersWithSpaces>10917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Ivy Oduro (2524367)</dc:creator>
  <cp:keywords/>
  <dc:description/>
  <cp:lastModifiedBy>Ivy Oduro (2524367)</cp:lastModifiedBy>
  <cp:revision>30</cp:revision>
  <dcterms:created xsi:type="dcterms:W3CDTF">2026-07-28T21:51:00Z</dcterms:created>
  <dcterms:modified xsi:type="dcterms:W3CDTF">2026-08-05T05:03:00Z</dcterms:modified>
</cp:coreProperties>
</file>