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A953E" w14:textId="77777777" w:rsidR="003778B4" w:rsidRPr="009869B7" w:rsidRDefault="003778B4" w:rsidP="003778B4">
      <w:pPr>
        <w:pStyle w:val="FirstParagraph"/>
        <w:rPr>
          <w:b/>
          <w:bCs/>
          <w:lang w:val="en-GB"/>
        </w:rPr>
      </w:pPr>
      <w:r w:rsidRPr="009869B7">
        <w:rPr>
          <w:b/>
          <w:bCs/>
          <w:noProof/>
          <w:lang w:val="en-GB"/>
        </w:rPr>
        <w:drawing>
          <wp:inline distT="0" distB="0" distL="0" distR="0" wp14:anchorId="5242FB99" wp14:editId="6EBB073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C832AA0" w14:textId="77777777" w:rsidR="003778B4" w:rsidRPr="009869B7" w:rsidRDefault="003778B4" w:rsidP="003778B4">
      <w:pPr>
        <w:pStyle w:val="FirstParagraph"/>
        <w:rPr>
          <w:b/>
          <w:bCs/>
          <w:lang w:val="en-GB"/>
        </w:rPr>
      </w:pPr>
    </w:p>
    <w:p w14:paraId="2F071238" w14:textId="77777777" w:rsidR="003778B4" w:rsidRPr="009869B7" w:rsidRDefault="003778B4" w:rsidP="003778B4">
      <w:pPr>
        <w:pStyle w:val="FirstParagraph"/>
        <w:rPr>
          <w:b/>
          <w:bCs/>
          <w:lang w:val="en-GB"/>
        </w:rPr>
      </w:pPr>
      <w:r w:rsidRPr="009869B7">
        <w:rPr>
          <w:b/>
          <w:bCs/>
          <w:lang w:val="en-GB"/>
        </w:rPr>
        <w:t>Applied Leadership and Management in the Workplace</w:t>
      </w:r>
      <w:r w:rsidRPr="009869B7">
        <w:rPr>
          <w:b/>
          <w:bCs/>
          <w:lang w:val="en-GB"/>
        </w:rPr>
        <w:br/>
        <w:t xml:space="preserve">Module Assignment  </w:t>
      </w:r>
      <w:r w:rsidRPr="009869B7">
        <w:rPr>
          <w:b/>
          <w:bCs/>
          <w:lang w:val="en-GB"/>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778B4" w:rsidRPr="009869B7" w14:paraId="5426F749" w14:textId="77777777" w:rsidTr="004A253F">
        <w:tc>
          <w:tcPr>
            <w:tcW w:w="3438" w:type="dxa"/>
            <w:shd w:val="clear" w:color="auto" w:fill="D9D9D9"/>
          </w:tcPr>
          <w:p w14:paraId="3D52BCDE" w14:textId="77777777" w:rsidR="003778B4" w:rsidRPr="009869B7" w:rsidRDefault="003778B4" w:rsidP="004A253F">
            <w:pPr>
              <w:pStyle w:val="FirstParagraph"/>
              <w:rPr>
                <w:b/>
                <w:bCs/>
                <w:lang w:val="en-GB"/>
              </w:rPr>
            </w:pPr>
            <w:r w:rsidRPr="009869B7">
              <w:rPr>
                <w:b/>
                <w:bCs/>
                <w:lang w:val="en-GB"/>
              </w:rPr>
              <w:t>Student Name:</w:t>
            </w:r>
          </w:p>
        </w:tc>
        <w:tc>
          <w:tcPr>
            <w:tcW w:w="6055" w:type="dxa"/>
          </w:tcPr>
          <w:p w14:paraId="2A247847" w14:textId="77777777" w:rsidR="003778B4" w:rsidRPr="009869B7" w:rsidRDefault="003778B4" w:rsidP="004A253F">
            <w:pPr>
              <w:pStyle w:val="FirstParagraph"/>
              <w:rPr>
                <w:b/>
                <w:bCs/>
                <w:lang w:val="en-GB"/>
              </w:rPr>
            </w:pPr>
            <w:r w:rsidRPr="009869B7">
              <w:rPr>
                <w:b/>
                <w:bCs/>
                <w:lang w:val="en-GB"/>
              </w:rPr>
              <w:t>Carla O’Keefe</w:t>
            </w:r>
          </w:p>
        </w:tc>
      </w:tr>
      <w:tr w:rsidR="003778B4" w:rsidRPr="009869B7" w14:paraId="38A255A5" w14:textId="77777777" w:rsidTr="004A253F">
        <w:tc>
          <w:tcPr>
            <w:tcW w:w="3438" w:type="dxa"/>
            <w:shd w:val="clear" w:color="auto" w:fill="D9D9D9"/>
          </w:tcPr>
          <w:p w14:paraId="75E98DE6" w14:textId="77777777" w:rsidR="003778B4" w:rsidRPr="009869B7" w:rsidRDefault="003778B4" w:rsidP="004A253F">
            <w:pPr>
              <w:pStyle w:val="FirstParagraph"/>
              <w:rPr>
                <w:b/>
                <w:bCs/>
                <w:lang w:val="en-GB"/>
              </w:rPr>
            </w:pPr>
            <w:r w:rsidRPr="009869B7">
              <w:rPr>
                <w:b/>
                <w:bCs/>
                <w:lang w:val="en-GB"/>
              </w:rPr>
              <w:t>Student Number:</w:t>
            </w:r>
          </w:p>
        </w:tc>
        <w:tc>
          <w:tcPr>
            <w:tcW w:w="6055" w:type="dxa"/>
          </w:tcPr>
          <w:p w14:paraId="1BF59D5A" w14:textId="77777777" w:rsidR="003778B4" w:rsidRPr="009869B7" w:rsidRDefault="003778B4" w:rsidP="004A253F">
            <w:pPr>
              <w:pStyle w:val="FirstParagraph"/>
              <w:rPr>
                <w:b/>
                <w:bCs/>
                <w:lang w:val="en-GB"/>
              </w:rPr>
            </w:pPr>
            <w:r w:rsidRPr="009869B7">
              <w:rPr>
                <w:b/>
                <w:bCs/>
                <w:lang w:val="en-GB"/>
              </w:rPr>
              <w:t>2433175</w:t>
            </w:r>
          </w:p>
        </w:tc>
      </w:tr>
      <w:tr w:rsidR="003778B4" w:rsidRPr="009869B7" w14:paraId="428DC683" w14:textId="77777777" w:rsidTr="004A253F">
        <w:tc>
          <w:tcPr>
            <w:tcW w:w="3438" w:type="dxa"/>
            <w:shd w:val="clear" w:color="auto" w:fill="D9D9D9"/>
          </w:tcPr>
          <w:p w14:paraId="46BC6D83" w14:textId="77777777" w:rsidR="003778B4" w:rsidRPr="009869B7" w:rsidRDefault="003778B4" w:rsidP="004A253F">
            <w:pPr>
              <w:pStyle w:val="FirstParagraph"/>
              <w:rPr>
                <w:b/>
                <w:bCs/>
                <w:lang w:val="en-GB"/>
              </w:rPr>
            </w:pPr>
            <w:r w:rsidRPr="009869B7">
              <w:rPr>
                <w:b/>
                <w:bCs/>
                <w:lang w:val="en-GB"/>
              </w:rPr>
              <w:t>Module No:</w:t>
            </w:r>
          </w:p>
        </w:tc>
        <w:tc>
          <w:tcPr>
            <w:tcW w:w="6055" w:type="dxa"/>
          </w:tcPr>
          <w:p w14:paraId="45C21ADF" w14:textId="3D2D9002" w:rsidR="003778B4" w:rsidRPr="009869B7" w:rsidRDefault="003778B4" w:rsidP="004A253F">
            <w:pPr>
              <w:pStyle w:val="FirstParagraph"/>
              <w:rPr>
                <w:b/>
                <w:bCs/>
                <w:lang w:val="en-GB"/>
              </w:rPr>
            </w:pPr>
            <w:r w:rsidRPr="009869B7">
              <w:rPr>
                <w:b/>
                <w:bCs/>
                <w:lang w:val="en-GB"/>
              </w:rPr>
              <w:t>BMSK401</w:t>
            </w:r>
            <w:r w:rsidR="00661427">
              <w:rPr>
                <w:b/>
                <w:bCs/>
                <w:lang w:val="en-GB"/>
              </w:rPr>
              <w:t>4</w:t>
            </w:r>
          </w:p>
        </w:tc>
      </w:tr>
      <w:tr w:rsidR="003778B4" w:rsidRPr="009869B7" w14:paraId="78C7983C" w14:textId="77777777" w:rsidTr="004A253F">
        <w:trPr>
          <w:trHeight w:val="413"/>
        </w:trPr>
        <w:tc>
          <w:tcPr>
            <w:tcW w:w="3438" w:type="dxa"/>
            <w:shd w:val="clear" w:color="auto" w:fill="D9D9D9"/>
          </w:tcPr>
          <w:p w14:paraId="54055FD6" w14:textId="77777777" w:rsidR="003778B4" w:rsidRPr="009869B7" w:rsidRDefault="003778B4" w:rsidP="004A253F">
            <w:pPr>
              <w:pStyle w:val="FirstParagraph"/>
              <w:rPr>
                <w:b/>
                <w:bCs/>
                <w:lang w:val="en-GB"/>
              </w:rPr>
            </w:pPr>
            <w:r w:rsidRPr="009869B7">
              <w:rPr>
                <w:b/>
                <w:bCs/>
                <w:lang w:val="en-GB"/>
              </w:rPr>
              <w:t>Module Title:</w:t>
            </w:r>
          </w:p>
        </w:tc>
        <w:tc>
          <w:tcPr>
            <w:tcW w:w="6055" w:type="dxa"/>
          </w:tcPr>
          <w:p w14:paraId="6D3A832F" w14:textId="28BEA8AA" w:rsidR="003778B4" w:rsidRPr="009869B7" w:rsidRDefault="003778B4" w:rsidP="004A253F">
            <w:pPr>
              <w:pStyle w:val="FirstParagraph"/>
              <w:rPr>
                <w:b/>
                <w:bCs/>
                <w:lang w:val="en-GB"/>
              </w:rPr>
            </w:pPr>
            <w:r w:rsidRPr="009869B7">
              <w:rPr>
                <w:b/>
                <w:bCs/>
                <w:lang w:val="en-GB"/>
              </w:rPr>
              <w:t>BMSK401</w:t>
            </w:r>
            <w:r w:rsidR="00661427">
              <w:rPr>
                <w:b/>
                <w:bCs/>
                <w:lang w:val="en-GB"/>
              </w:rPr>
              <w:t>4 – Problem Solving &amp; Decision Making</w:t>
            </w:r>
          </w:p>
        </w:tc>
      </w:tr>
    </w:tbl>
    <w:p w14:paraId="1C2820DF" w14:textId="77777777" w:rsidR="003778B4" w:rsidRPr="009869B7" w:rsidRDefault="003778B4" w:rsidP="003778B4">
      <w:pPr>
        <w:pStyle w:val="FirstParagraph"/>
        <w:rPr>
          <w:b/>
          <w:bCs/>
          <w:lang w:val="en-GB"/>
        </w:rPr>
      </w:pPr>
      <w:r w:rsidRPr="009869B7">
        <w:rPr>
          <w:b/>
          <w:bCs/>
          <w:lang w:val="en-GB"/>
        </w:rPr>
        <w:t>Statement of Confirmation of Authenticity</w:t>
      </w:r>
    </w:p>
    <w:p w14:paraId="4A81D437" w14:textId="77777777" w:rsidR="003778B4" w:rsidRPr="009869B7" w:rsidRDefault="003778B4" w:rsidP="003778B4">
      <w:pPr>
        <w:pStyle w:val="FirstParagraph"/>
        <w:rPr>
          <w:b/>
          <w:bCs/>
          <w:lang w:val="en-GB"/>
        </w:rPr>
      </w:pPr>
      <w:r w:rsidRPr="009869B7">
        <w:rPr>
          <w:b/>
          <w:bCs/>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B72D93" w14:textId="77777777" w:rsidR="003778B4" w:rsidRPr="009869B7" w:rsidRDefault="003778B4" w:rsidP="003778B4">
      <w:pPr>
        <w:pStyle w:val="FirstParagraph"/>
        <w:rPr>
          <w:b/>
          <w:bCs/>
          <w:lang w:val="en-GB"/>
        </w:rPr>
      </w:pPr>
      <w:r w:rsidRPr="009869B7">
        <w:rPr>
          <w:b/>
          <w:bCs/>
          <w:lang w:val="en-GB"/>
        </w:rPr>
        <w:t>Attention is drawn to the plagiarism and unfair practice policies of both the University and of ILM</w:t>
      </w:r>
    </w:p>
    <w:p w14:paraId="1B5C5A50" w14:textId="77777777" w:rsidR="003778B4" w:rsidRDefault="003778B4" w:rsidP="003778B4">
      <w:pPr>
        <w:pStyle w:val="FirstParagraph"/>
        <w:rPr>
          <w:b/>
          <w:bCs/>
          <w:lang w:val="en-GB"/>
        </w:rPr>
      </w:pPr>
    </w:p>
    <w:p w14:paraId="410176EB" w14:textId="77777777" w:rsidR="003778B4" w:rsidRDefault="003778B4" w:rsidP="003778B4">
      <w:pPr>
        <w:pStyle w:val="FirstParagraph"/>
        <w:rPr>
          <w:b/>
          <w:bCs/>
          <w:lang w:val="en-GB"/>
        </w:rPr>
      </w:pPr>
    </w:p>
    <w:p w14:paraId="703BF6A0" w14:textId="77777777" w:rsidR="003778B4" w:rsidRDefault="003778B4" w:rsidP="003778B4">
      <w:pPr>
        <w:pStyle w:val="FirstParagraph"/>
        <w:rPr>
          <w:b/>
          <w:bCs/>
          <w:lang w:val="en-GB"/>
        </w:rPr>
      </w:pPr>
    </w:p>
    <w:p w14:paraId="47714F7C" w14:textId="77777777" w:rsidR="003778B4" w:rsidRDefault="003778B4" w:rsidP="003778B4">
      <w:pPr>
        <w:pStyle w:val="FirstParagraph"/>
        <w:rPr>
          <w:b/>
          <w:bCs/>
          <w:lang w:val="en-GB"/>
        </w:rPr>
      </w:pPr>
    </w:p>
    <w:p w14:paraId="1E4A63B8" w14:textId="77777777" w:rsidR="0016372D" w:rsidRDefault="0016372D" w:rsidP="00E3615C">
      <w:pPr>
        <w:tabs>
          <w:tab w:val="num" w:pos="720"/>
        </w:tabs>
        <w:spacing w:after="160" w:line="259" w:lineRule="auto"/>
        <w:ind w:left="720" w:hanging="360"/>
        <w:rPr>
          <w:rFonts w:asciiTheme="majorHAnsi" w:hAnsiTheme="majorHAnsi" w:cstheme="majorHAnsi"/>
          <w:b/>
          <w:bCs/>
          <w:sz w:val="24"/>
          <w:szCs w:val="24"/>
        </w:rPr>
      </w:pPr>
    </w:p>
    <w:p w14:paraId="7F85168A" w14:textId="77777777" w:rsidR="0005415E" w:rsidRDefault="0005415E" w:rsidP="00E3615C">
      <w:pPr>
        <w:tabs>
          <w:tab w:val="num" w:pos="720"/>
        </w:tabs>
        <w:spacing w:after="160" w:line="259" w:lineRule="auto"/>
        <w:ind w:left="720" w:hanging="360"/>
        <w:rPr>
          <w:rFonts w:asciiTheme="majorHAnsi" w:hAnsiTheme="majorHAnsi" w:cstheme="majorHAnsi"/>
          <w:b/>
          <w:bCs/>
          <w:sz w:val="24"/>
          <w:szCs w:val="24"/>
        </w:rPr>
      </w:pPr>
    </w:p>
    <w:p w14:paraId="61089477" w14:textId="77777777" w:rsidR="00E30A27" w:rsidRDefault="00E30A27" w:rsidP="00E3615C">
      <w:pPr>
        <w:tabs>
          <w:tab w:val="num" w:pos="720"/>
        </w:tabs>
        <w:spacing w:after="160" w:line="259" w:lineRule="auto"/>
        <w:ind w:left="720" w:hanging="360"/>
        <w:rPr>
          <w:rFonts w:asciiTheme="majorHAnsi" w:hAnsiTheme="majorHAnsi" w:cstheme="majorHAnsi"/>
          <w:b/>
          <w:bCs/>
          <w:sz w:val="24"/>
          <w:szCs w:val="24"/>
        </w:rPr>
      </w:pPr>
    </w:p>
    <w:p w14:paraId="7828DD6D" w14:textId="77777777" w:rsidR="00E30A27" w:rsidRDefault="00E30A27" w:rsidP="00E3615C">
      <w:pPr>
        <w:tabs>
          <w:tab w:val="num" w:pos="720"/>
        </w:tabs>
        <w:spacing w:after="160" w:line="259" w:lineRule="auto"/>
        <w:ind w:left="720" w:hanging="360"/>
        <w:rPr>
          <w:rFonts w:asciiTheme="majorHAnsi" w:hAnsiTheme="majorHAnsi" w:cstheme="majorHAnsi"/>
          <w:b/>
          <w:bCs/>
          <w:sz w:val="24"/>
          <w:szCs w:val="24"/>
        </w:rPr>
      </w:pPr>
    </w:p>
    <w:p w14:paraId="247D6EC5" w14:textId="3756F6E4" w:rsidR="00E3615C" w:rsidRPr="0016372D" w:rsidRDefault="00F021AC" w:rsidP="00E3615C">
      <w:pPr>
        <w:tabs>
          <w:tab w:val="num" w:pos="720"/>
        </w:tabs>
        <w:spacing w:after="160" w:line="259" w:lineRule="auto"/>
        <w:ind w:left="720" w:hanging="360"/>
        <w:rPr>
          <w:rFonts w:asciiTheme="majorHAnsi" w:hAnsiTheme="majorHAnsi" w:cstheme="majorHAnsi"/>
          <w:b/>
          <w:bCs/>
          <w:sz w:val="24"/>
          <w:szCs w:val="24"/>
        </w:rPr>
      </w:pPr>
      <w:r w:rsidRPr="0016372D">
        <w:rPr>
          <w:rFonts w:asciiTheme="majorHAnsi" w:hAnsiTheme="majorHAnsi" w:cstheme="majorHAnsi"/>
          <w:b/>
          <w:bCs/>
          <w:sz w:val="24"/>
          <w:szCs w:val="24"/>
        </w:rPr>
        <w:lastRenderedPageBreak/>
        <w:t>Table of Contents</w:t>
      </w:r>
    </w:p>
    <w:p w14:paraId="144021AE" w14:textId="66DD0E75"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Introduction</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proofErr w:type="gramStart"/>
      <w:r w:rsidR="00E30A27">
        <w:rPr>
          <w:rFonts w:asciiTheme="majorHAnsi" w:hAnsiTheme="majorHAnsi" w:cstheme="majorHAnsi"/>
          <w:sz w:val="24"/>
          <w:szCs w:val="24"/>
        </w:rPr>
        <w:t>3</w:t>
      </w:r>
      <w:proofErr w:type="gramEnd"/>
    </w:p>
    <w:p w14:paraId="7B58CB40" w14:textId="77777777"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Definition of the Complex Problem</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4</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2.1 Description of the Problem</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4</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2.2 Scope of the Problem</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4</w:t>
      </w:r>
      <w:r w:rsidRPr="00F021AC">
        <w:rPr>
          <w:rFonts w:asciiTheme="majorHAnsi" w:hAnsiTheme="majorHAnsi" w:cstheme="majorHAnsi"/>
          <w:sz w:val="24"/>
          <w:szCs w:val="24"/>
        </w:rPr>
        <w:tab/>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2.3 Impact of the Problem</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4</w:t>
      </w:r>
    </w:p>
    <w:p w14:paraId="187A5B8D" w14:textId="77777777"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Analysis of the Problem</w:t>
      </w:r>
      <w:r w:rsidRPr="00F021AC">
        <w:rPr>
          <w:rFonts w:asciiTheme="majorHAnsi" w:hAnsiTheme="majorHAnsi" w:cstheme="majorHAnsi"/>
          <w:b/>
          <w:bCs/>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5</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3.1 Information Gathering</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3.2 Root Cause Analysis (5 Whys)</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proofErr w:type="gramStart"/>
      <w:r w:rsidRPr="00F021AC">
        <w:rPr>
          <w:rFonts w:asciiTheme="majorHAnsi" w:hAnsiTheme="majorHAnsi" w:cstheme="majorHAnsi"/>
          <w:sz w:val="24"/>
          <w:szCs w:val="24"/>
        </w:rPr>
        <w:t>5</w:t>
      </w:r>
      <w:proofErr w:type="gramEnd"/>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3.3 Fishbone (Ishikawa) Diagram</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6</w:t>
      </w:r>
    </w:p>
    <w:p w14:paraId="2916E918" w14:textId="77777777"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Alternative Solutions</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proofErr w:type="gramStart"/>
      <w:r w:rsidRPr="00F021AC">
        <w:rPr>
          <w:rFonts w:asciiTheme="majorHAnsi" w:hAnsiTheme="majorHAnsi" w:cstheme="majorHAnsi"/>
          <w:sz w:val="24"/>
          <w:szCs w:val="24"/>
        </w:rPr>
        <w:t>7</w:t>
      </w:r>
      <w:proofErr w:type="gramEnd"/>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4.1 Proposed Solutions</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8</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4.2 Grid Analysis of Solutions</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proofErr w:type="gramStart"/>
      <w:r w:rsidRPr="00F021AC">
        <w:rPr>
          <w:rFonts w:asciiTheme="majorHAnsi" w:hAnsiTheme="majorHAnsi" w:cstheme="majorHAnsi"/>
          <w:sz w:val="24"/>
          <w:szCs w:val="24"/>
        </w:rPr>
        <w:t>8</w:t>
      </w:r>
      <w:proofErr w:type="gramEnd"/>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4.3 Cost-Benefit Analysis</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10</w:t>
      </w:r>
    </w:p>
    <w:p w14:paraId="6EF91263" w14:textId="77777777"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Evaluation and Decision-Making</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11</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5.1 Decision Criteria</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5.2 Selected Solution</w:t>
      </w:r>
    </w:p>
    <w:p w14:paraId="6443438B" w14:textId="77777777"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Implementation Plan</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12</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6.1 Action Plan</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12</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6.2 Gantt Chart</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12</w:t>
      </w:r>
    </w:p>
    <w:p w14:paraId="038314C6" w14:textId="77777777"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Communication Plan</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14</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7.1 Stakeholder Identification</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14</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7.2 Communication Strategy</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14</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7.3 Communication Plan Table</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15</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p>
    <w:p w14:paraId="56C0AB46" w14:textId="77777777"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Monitoring and Review</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16</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8.1 Monitoring Techniques</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16</w:t>
      </w:r>
      <w:r w:rsidRPr="00F021AC">
        <w:rPr>
          <w:rFonts w:asciiTheme="majorHAnsi" w:hAnsiTheme="majorHAnsi" w:cstheme="majorHAnsi"/>
          <w:sz w:val="24"/>
          <w:szCs w:val="24"/>
        </w:rPr>
        <w:br/>
      </w:r>
      <w:r w:rsidRPr="00F021AC">
        <w:rPr>
          <w:rFonts w:asciiTheme="majorHAnsi" w:hAnsiTheme="majorHAnsi" w:cstheme="majorHAnsi"/>
          <w:sz w:val="24"/>
          <w:szCs w:val="24"/>
        </w:rPr>
        <w:t> </w:t>
      </w:r>
      <w:r w:rsidRPr="00F021AC">
        <w:rPr>
          <w:rFonts w:asciiTheme="majorHAnsi" w:hAnsiTheme="majorHAnsi" w:cstheme="majorHAnsi"/>
          <w:sz w:val="24"/>
          <w:szCs w:val="24"/>
        </w:rPr>
        <w:t>8.2 Review Mechanisms</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t>16</w:t>
      </w:r>
    </w:p>
    <w:p w14:paraId="387770E0" w14:textId="77777777" w:rsidR="00E3615C" w:rsidRPr="00F021AC" w:rsidRDefault="00E3615C" w:rsidP="00E3615C">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Conclusion</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proofErr w:type="gramStart"/>
      <w:r w:rsidRPr="00F021AC">
        <w:rPr>
          <w:rFonts w:asciiTheme="majorHAnsi" w:hAnsiTheme="majorHAnsi" w:cstheme="majorHAnsi"/>
          <w:sz w:val="24"/>
          <w:szCs w:val="24"/>
        </w:rPr>
        <w:t>17</w:t>
      </w:r>
      <w:proofErr w:type="gramEnd"/>
    </w:p>
    <w:p w14:paraId="209521D8" w14:textId="4625C7F2" w:rsidR="00E3615C" w:rsidRPr="00F021AC" w:rsidRDefault="00E3615C" w:rsidP="009235C7">
      <w:pPr>
        <w:numPr>
          <w:ilvl w:val="0"/>
          <w:numId w:val="10"/>
        </w:numPr>
        <w:spacing w:after="160" w:line="259" w:lineRule="auto"/>
        <w:rPr>
          <w:rFonts w:asciiTheme="majorHAnsi" w:hAnsiTheme="majorHAnsi" w:cstheme="majorHAnsi"/>
          <w:sz w:val="24"/>
          <w:szCs w:val="24"/>
        </w:rPr>
      </w:pPr>
      <w:r w:rsidRPr="00F021AC">
        <w:rPr>
          <w:rFonts w:asciiTheme="majorHAnsi" w:hAnsiTheme="majorHAnsi" w:cstheme="majorHAnsi"/>
          <w:b/>
          <w:bCs/>
          <w:sz w:val="24"/>
          <w:szCs w:val="24"/>
        </w:rPr>
        <w:t>References</w:t>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r w:rsidRPr="00F021AC">
        <w:rPr>
          <w:rFonts w:asciiTheme="majorHAnsi" w:hAnsiTheme="majorHAnsi" w:cstheme="majorHAnsi"/>
          <w:sz w:val="24"/>
          <w:szCs w:val="24"/>
        </w:rPr>
        <w:tab/>
      </w:r>
      <w:proofErr w:type="gramStart"/>
      <w:r w:rsidRPr="00F021AC">
        <w:rPr>
          <w:rFonts w:asciiTheme="majorHAnsi" w:hAnsiTheme="majorHAnsi" w:cstheme="majorHAnsi"/>
          <w:sz w:val="24"/>
          <w:szCs w:val="24"/>
        </w:rPr>
        <w:t>18</w:t>
      </w:r>
      <w:proofErr w:type="gramEnd"/>
    </w:p>
    <w:p w14:paraId="24E66A68" w14:textId="0965C722" w:rsidR="00D33204" w:rsidRPr="00A62F6D" w:rsidRDefault="007D02B0" w:rsidP="009235C7">
      <w:pPr>
        <w:rPr>
          <w:b/>
          <w:bCs/>
        </w:rPr>
      </w:pPr>
      <w:r>
        <w:rPr>
          <w:b/>
          <w:bCs/>
        </w:rPr>
        <w:lastRenderedPageBreak/>
        <w:t>1</w:t>
      </w:r>
      <w:r w:rsidRPr="007D02B0">
        <w:rPr>
          <w:b/>
          <w:bCs/>
          <w:vertAlign w:val="superscript"/>
        </w:rPr>
        <w:t>ST</w:t>
      </w:r>
      <w:r>
        <w:rPr>
          <w:b/>
          <w:bCs/>
        </w:rPr>
        <w:t xml:space="preserve"> Recruitment </w:t>
      </w:r>
      <w:r w:rsidR="009936F5" w:rsidRPr="00A62F6D">
        <w:rPr>
          <w:b/>
          <w:bCs/>
        </w:rPr>
        <w:t>Problem Solving Report</w:t>
      </w:r>
    </w:p>
    <w:p w14:paraId="368CE93B" w14:textId="77777777" w:rsidR="00D33204" w:rsidRPr="00A62F6D" w:rsidRDefault="009936F5" w:rsidP="009235C7">
      <w:pPr>
        <w:rPr>
          <w:b/>
          <w:bCs/>
        </w:rPr>
      </w:pPr>
      <w:r w:rsidRPr="00A62F6D">
        <w:rPr>
          <w:b/>
          <w:bCs/>
        </w:rPr>
        <w:t>1. Introduction</w:t>
      </w:r>
    </w:p>
    <w:p w14:paraId="56DC40EB" w14:textId="77777777" w:rsidR="00D33204" w:rsidRPr="009235C7" w:rsidRDefault="009936F5" w:rsidP="009235C7">
      <w:r w:rsidRPr="009235C7">
        <w:t>Problem solving is one of the most fundamental responsibilities of leaders and managers. In today’s business environment, characterised by uncertainty, volatility, and interconnected risks, problem solving requires more than reactive decision-making. It requires a systematic, evidence-based approach that integrates financial, operational, and human considerations (Slack, Brandon-Jones, &amp; Burgess, 2022). Organisations that develop strong problem-solving capabilities are more resilient, able to adapt to chall</w:t>
      </w:r>
      <w:r w:rsidRPr="009235C7">
        <w:t>enges, and better positioned to achieve long-term success.</w:t>
      </w:r>
    </w:p>
    <w:p w14:paraId="5AB351F5" w14:textId="77777777" w:rsidR="00D33204" w:rsidRPr="009235C7" w:rsidRDefault="009936F5" w:rsidP="009235C7">
      <w:r w:rsidRPr="009235C7">
        <w:t xml:space="preserve">Small and medium-sized enterprises (SMEs) face particular vulnerability when it comes to problem solving. SMEs typically operate with limited reserves and fewer internal controls compared with larger corporations. This makes them disproportionately exposed to disruptions in cash flow, supply chains, or customer behaviour (Atrill &amp; McLaney, 2019). According to the Federation of Small Businesses (FSB, 2022), </w:t>
      </w:r>
      <w:proofErr w:type="gramStart"/>
      <w:r w:rsidRPr="009235C7">
        <w:t>late payments</w:t>
      </w:r>
      <w:proofErr w:type="gramEnd"/>
      <w:r w:rsidRPr="009235C7">
        <w:t xml:space="preserve"> are one of the most pressing problems for SMEs in the UK, with over 90% of small firms reporting delayed client payments and billions lost annually in unpaid invoices.</w:t>
      </w:r>
    </w:p>
    <w:p w14:paraId="2C5C14FF" w14:textId="77777777" w:rsidR="00D33204" w:rsidRPr="009235C7" w:rsidRDefault="009936F5" w:rsidP="009235C7">
      <w:r w:rsidRPr="009235C7">
        <w:t xml:space="preserve">Recruitment agencies illustrate this vulnerability especially clearly. Unlike </w:t>
      </w:r>
      <w:proofErr w:type="gramStart"/>
      <w:r w:rsidRPr="009235C7">
        <w:t>many</w:t>
      </w:r>
      <w:proofErr w:type="gramEnd"/>
      <w:r w:rsidRPr="009235C7">
        <w:t xml:space="preserve"> service industries, recruitment agencies </w:t>
      </w:r>
      <w:proofErr w:type="gramStart"/>
      <w:r w:rsidRPr="009235C7">
        <w:t>act as</w:t>
      </w:r>
      <w:proofErr w:type="gramEnd"/>
      <w:r w:rsidRPr="009235C7">
        <w:t xml:space="preserve"> intermediaries: they supply temporary workers to clients but must pay those workers weekly, regardless of when clients settle invoices. Clients, particularly large corporate organisations, often insist on extended payment terms of 30–90 days. This creates a structural mismatch between agency cash outflows and inflows, leaving the agency dependent on reserves or external financing (REC, 2023).</w:t>
      </w:r>
    </w:p>
    <w:p w14:paraId="639E512D" w14:textId="644BBCC1" w:rsidR="00D33204" w:rsidRPr="009235C7" w:rsidRDefault="009936F5" w:rsidP="009235C7">
      <w:r w:rsidRPr="009235C7">
        <w:t xml:space="preserve">The case of 1stPLACE Recruitment Ltd highlights this challenge. The agency specialises in supplying New Homes sales advisors to developers across multiple regions in the UK. Demand for temporary recruitment remains strong, as housebuilders often need rapid cover to manage sales centres and client enquiries. However, as the agency expands, </w:t>
      </w:r>
      <w:r w:rsidR="00A62F6D" w:rsidRPr="009235C7">
        <w:t>so</w:t>
      </w:r>
      <w:r w:rsidRPr="009235C7">
        <w:t xml:space="preserve"> does its exposure to cash flow risks. Weekly payroll obligations grow, but client invoices are frequently delayed. The consequence is a recurring cycle of cash flow stress, increasing reliance on overdrafts, and reduced ability to reinvest in business growth.</w:t>
      </w:r>
    </w:p>
    <w:p w14:paraId="4B9D23AF" w14:textId="77777777" w:rsidR="00D33204" w:rsidRPr="009235C7" w:rsidRDefault="009936F5" w:rsidP="009235C7">
      <w:r w:rsidRPr="009235C7">
        <w:t xml:space="preserve">This type of issue has </w:t>
      </w:r>
      <w:proofErr w:type="gramStart"/>
      <w:r w:rsidRPr="009235C7">
        <w:t>been described</w:t>
      </w:r>
      <w:proofErr w:type="gramEnd"/>
      <w:r w:rsidRPr="009235C7">
        <w:t xml:space="preserve"> as a “wicked problem” (Rittel &amp; Webber, 1973), meaning it has multiple causes, diverse stakeholders, and no straightforward solution. The problem of </w:t>
      </w:r>
      <w:proofErr w:type="gramStart"/>
      <w:r w:rsidRPr="009235C7">
        <w:t>late payments</w:t>
      </w:r>
      <w:proofErr w:type="gramEnd"/>
      <w:r w:rsidRPr="009235C7">
        <w:t xml:space="preserve"> is financial, operational, and reputational: it affects internal management, external relationships, and the organisation’s future strategy.</w:t>
      </w:r>
    </w:p>
    <w:p w14:paraId="666EBF79" w14:textId="76B5326F" w:rsidR="00D33204" w:rsidRPr="009235C7" w:rsidRDefault="009936F5" w:rsidP="009235C7">
      <w:r w:rsidRPr="009235C7">
        <w:t xml:space="preserve">This report applies structured problem-solving methodologies to address this issue. It begins by defining the </w:t>
      </w:r>
      <w:proofErr w:type="spellStart"/>
      <w:proofErr w:type="gramStart"/>
      <w:r w:rsidRPr="009235C7">
        <w:t>problem</w:t>
      </w:r>
      <w:r w:rsidRPr="009235C7">
        <w:t>in</w:t>
      </w:r>
      <w:proofErr w:type="spellEnd"/>
      <w:proofErr w:type="gramEnd"/>
      <w:r w:rsidRPr="009235C7">
        <w:t xml:space="preserve"> detail, outlining its scope and impact across different stakeholders. Root cause analysis will then </w:t>
      </w:r>
      <w:proofErr w:type="gramStart"/>
      <w:r w:rsidRPr="009235C7">
        <w:t>be conducted</w:t>
      </w:r>
      <w:proofErr w:type="gramEnd"/>
      <w:r w:rsidRPr="009235C7">
        <w:t xml:space="preserve"> using the 5 Whys and Fishbone (Ishikawa) Diagram, supported by academic theory on systems thinking and quality management. A range of alternative solutions will </w:t>
      </w:r>
      <w:proofErr w:type="gramStart"/>
      <w:r w:rsidRPr="009235C7">
        <w:t>be proposed</w:t>
      </w:r>
      <w:proofErr w:type="gramEnd"/>
      <w:r w:rsidRPr="009235C7">
        <w:t xml:space="preserve">, drawing on </w:t>
      </w:r>
      <w:proofErr w:type="gramStart"/>
      <w:r w:rsidRPr="009235C7">
        <w:t>financial management</w:t>
      </w:r>
      <w:proofErr w:type="gramEnd"/>
      <w:r w:rsidRPr="009235C7">
        <w:t xml:space="preserve"> strategies, contract law, and industry practices. These solutions will </w:t>
      </w:r>
      <w:proofErr w:type="gramStart"/>
      <w:r w:rsidRPr="009235C7">
        <w:t xml:space="preserve">be </w:t>
      </w:r>
      <w:r w:rsidRPr="009235C7">
        <w:lastRenderedPageBreak/>
        <w:t>critically evaluated</w:t>
      </w:r>
      <w:proofErr w:type="gramEnd"/>
      <w:r w:rsidRPr="009235C7">
        <w:t xml:space="preserve"> using grid analysis, cost-benefit analysis, and decision-making frameworks, before a preferred </w:t>
      </w:r>
      <w:r w:rsidRPr="009235C7">
        <w:t xml:space="preserve">solution </w:t>
      </w:r>
      <w:proofErr w:type="gramStart"/>
      <w:r w:rsidRPr="009235C7">
        <w:t>is selected</w:t>
      </w:r>
      <w:proofErr w:type="gramEnd"/>
      <w:r w:rsidRPr="009235C7">
        <w:t>. The report will then present an implementation plan, a stakeholder communication strategy, and monitoring mechanisms to ensure sustainable impact.</w:t>
      </w:r>
    </w:p>
    <w:p w14:paraId="41B46910" w14:textId="77777777" w:rsidR="00D33204" w:rsidRPr="009235C7" w:rsidRDefault="009936F5" w:rsidP="009235C7">
      <w:r w:rsidRPr="009235C7">
        <w:t>Reflection:</w:t>
      </w:r>
    </w:p>
    <w:p w14:paraId="412F5810" w14:textId="77777777" w:rsidR="00D33204" w:rsidRPr="009235C7" w:rsidRDefault="009936F5" w:rsidP="009235C7">
      <w:r w:rsidRPr="009235C7">
        <w:t xml:space="preserve">In exploring this introduction, I came to understand that problem solving in management is not a reactive skill but a structured, </w:t>
      </w:r>
      <w:proofErr w:type="gramStart"/>
      <w:r w:rsidRPr="009235C7">
        <w:t>proactive</w:t>
      </w:r>
      <w:proofErr w:type="gramEnd"/>
      <w:r w:rsidRPr="009235C7">
        <w:t xml:space="preserve"> discipline. Frameworks such as Deming’s Plan-Do-Check-Act (</w:t>
      </w:r>
      <w:proofErr w:type="gramStart"/>
      <w:r w:rsidRPr="009235C7">
        <w:t>2000</w:t>
      </w:r>
      <w:proofErr w:type="gramEnd"/>
      <w:r w:rsidRPr="009235C7">
        <w:t xml:space="preserve">) and Kolb’s experiential learning cycle (1984) emphasise learning, adaptation, and continuous improvement. Relating these theories to the case of 1stPLACE Recruitment Ltd has highlighted that </w:t>
      </w:r>
      <w:proofErr w:type="gramStart"/>
      <w:r w:rsidRPr="009235C7">
        <w:t>late payments</w:t>
      </w:r>
      <w:proofErr w:type="gramEnd"/>
      <w:r w:rsidRPr="009235C7">
        <w:t xml:space="preserve"> are not simply financial inconveniences but systemic risks with far-reaching consequences. I have also recognised that framing the problem as a “wicked problem” reinforces the need for multifaceted solutions that address finance, op</w:t>
      </w:r>
      <w:r w:rsidRPr="009235C7">
        <w:t>erations, and trust simultaneously.</w:t>
      </w:r>
    </w:p>
    <w:p w14:paraId="50524211" w14:textId="77777777" w:rsidR="00D33204" w:rsidRPr="00A62F6D" w:rsidRDefault="009936F5" w:rsidP="009235C7">
      <w:pPr>
        <w:rPr>
          <w:b/>
          <w:bCs/>
        </w:rPr>
      </w:pPr>
      <w:r w:rsidRPr="00A62F6D">
        <w:rPr>
          <w:b/>
          <w:bCs/>
        </w:rPr>
        <w:t>2. Definition of the Complex Problem</w:t>
      </w:r>
    </w:p>
    <w:p w14:paraId="7EBD615C" w14:textId="77777777" w:rsidR="00D33204" w:rsidRPr="00A62F6D" w:rsidRDefault="009936F5" w:rsidP="009235C7">
      <w:r w:rsidRPr="00A62F6D">
        <w:t>2.1 Description of the Problem</w:t>
      </w:r>
    </w:p>
    <w:p w14:paraId="424D08CC" w14:textId="1E483C7D" w:rsidR="00D33204" w:rsidRPr="009235C7" w:rsidRDefault="009936F5" w:rsidP="009235C7">
      <w:r w:rsidRPr="009235C7">
        <w:t xml:space="preserve">The central problem is that 1stPLACE Recruitment Ltd must pay its temporary workers weekly while clients, often large housebuilders, delay payments by up to 90 days. This mismatch creates a persistent gap between expenditure and income, resulting in liquidity stress. Unlike large corporations that can absorb such delays, SMEs such as 1stPLACE have limited reserves and must rely on credit facilities to cover payroll. As placements increase, </w:t>
      </w:r>
      <w:r w:rsidR="00A62F6D" w:rsidRPr="009235C7">
        <w:t>so</w:t>
      </w:r>
      <w:r w:rsidRPr="009235C7">
        <w:t xml:space="preserve"> does exposure to this problem.</w:t>
      </w:r>
    </w:p>
    <w:p w14:paraId="2057560C" w14:textId="77777777" w:rsidR="00D33204" w:rsidRPr="009235C7" w:rsidRDefault="009936F5" w:rsidP="009235C7">
      <w:r w:rsidRPr="009235C7">
        <w:t>2.2 Scope of the Problem</w:t>
      </w:r>
    </w:p>
    <w:p w14:paraId="518CDF54" w14:textId="77777777" w:rsidR="00D33204" w:rsidRPr="009235C7" w:rsidRDefault="009936F5" w:rsidP="009235C7">
      <w:r w:rsidRPr="009235C7">
        <w:t>The scope extends across multiple stakeholders:</w:t>
      </w:r>
    </w:p>
    <w:p w14:paraId="2460729B" w14:textId="77777777" w:rsidR="00D33204" w:rsidRPr="009235C7" w:rsidRDefault="009936F5" w:rsidP="009235C7">
      <w:r w:rsidRPr="009235C7">
        <w:t>- Agency Management: Directors face stress and distraction as they spend time chasing overdue invoices rather than focusing on growth.</w:t>
      </w:r>
    </w:p>
    <w:p w14:paraId="23197D07" w14:textId="77777777" w:rsidR="00D33204" w:rsidRPr="009235C7" w:rsidRDefault="009936F5" w:rsidP="009235C7">
      <w:r w:rsidRPr="009235C7">
        <w:t>- Finance Team: Must manage cash flow shortfalls and reconcile complex accounts.</w:t>
      </w:r>
    </w:p>
    <w:p w14:paraId="23DE2B6B" w14:textId="77777777" w:rsidR="00D33204" w:rsidRPr="009235C7" w:rsidRDefault="009936F5" w:rsidP="009235C7">
      <w:r w:rsidRPr="009235C7">
        <w:t>- Temporary Workers: Rely on weekly wages; any delay risks loss of trust and potential attrition.</w:t>
      </w:r>
    </w:p>
    <w:p w14:paraId="1D34725A" w14:textId="77777777" w:rsidR="00D33204" w:rsidRPr="009235C7" w:rsidRDefault="009936F5" w:rsidP="009235C7">
      <w:r w:rsidRPr="009235C7">
        <w:t>- Clients: May face service disruption if financial strain reduces agency reliability.</w:t>
      </w:r>
    </w:p>
    <w:p w14:paraId="0013AF4E" w14:textId="77777777" w:rsidR="00D33204" w:rsidRPr="009235C7" w:rsidRDefault="009936F5" w:rsidP="009235C7">
      <w:r w:rsidRPr="009235C7">
        <w:t xml:space="preserve">- Suppliers and Creditors: Experience delayed payments if the agency’s cash flow </w:t>
      </w:r>
      <w:proofErr w:type="gramStart"/>
      <w:r w:rsidRPr="009235C7">
        <w:t>is constrained</w:t>
      </w:r>
      <w:proofErr w:type="gramEnd"/>
      <w:r w:rsidRPr="009235C7">
        <w:t>, risking credit ratings.</w:t>
      </w:r>
    </w:p>
    <w:p w14:paraId="0E38F731" w14:textId="77777777" w:rsidR="00D33204" w:rsidRPr="009235C7" w:rsidRDefault="009936F5" w:rsidP="009235C7">
      <w:r w:rsidRPr="009235C7">
        <w:t xml:space="preserve">- Wider Economy: </w:t>
      </w:r>
      <w:proofErr w:type="gramStart"/>
      <w:r w:rsidRPr="009235C7">
        <w:t>Late payments</w:t>
      </w:r>
      <w:proofErr w:type="gramEnd"/>
      <w:r w:rsidRPr="009235C7">
        <w:t xml:space="preserve"> </w:t>
      </w:r>
      <w:proofErr w:type="gramStart"/>
      <w:r w:rsidRPr="009235C7">
        <w:t>are recognised</w:t>
      </w:r>
      <w:proofErr w:type="gramEnd"/>
      <w:r w:rsidRPr="009235C7">
        <w:t xml:space="preserve"> nationally as a barrier to SME growth and innovation (UK Government, 2021).</w:t>
      </w:r>
    </w:p>
    <w:p w14:paraId="3A6FBA97" w14:textId="77777777" w:rsidR="00D33204" w:rsidRPr="00A62F6D" w:rsidRDefault="009936F5" w:rsidP="009235C7">
      <w:pPr>
        <w:rPr>
          <w:b/>
          <w:bCs/>
        </w:rPr>
      </w:pPr>
      <w:r w:rsidRPr="00A62F6D">
        <w:rPr>
          <w:b/>
          <w:bCs/>
        </w:rPr>
        <w:t>2.3 Impact of the Problem</w:t>
      </w:r>
    </w:p>
    <w:p w14:paraId="6B56054B" w14:textId="77777777" w:rsidR="00D33204" w:rsidRPr="009235C7" w:rsidRDefault="009936F5" w:rsidP="009235C7">
      <w:r w:rsidRPr="009235C7">
        <w:lastRenderedPageBreak/>
        <w:t>The impacts are multidimensional:</w:t>
      </w:r>
    </w:p>
    <w:p w14:paraId="5E15FF16" w14:textId="21ABC2EB" w:rsidR="00D33204" w:rsidRPr="009235C7" w:rsidRDefault="009936F5" w:rsidP="009235C7">
      <w:r w:rsidRPr="009235C7">
        <w:t xml:space="preserve">- Financial Impact: Increased reliance on overdrafts and interest costs </w:t>
      </w:r>
      <w:r w:rsidR="00A62F6D" w:rsidRPr="009235C7">
        <w:t>reduces</w:t>
      </w:r>
      <w:r w:rsidRPr="009235C7">
        <w:t xml:space="preserve"> profitability (Atrill &amp; McLaney, 2019).</w:t>
      </w:r>
    </w:p>
    <w:p w14:paraId="0CE7DE1D" w14:textId="77777777" w:rsidR="00D33204" w:rsidRPr="009235C7" w:rsidRDefault="009936F5" w:rsidP="009235C7">
      <w:r w:rsidRPr="009235C7">
        <w:t xml:space="preserve">- Operational Impact: Administrative resources </w:t>
      </w:r>
      <w:proofErr w:type="gramStart"/>
      <w:r w:rsidRPr="009235C7">
        <w:t>are diverted</w:t>
      </w:r>
      <w:proofErr w:type="gramEnd"/>
      <w:r w:rsidRPr="009235C7">
        <w:t xml:space="preserve"> to chasing payments rather than value-adding tasks.</w:t>
      </w:r>
    </w:p>
    <w:p w14:paraId="3640C053" w14:textId="77777777" w:rsidR="00D33204" w:rsidRPr="009235C7" w:rsidRDefault="009936F5" w:rsidP="009235C7">
      <w:r w:rsidRPr="009235C7">
        <w:t xml:space="preserve">- Reputational Impact: Candidate trust suffers if payroll security </w:t>
      </w:r>
      <w:proofErr w:type="gramStart"/>
      <w:r w:rsidRPr="009235C7">
        <w:t>is questioned</w:t>
      </w:r>
      <w:proofErr w:type="gramEnd"/>
      <w:r w:rsidRPr="009235C7">
        <w:t>.</w:t>
      </w:r>
    </w:p>
    <w:p w14:paraId="6D1EF60F" w14:textId="77777777" w:rsidR="00D33204" w:rsidRPr="009235C7" w:rsidRDefault="009936F5" w:rsidP="009235C7">
      <w:r w:rsidRPr="009235C7">
        <w:t xml:space="preserve">- Strategic Impact: Growth </w:t>
      </w:r>
      <w:proofErr w:type="gramStart"/>
      <w:r w:rsidRPr="009235C7">
        <w:t>is constrained</w:t>
      </w:r>
      <w:proofErr w:type="gramEnd"/>
      <w:r w:rsidRPr="009235C7">
        <w:t>; the agency may hesitate to take on large clients for fear of exposure.</w:t>
      </w:r>
    </w:p>
    <w:p w14:paraId="57D28958" w14:textId="77777777" w:rsidR="00D33204" w:rsidRPr="009235C7" w:rsidRDefault="009936F5" w:rsidP="009235C7">
      <w:r w:rsidRPr="009235C7">
        <w:t xml:space="preserve">- Sectoral Impact: Recruitment industry reputation may </w:t>
      </w:r>
      <w:proofErr w:type="gramStart"/>
      <w:r w:rsidRPr="009235C7">
        <w:t>be harmed</w:t>
      </w:r>
      <w:proofErr w:type="gramEnd"/>
      <w:r w:rsidRPr="009235C7">
        <w:t xml:space="preserve">, as agencies </w:t>
      </w:r>
      <w:proofErr w:type="gramStart"/>
      <w:r w:rsidRPr="009235C7">
        <w:t>are often perceived</w:t>
      </w:r>
      <w:proofErr w:type="gramEnd"/>
      <w:r w:rsidRPr="009235C7">
        <w:t xml:space="preserve"> as unstable.</w:t>
      </w:r>
    </w:p>
    <w:p w14:paraId="42EBE463" w14:textId="77777777" w:rsidR="00D33204" w:rsidRPr="009235C7" w:rsidRDefault="009936F5" w:rsidP="009235C7">
      <w:r w:rsidRPr="009235C7">
        <w:t>Reflection:</w:t>
      </w:r>
    </w:p>
    <w:p w14:paraId="6EA5879F" w14:textId="2AE2377C" w:rsidR="00D33204" w:rsidRPr="009235C7" w:rsidRDefault="009936F5" w:rsidP="009235C7">
      <w:r w:rsidRPr="009235C7">
        <w:t xml:space="preserve">Defining the scope and impact forced me to think beyond financial spreadsheets. </w:t>
      </w:r>
      <w:r w:rsidR="00A62F6D" w:rsidRPr="009235C7">
        <w:t>Overdue payments</w:t>
      </w:r>
      <w:r w:rsidRPr="009235C7">
        <w:t xml:space="preserve"> </w:t>
      </w:r>
      <w:r w:rsidR="00A62F6D" w:rsidRPr="009235C7">
        <w:t>ripple</w:t>
      </w:r>
      <w:r w:rsidRPr="009235C7">
        <w:t xml:space="preserve"> people, processes, and strategy. I realised that </w:t>
      </w:r>
      <w:r w:rsidR="00A62F6D" w:rsidRPr="009235C7">
        <w:t>candidates who</w:t>
      </w:r>
      <w:r w:rsidRPr="009235C7">
        <w:t xml:space="preserve"> are the lifeblood of </w:t>
      </w:r>
      <w:r w:rsidR="00A62F6D" w:rsidRPr="009235C7">
        <w:t>recruitment</w:t>
      </w:r>
      <w:r w:rsidRPr="009235C7">
        <w:t xml:space="preserve"> </w:t>
      </w:r>
      <w:proofErr w:type="gramStart"/>
      <w:r w:rsidRPr="009235C7">
        <w:t>are indirectly affected</w:t>
      </w:r>
      <w:proofErr w:type="gramEnd"/>
      <w:r w:rsidRPr="009235C7">
        <w:t xml:space="preserve"> by client practices they cannot control. This taught me that problem definition is not simply about describing a financial gap but understanding the broader system of stakeholders who feel its effects.</w:t>
      </w:r>
    </w:p>
    <w:p w14:paraId="5F50E0E9" w14:textId="77777777" w:rsidR="00D33204" w:rsidRDefault="009936F5" w:rsidP="009235C7">
      <w:pPr>
        <w:rPr>
          <w:b/>
          <w:bCs/>
        </w:rPr>
      </w:pPr>
      <w:r w:rsidRPr="00A62F6D">
        <w:rPr>
          <w:b/>
          <w:bCs/>
        </w:rPr>
        <w:t>3. Analysis of the Problem</w:t>
      </w:r>
    </w:p>
    <w:p w14:paraId="69D63F4D" w14:textId="5B474B28" w:rsidR="007D02B0" w:rsidRPr="00A62F6D" w:rsidRDefault="007D02B0" w:rsidP="009235C7">
      <w:pPr>
        <w:rPr>
          <w:b/>
          <w:bCs/>
        </w:rPr>
      </w:pPr>
      <w:r w:rsidRPr="007D02B0">
        <w:rPr>
          <w:lang w:val="en-GB"/>
        </w:rPr>
        <w:drawing>
          <wp:inline distT="0" distB="0" distL="0" distR="0" wp14:anchorId="591B23BB" wp14:editId="4F6F18BE">
            <wp:extent cx="5486400" cy="3538220"/>
            <wp:effectExtent l="0" t="0" r="0" b="5080"/>
            <wp:docPr id="2049693666"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693666" name="Picture 2" descr="A diagram of a diagram&#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t="7010"/>
                    <a:stretch>
                      <a:fillRect/>
                    </a:stretch>
                  </pic:blipFill>
                  <pic:spPr bwMode="auto">
                    <a:xfrm>
                      <a:off x="0" y="0"/>
                      <a:ext cx="5486400" cy="3538220"/>
                    </a:xfrm>
                    <a:prstGeom prst="rect">
                      <a:avLst/>
                    </a:prstGeom>
                    <a:noFill/>
                    <a:ln>
                      <a:noFill/>
                    </a:ln>
                    <a:extLst>
                      <a:ext uri="{53640926-AAD7-44D8-BBD7-CCE9431645EC}">
                        <a14:shadowObscured xmlns:a14="http://schemas.microsoft.com/office/drawing/2010/main"/>
                      </a:ext>
                    </a:extLst>
                  </pic:spPr>
                </pic:pic>
              </a:graphicData>
            </a:graphic>
          </wp:inline>
        </w:drawing>
      </w:r>
    </w:p>
    <w:p w14:paraId="678DA39A" w14:textId="77777777" w:rsidR="007D02B0" w:rsidRDefault="007D02B0" w:rsidP="009235C7">
      <w:pPr>
        <w:rPr>
          <w:b/>
          <w:bCs/>
        </w:rPr>
      </w:pPr>
    </w:p>
    <w:p w14:paraId="3CD1381E" w14:textId="7415132D" w:rsidR="00D33204" w:rsidRPr="00A62F6D" w:rsidRDefault="009936F5" w:rsidP="009235C7">
      <w:pPr>
        <w:rPr>
          <w:b/>
          <w:bCs/>
        </w:rPr>
      </w:pPr>
      <w:r w:rsidRPr="00A62F6D">
        <w:rPr>
          <w:b/>
          <w:bCs/>
        </w:rPr>
        <w:lastRenderedPageBreak/>
        <w:t>3.1 Information Gathering</w:t>
      </w:r>
      <w:r w:rsidR="007D02B0">
        <w:rPr>
          <w:b/>
          <w:bCs/>
        </w:rPr>
        <w:t xml:space="preserve">/ Reason </w:t>
      </w:r>
    </w:p>
    <w:p w14:paraId="416298D6" w14:textId="77777777" w:rsidR="00D33204" w:rsidRPr="009235C7" w:rsidRDefault="009936F5" w:rsidP="009235C7">
      <w:r w:rsidRPr="009235C7">
        <w:t xml:space="preserve">To </w:t>
      </w:r>
      <w:proofErr w:type="spellStart"/>
      <w:r w:rsidRPr="009235C7">
        <w:t>analyse</w:t>
      </w:r>
      <w:proofErr w:type="spellEnd"/>
      <w:r w:rsidRPr="009235C7">
        <w:t xml:space="preserve"> the problem, multiple sources of data </w:t>
      </w:r>
      <w:proofErr w:type="gramStart"/>
      <w:r w:rsidRPr="009235C7">
        <w:t>were gathered</w:t>
      </w:r>
      <w:proofErr w:type="gramEnd"/>
      <w:r w:rsidRPr="009235C7">
        <w:t>:</w:t>
      </w:r>
    </w:p>
    <w:p w14:paraId="7E8E1D95" w14:textId="77777777" w:rsidR="00D33204" w:rsidRPr="009235C7" w:rsidRDefault="009936F5" w:rsidP="009235C7">
      <w:r w:rsidRPr="009235C7">
        <w:t xml:space="preserve">- Industry statistics: FSB (2022) reports that </w:t>
      </w:r>
      <w:proofErr w:type="gramStart"/>
      <w:r w:rsidRPr="009235C7">
        <w:t>late payments</w:t>
      </w:r>
      <w:proofErr w:type="gramEnd"/>
      <w:r w:rsidRPr="009235C7">
        <w:t xml:space="preserve"> cost SMEs billions annually.</w:t>
      </w:r>
    </w:p>
    <w:p w14:paraId="2D11E726" w14:textId="77777777" w:rsidR="00D33204" w:rsidRPr="009235C7" w:rsidRDefault="009936F5" w:rsidP="009235C7">
      <w:r w:rsidRPr="009235C7">
        <w:t>- Literature: Brealey, Myers, and Allen (2020) highlight that working capital management is critical for survival.</w:t>
      </w:r>
    </w:p>
    <w:p w14:paraId="22DD66C3" w14:textId="77777777" w:rsidR="00D33204" w:rsidRPr="009235C7" w:rsidRDefault="009936F5" w:rsidP="009235C7">
      <w:r w:rsidRPr="009235C7">
        <w:t>- Regulation: The UK’s Payment Practices legislation requires large firms to report on payment performance, highlighting systemic issues (UK Government, 2021).</w:t>
      </w:r>
    </w:p>
    <w:p w14:paraId="5ED56F36" w14:textId="6EA3067F" w:rsidR="007D02B0" w:rsidRPr="009235C7" w:rsidRDefault="009936F5" w:rsidP="009235C7">
      <w:r w:rsidRPr="009235C7">
        <w:t>- Practical insights: Candidate feedback revealed that even perceived uncertainty about pay damages confidence.</w:t>
      </w:r>
    </w:p>
    <w:p w14:paraId="2219D49B" w14:textId="77777777" w:rsidR="00D33204" w:rsidRPr="00A62F6D" w:rsidRDefault="009936F5" w:rsidP="009235C7">
      <w:pPr>
        <w:rPr>
          <w:b/>
          <w:bCs/>
        </w:rPr>
      </w:pPr>
      <w:r w:rsidRPr="00A62F6D">
        <w:rPr>
          <w:b/>
          <w:bCs/>
        </w:rPr>
        <w:t>3.2 Root Cause Analysis (5 Whys)</w:t>
      </w:r>
    </w:p>
    <w:p w14:paraId="53FE09D6" w14:textId="6FA639C8" w:rsidR="00D33204" w:rsidRPr="009235C7" w:rsidRDefault="009936F5" w:rsidP="009235C7">
      <w:r w:rsidRPr="009235C7">
        <w:t>1. Why are there payroll gaps?</w:t>
      </w:r>
      <w:r w:rsidRPr="009235C7">
        <w:t xml:space="preserve"> Because client payments </w:t>
      </w:r>
      <w:proofErr w:type="gramStart"/>
      <w:r w:rsidRPr="009235C7">
        <w:t>are delayed</w:t>
      </w:r>
      <w:proofErr w:type="gramEnd"/>
      <w:r w:rsidRPr="009235C7">
        <w:t>.</w:t>
      </w:r>
    </w:p>
    <w:p w14:paraId="53CC342D" w14:textId="2598BD63" w:rsidR="00D33204" w:rsidRPr="009235C7" w:rsidRDefault="009936F5" w:rsidP="009235C7">
      <w:r w:rsidRPr="009235C7">
        <w:t xml:space="preserve">2. Why are payments delayed? </w:t>
      </w:r>
      <w:r w:rsidRPr="009235C7">
        <w:t>Because approval systems in large firms are slow.</w:t>
      </w:r>
    </w:p>
    <w:p w14:paraId="5BFA8F97" w14:textId="58649443" w:rsidR="00D33204" w:rsidRPr="009235C7" w:rsidRDefault="009936F5" w:rsidP="009235C7">
      <w:r w:rsidRPr="009235C7">
        <w:t xml:space="preserve">3. Why are systems slow? </w:t>
      </w:r>
      <w:r w:rsidRPr="009235C7">
        <w:t>Because finance departments prioritise cash retention.</w:t>
      </w:r>
    </w:p>
    <w:p w14:paraId="36638D9D" w14:textId="40D31DE2" w:rsidR="00D33204" w:rsidRPr="009235C7" w:rsidRDefault="009936F5" w:rsidP="009235C7">
      <w:r w:rsidRPr="009235C7">
        <w:t>4. Why is recruitment impacted disproportionately?</w:t>
      </w:r>
      <w:r w:rsidRPr="009235C7">
        <w:t xml:space="preserve"> Because agencies must pay candidates weekly.</w:t>
      </w:r>
    </w:p>
    <w:p w14:paraId="243CA03F" w14:textId="56963294" w:rsidR="00D33204" w:rsidRPr="009235C7" w:rsidRDefault="009936F5" w:rsidP="009235C7">
      <w:r w:rsidRPr="009235C7">
        <w:t>5. Why is there no safeguard? Because contracts lack enforcement, and the agency has no alternative financing.</w:t>
      </w:r>
    </w:p>
    <w:p w14:paraId="44DC4D0E" w14:textId="77777777" w:rsidR="00D33204" w:rsidRDefault="009936F5" w:rsidP="009235C7">
      <w:r w:rsidRPr="009235C7">
        <w:t>Root Cause: Weak enforcement of payment terms combined with structural dependency on client goodwill.</w:t>
      </w:r>
    </w:p>
    <w:p w14:paraId="4953C04B" w14:textId="77777777" w:rsidR="007D02B0" w:rsidRDefault="007D02B0" w:rsidP="009235C7"/>
    <w:p w14:paraId="2FAAA26C" w14:textId="77777777" w:rsidR="007D02B0" w:rsidRDefault="007D02B0" w:rsidP="009235C7"/>
    <w:p w14:paraId="05B681E9" w14:textId="77777777" w:rsidR="007D02B0" w:rsidRDefault="007D02B0" w:rsidP="009235C7"/>
    <w:p w14:paraId="04743049" w14:textId="77777777" w:rsidR="007D02B0" w:rsidRDefault="007D02B0" w:rsidP="009235C7"/>
    <w:p w14:paraId="093DCAFD" w14:textId="77777777" w:rsidR="007D02B0" w:rsidRDefault="007D02B0" w:rsidP="009235C7"/>
    <w:p w14:paraId="154FCC31" w14:textId="77777777" w:rsidR="007D02B0" w:rsidRDefault="007D02B0" w:rsidP="009235C7"/>
    <w:p w14:paraId="45DCCE1A" w14:textId="77777777" w:rsidR="007D02B0" w:rsidRDefault="007D02B0" w:rsidP="009235C7"/>
    <w:p w14:paraId="7B73F4C7" w14:textId="77777777" w:rsidR="007D02B0" w:rsidRDefault="007D02B0" w:rsidP="009235C7"/>
    <w:p w14:paraId="67B89286" w14:textId="77777777" w:rsidR="007D02B0" w:rsidRDefault="007D02B0" w:rsidP="009235C7"/>
    <w:p w14:paraId="7CD7A433" w14:textId="77777777" w:rsidR="007D02B0" w:rsidRPr="009235C7" w:rsidRDefault="007D02B0" w:rsidP="009235C7"/>
    <w:p w14:paraId="57E51635" w14:textId="2BAB6F2F" w:rsidR="009235C7" w:rsidRPr="00A62F6D" w:rsidRDefault="009235C7" w:rsidP="009235C7">
      <w:pPr>
        <w:rPr>
          <w:b/>
          <w:bCs/>
        </w:rPr>
      </w:pPr>
      <w:r w:rsidRPr="00A62F6D">
        <w:rPr>
          <w:b/>
          <w:bCs/>
        </w:rPr>
        <w:t>3.3 Fishbone (Ishikawa) Diagram</w:t>
      </w:r>
    </w:p>
    <w:p w14:paraId="04E1C44F" w14:textId="3B950528" w:rsidR="009235C7" w:rsidRDefault="00C136A9" w:rsidP="009235C7">
      <w:r w:rsidRPr="0068499F">
        <w:drawing>
          <wp:inline distT="0" distB="0" distL="0" distR="0" wp14:anchorId="5EF39BA8" wp14:editId="078E42E1">
            <wp:extent cx="5486400" cy="2855043"/>
            <wp:effectExtent l="0" t="0" r="0" b="2540"/>
            <wp:docPr id="1570111434" name="Picture 8"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111434" name="Picture 8" descr="A diagram of a busines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86400" cy="2855043"/>
                    </a:xfrm>
                    <a:prstGeom prst="rect">
                      <a:avLst/>
                    </a:prstGeom>
                    <a:noFill/>
                    <a:ln>
                      <a:noFill/>
                    </a:ln>
                  </pic:spPr>
                </pic:pic>
              </a:graphicData>
            </a:graphic>
          </wp:inline>
        </w:drawing>
      </w:r>
    </w:p>
    <w:p w14:paraId="4F89DE36" w14:textId="48872D4D" w:rsidR="00D33204" w:rsidRPr="009235C7" w:rsidRDefault="009936F5" w:rsidP="009235C7">
      <w:r w:rsidRPr="009235C7">
        <w:t>The Fishbone diagram identifies five main categories of causes:</w:t>
      </w:r>
    </w:p>
    <w:p w14:paraId="771E90EF" w14:textId="77777777" w:rsidR="00D33204" w:rsidRPr="009235C7" w:rsidRDefault="009936F5" w:rsidP="009235C7">
      <w:r w:rsidRPr="009235C7">
        <w:t>- Processes: Weak invoicing systems; lack of penalties.</w:t>
      </w:r>
    </w:p>
    <w:p w14:paraId="6AAB206D" w14:textId="77777777" w:rsidR="00D33204" w:rsidRPr="009235C7" w:rsidRDefault="009936F5" w:rsidP="009235C7">
      <w:r w:rsidRPr="009235C7">
        <w:t>- Clients: Bureaucratic approval; prioritisation of internal cash flow.</w:t>
      </w:r>
    </w:p>
    <w:p w14:paraId="4207DC53" w14:textId="77777777" w:rsidR="00D33204" w:rsidRPr="009235C7" w:rsidRDefault="009936F5" w:rsidP="009235C7">
      <w:r w:rsidRPr="009235C7">
        <w:t>- Finance: No invoice financing; reliance on overdrafts.</w:t>
      </w:r>
    </w:p>
    <w:p w14:paraId="429C371E" w14:textId="77777777" w:rsidR="00D33204" w:rsidRPr="009235C7" w:rsidRDefault="009936F5" w:rsidP="009235C7">
      <w:r w:rsidRPr="009235C7">
        <w:t>- People: Limited staff time for credit control.</w:t>
      </w:r>
    </w:p>
    <w:p w14:paraId="7DFB4100" w14:textId="77777777" w:rsidR="00D33204" w:rsidRPr="009235C7" w:rsidRDefault="009936F5" w:rsidP="009235C7">
      <w:r w:rsidRPr="009235C7">
        <w:t>- Policies: Loose contracts; weak enforcement.</w:t>
      </w:r>
    </w:p>
    <w:p w14:paraId="2AF9ABAA" w14:textId="77777777" w:rsidR="00D33204" w:rsidRPr="009235C7" w:rsidRDefault="009936F5" w:rsidP="009235C7">
      <w:r w:rsidRPr="009235C7">
        <w:t>Reflection:</w:t>
      </w:r>
    </w:p>
    <w:p w14:paraId="473B6C9A" w14:textId="77777777" w:rsidR="00D33204" w:rsidRPr="009235C7" w:rsidRDefault="009936F5" w:rsidP="009235C7">
      <w:r w:rsidRPr="009235C7">
        <w:t>Completing the 5 Whys and Fishbone diagram highlighted that problems often arise from both external and internal factors. While client behaviour is a driver, weaknesses in the agency’s own systems (such as contract design and credit control) exacerbate the issue. I learned that effective problem analysis requires looking at the organisation’s role in sustaining the problem, not just blaming external stakeholders.</w:t>
      </w:r>
    </w:p>
    <w:p w14:paraId="4DC23399" w14:textId="77777777" w:rsidR="00D33204" w:rsidRPr="00A62F6D" w:rsidRDefault="009936F5" w:rsidP="009235C7">
      <w:pPr>
        <w:rPr>
          <w:b/>
          <w:bCs/>
        </w:rPr>
      </w:pPr>
      <w:r w:rsidRPr="00A62F6D">
        <w:rPr>
          <w:b/>
          <w:bCs/>
        </w:rPr>
        <w:t>4. Alternative Solutions</w:t>
      </w:r>
    </w:p>
    <w:p w14:paraId="2E4264C0" w14:textId="77777777" w:rsidR="00D33204" w:rsidRPr="00A62F6D" w:rsidRDefault="009936F5" w:rsidP="009235C7">
      <w:pPr>
        <w:rPr>
          <w:b/>
          <w:bCs/>
        </w:rPr>
      </w:pPr>
      <w:r w:rsidRPr="00A62F6D">
        <w:rPr>
          <w:b/>
          <w:bCs/>
        </w:rPr>
        <w:t>4.1 Proposed Solutions</w:t>
      </w:r>
    </w:p>
    <w:p w14:paraId="441FF05E" w14:textId="77777777" w:rsidR="00D33204" w:rsidRPr="009235C7" w:rsidRDefault="009936F5" w:rsidP="009235C7">
      <w:r w:rsidRPr="009235C7">
        <w:t>1. Invoice Financing or Factoring – Provides immediate cash against invoices, securing payroll.</w:t>
      </w:r>
    </w:p>
    <w:p w14:paraId="18551F17" w14:textId="77777777" w:rsidR="00D33204" w:rsidRPr="009235C7" w:rsidRDefault="009936F5" w:rsidP="009235C7">
      <w:r w:rsidRPr="009235C7">
        <w:t>2. Tighter Client Contracts – Introduces penalty clauses, reducing client delays.</w:t>
      </w:r>
    </w:p>
    <w:p w14:paraId="14968023" w14:textId="77777777" w:rsidR="00D33204" w:rsidRPr="009235C7" w:rsidRDefault="009936F5" w:rsidP="009235C7">
      <w:r w:rsidRPr="009235C7">
        <w:lastRenderedPageBreak/>
        <w:t>3. Dedicated Credit Control – Ensures systematic chasing of overdue invoices.</w:t>
      </w:r>
    </w:p>
    <w:p w14:paraId="6CBE7CD4" w14:textId="77777777" w:rsidR="00D33204" w:rsidRPr="009235C7" w:rsidRDefault="009936F5" w:rsidP="009235C7">
      <w:r w:rsidRPr="009235C7">
        <w:t xml:space="preserve">4. Client Segmentation – Focuses on </w:t>
      </w:r>
      <w:proofErr w:type="gramStart"/>
      <w:r w:rsidRPr="009235C7">
        <w:t>reliable</w:t>
      </w:r>
      <w:proofErr w:type="gramEnd"/>
      <w:r w:rsidRPr="009235C7">
        <w:t xml:space="preserve"> clients and reduces exposure to high-risk ones.</w:t>
      </w:r>
    </w:p>
    <w:p w14:paraId="62C7C11B" w14:textId="77777777" w:rsidR="00D33204" w:rsidRPr="009235C7" w:rsidRDefault="009936F5" w:rsidP="009235C7">
      <w:r w:rsidRPr="009235C7">
        <w:t>5. Advance Payments from Smaller Clients – Requires deposits for new/high-risk accounts.</w:t>
      </w:r>
    </w:p>
    <w:p w14:paraId="24481ED3" w14:textId="77777777" w:rsidR="00D33204" w:rsidRPr="009235C7" w:rsidRDefault="009936F5" w:rsidP="009235C7">
      <w:r w:rsidRPr="009235C7">
        <w:t>6. Diversification of Revenue – Increases permanent placements for immediate fees.</w:t>
      </w:r>
    </w:p>
    <w:p w14:paraId="7DD33B59" w14:textId="77777777" w:rsidR="00D33204" w:rsidRPr="009235C7" w:rsidRDefault="009936F5" w:rsidP="009235C7">
      <w:r w:rsidRPr="009235C7">
        <w:t>7. Collaborative Approaches – Industry lobbying through REC to push for policy reform.</w:t>
      </w:r>
    </w:p>
    <w:p w14:paraId="2B98B61A" w14:textId="77777777" w:rsidR="00D33204" w:rsidRPr="00A62F6D" w:rsidRDefault="009936F5" w:rsidP="009235C7">
      <w:pPr>
        <w:rPr>
          <w:b/>
          <w:bCs/>
        </w:rPr>
      </w:pPr>
      <w:r w:rsidRPr="00A62F6D">
        <w:rPr>
          <w:b/>
          <w:bCs/>
        </w:rPr>
        <w:t>4.2 Grid Analysis</w:t>
      </w:r>
    </w:p>
    <w:p w14:paraId="4D9E3CDD" w14:textId="77777777" w:rsidR="009235C7" w:rsidRPr="009235C7" w:rsidRDefault="009235C7" w:rsidP="009235C7"/>
    <w:tbl>
      <w:tblPr>
        <w:tblW w:w="5000" w:type="pct"/>
        <w:tblLook w:val="04A0" w:firstRow="1" w:lastRow="0" w:firstColumn="1" w:lastColumn="0" w:noHBand="0" w:noVBand="1"/>
      </w:tblPr>
      <w:tblGrid>
        <w:gridCol w:w="1632"/>
        <w:gridCol w:w="954"/>
        <w:gridCol w:w="1662"/>
        <w:gridCol w:w="1333"/>
        <w:gridCol w:w="1503"/>
        <w:gridCol w:w="1546"/>
      </w:tblGrid>
      <w:tr w:rsidR="009235C7" w:rsidRPr="009235C7" w14:paraId="22456A35" w14:textId="77777777" w:rsidTr="00C136A9">
        <w:trPr>
          <w:trHeight w:val="624"/>
        </w:trPr>
        <w:tc>
          <w:tcPr>
            <w:tcW w:w="945" w:type="pct"/>
            <w:tcBorders>
              <w:top w:val="single" w:sz="4" w:space="0" w:color="auto"/>
              <w:left w:val="single" w:sz="4" w:space="0" w:color="auto"/>
              <w:bottom w:val="single" w:sz="4" w:space="0" w:color="auto"/>
              <w:right w:val="single" w:sz="4" w:space="0" w:color="auto"/>
            </w:tcBorders>
            <w:vAlign w:val="center"/>
            <w:hideMark/>
          </w:tcPr>
          <w:p w14:paraId="66987332" w14:textId="77777777" w:rsidR="009235C7" w:rsidRPr="009235C7" w:rsidRDefault="009235C7" w:rsidP="009235C7">
            <w:pPr>
              <w:rPr>
                <w:rFonts w:eastAsia="Times New Roman"/>
                <w:b/>
                <w:bCs/>
                <w:color w:val="000000"/>
                <w:sz w:val="24"/>
                <w:szCs w:val="24"/>
                <w:lang w:val="en-GB" w:eastAsia="en-GB"/>
              </w:rPr>
            </w:pPr>
            <w:r w:rsidRPr="009235C7">
              <w:rPr>
                <w:rFonts w:eastAsia="Times New Roman"/>
                <w:b/>
                <w:bCs/>
                <w:color w:val="000000"/>
                <w:sz w:val="24"/>
                <w:szCs w:val="24"/>
                <w:lang w:val="en-GB" w:eastAsia="en-GB"/>
              </w:rPr>
              <w:t>Solution</w:t>
            </w:r>
          </w:p>
        </w:tc>
        <w:tc>
          <w:tcPr>
            <w:tcW w:w="553" w:type="pct"/>
            <w:tcBorders>
              <w:top w:val="single" w:sz="4" w:space="0" w:color="auto"/>
              <w:left w:val="nil"/>
              <w:bottom w:val="single" w:sz="4" w:space="0" w:color="auto"/>
              <w:right w:val="single" w:sz="4" w:space="0" w:color="auto"/>
            </w:tcBorders>
            <w:vAlign w:val="center"/>
            <w:hideMark/>
          </w:tcPr>
          <w:p w14:paraId="01883FE7" w14:textId="77777777" w:rsidR="009235C7" w:rsidRPr="009235C7" w:rsidRDefault="009235C7" w:rsidP="009235C7">
            <w:pPr>
              <w:rPr>
                <w:rFonts w:eastAsia="Times New Roman"/>
                <w:b/>
                <w:bCs/>
                <w:color w:val="000000"/>
                <w:sz w:val="24"/>
                <w:szCs w:val="24"/>
                <w:lang w:val="en-GB" w:eastAsia="en-GB"/>
              </w:rPr>
            </w:pPr>
            <w:r w:rsidRPr="009235C7">
              <w:rPr>
                <w:rFonts w:eastAsia="Times New Roman"/>
                <w:b/>
                <w:bCs/>
                <w:color w:val="000000"/>
                <w:sz w:val="24"/>
                <w:szCs w:val="24"/>
                <w:lang w:val="en-GB" w:eastAsia="en-GB"/>
              </w:rPr>
              <w:t>Cost (20%)</w:t>
            </w:r>
          </w:p>
        </w:tc>
        <w:tc>
          <w:tcPr>
            <w:tcW w:w="963" w:type="pct"/>
            <w:tcBorders>
              <w:top w:val="single" w:sz="4" w:space="0" w:color="auto"/>
              <w:left w:val="nil"/>
              <w:bottom w:val="single" w:sz="4" w:space="0" w:color="auto"/>
              <w:right w:val="single" w:sz="4" w:space="0" w:color="auto"/>
            </w:tcBorders>
            <w:vAlign w:val="center"/>
            <w:hideMark/>
          </w:tcPr>
          <w:p w14:paraId="63082242" w14:textId="77777777" w:rsidR="009235C7" w:rsidRPr="009235C7" w:rsidRDefault="009235C7" w:rsidP="009235C7">
            <w:pPr>
              <w:rPr>
                <w:rFonts w:eastAsia="Times New Roman"/>
                <w:b/>
                <w:bCs/>
                <w:color w:val="000000"/>
                <w:sz w:val="24"/>
                <w:szCs w:val="24"/>
                <w:lang w:val="en-GB" w:eastAsia="en-GB"/>
              </w:rPr>
            </w:pPr>
            <w:r w:rsidRPr="009235C7">
              <w:rPr>
                <w:rFonts w:eastAsia="Times New Roman"/>
                <w:b/>
                <w:bCs/>
                <w:color w:val="000000"/>
                <w:sz w:val="24"/>
                <w:szCs w:val="24"/>
                <w:lang w:val="en-GB" w:eastAsia="en-GB"/>
              </w:rPr>
              <w:t>Effectiveness (30%)</w:t>
            </w:r>
          </w:p>
        </w:tc>
        <w:tc>
          <w:tcPr>
            <w:tcW w:w="772" w:type="pct"/>
            <w:tcBorders>
              <w:top w:val="single" w:sz="4" w:space="0" w:color="auto"/>
              <w:left w:val="nil"/>
              <w:bottom w:val="single" w:sz="4" w:space="0" w:color="auto"/>
              <w:right w:val="single" w:sz="4" w:space="0" w:color="auto"/>
            </w:tcBorders>
            <w:vAlign w:val="center"/>
            <w:hideMark/>
          </w:tcPr>
          <w:p w14:paraId="4A1737A9" w14:textId="77777777" w:rsidR="009235C7" w:rsidRPr="009235C7" w:rsidRDefault="009235C7" w:rsidP="009235C7">
            <w:pPr>
              <w:rPr>
                <w:rFonts w:eastAsia="Times New Roman"/>
                <w:b/>
                <w:bCs/>
                <w:color w:val="000000"/>
                <w:sz w:val="24"/>
                <w:szCs w:val="24"/>
                <w:lang w:val="en-GB" w:eastAsia="en-GB"/>
              </w:rPr>
            </w:pPr>
            <w:r w:rsidRPr="009235C7">
              <w:rPr>
                <w:rFonts w:eastAsia="Times New Roman"/>
                <w:b/>
                <w:bCs/>
                <w:color w:val="000000"/>
                <w:sz w:val="24"/>
                <w:szCs w:val="24"/>
                <w:lang w:val="en-GB" w:eastAsia="en-GB"/>
              </w:rPr>
              <w:t>Candidate Impact (30%)</w:t>
            </w:r>
          </w:p>
        </w:tc>
        <w:tc>
          <w:tcPr>
            <w:tcW w:w="871" w:type="pct"/>
            <w:tcBorders>
              <w:top w:val="single" w:sz="4" w:space="0" w:color="auto"/>
              <w:left w:val="nil"/>
              <w:bottom w:val="single" w:sz="4" w:space="0" w:color="auto"/>
              <w:right w:val="single" w:sz="4" w:space="0" w:color="auto"/>
            </w:tcBorders>
            <w:vAlign w:val="center"/>
            <w:hideMark/>
          </w:tcPr>
          <w:p w14:paraId="77BF3318" w14:textId="77777777" w:rsidR="009235C7" w:rsidRPr="009235C7" w:rsidRDefault="009235C7" w:rsidP="009235C7">
            <w:pPr>
              <w:rPr>
                <w:rFonts w:eastAsia="Times New Roman"/>
                <w:b/>
                <w:bCs/>
                <w:color w:val="000000"/>
                <w:sz w:val="24"/>
                <w:szCs w:val="24"/>
                <w:lang w:val="en-GB" w:eastAsia="en-GB"/>
              </w:rPr>
            </w:pPr>
            <w:r w:rsidRPr="009235C7">
              <w:rPr>
                <w:rFonts w:eastAsia="Times New Roman"/>
                <w:b/>
                <w:bCs/>
                <w:color w:val="000000"/>
                <w:sz w:val="24"/>
                <w:szCs w:val="24"/>
                <w:lang w:val="en-GB" w:eastAsia="en-GB"/>
              </w:rPr>
              <w:t>Feasibility (20%)</w:t>
            </w:r>
          </w:p>
        </w:tc>
        <w:tc>
          <w:tcPr>
            <w:tcW w:w="896" w:type="pct"/>
            <w:tcBorders>
              <w:top w:val="single" w:sz="4" w:space="0" w:color="auto"/>
              <w:left w:val="nil"/>
              <w:bottom w:val="single" w:sz="4" w:space="0" w:color="auto"/>
              <w:right w:val="single" w:sz="4" w:space="0" w:color="auto"/>
            </w:tcBorders>
            <w:vAlign w:val="center"/>
            <w:hideMark/>
          </w:tcPr>
          <w:p w14:paraId="7D1824B7" w14:textId="77777777" w:rsidR="009235C7" w:rsidRPr="009235C7" w:rsidRDefault="009235C7" w:rsidP="009235C7">
            <w:pPr>
              <w:rPr>
                <w:rFonts w:eastAsia="Times New Roman"/>
                <w:b/>
                <w:bCs/>
                <w:color w:val="000000"/>
                <w:sz w:val="24"/>
                <w:szCs w:val="24"/>
                <w:lang w:val="en-GB" w:eastAsia="en-GB"/>
              </w:rPr>
            </w:pPr>
            <w:r w:rsidRPr="009235C7">
              <w:rPr>
                <w:rFonts w:eastAsia="Times New Roman"/>
                <w:b/>
                <w:bCs/>
                <w:color w:val="000000"/>
                <w:sz w:val="24"/>
                <w:szCs w:val="24"/>
                <w:lang w:val="en-GB" w:eastAsia="en-GB"/>
              </w:rPr>
              <w:t>Weighted Score</w:t>
            </w:r>
          </w:p>
        </w:tc>
      </w:tr>
      <w:tr w:rsidR="009235C7" w:rsidRPr="009235C7" w14:paraId="7F8FD7FB" w14:textId="77777777" w:rsidTr="00C136A9">
        <w:trPr>
          <w:trHeight w:val="624"/>
        </w:trPr>
        <w:tc>
          <w:tcPr>
            <w:tcW w:w="945" w:type="pct"/>
            <w:tcBorders>
              <w:top w:val="nil"/>
              <w:left w:val="single" w:sz="4" w:space="0" w:color="auto"/>
              <w:bottom w:val="single" w:sz="4" w:space="0" w:color="auto"/>
              <w:right w:val="single" w:sz="4" w:space="0" w:color="auto"/>
            </w:tcBorders>
            <w:vAlign w:val="center"/>
            <w:hideMark/>
          </w:tcPr>
          <w:p w14:paraId="5C08321E"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Invoice Financing</w:t>
            </w:r>
          </w:p>
        </w:tc>
        <w:tc>
          <w:tcPr>
            <w:tcW w:w="553" w:type="pct"/>
            <w:tcBorders>
              <w:top w:val="nil"/>
              <w:left w:val="nil"/>
              <w:bottom w:val="single" w:sz="4" w:space="0" w:color="auto"/>
              <w:right w:val="single" w:sz="4" w:space="0" w:color="auto"/>
            </w:tcBorders>
            <w:vAlign w:val="center"/>
            <w:hideMark/>
          </w:tcPr>
          <w:p w14:paraId="417791F3"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963" w:type="pct"/>
            <w:tcBorders>
              <w:top w:val="nil"/>
              <w:left w:val="nil"/>
              <w:bottom w:val="single" w:sz="4" w:space="0" w:color="auto"/>
              <w:right w:val="single" w:sz="4" w:space="0" w:color="auto"/>
            </w:tcBorders>
            <w:vAlign w:val="center"/>
            <w:hideMark/>
          </w:tcPr>
          <w:p w14:paraId="2326E415"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5</w:t>
            </w:r>
          </w:p>
        </w:tc>
        <w:tc>
          <w:tcPr>
            <w:tcW w:w="772" w:type="pct"/>
            <w:tcBorders>
              <w:top w:val="nil"/>
              <w:left w:val="nil"/>
              <w:bottom w:val="single" w:sz="4" w:space="0" w:color="auto"/>
              <w:right w:val="single" w:sz="4" w:space="0" w:color="auto"/>
            </w:tcBorders>
            <w:vAlign w:val="center"/>
            <w:hideMark/>
          </w:tcPr>
          <w:p w14:paraId="2608B413"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5</w:t>
            </w:r>
          </w:p>
        </w:tc>
        <w:tc>
          <w:tcPr>
            <w:tcW w:w="871" w:type="pct"/>
            <w:tcBorders>
              <w:top w:val="nil"/>
              <w:left w:val="nil"/>
              <w:bottom w:val="single" w:sz="4" w:space="0" w:color="auto"/>
              <w:right w:val="single" w:sz="4" w:space="0" w:color="auto"/>
            </w:tcBorders>
            <w:vAlign w:val="center"/>
            <w:hideMark/>
          </w:tcPr>
          <w:p w14:paraId="36F10A74"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4</w:t>
            </w:r>
          </w:p>
        </w:tc>
        <w:tc>
          <w:tcPr>
            <w:tcW w:w="896" w:type="pct"/>
            <w:tcBorders>
              <w:top w:val="nil"/>
              <w:left w:val="nil"/>
              <w:bottom w:val="single" w:sz="4" w:space="0" w:color="auto"/>
              <w:right w:val="single" w:sz="4" w:space="0" w:color="auto"/>
            </w:tcBorders>
            <w:vAlign w:val="center"/>
            <w:hideMark/>
          </w:tcPr>
          <w:p w14:paraId="582ADDE7" w14:textId="77777777" w:rsidR="009235C7" w:rsidRPr="009235C7" w:rsidRDefault="009235C7" w:rsidP="009235C7">
            <w:pPr>
              <w:rPr>
                <w:rFonts w:eastAsia="Times New Roman"/>
                <w:b/>
                <w:bCs/>
                <w:color w:val="000000"/>
                <w:sz w:val="24"/>
                <w:szCs w:val="24"/>
                <w:lang w:val="en-GB" w:eastAsia="en-GB"/>
              </w:rPr>
            </w:pPr>
            <w:r w:rsidRPr="009235C7">
              <w:rPr>
                <w:rFonts w:eastAsia="Times New Roman"/>
                <w:b/>
                <w:bCs/>
                <w:color w:val="000000"/>
                <w:sz w:val="24"/>
                <w:szCs w:val="24"/>
                <w:lang w:val="en-GB" w:eastAsia="en-GB"/>
              </w:rPr>
              <w:t>4.5</w:t>
            </w:r>
          </w:p>
        </w:tc>
      </w:tr>
      <w:tr w:rsidR="009235C7" w:rsidRPr="009235C7" w14:paraId="05324190" w14:textId="77777777" w:rsidTr="00C136A9">
        <w:trPr>
          <w:trHeight w:val="624"/>
        </w:trPr>
        <w:tc>
          <w:tcPr>
            <w:tcW w:w="945" w:type="pct"/>
            <w:tcBorders>
              <w:top w:val="nil"/>
              <w:left w:val="single" w:sz="4" w:space="0" w:color="auto"/>
              <w:bottom w:val="single" w:sz="4" w:space="0" w:color="auto"/>
              <w:right w:val="single" w:sz="4" w:space="0" w:color="auto"/>
            </w:tcBorders>
            <w:vAlign w:val="center"/>
            <w:hideMark/>
          </w:tcPr>
          <w:p w14:paraId="4C5DBC0F"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Tighter Contracts</w:t>
            </w:r>
          </w:p>
        </w:tc>
        <w:tc>
          <w:tcPr>
            <w:tcW w:w="553" w:type="pct"/>
            <w:tcBorders>
              <w:top w:val="nil"/>
              <w:left w:val="nil"/>
              <w:bottom w:val="single" w:sz="4" w:space="0" w:color="auto"/>
              <w:right w:val="single" w:sz="4" w:space="0" w:color="auto"/>
            </w:tcBorders>
            <w:vAlign w:val="center"/>
            <w:hideMark/>
          </w:tcPr>
          <w:p w14:paraId="4304594D"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4</w:t>
            </w:r>
          </w:p>
        </w:tc>
        <w:tc>
          <w:tcPr>
            <w:tcW w:w="963" w:type="pct"/>
            <w:tcBorders>
              <w:top w:val="nil"/>
              <w:left w:val="nil"/>
              <w:bottom w:val="single" w:sz="4" w:space="0" w:color="auto"/>
              <w:right w:val="single" w:sz="4" w:space="0" w:color="auto"/>
            </w:tcBorders>
            <w:vAlign w:val="center"/>
            <w:hideMark/>
          </w:tcPr>
          <w:p w14:paraId="18E2AE40"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4</w:t>
            </w:r>
          </w:p>
        </w:tc>
        <w:tc>
          <w:tcPr>
            <w:tcW w:w="772" w:type="pct"/>
            <w:tcBorders>
              <w:top w:val="nil"/>
              <w:left w:val="nil"/>
              <w:bottom w:val="single" w:sz="4" w:space="0" w:color="auto"/>
              <w:right w:val="single" w:sz="4" w:space="0" w:color="auto"/>
            </w:tcBorders>
            <w:vAlign w:val="center"/>
            <w:hideMark/>
          </w:tcPr>
          <w:p w14:paraId="4B438778"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871" w:type="pct"/>
            <w:tcBorders>
              <w:top w:val="nil"/>
              <w:left w:val="nil"/>
              <w:bottom w:val="single" w:sz="4" w:space="0" w:color="auto"/>
              <w:right w:val="single" w:sz="4" w:space="0" w:color="auto"/>
            </w:tcBorders>
            <w:vAlign w:val="center"/>
            <w:hideMark/>
          </w:tcPr>
          <w:p w14:paraId="78B0E59A"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896" w:type="pct"/>
            <w:tcBorders>
              <w:top w:val="nil"/>
              <w:left w:val="nil"/>
              <w:bottom w:val="single" w:sz="4" w:space="0" w:color="auto"/>
              <w:right w:val="single" w:sz="4" w:space="0" w:color="auto"/>
            </w:tcBorders>
            <w:vAlign w:val="center"/>
            <w:hideMark/>
          </w:tcPr>
          <w:p w14:paraId="35652B13"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4</w:t>
            </w:r>
          </w:p>
        </w:tc>
      </w:tr>
      <w:tr w:rsidR="009235C7" w:rsidRPr="009235C7" w14:paraId="4CB453D7" w14:textId="77777777" w:rsidTr="00C136A9">
        <w:trPr>
          <w:trHeight w:val="624"/>
        </w:trPr>
        <w:tc>
          <w:tcPr>
            <w:tcW w:w="945" w:type="pct"/>
            <w:tcBorders>
              <w:top w:val="nil"/>
              <w:left w:val="single" w:sz="4" w:space="0" w:color="auto"/>
              <w:bottom w:val="single" w:sz="4" w:space="0" w:color="auto"/>
              <w:right w:val="single" w:sz="4" w:space="0" w:color="auto"/>
            </w:tcBorders>
            <w:vAlign w:val="center"/>
            <w:hideMark/>
          </w:tcPr>
          <w:p w14:paraId="7409D3A0"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Credit Control Function</w:t>
            </w:r>
          </w:p>
        </w:tc>
        <w:tc>
          <w:tcPr>
            <w:tcW w:w="553" w:type="pct"/>
            <w:tcBorders>
              <w:top w:val="nil"/>
              <w:left w:val="nil"/>
              <w:bottom w:val="single" w:sz="4" w:space="0" w:color="auto"/>
              <w:right w:val="single" w:sz="4" w:space="0" w:color="auto"/>
            </w:tcBorders>
            <w:vAlign w:val="center"/>
            <w:hideMark/>
          </w:tcPr>
          <w:p w14:paraId="3808A8AC"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2</w:t>
            </w:r>
          </w:p>
        </w:tc>
        <w:tc>
          <w:tcPr>
            <w:tcW w:w="963" w:type="pct"/>
            <w:tcBorders>
              <w:top w:val="nil"/>
              <w:left w:val="nil"/>
              <w:bottom w:val="single" w:sz="4" w:space="0" w:color="auto"/>
              <w:right w:val="single" w:sz="4" w:space="0" w:color="auto"/>
            </w:tcBorders>
            <w:vAlign w:val="center"/>
            <w:hideMark/>
          </w:tcPr>
          <w:p w14:paraId="3F3B9897"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4</w:t>
            </w:r>
          </w:p>
        </w:tc>
        <w:tc>
          <w:tcPr>
            <w:tcW w:w="772" w:type="pct"/>
            <w:tcBorders>
              <w:top w:val="nil"/>
              <w:left w:val="nil"/>
              <w:bottom w:val="single" w:sz="4" w:space="0" w:color="auto"/>
              <w:right w:val="single" w:sz="4" w:space="0" w:color="auto"/>
            </w:tcBorders>
            <w:vAlign w:val="center"/>
            <w:hideMark/>
          </w:tcPr>
          <w:p w14:paraId="6C59A4FB"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4</w:t>
            </w:r>
          </w:p>
        </w:tc>
        <w:tc>
          <w:tcPr>
            <w:tcW w:w="871" w:type="pct"/>
            <w:tcBorders>
              <w:top w:val="nil"/>
              <w:left w:val="nil"/>
              <w:bottom w:val="single" w:sz="4" w:space="0" w:color="auto"/>
              <w:right w:val="single" w:sz="4" w:space="0" w:color="auto"/>
            </w:tcBorders>
            <w:vAlign w:val="center"/>
            <w:hideMark/>
          </w:tcPr>
          <w:p w14:paraId="461B2001"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896" w:type="pct"/>
            <w:tcBorders>
              <w:top w:val="nil"/>
              <w:left w:val="nil"/>
              <w:bottom w:val="single" w:sz="4" w:space="0" w:color="auto"/>
              <w:right w:val="single" w:sz="4" w:space="0" w:color="auto"/>
            </w:tcBorders>
            <w:vAlign w:val="center"/>
            <w:hideMark/>
          </w:tcPr>
          <w:p w14:paraId="19A792B8"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3.8</w:t>
            </w:r>
          </w:p>
        </w:tc>
      </w:tr>
      <w:tr w:rsidR="009235C7" w:rsidRPr="009235C7" w14:paraId="5FB121CB" w14:textId="77777777" w:rsidTr="00C136A9">
        <w:trPr>
          <w:trHeight w:val="624"/>
        </w:trPr>
        <w:tc>
          <w:tcPr>
            <w:tcW w:w="945" w:type="pct"/>
            <w:tcBorders>
              <w:top w:val="nil"/>
              <w:left w:val="single" w:sz="4" w:space="0" w:color="auto"/>
              <w:bottom w:val="single" w:sz="4" w:space="0" w:color="auto"/>
              <w:right w:val="single" w:sz="4" w:space="0" w:color="auto"/>
            </w:tcBorders>
            <w:vAlign w:val="center"/>
            <w:hideMark/>
          </w:tcPr>
          <w:p w14:paraId="3D014562"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Client Segmentation</w:t>
            </w:r>
          </w:p>
        </w:tc>
        <w:tc>
          <w:tcPr>
            <w:tcW w:w="553" w:type="pct"/>
            <w:tcBorders>
              <w:top w:val="nil"/>
              <w:left w:val="nil"/>
              <w:bottom w:val="single" w:sz="4" w:space="0" w:color="auto"/>
              <w:right w:val="single" w:sz="4" w:space="0" w:color="auto"/>
            </w:tcBorders>
            <w:vAlign w:val="center"/>
            <w:hideMark/>
          </w:tcPr>
          <w:p w14:paraId="74CF981D"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963" w:type="pct"/>
            <w:tcBorders>
              <w:top w:val="nil"/>
              <w:left w:val="nil"/>
              <w:bottom w:val="single" w:sz="4" w:space="0" w:color="auto"/>
              <w:right w:val="single" w:sz="4" w:space="0" w:color="auto"/>
            </w:tcBorders>
            <w:vAlign w:val="center"/>
            <w:hideMark/>
          </w:tcPr>
          <w:p w14:paraId="5B0B96BB"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772" w:type="pct"/>
            <w:tcBorders>
              <w:top w:val="nil"/>
              <w:left w:val="nil"/>
              <w:bottom w:val="single" w:sz="4" w:space="0" w:color="auto"/>
              <w:right w:val="single" w:sz="4" w:space="0" w:color="auto"/>
            </w:tcBorders>
            <w:vAlign w:val="center"/>
            <w:hideMark/>
          </w:tcPr>
          <w:p w14:paraId="66A26A0F"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871" w:type="pct"/>
            <w:tcBorders>
              <w:top w:val="nil"/>
              <w:left w:val="nil"/>
              <w:bottom w:val="single" w:sz="4" w:space="0" w:color="auto"/>
              <w:right w:val="single" w:sz="4" w:space="0" w:color="auto"/>
            </w:tcBorders>
            <w:vAlign w:val="center"/>
            <w:hideMark/>
          </w:tcPr>
          <w:p w14:paraId="7FCBB163"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896" w:type="pct"/>
            <w:tcBorders>
              <w:top w:val="nil"/>
              <w:left w:val="nil"/>
              <w:bottom w:val="single" w:sz="4" w:space="0" w:color="auto"/>
              <w:right w:val="single" w:sz="4" w:space="0" w:color="auto"/>
            </w:tcBorders>
            <w:vAlign w:val="center"/>
            <w:hideMark/>
          </w:tcPr>
          <w:p w14:paraId="44613167"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3.3</w:t>
            </w:r>
          </w:p>
        </w:tc>
      </w:tr>
      <w:tr w:rsidR="009235C7" w:rsidRPr="009235C7" w14:paraId="28A26F6D" w14:textId="77777777" w:rsidTr="00C136A9">
        <w:trPr>
          <w:trHeight w:val="624"/>
        </w:trPr>
        <w:tc>
          <w:tcPr>
            <w:tcW w:w="945" w:type="pct"/>
            <w:tcBorders>
              <w:top w:val="nil"/>
              <w:left w:val="single" w:sz="4" w:space="0" w:color="auto"/>
              <w:bottom w:val="single" w:sz="4" w:space="0" w:color="auto"/>
              <w:right w:val="single" w:sz="4" w:space="0" w:color="auto"/>
            </w:tcBorders>
            <w:vAlign w:val="center"/>
            <w:hideMark/>
          </w:tcPr>
          <w:p w14:paraId="296A5FBC"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Advance Payments</w:t>
            </w:r>
          </w:p>
        </w:tc>
        <w:tc>
          <w:tcPr>
            <w:tcW w:w="553" w:type="pct"/>
            <w:tcBorders>
              <w:top w:val="nil"/>
              <w:left w:val="nil"/>
              <w:bottom w:val="single" w:sz="4" w:space="0" w:color="auto"/>
              <w:right w:val="single" w:sz="4" w:space="0" w:color="auto"/>
            </w:tcBorders>
            <w:vAlign w:val="center"/>
            <w:hideMark/>
          </w:tcPr>
          <w:p w14:paraId="70E773DB"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2</w:t>
            </w:r>
          </w:p>
        </w:tc>
        <w:tc>
          <w:tcPr>
            <w:tcW w:w="963" w:type="pct"/>
            <w:tcBorders>
              <w:top w:val="nil"/>
              <w:left w:val="nil"/>
              <w:bottom w:val="single" w:sz="4" w:space="0" w:color="auto"/>
              <w:right w:val="single" w:sz="4" w:space="0" w:color="auto"/>
            </w:tcBorders>
            <w:vAlign w:val="center"/>
            <w:hideMark/>
          </w:tcPr>
          <w:p w14:paraId="7A547A1D"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772" w:type="pct"/>
            <w:tcBorders>
              <w:top w:val="nil"/>
              <w:left w:val="nil"/>
              <w:bottom w:val="single" w:sz="4" w:space="0" w:color="auto"/>
              <w:right w:val="single" w:sz="4" w:space="0" w:color="auto"/>
            </w:tcBorders>
            <w:vAlign w:val="center"/>
            <w:hideMark/>
          </w:tcPr>
          <w:p w14:paraId="15DD978F"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2</w:t>
            </w:r>
          </w:p>
        </w:tc>
        <w:tc>
          <w:tcPr>
            <w:tcW w:w="871" w:type="pct"/>
            <w:tcBorders>
              <w:top w:val="nil"/>
              <w:left w:val="nil"/>
              <w:bottom w:val="single" w:sz="4" w:space="0" w:color="auto"/>
              <w:right w:val="single" w:sz="4" w:space="0" w:color="auto"/>
            </w:tcBorders>
            <w:vAlign w:val="center"/>
            <w:hideMark/>
          </w:tcPr>
          <w:p w14:paraId="710C0783"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2</w:t>
            </w:r>
          </w:p>
        </w:tc>
        <w:tc>
          <w:tcPr>
            <w:tcW w:w="896" w:type="pct"/>
            <w:tcBorders>
              <w:top w:val="nil"/>
              <w:left w:val="nil"/>
              <w:bottom w:val="single" w:sz="4" w:space="0" w:color="auto"/>
              <w:right w:val="single" w:sz="4" w:space="0" w:color="auto"/>
            </w:tcBorders>
            <w:vAlign w:val="center"/>
            <w:hideMark/>
          </w:tcPr>
          <w:p w14:paraId="75892020"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2.7</w:t>
            </w:r>
          </w:p>
        </w:tc>
      </w:tr>
      <w:tr w:rsidR="009235C7" w:rsidRPr="009235C7" w14:paraId="4B1C9D33" w14:textId="77777777" w:rsidTr="00C136A9">
        <w:trPr>
          <w:trHeight w:val="936"/>
        </w:trPr>
        <w:tc>
          <w:tcPr>
            <w:tcW w:w="945" w:type="pct"/>
            <w:tcBorders>
              <w:top w:val="nil"/>
              <w:left w:val="single" w:sz="4" w:space="0" w:color="auto"/>
              <w:bottom w:val="single" w:sz="4" w:space="0" w:color="auto"/>
              <w:right w:val="single" w:sz="4" w:space="0" w:color="auto"/>
            </w:tcBorders>
            <w:vAlign w:val="center"/>
            <w:hideMark/>
          </w:tcPr>
          <w:p w14:paraId="7A996F8D"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Dual Income Stream Development</w:t>
            </w:r>
          </w:p>
        </w:tc>
        <w:tc>
          <w:tcPr>
            <w:tcW w:w="553" w:type="pct"/>
            <w:tcBorders>
              <w:top w:val="nil"/>
              <w:left w:val="nil"/>
              <w:bottom w:val="single" w:sz="4" w:space="0" w:color="auto"/>
              <w:right w:val="single" w:sz="4" w:space="0" w:color="auto"/>
            </w:tcBorders>
            <w:vAlign w:val="center"/>
            <w:hideMark/>
          </w:tcPr>
          <w:p w14:paraId="6B5974F2"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963" w:type="pct"/>
            <w:tcBorders>
              <w:top w:val="nil"/>
              <w:left w:val="nil"/>
              <w:bottom w:val="single" w:sz="4" w:space="0" w:color="auto"/>
              <w:right w:val="single" w:sz="4" w:space="0" w:color="auto"/>
            </w:tcBorders>
            <w:vAlign w:val="center"/>
            <w:hideMark/>
          </w:tcPr>
          <w:p w14:paraId="61E86A83"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4</w:t>
            </w:r>
          </w:p>
        </w:tc>
        <w:tc>
          <w:tcPr>
            <w:tcW w:w="772" w:type="pct"/>
            <w:tcBorders>
              <w:top w:val="nil"/>
              <w:left w:val="nil"/>
              <w:bottom w:val="single" w:sz="4" w:space="0" w:color="auto"/>
              <w:right w:val="single" w:sz="4" w:space="0" w:color="auto"/>
            </w:tcBorders>
            <w:vAlign w:val="center"/>
            <w:hideMark/>
          </w:tcPr>
          <w:p w14:paraId="2C4B1482"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4</w:t>
            </w:r>
          </w:p>
        </w:tc>
        <w:tc>
          <w:tcPr>
            <w:tcW w:w="871" w:type="pct"/>
            <w:tcBorders>
              <w:top w:val="nil"/>
              <w:left w:val="nil"/>
              <w:bottom w:val="single" w:sz="4" w:space="0" w:color="auto"/>
              <w:right w:val="single" w:sz="4" w:space="0" w:color="auto"/>
            </w:tcBorders>
            <w:vAlign w:val="center"/>
            <w:hideMark/>
          </w:tcPr>
          <w:p w14:paraId="575E8ECD"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w:t>
            </w:r>
          </w:p>
        </w:tc>
        <w:tc>
          <w:tcPr>
            <w:tcW w:w="896" w:type="pct"/>
            <w:tcBorders>
              <w:top w:val="nil"/>
              <w:left w:val="nil"/>
              <w:bottom w:val="single" w:sz="4" w:space="0" w:color="auto"/>
              <w:right w:val="single" w:sz="4" w:space="0" w:color="auto"/>
            </w:tcBorders>
            <w:vAlign w:val="center"/>
            <w:hideMark/>
          </w:tcPr>
          <w:p w14:paraId="61992490" w14:textId="77777777" w:rsidR="009235C7" w:rsidRPr="009235C7" w:rsidRDefault="009235C7" w:rsidP="009235C7">
            <w:pPr>
              <w:rPr>
                <w:rFonts w:eastAsia="Times New Roman"/>
                <w:color w:val="000000"/>
                <w:sz w:val="24"/>
                <w:szCs w:val="24"/>
                <w:lang w:val="en-GB" w:eastAsia="en-GB"/>
              </w:rPr>
            </w:pPr>
            <w:r w:rsidRPr="009235C7">
              <w:rPr>
                <w:rFonts w:eastAsia="Times New Roman"/>
                <w:color w:val="000000"/>
                <w:sz w:val="24"/>
                <w:szCs w:val="24"/>
                <w:lang w:val="en-GB" w:eastAsia="en-GB"/>
              </w:rPr>
              <w:t>3.7</w:t>
            </w:r>
          </w:p>
        </w:tc>
      </w:tr>
    </w:tbl>
    <w:p w14:paraId="7E307F43" w14:textId="77777777" w:rsidR="00C136A9" w:rsidRPr="0089328E" w:rsidRDefault="00C136A9" w:rsidP="00C136A9">
      <w:r w:rsidRPr="0089328E">
        <w:rPr>
          <w:b/>
          <w:bCs/>
        </w:rPr>
        <w:t>Reflection:</w:t>
      </w:r>
      <w:r w:rsidRPr="0089328E">
        <w:br/>
        <w:t>Exploring multiple solutions showed me that no single approach solves everything. For example, tighter contracts are ideal in theory but often hard to enforce with big developers. Invoice financing stood out because it directly removes the cash flow mismatch, even though it carries a cost.</w:t>
      </w:r>
    </w:p>
    <w:p w14:paraId="63E5B3D3" w14:textId="77777777" w:rsidR="00C136A9" w:rsidRDefault="00C136A9" w:rsidP="00C136A9">
      <w:pPr>
        <w:rPr>
          <w:b/>
          <w:bCs/>
        </w:rPr>
      </w:pPr>
    </w:p>
    <w:p w14:paraId="5AB2F19D" w14:textId="77777777" w:rsidR="009235C7" w:rsidRDefault="009235C7" w:rsidP="009235C7"/>
    <w:p w14:paraId="26F9D111" w14:textId="00B27EB1" w:rsidR="009235C7" w:rsidRPr="009235C7" w:rsidRDefault="009235C7" w:rsidP="009235C7">
      <w:r>
        <w:rPr>
          <w:noProof/>
        </w:rPr>
        <w:lastRenderedPageBreak/>
        <w:drawing>
          <wp:anchor distT="0" distB="0" distL="114300" distR="114300" simplePos="0" relativeHeight="251659776" behindDoc="0" locked="0" layoutInCell="1" allowOverlap="1" wp14:anchorId="67753F16" wp14:editId="6AD5391C">
            <wp:simplePos x="0" y="0"/>
            <wp:positionH relativeFrom="column">
              <wp:posOffset>0</wp:posOffset>
            </wp:positionH>
            <wp:positionV relativeFrom="paragraph">
              <wp:posOffset>2540</wp:posOffset>
            </wp:positionV>
            <wp:extent cx="4572000" cy="2743200"/>
            <wp:effectExtent l="0" t="0" r="0" b="0"/>
            <wp:wrapSquare wrapText="bothSides"/>
            <wp:docPr id="32534736" name="Chart 1">
              <a:extLst xmlns:a="http://schemas.openxmlformats.org/drawingml/2006/main">
                <a:ext uri="{FF2B5EF4-FFF2-40B4-BE49-F238E27FC236}">
                  <a16:creationId xmlns:a16="http://schemas.microsoft.com/office/drawing/2014/main" id="{FB3E9DEC-C307-6F3F-7096-6780741CA7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01B22941" w14:textId="77777777" w:rsidR="009235C7" w:rsidRDefault="009235C7" w:rsidP="009235C7"/>
    <w:p w14:paraId="06D3DE92" w14:textId="77777777" w:rsidR="009235C7" w:rsidRDefault="009235C7" w:rsidP="009235C7"/>
    <w:p w14:paraId="5835DA26" w14:textId="77777777" w:rsidR="00C87CBB" w:rsidRDefault="00C87CBB" w:rsidP="009235C7"/>
    <w:p w14:paraId="5D0BA59C" w14:textId="77777777" w:rsidR="00C87CBB" w:rsidRDefault="00C87CBB" w:rsidP="009235C7"/>
    <w:p w14:paraId="1CE32F59" w14:textId="77777777" w:rsidR="00C87CBB" w:rsidRDefault="00C87CBB" w:rsidP="009235C7"/>
    <w:p w14:paraId="49F303E8" w14:textId="77777777" w:rsidR="00C87CBB" w:rsidRDefault="00C87CBB" w:rsidP="009235C7"/>
    <w:p w14:paraId="41F60205" w14:textId="77777777" w:rsidR="00C87CBB" w:rsidRDefault="00C87CBB" w:rsidP="009235C7"/>
    <w:p w14:paraId="5D8A8D63" w14:textId="77777777" w:rsidR="00C87CBB" w:rsidRDefault="00C87CBB" w:rsidP="009235C7"/>
    <w:p w14:paraId="03A50401" w14:textId="77777777" w:rsidR="00C87CBB" w:rsidRDefault="00C87CBB" w:rsidP="009235C7"/>
    <w:p w14:paraId="16E5A005" w14:textId="54C5C1A7" w:rsidR="00C136A9" w:rsidRPr="0089328E" w:rsidRDefault="00C136A9" w:rsidP="00C136A9">
      <w:pPr>
        <w:rPr>
          <w:b/>
          <w:bCs/>
        </w:rPr>
      </w:pPr>
      <w:r w:rsidRPr="0089328E">
        <w:rPr>
          <w:b/>
          <w:bCs/>
        </w:rPr>
        <w:t>4.3 Cost-Benefit Analysis</w:t>
      </w:r>
      <w:r>
        <w:rPr>
          <w:b/>
          <w:bCs/>
        </w:rPr>
        <w:t xml:space="preserve"> / Graph Analysis</w:t>
      </w:r>
    </w:p>
    <w:p w14:paraId="0238AAE6" w14:textId="77777777" w:rsidR="00C136A9" w:rsidRPr="009235C7" w:rsidRDefault="00C136A9" w:rsidP="00C136A9">
      <w:r w:rsidRPr="009235C7">
        <w:t>Weighted analysis of cost, effectiveness, candidate impact, and feasibility showed:</w:t>
      </w:r>
    </w:p>
    <w:p w14:paraId="5300ED2E" w14:textId="77777777" w:rsidR="00C136A9" w:rsidRPr="009235C7" w:rsidRDefault="00C136A9" w:rsidP="00C136A9">
      <w:r w:rsidRPr="009235C7">
        <w:t>- Invoice Financing scored highest (4.5/5).</w:t>
      </w:r>
    </w:p>
    <w:p w14:paraId="6597DD52" w14:textId="77777777" w:rsidR="00C136A9" w:rsidRPr="009235C7" w:rsidRDefault="00C136A9" w:rsidP="00C136A9">
      <w:r w:rsidRPr="009235C7">
        <w:t>- Tighter Contracts followed (4.0/5).</w:t>
      </w:r>
    </w:p>
    <w:p w14:paraId="0E127AF1" w14:textId="77777777" w:rsidR="00C136A9" w:rsidRDefault="00C136A9" w:rsidP="00C136A9">
      <w:r w:rsidRPr="009235C7">
        <w:t>- Credit Control was moderately effective (3.8/5).</w:t>
      </w:r>
    </w:p>
    <w:p w14:paraId="3EA7647E" w14:textId="4D50CB32" w:rsidR="00C87CBB" w:rsidRPr="00C87CBB" w:rsidRDefault="00C87CBB" w:rsidP="00C87CBB">
      <w:pPr>
        <w:rPr>
          <w:lang w:val="en-GB"/>
        </w:rPr>
      </w:pPr>
      <w:r w:rsidRPr="00C87CBB">
        <w:rPr>
          <w:noProof/>
          <w:lang w:val="en-GB"/>
        </w:rPr>
        <w:lastRenderedPageBreak/>
        <w:drawing>
          <wp:inline distT="0" distB="0" distL="0" distR="0" wp14:anchorId="53E2CB8B" wp14:editId="57406D8C">
            <wp:extent cx="5486400" cy="3835400"/>
            <wp:effectExtent l="0" t="0" r="0" b="0"/>
            <wp:docPr id="1226972063" name="Picture 2" descr="A graph of a cost-benefit analysis of solu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972063" name="Picture 2" descr="A graph of a cost-benefit analysis of solution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835400"/>
                    </a:xfrm>
                    <a:prstGeom prst="rect">
                      <a:avLst/>
                    </a:prstGeom>
                    <a:noFill/>
                    <a:ln>
                      <a:noFill/>
                    </a:ln>
                  </pic:spPr>
                </pic:pic>
              </a:graphicData>
            </a:graphic>
          </wp:inline>
        </w:drawing>
      </w:r>
    </w:p>
    <w:p w14:paraId="1DACB3C9" w14:textId="77777777" w:rsidR="00C87CBB" w:rsidRPr="009235C7" w:rsidRDefault="00C87CBB" w:rsidP="009235C7"/>
    <w:p w14:paraId="181E45B7" w14:textId="77777777" w:rsidR="00D33204" w:rsidRPr="009235C7" w:rsidRDefault="009936F5" w:rsidP="009235C7">
      <w:r w:rsidRPr="009235C7">
        <w:t>- Invoice Financing: Net benefit £7,500.</w:t>
      </w:r>
    </w:p>
    <w:p w14:paraId="5C6542A3" w14:textId="77777777" w:rsidR="00D33204" w:rsidRPr="009235C7" w:rsidRDefault="009936F5" w:rsidP="009235C7">
      <w:r w:rsidRPr="009235C7">
        <w:t>- Tighter Contracts: Net benefit £4,000.</w:t>
      </w:r>
    </w:p>
    <w:p w14:paraId="33BA5A28" w14:textId="77777777" w:rsidR="00D33204" w:rsidRPr="009235C7" w:rsidRDefault="009936F5" w:rsidP="009235C7">
      <w:r w:rsidRPr="009235C7">
        <w:t>- Credit Control: Net benefit £2,000.</w:t>
      </w:r>
    </w:p>
    <w:p w14:paraId="0F217C70" w14:textId="77777777" w:rsidR="00D33204" w:rsidRPr="009235C7" w:rsidRDefault="009936F5" w:rsidP="009235C7">
      <w:r w:rsidRPr="009235C7">
        <w:t>- Client Segmentation: May reduce client base.</w:t>
      </w:r>
    </w:p>
    <w:p w14:paraId="12AF883E" w14:textId="77777777" w:rsidR="00D33204" w:rsidRPr="009235C7" w:rsidRDefault="009936F5" w:rsidP="009235C7">
      <w:r w:rsidRPr="009235C7">
        <w:t>Reflection:</w:t>
      </w:r>
    </w:p>
    <w:p w14:paraId="730A64CC" w14:textId="77777777" w:rsidR="00D33204" w:rsidRPr="009235C7" w:rsidRDefault="009936F5" w:rsidP="009235C7">
      <w:r w:rsidRPr="009235C7">
        <w:t>Evaluating solutions forced me to balance cost against long-term value. I recognised that invoice financing, though costly, directly secures payroll and candidate trust — the agency’s most valuable assets. I learned to prioritise solutions that protect reputation and people, not just short-term savings.</w:t>
      </w:r>
    </w:p>
    <w:p w14:paraId="70C9E1BD" w14:textId="77777777" w:rsidR="00D33204" w:rsidRPr="00A62F6D" w:rsidRDefault="009936F5" w:rsidP="009235C7">
      <w:pPr>
        <w:rPr>
          <w:b/>
          <w:bCs/>
        </w:rPr>
      </w:pPr>
      <w:r w:rsidRPr="00A62F6D">
        <w:rPr>
          <w:b/>
          <w:bCs/>
        </w:rPr>
        <w:t>5. Evaluation and Decision-Making</w:t>
      </w:r>
    </w:p>
    <w:p w14:paraId="0BE604C7" w14:textId="77777777" w:rsidR="00D33204" w:rsidRPr="00A62F6D" w:rsidRDefault="009936F5" w:rsidP="009235C7">
      <w:pPr>
        <w:rPr>
          <w:b/>
          <w:bCs/>
        </w:rPr>
      </w:pPr>
      <w:r w:rsidRPr="00A62F6D">
        <w:rPr>
          <w:b/>
          <w:bCs/>
        </w:rPr>
        <w:t>5.1 Decision Criteria</w:t>
      </w:r>
    </w:p>
    <w:p w14:paraId="1251F62D" w14:textId="77777777" w:rsidR="00D33204" w:rsidRPr="009235C7" w:rsidRDefault="009936F5" w:rsidP="009235C7">
      <w:r w:rsidRPr="009235C7">
        <w:t>The solution must be:</w:t>
      </w:r>
    </w:p>
    <w:p w14:paraId="6D5DD272" w14:textId="77777777" w:rsidR="00D33204" w:rsidRPr="009235C7" w:rsidRDefault="009936F5" w:rsidP="009235C7">
      <w:r w:rsidRPr="009235C7">
        <w:t>- Affordable,</w:t>
      </w:r>
    </w:p>
    <w:p w14:paraId="435F3ECC" w14:textId="77777777" w:rsidR="00D33204" w:rsidRPr="009235C7" w:rsidRDefault="009936F5" w:rsidP="009235C7">
      <w:r w:rsidRPr="009235C7">
        <w:t>- Effective in stabilising cash flow,</w:t>
      </w:r>
    </w:p>
    <w:p w14:paraId="37F8FACA" w14:textId="5329890C" w:rsidR="00D33204" w:rsidRPr="009235C7" w:rsidRDefault="009936F5" w:rsidP="009235C7">
      <w:r w:rsidRPr="009235C7">
        <w:lastRenderedPageBreak/>
        <w:t xml:space="preserve">- </w:t>
      </w:r>
      <w:r w:rsidR="00A62F6D" w:rsidRPr="009235C7">
        <w:t>Positive</w:t>
      </w:r>
      <w:r w:rsidRPr="009235C7">
        <w:t xml:space="preserve"> candidate experience,</w:t>
      </w:r>
    </w:p>
    <w:p w14:paraId="65B9F9B0" w14:textId="77777777" w:rsidR="00D33204" w:rsidRPr="009235C7" w:rsidRDefault="009936F5" w:rsidP="009235C7">
      <w:r w:rsidRPr="009235C7">
        <w:t>- Practical to implement.</w:t>
      </w:r>
    </w:p>
    <w:p w14:paraId="2AACBAC4" w14:textId="77777777" w:rsidR="00D33204" w:rsidRPr="00A62F6D" w:rsidRDefault="009936F5" w:rsidP="009235C7">
      <w:pPr>
        <w:rPr>
          <w:b/>
          <w:bCs/>
        </w:rPr>
      </w:pPr>
      <w:r w:rsidRPr="00A62F6D">
        <w:rPr>
          <w:b/>
          <w:bCs/>
        </w:rPr>
        <w:t>5.2 Selected Solution</w:t>
      </w:r>
    </w:p>
    <w:p w14:paraId="3F85C546" w14:textId="77777777" w:rsidR="00D33204" w:rsidRPr="009235C7" w:rsidRDefault="009936F5" w:rsidP="009235C7">
      <w:r w:rsidRPr="009235C7">
        <w:t xml:space="preserve">Invoice financing </w:t>
      </w:r>
      <w:proofErr w:type="gramStart"/>
      <w:r w:rsidRPr="009235C7">
        <w:t>is selected</w:t>
      </w:r>
      <w:proofErr w:type="gramEnd"/>
      <w:r w:rsidRPr="009235C7">
        <w:t xml:space="preserve"> because it directly addresses the payroll–invoice mismatch. Other options, such as tighter contracts, are valuable complements but do not solve immediate risks.</w:t>
      </w:r>
    </w:p>
    <w:p w14:paraId="09EDE0A1" w14:textId="77777777" w:rsidR="00D33204" w:rsidRPr="009235C7" w:rsidRDefault="009936F5" w:rsidP="009235C7">
      <w:r w:rsidRPr="009235C7">
        <w:t>Reflection:</w:t>
      </w:r>
    </w:p>
    <w:p w14:paraId="05CF3DEF" w14:textId="77777777" w:rsidR="00D33204" w:rsidRPr="009235C7" w:rsidRDefault="009936F5" w:rsidP="009235C7">
      <w:r w:rsidRPr="009235C7">
        <w:t>This section taught me the value of structured decision-making frameworks. Using grid and cost-benefit analysis reduced bias and gave me confidence in defending the choice of invoice financing. I realised that good decisions combine quantitative evidence with qualitative judgement.</w:t>
      </w:r>
    </w:p>
    <w:p w14:paraId="7A87AB33" w14:textId="77777777" w:rsidR="00D33204" w:rsidRPr="00A62F6D" w:rsidRDefault="009936F5" w:rsidP="009235C7">
      <w:pPr>
        <w:rPr>
          <w:b/>
          <w:bCs/>
        </w:rPr>
      </w:pPr>
      <w:r w:rsidRPr="00A62F6D">
        <w:rPr>
          <w:b/>
          <w:bCs/>
        </w:rPr>
        <w:t>6. Implementation Plan</w:t>
      </w:r>
    </w:p>
    <w:p w14:paraId="41BFB844" w14:textId="77777777" w:rsidR="00D33204" w:rsidRPr="00A62F6D" w:rsidRDefault="009936F5" w:rsidP="009235C7">
      <w:pPr>
        <w:rPr>
          <w:b/>
          <w:bCs/>
        </w:rPr>
      </w:pPr>
      <w:r w:rsidRPr="00A62F6D">
        <w:rPr>
          <w:b/>
          <w:bCs/>
        </w:rPr>
        <w:t>6.1 Action Plan</w:t>
      </w:r>
    </w:p>
    <w:p w14:paraId="730CE28A" w14:textId="77777777" w:rsidR="00D33204" w:rsidRPr="009235C7" w:rsidRDefault="009936F5" w:rsidP="009235C7">
      <w:r w:rsidRPr="009235C7">
        <w:t>1. Research and shortlist invoice financing providers (Week 1).</w:t>
      </w:r>
    </w:p>
    <w:p w14:paraId="505BC02B" w14:textId="77777777" w:rsidR="00D33204" w:rsidRPr="009235C7" w:rsidRDefault="009936F5" w:rsidP="009235C7">
      <w:r w:rsidRPr="009235C7">
        <w:t>2. Negotiate terms and select provider (Week 2).</w:t>
      </w:r>
    </w:p>
    <w:p w14:paraId="6AE80B28" w14:textId="77777777" w:rsidR="00D33204" w:rsidRPr="009235C7" w:rsidRDefault="009936F5" w:rsidP="009235C7">
      <w:r w:rsidRPr="009235C7">
        <w:t>3. Train finance team to use the system effectively (Week 3).</w:t>
      </w:r>
    </w:p>
    <w:p w14:paraId="6301000E" w14:textId="77777777" w:rsidR="00D33204" w:rsidRPr="009235C7" w:rsidRDefault="009936F5" w:rsidP="009235C7">
      <w:r w:rsidRPr="009235C7">
        <w:t>4. Pilot the scheme with one client account (Week 4).</w:t>
      </w:r>
    </w:p>
    <w:p w14:paraId="386C031C" w14:textId="77777777" w:rsidR="00D33204" w:rsidRPr="009235C7" w:rsidRDefault="009936F5" w:rsidP="009235C7">
      <w:r w:rsidRPr="009235C7">
        <w:t>5. Roll out across all accounts (Week 5).</w:t>
      </w:r>
    </w:p>
    <w:p w14:paraId="22C023D6" w14:textId="77777777" w:rsidR="00D33204" w:rsidRPr="009235C7" w:rsidRDefault="009936F5" w:rsidP="009235C7">
      <w:r w:rsidRPr="009235C7">
        <w:t xml:space="preserve">6. Monitor performance and costs </w:t>
      </w:r>
      <w:proofErr w:type="gramStart"/>
      <w:r w:rsidRPr="009235C7">
        <w:t>on a monthly basis</w:t>
      </w:r>
      <w:proofErr w:type="gramEnd"/>
      <w:r w:rsidRPr="009235C7">
        <w:t xml:space="preserve"> (Ongoing).</w:t>
      </w:r>
    </w:p>
    <w:p w14:paraId="402B9A57" w14:textId="77777777" w:rsidR="00D33204" w:rsidRPr="009235C7" w:rsidRDefault="009936F5" w:rsidP="009235C7">
      <w:r w:rsidRPr="009235C7">
        <w:t>6.2 Success Criteria</w:t>
      </w:r>
    </w:p>
    <w:p w14:paraId="63CCCE06" w14:textId="77777777" w:rsidR="00D33204" w:rsidRPr="009235C7" w:rsidRDefault="009936F5" w:rsidP="009235C7">
      <w:r w:rsidRPr="009235C7">
        <w:t xml:space="preserve">To ensure clarity, the success of the implementation will </w:t>
      </w:r>
      <w:proofErr w:type="gramStart"/>
      <w:r w:rsidRPr="009235C7">
        <w:t>be measured</w:t>
      </w:r>
      <w:proofErr w:type="gramEnd"/>
      <w:r w:rsidRPr="009235C7">
        <w:t xml:space="preserve"> through SMART objectives:</w:t>
      </w:r>
    </w:p>
    <w:p w14:paraId="4308B4E4" w14:textId="77777777" w:rsidR="00D33204" w:rsidRPr="009235C7" w:rsidRDefault="009936F5" w:rsidP="009235C7">
      <w:r w:rsidRPr="009235C7">
        <w:t>- Reduce debtor days (DSO): Achieve an average debtor day count of less than 45 within six months.</w:t>
      </w:r>
    </w:p>
    <w:p w14:paraId="40105A35" w14:textId="49816D0D" w:rsidR="00D33204" w:rsidRPr="009235C7" w:rsidRDefault="009936F5" w:rsidP="009235C7">
      <w:r w:rsidRPr="009235C7">
        <w:t xml:space="preserve">- Protect candidate payroll: Ensure 100% of temporary workers receive </w:t>
      </w:r>
      <w:r w:rsidR="00A62F6D" w:rsidRPr="009235C7">
        <w:t>weekly on-time</w:t>
      </w:r>
      <w:r w:rsidRPr="009235C7">
        <w:t xml:space="preserve"> payments.</w:t>
      </w:r>
    </w:p>
    <w:p w14:paraId="4E6172C1" w14:textId="77777777" w:rsidR="00D33204" w:rsidRPr="009235C7" w:rsidRDefault="009936F5" w:rsidP="009235C7">
      <w:r w:rsidRPr="009235C7">
        <w:t>- Increase efficiency: Reduce management time spent on chasing overdue invoices by 50% within three months.</w:t>
      </w:r>
    </w:p>
    <w:p w14:paraId="0B7C253E" w14:textId="77777777" w:rsidR="00D33204" w:rsidRDefault="009936F5" w:rsidP="009235C7">
      <w:r w:rsidRPr="009235C7">
        <w:t>- Financial resilience: Maintain liquidity ratios above 1.5 after implementation.</w:t>
      </w:r>
    </w:p>
    <w:p w14:paraId="7C64C066" w14:textId="77777777" w:rsidR="00745A4B" w:rsidRDefault="00745A4B" w:rsidP="009235C7"/>
    <w:p w14:paraId="7DAC4573" w14:textId="3C9006E1" w:rsidR="00745A4B" w:rsidRDefault="00745A4B" w:rsidP="009235C7">
      <w:r>
        <w:lastRenderedPageBreak/>
        <w:t>6.3 Gantt Chart</w:t>
      </w:r>
    </w:p>
    <w:p w14:paraId="72D1C8F2" w14:textId="75BDF6A2" w:rsidR="00745A4B" w:rsidRDefault="00745A4B" w:rsidP="009235C7">
      <w:r w:rsidRPr="00D61C42">
        <w:drawing>
          <wp:anchor distT="0" distB="0" distL="114300" distR="114300" simplePos="0" relativeHeight="251661824" behindDoc="0" locked="0" layoutInCell="1" allowOverlap="1" wp14:anchorId="13ABABA7" wp14:editId="731985C2">
            <wp:simplePos x="0" y="0"/>
            <wp:positionH relativeFrom="column">
              <wp:posOffset>0</wp:posOffset>
            </wp:positionH>
            <wp:positionV relativeFrom="paragraph">
              <wp:posOffset>319405</wp:posOffset>
            </wp:positionV>
            <wp:extent cx="5731510" cy="2761615"/>
            <wp:effectExtent l="0" t="0" r="2540" b="635"/>
            <wp:wrapSquare wrapText="bothSides"/>
            <wp:docPr id="787720436" name="Picture 3"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720436" name="Picture 3" descr="A graph with different colored bar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61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FB2A96" w14:textId="77777777" w:rsidR="00745A4B" w:rsidRDefault="00745A4B" w:rsidP="009235C7"/>
    <w:p w14:paraId="34AD67CF" w14:textId="2A6CA4CE" w:rsidR="00D33204" w:rsidRPr="009235C7" w:rsidRDefault="009936F5" w:rsidP="009235C7">
      <w:r w:rsidRPr="009235C7">
        <w:t>Reflection:</w:t>
      </w:r>
    </w:p>
    <w:p w14:paraId="7B743115" w14:textId="77777777" w:rsidR="00D33204" w:rsidRPr="009235C7" w:rsidRDefault="009936F5" w:rsidP="009235C7">
      <w:r w:rsidRPr="009235C7">
        <w:t xml:space="preserve">Adding measurable success criteria has made me realise the importance of defining what success </w:t>
      </w:r>
      <w:proofErr w:type="gramStart"/>
      <w:r w:rsidRPr="009235C7">
        <w:t>actually looks</w:t>
      </w:r>
      <w:proofErr w:type="gramEnd"/>
      <w:r w:rsidRPr="009235C7">
        <w:t xml:space="preserve"> like. Without clear targets, it is difficult to know whether a solution is working. By committing to SMART objectives, I learned that monitoring financial and human outcomes together ensures both stability and trust in the business.</w:t>
      </w:r>
    </w:p>
    <w:p w14:paraId="338BFE5F" w14:textId="77777777" w:rsidR="00D33204" w:rsidRPr="00A62F6D" w:rsidRDefault="009936F5" w:rsidP="009235C7">
      <w:pPr>
        <w:rPr>
          <w:b/>
          <w:bCs/>
        </w:rPr>
      </w:pPr>
      <w:r w:rsidRPr="00A62F6D">
        <w:rPr>
          <w:b/>
          <w:bCs/>
        </w:rPr>
        <w:t>7. Communication Plan</w:t>
      </w:r>
    </w:p>
    <w:p w14:paraId="1CAA5336" w14:textId="77777777" w:rsidR="00D33204" w:rsidRPr="00A62F6D" w:rsidRDefault="009936F5" w:rsidP="009235C7">
      <w:pPr>
        <w:rPr>
          <w:b/>
          <w:bCs/>
        </w:rPr>
      </w:pPr>
      <w:r w:rsidRPr="00A62F6D">
        <w:rPr>
          <w:b/>
          <w:bCs/>
        </w:rPr>
        <w:t>7.1 Stakeholder Identification</w:t>
      </w:r>
    </w:p>
    <w:p w14:paraId="4D470A25" w14:textId="77777777" w:rsidR="00D33204" w:rsidRPr="009235C7" w:rsidRDefault="009936F5" w:rsidP="009235C7">
      <w:r w:rsidRPr="009235C7">
        <w:t xml:space="preserve">- Management: Require oversight </w:t>
      </w:r>
      <w:proofErr w:type="gramStart"/>
      <w:r w:rsidRPr="009235C7">
        <w:t>on</w:t>
      </w:r>
      <w:proofErr w:type="gramEnd"/>
      <w:r w:rsidRPr="009235C7">
        <w:t xml:space="preserve"> costs and outcomes.</w:t>
      </w:r>
    </w:p>
    <w:p w14:paraId="395D0AE1" w14:textId="77777777" w:rsidR="00D33204" w:rsidRPr="009235C7" w:rsidRDefault="009936F5" w:rsidP="009235C7">
      <w:r w:rsidRPr="009235C7">
        <w:t xml:space="preserve">- Finance Team: Must </w:t>
      </w:r>
      <w:proofErr w:type="gramStart"/>
      <w:r w:rsidRPr="009235C7">
        <w:t>be trained</w:t>
      </w:r>
      <w:proofErr w:type="gramEnd"/>
      <w:r w:rsidRPr="009235C7">
        <w:t xml:space="preserve"> and confident in using the new system.</w:t>
      </w:r>
    </w:p>
    <w:p w14:paraId="4177209F" w14:textId="77777777" w:rsidR="00D33204" w:rsidRPr="009235C7" w:rsidRDefault="009936F5" w:rsidP="009235C7">
      <w:r w:rsidRPr="009235C7">
        <w:t xml:space="preserve">- Clients: Need reassurance that service continuity will not </w:t>
      </w:r>
      <w:proofErr w:type="gramStart"/>
      <w:r w:rsidRPr="009235C7">
        <w:t>be disrupted</w:t>
      </w:r>
      <w:proofErr w:type="gramEnd"/>
      <w:r w:rsidRPr="009235C7">
        <w:t>.</w:t>
      </w:r>
    </w:p>
    <w:p w14:paraId="122B4729" w14:textId="77777777" w:rsidR="00D33204" w:rsidRPr="009235C7" w:rsidRDefault="009936F5" w:rsidP="009235C7">
      <w:r w:rsidRPr="009235C7">
        <w:t xml:space="preserve">- Candidates: Must </w:t>
      </w:r>
      <w:proofErr w:type="gramStart"/>
      <w:r w:rsidRPr="009235C7">
        <w:t>be reassured</w:t>
      </w:r>
      <w:proofErr w:type="gramEnd"/>
      <w:r w:rsidRPr="009235C7">
        <w:t xml:space="preserve"> that payroll remains </w:t>
      </w:r>
      <w:proofErr w:type="gramStart"/>
      <w:r w:rsidRPr="009235C7">
        <w:t>reliable</w:t>
      </w:r>
      <w:proofErr w:type="gramEnd"/>
      <w:r w:rsidRPr="009235C7">
        <w:t xml:space="preserve"> and consistent.</w:t>
      </w:r>
    </w:p>
    <w:p w14:paraId="2155A9BE" w14:textId="77777777" w:rsidR="00D33204" w:rsidRPr="00A62F6D" w:rsidRDefault="009936F5" w:rsidP="009235C7">
      <w:pPr>
        <w:rPr>
          <w:b/>
          <w:bCs/>
        </w:rPr>
      </w:pPr>
      <w:r w:rsidRPr="00A62F6D">
        <w:rPr>
          <w:b/>
          <w:bCs/>
        </w:rPr>
        <w:t>7.2 Communication Strategy</w:t>
      </w:r>
    </w:p>
    <w:p w14:paraId="6E5D9A30" w14:textId="77777777" w:rsidR="00D33204" w:rsidRPr="009235C7" w:rsidRDefault="009936F5" w:rsidP="009235C7">
      <w:r w:rsidRPr="009235C7">
        <w:t xml:space="preserve">The communication plan </w:t>
      </w:r>
      <w:proofErr w:type="gramStart"/>
      <w:r w:rsidRPr="009235C7">
        <w:t>is guided</w:t>
      </w:r>
      <w:proofErr w:type="gramEnd"/>
      <w:r w:rsidRPr="009235C7">
        <w:t xml:space="preserve"> by two theoretical frameworks:</w:t>
      </w:r>
    </w:p>
    <w:p w14:paraId="17F11E2C" w14:textId="77777777" w:rsidR="00D33204" w:rsidRPr="009235C7" w:rsidRDefault="009936F5" w:rsidP="009235C7">
      <w:r w:rsidRPr="009235C7">
        <w:t>- Shannon-Weaver Model (1949): This emphasises clear transmission of messages, the importance of minimising “noise” (e.g., miscommunication about payroll), and the need for feedback loops. For 1stPLACE Recruitment Ltd, it highlights why messages to candidates about payroll must be precise and verified.</w:t>
      </w:r>
    </w:p>
    <w:p w14:paraId="181F45D8" w14:textId="77777777" w:rsidR="00D33204" w:rsidRPr="009235C7" w:rsidRDefault="009936F5" w:rsidP="009235C7">
      <w:r w:rsidRPr="009235C7">
        <w:lastRenderedPageBreak/>
        <w:t>- Mendelow’s Matrix (1991): This model categorises stakeholders by power and interest:</w:t>
      </w:r>
    </w:p>
    <w:p w14:paraId="02C72A5E" w14:textId="77777777" w:rsidR="00D33204" w:rsidRPr="009235C7" w:rsidRDefault="009936F5" w:rsidP="009235C7">
      <w:r w:rsidRPr="009235C7">
        <w:t>- Clients: High power, high interest — require close management through professional updates.</w:t>
      </w:r>
    </w:p>
    <w:p w14:paraId="2DB102C9" w14:textId="77777777" w:rsidR="00D33204" w:rsidRPr="009235C7" w:rsidRDefault="009936F5" w:rsidP="009235C7">
      <w:r w:rsidRPr="009235C7">
        <w:t>- Candidates: Moderate power, high interest — need reassurance and transparency.</w:t>
      </w:r>
    </w:p>
    <w:p w14:paraId="7AC49A0E" w14:textId="77777777" w:rsidR="00D33204" w:rsidRPr="009235C7" w:rsidRDefault="009936F5" w:rsidP="009235C7">
      <w:r w:rsidRPr="009235C7">
        <w:t xml:space="preserve">- Finance Team: High power, high interest — </w:t>
      </w:r>
      <w:proofErr w:type="gramStart"/>
      <w:r w:rsidRPr="009235C7">
        <w:t>directly responsible</w:t>
      </w:r>
      <w:proofErr w:type="gramEnd"/>
      <w:r w:rsidRPr="009235C7">
        <w:t xml:space="preserve"> for success, must be fully engaged.</w:t>
      </w:r>
    </w:p>
    <w:p w14:paraId="63571567" w14:textId="77777777" w:rsidR="00D33204" w:rsidRPr="009235C7" w:rsidRDefault="009936F5" w:rsidP="009235C7">
      <w:r w:rsidRPr="009235C7">
        <w:t>- Suppliers/Creditors: Moderate power, moderate interest — occasional updates on improved stability.</w:t>
      </w:r>
    </w:p>
    <w:p w14:paraId="1EDCF63F" w14:textId="77777777" w:rsidR="00D33204" w:rsidRPr="009235C7" w:rsidRDefault="009936F5" w:rsidP="009235C7">
      <w:r w:rsidRPr="009235C7">
        <w:t>Communication modes:</w:t>
      </w:r>
    </w:p>
    <w:p w14:paraId="1DDFA2F5" w14:textId="77777777" w:rsidR="00D33204" w:rsidRPr="009235C7" w:rsidRDefault="009936F5" w:rsidP="009235C7">
      <w:r w:rsidRPr="009235C7">
        <w:t>- Internal team briefings and training sessions.</w:t>
      </w:r>
    </w:p>
    <w:p w14:paraId="277B6334" w14:textId="77777777" w:rsidR="00D33204" w:rsidRPr="009235C7" w:rsidRDefault="009936F5" w:rsidP="009235C7">
      <w:r w:rsidRPr="009235C7">
        <w:t>- Regular updates to management via reports.</w:t>
      </w:r>
    </w:p>
    <w:p w14:paraId="43997F55" w14:textId="77777777" w:rsidR="00D33204" w:rsidRPr="009235C7" w:rsidRDefault="009936F5" w:rsidP="009235C7">
      <w:r w:rsidRPr="009235C7">
        <w:t>- Professional correspondence with clients by email and calls.</w:t>
      </w:r>
    </w:p>
    <w:p w14:paraId="72B6B79E" w14:textId="77777777" w:rsidR="00D33204" w:rsidRPr="009235C7" w:rsidRDefault="009936F5" w:rsidP="009235C7">
      <w:r w:rsidRPr="009235C7">
        <w:t>- Candidate reassurance via direct emails and social media posts.</w:t>
      </w:r>
    </w:p>
    <w:p w14:paraId="66AF1D22" w14:textId="77777777" w:rsidR="00D33204" w:rsidRPr="009235C7" w:rsidRDefault="009936F5" w:rsidP="009235C7">
      <w:r w:rsidRPr="009235C7">
        <w:t>Reflection:</w:t>
      </w:r>
    </w:p>
    <w:p w14:paraId="66FDA18D" w14:textId="77777777" w:rsidR="00D33204" w:rsidRPr="009235C7" w:rsidRDefault="009936F5" w:rsidP="009235C7">
      <w:r w:rsidRPr="009235C7">
        <w:t>Expanding the communication section using theory showed me that communication is not just about “who to tell” but also how messages flow. The Shannon-Weaver model reinforced that noise and misinterpretation can undermine trust. Mendelow’s Matrix helped me see that not all stakeholders need the same information; tailoring communication to power and interest ensures efficiency and effectiveness.</w:t>
      </w:r>
    </w:p>
    <w:p w14:paraId="2B2B9642" w14:textId="77777777" w:rsidR="00D33204" w:rsidRPr="00A62F6D" w:rsidRDefault="009936F5" w:rsidP="009235C7">
      <w:pPr>
        <w:rPr>
          <w:b/>
          <w:bCs/>
        </w:rPr>
      </w:pPr>
      <w:r w:rsidRPr="00A62F6D">
        <w:rPr>
          <w:b/>
          <w:bCs/>
        </w:rPr>
        <w:t>8. Monitoring and Review</w:t>
      </w:r>
    </w:p>
    <w:p w14:paraId="42303B5E" w14:textId="77777777" w:rsidR="00D33204" w:rsidRPr="00A62F6D" w:rsidRDefault="009936F5" w:rsidP="009235C7">
      <w:pPr>
        <w:rPr>
          <w:b/>
          <w:bCs/>
        </w:rPr>
      </w:pPr>
      <w:r w:rsidRPr="00A62F6D">
        <w:rPr>
          <w:b/>
          <w:bCs/>
        </w:rPr>
        <w:t>8.1 Monitoring Techniques</w:t>
      </w:r>
    </w:p>
    <w:p w14:paraId="4F62535F" w14:textId="77777777" w:rsidR="00D33204" w:rsidRPr="009235C7" w:rsidRDefault="009936F5" w:rsidP="009235C7">
      <w:r w:rsidRPr="009235C7">
        <w:t>- Track Days-Sales-Outstanding (DSO) monthly.</w:t>
      </w:r>
    </w:p>
    <w:p w14:paraId="0A2555A2" w14:textId="77777777" w:rsidR="00D33204" w:rsidRPr="009235C7" w:rsidRDefault="009936F5" w:rsidP="009235C7">
      <w:r w:rsidRPr="009235C7">
        <w:t>- Run candidate payroll satisfaction surveys quarterly.</w:t>
      </w:r>
    </w:p>
    <w:p w14:paraId="5552CD77" w14:textId="77777777" w:rsidR="00D33204" w:rsidRPr="009235C7" w:rsidRDefault="009936F5" w:rsidP="009235C7">
      <w:r w:rsidRPr="009235C7">
        <w:t>- Compare costs of invoice financing against avoided losses.</w:t>
      </w:r>
    </w:p>
    <w:p w14:paraId="64A12F1C" w14:textId="77777777" w:rsidR="00D33204" w:rsidRPr="009235C7" w:rsidRDefault="009936F5" w:rsidP="009235C7">
      <w:r w:rsidRPr="009235C7">
        <w:t>- Use Balanced Scorecard:</w:t>
      </w:r>
    </w:p>
    <w:p w14:paraId="1699400F" w14:textId="77777777" w:rsidR="00D33204" w:rsidRPr="009235C7" w:rsidRDefault="009936F5" w:rsidP="009235C7">
      <w:r w:rsidRPr="009235C7">
        <w:t>- Financial: Reduced debtor days.</w:t>
      </w:r>
    </w:p>
    <w:p w14:paraId="103B2EBB" w14:textId="77777777" w:rsidR="00D33204" w:rsidRPr="009235C7" w:rsidRDefault="009936F5" w:rsidP="009235C7">
      <w:r w:rsidRPr="009235C7">
        <w:t>- Customer: Candidate satisfaction.</w:t>
      </w:r>
    </w:p>
    <w:p w14:paraId="497C8703" w14:textId="77777777" w:rsidR="00D33204" w:rsidRPr="009235C7" w:rsidRDefault="009936F5" w:rsidP="009235C7">
      <w:r w:rsidRPr="009235C7">
        <w:t>- Internal Processes: Efficiency of credit control.</w:t>
      </w:r>
    </w:p>
    <w:p w14:paraId="49545814" w14:textId="77777777" w:rsidR="00D33204" w:rsidRPr="009235C7" w:rsidRDefault="009936F5" w:rsidP="009235C7">
      <w:r w:rsidRPr="009235C7">
        <w:t>- Learning &amp; Growth: Finance team capability.</w:t>
      </w:r>
    </w:p>
    <w:p w14:paraId="43C3D6E0" w14:textId="77777777" w:rsidR="00D33204" w:rsidRPr="00A62F6D" w:rsidRDefault="009936F5" w:rsidP="009235C7">
      <w:pPr>
        <w:rPr>
          <w:b/>
          <w:bCs/>
        </w:rPr>
      </w:pPr>
      <w:r w:rsidRPr="00A62F6D">
        <w:rPr>
          <w:b/>
          <w:bCs/>
        </w:rPr>
        <w:lastRenderedPageBreak/>
        <w:t>8.2 Review Mechanisms</w:t>
      </w:r>
    </w:p>
    <w:p w14:paraId="4B172086" w14:textId="77777777" w:rsidR="00D33204" w:rsidRPr="009235C7" w:rsidRDefault="009936F5" w:rsidP="009235C7">
      <w:r w:rsidRPr="009235C7">
        <w:t>- Milestone checks:</w:t>
      </w:r>
    </w:p>
    <w:p w14:paraId="514783A7" w14:textId="6FF3C278" w:rsidR="00D33204" w:rsidRPr="009235C7" w:rsidRDefault="009936F5" w:rsidP="009235C7">
      <w:r w:rsidRPr="009235C7">
        <w:t xml:space="preserve">- Week 2: Provider </w:t>
      </w:r>
      <w:r w:rsidR="00A62F6D" w:rsidRPr="009235C7">
        <w:t>selected,</w:t>
      </w:r>
      <w:r w:rsidRPr="009235C7">
        <w:t xml:space="preserve"> and terms agreed.</w:t>
      </w:r>
    </w:p>
    <w:p w14:paraId="3F9288BE" w14:textId="77777777" w:rsidR="00D33204" w:rsidRPr="009235C7" w:rsidRDefault="009936F5" w:rsidP="009235C7">
      <w:r w:rsidRPr="009235C7">
        <w:t>- Week 4: Pilot completed with one client.</w:t>
      </w:r>
    </w:p>
    <w:p w14:paraId="7394AA27" w14:textId="77777777" w:rsidR="00D33204" w:rsidRPr="009235C7" w:rsidRDefault="009936F5" w:rsidP="009235C7">
      <w:r w:rsidRPr="009235C7">
        <w:t>- Week 6: Full rollout live.</w:t>
      </w:r>
    </w:p>
    <w:p w14:paraId="29507ECC" w14:textId="77777777" w:rsidR="00D33204" w:rsidRPr="009235C7" w:rsidRDefault="009936F5" w:rsidP="009235C7">
      <w:r w:rsidRPr="009235C7">
        <w:t>- End of Quarter 1: Review cash flow improvements.</w:t>
      </w:r>
    </w:p>
    <w:p w14:paraId="101D2FDB" w14:textId="77777777" w:rsidR="00D33204" w:rsidRPr="009235C7" w:rsidRDefault="009936F5" w:rsidP="009235C7">
      <w:r w:rsidRPr="009235C7">
        <w:t>- End of Quarter 2: Candidate payroll satisfaction &gt;90%.</w:t>
      </w:r>
    </w:p>
    <w:p w14:paraId="4AC18C92" w14:textId="77777777" w:rsidR="00D33204" w:rsidRPr="009235C7" w:rsidRDefault="009936F5" w:rsidP="009235C7">
      <w:r w:rsidRPr="009235C7">
        <w:t>- Quarterly board meetings to review KPIs.</w:t>
      </w:r>
    </w:p>
    <w:p w14:paraId="7E3A96BA" w14:textId="77777777" w:rsidR="00D33204" w:rsidRPr="009235C7" w:rsidRDefault="009936F5" w:rsidP="009235C7">
      <w:r w:rsidRPr="009235C7">
        <w:t>- Annual renegotiation of financing terms.</w:t>
      </w:r>
    </w:p>
    <w:p w14:paraId="28B547AC" w14:textId="77777777" w:rsidR="00D33204" w:rsidRPr="009235C7" w:rsidRDefault="009936F5" w:rsidP="009235C7">
      <w:r w:rsidRPr="009235C7">
        <w:t>- Contingency plan: If costs exceed benefits, pivot towards stricter contract enforcement.</w:t>
      </w:r>
    </w:p>
    <w:p w14:paraId="4D8B4CC1" w14:textId="77777777" w:rsidR="00D33204" w:rsidRPr="009235C7" w:rsidRDefault="009936F5" w:rsidP="009235C7">
      <w:r w:rsidRPr="009235C7">
        <w:t>Reflection:</w:t>
      </w:r>
    </w:p>
    <w:p w14:paraId="740C5596" w14:textId="2835117A" w:rsidR="00D33204" w:rsidRPr="009235C7" w:rsidRDefault="009936F5" w:rsidP="009235C7">
      <w:r w:rsidRPr="009235C7">
        <w:t xml:space="preserve">Adding milestone checks taught me the value of breaking monitoring into stages. If problems </w:t>
      </w:r>
      <w:proofErr w:type="gramStart"/>
      <w:r w:rsidRPr="009235C7">
        <w:t>are caught</w:t>
      </w:r>
      <w:proofErr w:type="gramEnd"/>
      <w:r w:rsidRPr="009235C7">
        <w:t xml:space="preserve"> </w:t>
      </w:r>
      <w:r w:rsidR="00A62F6D" w:rsidRPr="009235C7">
        <w:t>in</w:t>
      </w:r>
      <w:r w:rsidRPr="009235C7">
        <w:t xml:space="preserve"> Week 2 or Week 4, they can </w:t>
      </w:r>
      <w:proofErr w:type="gramStart"/>
      <w:r w:rsidRPr="009235C7">
        <w:t>be resolved</w:t>
      </w:r>
      <w:proofErr w:type="gramEnd"/>
      <w:r w:rsidRPr="009235C7">
        <w:t xml:space="preserve"> before spreading across the whole organisation. I learned that milestones create accountability, and when combined with frameworks like the Balanced Scorecard, they ensure the solution </w:t>
      </w:r>
      <w:proofErr w:type="gramStart"/>
      <w:r w:rsidRPr="009235C7">
        <w:t>is judged</w:t>
      </w:r>
      <w:proofErr w:type="gramEnd"/>
      <w:r w:rsidRPr="009235C7">
        <w:t xml:space="preserve"> not just on financial outcomes but also on people, processes, and long-term learning.</w:t>
      </w:r>
    </w:p>
    <w:p w14:paraId="183C54A7" w14:textId="77777777" w:rsidR="00D33204" w:rsidRPr="00A62F6D" w:rsidRDefault="009936F5" w:rsidP="009235C7">
      <w:pPr>
        <w:rPr>
          <w:b/>
          <w:bCs/>
        </w:rPr>
      </w:pPr>
      <w:r w:rsidRPr="00A62F6D">
        <w:rPr>
          <w:b/>
          <w:bCs/>
        </w:rPr>
        <w:t>9. Conclusion</w:t>
      </w:r>
    </w:p>
    <w:p w14:paraId="5D885991" w14:textId="77777777" w:rsidR="00D33204" w:rsidRPr="009235C7" w:rsidRDefault="009936F5" w:rsidP="009235C7">
      <w:r w:rsidRPr="009235C7">
        <w:t xml:space="preserve">The problem of late client payments at 1stPLACE Recruitment Ltd is complex and systemic. It affects finance, operations, reputation, and strategy. Root cause analysis revealed weak enforcement of contracts and structural reliance on client goodwill. After evaluating alternatives, invoice financing </w:t>
      </w:r>
      <w:proofErr w:type="gramStart"/>
      <w:r w:rsidRPr="009235C7">
        <w:t>was selected</w:t>
      </w:r>
      <w:proofErr w:type="gramEnd"/>
      <w:r w:rsidRPr="009235C7">
        <w:t xml:space="preserve"> as the most effective solution, supported by a detailed implementation and communication plan. Monitoring ensures long-term sustainability.</w:t>
      </w:r>
    </w:p>
    <w:p w14:paraId="52E0F3C7" w14:textId="77777777" w:rsidR="00D33204" w:rsidRPr="009235C7" w:rsidRDefault="009936F5" w:rsidP="009235C7">
      <w:r w:rsidRPr="009235C7">
        <w:t>Final Reflection:</w:t>
      </w:r>
    </w:p>
    <w:p w14:paraId="1AF50CE9" w14:textId="77777777" w:rsidR="00D33204" w:rsidRPr="009235C7" w:rsidRDefault="009936F5" w:rsidP="009235C7">
      <w:r w:rsidRPr="009235C7">
        <w:t>This project has deepened my appreciation of structured problem-solving frameworks. I now see how tools like the 5 Whys, Fishbone, and cost-benefit analysis transform vague frustrations into actionable solutions. More importantly, I learned that financial problems are always human problems in recruitment: protecting candidate trust must remain central to any solution.</w:t>
      </w:r>
    </w:p>
    <w:p w14:paraId="45FD0489" w14:textId="66FE7707" w:rsidR="00D33204" w:rsidRPr="007D02B0" w:rsidRDefault="007D02B0" w:rsidP="009235C7">
      <w:pPr>
        <w:rPr>
          <w:b/>
          <w:bCs/>
        </w:rPr>
      </w:pPr>
      <w:r>
        <w:rPr>
          <w:b/>
          <w:bCs/>
        </w:rPr>
        <w:t xml:space="preserve">10. </w:t>
      </w:r>
      <w:r w:rsidR="009936F5" w:rsidRPr="007D02B0">
        <w:rPr>
          <w:b/>
          <w:bCs/>
        </w:rPr>
        <w:t>References</w:t>
      </w:r>
    </w:p>
    <w:p w14:paraId="16A3D6F6" w14:textId="182240AD" w:rsidR="00D33204" w:rsidRPr="009235C7" w:rsidRDefault="009936F5" w:rsidP="009235C7">
      <w:r w:rsidRPr="009235C7">
        <w:t>Atrill, P., &amp; McLaney, E. (2019). Accounting and finance for non-specialists (11th ed.). Pearson.</w:t>
      </w:r>
      <w:r w:rsidR="007D02B0">
        <w:t xml:space="preserve"> [Accessed 01/08/2025]</w:t>
      </w:r>
    </w:p>
    <w:p w14:paraId="267A5105" w14:textId="456DCDF0" w:rsidR="00D33204" w:rsidRPr="009235C7" w:rsidRDefault="009936F5" w:rsidP="009235C7">
      <w:r w:rsidRPr="009235C7">
        <w:lastRenderedPageBreak/>
        <w:t>Brealey, R. A., Myers, S. C., &amp; Allen, F. (2020). Principles of corporate finance (13th ed.). McGraw-Hill.</w:t>
      </w:r>
      <w:r w:rsidR="007D02B0">
        <w:t xml:space="preserve"> [Accessed 01/08/2025]</w:t>
      </w:r>
    </w:p>
    <w:p w14:paraId="3D82E264" w14:textId="3422C61F" w:rsidR="00D33204" w:rsidRPr="009235C7" w:rsidRDefault="009936F5" w:rsidP="009235C7">
      <w:r w:rsidRPr="009235C7">
        <w:t xml:space="preserve">British Business Bank. (2023). Finance options for SMEs. Retrieved September 1, 2025, from </w:t>
      </w:r>
      <w:hyperlink r:id="rId14" w:history="1">
        <w:r w:rsidR="007D02B0" w:rsidRPr="0084661F">
          <w:rPr>
            <w:rStyle w:val="Hyperlink"/>
          </w:rPr>
          <w:t>https://www.british-business-bank.co.uk</w:t>
        </w:r>
      </w:hyperlink>
      <w:r w:rsidR="007D02B0">
        <w:t xml:space="preserve"> [Accessed 01/08/2025]</w:t>
      </w:r>
    </w:p>
    <w:p w14:paraId="6133EB4C" w14:textId="7127A12A" w:rsidR="00D33204" w:rsidRPr="009235C7" w:rsidRDefault="009936F5" w:rsidP="009235C7">
      <w:r w:rsidRPr="009235C7">
        <w:t>Crosby, P. B. (1979). Quality is free: The art of making quality certain. McGraw-Hill.</w:t>
      </w:r>
      <w:r w:rsidR="007D02B0">
        <w:t xml:space="preserve"> </w:t>
      </w:r>
    </w:p>
    <w:p w14:paraId="1FD69BB4" w14:textId="77777777" w:rsidR="00D33204" w:rsidRPr="009235C7" w:rsidRDefault="009936F5" w:rsidP="009235C7">
      <w:r w:rsidRPr="009235C7">
        <w:t>Deming, W. E. (</w:t>
      </w:r>
      <w:proofErr w:type="gramStart"/>
      <w:r w:rsidRPr="009235C7">
        <w:t>2000</w:t>
      </w:r>
      <w:proofErr w:type="gramEnd"/>
      <w:r w:rsidRPr="009235C7">
        <w:t>). Out of the crisis (2nd ed.). MIT Press.</w:t>
      </w:r>
    </w:p>
    <w:p w14:paraId="071FFABF" w14:textId="3D1440ED" w:rsidR="00D33204" w:rsidRPr="009235C7" w:rsidRDefault="009936F5" w:rsidP="009235C7">
      <w:r w:rsidRPr="009235C7">
        <w:t xml:space="preserve">Federation of Small Businesses (FSB). (2022). Time is money: Tackling </w:t>
      </w:r>
      <w:proofErr w:type="gramStart"/>
      <w:r w:rsidRPr="009235C7">
        <w:t>late payments</w:t>
      </w:r>
      <w:proofErr w:type="gramEnd"/>
      <w:r w:rsidRPr="009235C7">
        <w:t xml:space="preserve"> in the UK. Retrieved September 1, 2025, from </w:t>
      </w:r>
      <w:hyperlink r:id="rId15" w:history="1">
        <w:r w:rsidR="007D02B0" w:rsidRPr="001C25AC">
          <w:rPr>
            <w:rStyle w:val="Hyperlink"/>
          </w:rPr>
          <w:t>https://www.fsb.org.uk</w:t>
        </w:r>
      </w:hyperlink>
      <w:r w:rsidR="007D02B0">
        <w:t xml:space="preserve"> </w:t>
      </w:r>
      <w:r w:rsidR="007D02B0">
        <w:t>[Accessed 06/08/2025]</w:t>
      </w:r>
    </w:p>
    <w:p w14:paraId="70E32742" w14:textId="09772945" w:rsidR="00D33204" w:rsidRPr="009235C7" w:rsidRDefault="009936F5" w:rsidP="009235C7">
      <w:r w:rsidRPr="009235C7">
        <w:t xml:space="preserve">Gallo, A. (2016). A refresher on cost-benefit analysis. Harvard Business Review. Retrieved September 1, 2025, from </w:t>
      </w:r>
      <w:hyperlink r:id="rId16" w:history="1">
        <w:r w:rsidR="007D02B0" w:rsidRPr="001C25AC">
          <w:rPr>
            <w:rStyle w:val="Hyperlink"/>
          </w:rPr>
          <w:t>https://hbr.org</w:t>
        </w:r>
      </w:hyperlink>
      <w:r w:rsidR="007D02B0">
        <w:t xml:space="preserve"> </w:t>
      </w:r>
      <w:r w:rsidR="007D02B0">
        <w:t>[Accessed 06/08/2025]</w:t>
      </w:r>
    </w:p>
    <w:p w14:paraId="5565FFD1" w14:textId="77777777" w:rsidR="00D33204" w:rsidRPr="009235C7" w:rsidRDefault="009936F5" w:rsidP="009235C7">
      <w:r w:rsidRPr="009235C7">
        <w:t>Ishikawa, K. (1990). Introduction to quality control. Chapman &amp; Hall.</w:t>
      </w:r>
    </w:p>
    <w:p w14:paraId="4513E40B" w14:textId="77777777" w:rsidR="00D33204" w:rsidRPr="009235C7" w:rsidRDefault="009936F5" w:rsidP="009235C7">
      <w:r w:rsidRPr="009235C7">
        <w:t>Kolb, D. A. (1984). Experiential learning: Experience as the source of learning and development. Prentice Hall.</w:t>
      </w:r>
    </w:p>
    <w:p w14:paraId="27206226" w14:textId="0072FFC7" w:rsidR="00D33204" w:rsidRPr="009235C7" w:rsidRDefault="009936F5" w:rsidP="009235C7">
      <w:r w:rsidRPr="009235C7">
        <w:t xml:space="preserve">Mind Tools. (2023). Grid analysis: Choosing between options by scoring them. Retrieved September 1, 2025, from </w:t>
      </w:r>
      <w:hyperlink r:id="rId17" w:history="1">
        <w:r w:rsidR="007D02B0" w:rsidRPr="001C25AC">
          <w:rPr>
            <w:rStyle w:val="Hyperlink"/>
          </w:rPr>
          <w:t>https://www.mindtools.com/decisionmaking/grid-analysis</w:t>
        </w:r>
      </w:hyperlink>
      <w:r w:rsidR="007D02B0">
        <w:t xml:space="preserve"> </w:t>
      </w:r>
      <w:r w:rsidR="007D02B0">
        <w:t>[Accessed 06/08/2025]</w:t>
      </w:r>
    </w:p>
    <w:p w14:paraId="206211B7" w14:textId="77777777" w:rsidR="00D33204" w:rsidRPr="009235C7" w:rsidRDefault="009936F5" w:rsidP="009235C7">
      <w:r w:rsidRPr="009235C7">
        <w:t>REC. (2023). Managing cash flow in recruitment. Retrieved September 1, 2025, from https://www.rec.uk.com</w:t>
      </w:r>
    </w:p>
    <w:p w14:paraId="6D4E5F03" w14:textId="77777777" w:rsidR="00D33204" w:rsidRPr="009235C7" w:rsidRDefault="009936F5" w:rsidP="009235C7">
      <w:r w:rsidRPr="009235C7">
        <w:t>Rittel, H. W. J., &amp; Webber, M. M. (1973). Dilemmas in a general theory of planning. Policy Sciences, 4(2), 155–169.</w:t>
      </w:r>
    </w:p>
    <w:p w14:paraId="729FE581" w14:textId="77777777" w:rsidR="00D33204" w:rsidRPr="009235C7" w:rsidRDefault="009936F5" w:rsidP="009235C7">
      <w:r w:rsidRPr="009235C7">
        <w:t>Slack, N., Brandon-Jones, A., &amp; Burgess, N. (2022). Operations management (10th ed.). Pearson.</w:t>
      </w:r>
    </w:p>
    <w:p w14:paraId="7B3489F5" w14:textId="77777777" w:rsidR="00D33204" w:rsidRPr="009235C7" w:rsidRDefault="009936F5" w:rsidP="009235C7">
      <w:r w:rsidRPr="009235C7">
        <w:t>Tague, N. R. (2005). The quality toolbox (2nd ed.). ASQ Quality Press.</w:t>
      </w:r>
    </w:p>
    <w:p w14:paraId="299D8533" w14:textId="77777777" w:rsidR="00D33204" w:rsidRPr="009235C7" w:rsidRDefault="009936F5" w:rsidP="009235C7">
      <w:r w:rsidRPr="009235C7">
        <w:t>Turner, J. R. (2014). Handbook of project-based management (3rd ed.). McGraw-Hill.</w:t>
      </w:r>
    </w:p>
    <w:p w14:paraId="1B0BBF7C" w14:textId="1563D23A" w:rsidR="00D33204" w:rsidRPr="009235C7" w:rsidRDefault="009936F5" w:rsidP="009235C7">
      <w:r w:rsidRPr="009235C7">
        <w:t xml:space="preserve">UK Government. (2021). Payment practices reporting requirements. Retrieved September 1, 2025, from </w:t>
      </w:r>
      <w:hyperlink r:id="rId18" w:history="1">
        <w:r w:rsidR="007D02B0" w:rsidRPr="001C25AC">
          <w:rPr>
            <w:rStyle w:val="Hyperlink"/>
          </w:rPr>
          <w:t>https://www.gov.uk</w:t>
        </w:r>
      </w:hyperlink>
      <w:r w:rsidR="007D02B0">
        <w:t xml:space="preserve"> </w:t>
      </w:r>
      <w:r w:rsidR="007D02B0">
        <w:t>[Accessed 06/08/2025]</w:t>
      </w:r>
    </w:p>
    <w:p w14:paraId="2CBDB63D" w14:textId="77777777" w:rsidR="00D33204" w:rsidRPr="009235C7" w:rsidRDefault="009936F5" w:rsidP="009235C7">
      <w:r w:rsidRPr="009235C7">
        <w:t xml:space="preserve">Zhou, Y., &amp; Groenewegen, J. (2019). The </w:t>
      </w:r>
      <w:proofErr w:type="gramStart"/>
      <w:r w:rsidRPr="009235C7">
        <w:t>late payment</w:t>
      </w:r>
      <w:proofErr w:type="gramEnd"/>
      <w:r w:rsidRPr="009235C7">
        <w:t xml:space="preserve"> problem in SME finance: A European perspective. Journal of Small Business Management, 57(2), 245–260.</w:t>
      </w:r>
    </w:p>
    <w:sectPr w:rsidR="00D33204" w:rsidRPr="009235C7" w:rsidSect="00034616">
      <w:footerReference w:type="default" r:id="rId1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82C70" w14:textId="77777777" w:rsidR="00E3615C" w:rsidRDefault="00E3615C" w:rsidP="00E3615C">
      <w:pPr>
        <w:spacing w:after="0" w:line="240" w:lineRule="auto"/>
      </w:pPr>
      <w:r>
        <w:separator/>
      </w:r>
    </w:p>
  </w:endnote>
  <w:endnote w:type="continuationSeparator" w:id="0">
    <w:p w14:paraId="074C233B" w14:textId="77777777" w:rsidR="00E3615C" w:rsidRDefault="00E3615C" w:rsidP="00E36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721444"/>
      <w:docPartObj>
        <w:docPartGallery w:val="Page Numbers (Bottom of Page)"/>
        <w:docPartUnique/>
      </w:docPartObj>
    </w:sdtPr>
    <w:sdtEndPr>
      <w:rPr>
        <w:noProof/>
      </w:rPr>
    </w:sdtEndPr>
    <w:sdtContent>
      <w:p w14:paraId="44CEC1FF" w14:textId="0884C6FE" w:rsidR="005F6C12" w:rsidRDefault="005F6C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A1D54" w14:textId="77777777" w:rsidR="005F6C12" w:rsidRDefault="005F6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5ACCB" w14:textId="77777777" w:rsidR="00E3615C" w:rsidRDefault="00E3615C" w:rsidP="00E3615C">
      <w:pPr>
        <w:spacing w:after="0" w:line="240" w:lineRule="auto"/>
      </w:pPr>
      <w:r>
        <w:separator/>
      </w:r>
    </w:p>
  </w:footnote>
  <w:footnote w:type="continuationSeparator" w:id="0">
    <w:p w14:paraId="7A01CF07" w14:textId="77777777" w:rsidR="00E3615C" w:rsidRDefault="00E3615C" w:rsidP="00E361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866163"/>
    <w:multiLevelType w:val="multilevel"/>
    <w:tmpl w:val="E2D25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5568326">
    <w:abstractNumId w:val="8"/>
  </w:num>
  <w:num w:numId="2" w16cid:durableId="1523086093">
    <w:abstractNumId w:val="6"/>
  </w:num>
  <w:num w:numId="3" w16cid:durableId="938221184">
    <w:abstractNumId w:val="5"/>
  </w:num>
  <w:num w:numId="4" w16cid:durableId="774251357">
    <w:abstractNumId w:val="4"/>
  </w:num>
  <w:num w:numId="5" w16cid:durableId="2133286714">
    <w:abstractNumId w:val="7"/>
  </w:num>
  <w:num w:numId="6" w16cid:durableId="1920289541">
    <w:abstractNumId w:val="3"/>
  </w:num>
  <w:num w:numId="7" w16cid:durableId="1413546897">
    <w:abstractNumId w:val="2"/>
  </w:num>
  <w:num w:numId="8" w16cid:durableId="1479110867">
    <w:abstractNumId w:val="1"/>
  </w:num>
  <w:num w:numId="9" w16cid:durableId="959456987">
    <w:abstractNumId w:val="0"/>
  </w:num>
  <w:num w:numId="10" w16cid:durableId="14412958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415E"/>
    <w:rsid w:val="0006063C"/>
    <w:rsid w:val="0015074B"/>
    <w:rsid w:val="0016372D"/>
    <w:rsid w:val="002618E5"/>
    <w:rsid w:val="0029639D"/>
    <w:rsid w:val="00326F90"/>
    <w:rsid w:val="003778B4"/>
    <w:rsid w:val="00560614"/>
    <w:rsid w:val="00593657"/>
    <w:rsid w:val="005F6C12"/>
    <w:rsid w:val="00661427"/>
    <w:rsid w:val="00745A4B"/>
    <w:rsid w:val="007D02B0"/>
    <w:rsid w:val="00857AB2"/>
    <w:rsid w:val="00871312"/>
    <w:rsid w:val="009235C7"/>
    <w:rsid w:val="009936F5"/>
    <w:rsid w:val="00A62F6D"/>
    <w:rsid w:val="00AA1D8D"/>
    <w:rsid w:val="00AF102E"/>
    <w:rsid w:val="00B1483A"/>
    <w:rsid w:val="00B47730"/>
    <w:rsid w:val="00C136A9"/>
    <w:rsid w:val="00C318DA"/>
    <w:rsid w:val="00C67844"/>
    <w:rsid w:val="00C87CBB"/>
    <w:rsid w:val="00CB0664"/>
    <w:rsid w:val="00D33204"/>
    <w:rsid w:val="00DF7DEB"/>
    <w:rsid w:val="00E30A27"/>
    <w:rsid w:val="00E3615C"/>
    <w:rsid w:val="00F021A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C88EDC"/>
  <w14:defaultImageDpi w14:val="300"/>
  <w15:docId w15:val="{BA7408AB-5EF7-4EB4-9218-470346FE7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D02B0"/>
    <w:rPr>
      <w:color w:val="0000FF" w:themeColor="hyperlink"/>
      <w:u w:val="single"/>
    </w:rPr>
  </w:style>
  <w:style w:type="character" w:styleId="UnresolvedMention">
    <w:name w:val="Unresolved Mention"/>
    <w:basedOn w:val="DefaultParagraphFont"/>
    <w:uiPriority w:val="99"/>
    <w:semiHidden/>
    <w:unhideWhenUsed/>
    <w:rsid w:val="007D02B0"/>
    <w:rPr>
      <w:color w:val="605E5C"/>
      <w:shd w:val="clear" w:color="auto" w:fill="E1DFDD"/>
    </w:rPr>
  </w:style>
  <w:style w:type="paragraph" w:customStyle="1" w:styleId="FirstParagraph">
    <w:name w:val="First Paragraph"/>
    <w:basedOn w:val="BodyText"/>
    <w:next w:val="BodyText"/>
    <w:qFormat/>
    <w:rsid w:val="003778B4"/>
    <w:pPr>
      <w:spacing w:before="180" w:after="180" w:line="240" w:lineRule="auto"/>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gov.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mindtools.com/decisionmaking/grid-analysis" TargetMode="External"/><Relationship Id="rId2" Type="http://schemas.openxmlformats.org/officeDocument/2006/relationships/numbering" Target="numbering.xml"/><Relationship Id="rId16" Type="http://schemas.openxmlformats.org/officeDocument/2006/relationships/hyperlink" Target="https://hbr.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https://www.fsb.org.uk"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ish-business-bank.co.u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Solutions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Cost (20%)</c:v>
                </c:pt>
              </c:strCache>
            </c:strRef>
          </c:tx>
          <c:spPr>
            <a:solidFill>
              <a:schemeClr val="accent1"/>
            </a:solidFill>
            <a:ln>
              <a:noFill/>
            </a:ln>
            <a:effectLst/>
          </c:spPr>
          <c:invertIfNegative val="0"/>
          <c:cat>
            <c:strRef>
              <c:f>Sheet1!$A$2:$A$7</c:f>
              <c:strCache>
                <c:ptCount val="6"/>
                <c:pt idx="0">
                  <c:v>Invoice Financing</c:v>
                </c:pt>
                <c:pt idx="1">
                  <c:v>Tighter Contracts</c:v>
                </c:pt>
                <c:pt idx="2">
                  <c:v>Credit Control Function</c:v>
                </c:pt>
                <c:pt idx="3">
                  <c:v>Client Segmentation</c:v>
                </c:pt>
                <c:pt idx="4">
                  <c:v>Advance Payments</c:v>
                </c:pt>
                <c:pt idx="5">
                  <c:v>Dual Income Stream Development</c:v>
                </c:pt>
              </c:strCache>
            </c:strRef>
          </c:cat>
          <c:val>
            <c:numRef>
              <c:f>Sheet1!$B$2:$B$7</c:f>
              <c:numCache>
                <c:formatCode>General</c:formatCode>
                <c:ptCount val="6"/>
                <c:pt idx="0">
                  <c:v>3</c:v>
                </c:pt>
                <c:pt idx="1">
                  <c:v>4</c:v>
                </c:pt>
                <c:pt idx="2">
                  <c:v>2</c:v>
                </c:pt>
                <c:pt idx="3">
                  <c:v>3</c:v>
                </c:pt>
                <c:pt idx="4">
                  <c:v>2</c:v>
                </c:pt>
                <c:pt idx="5">
                  <c:v>3</c:v>
                </c:pt>
              </c:numCache>
            </c:numRef>
          </c:val>
          <c:extLst>
            <c:ext xmlns:c16="http://schemas.microsoft.com/office/drawing/2014/chart" uri="{C3380CC4-5D6E-409C-BE32-E72D297353CC}">
              <c16:uniqueId val="{00000000-BDC6-42D4-AB91-E9208525A781}"/>
            </c:ext>
          </c:extLst>
        </c:ser>
        <c:ser>
          <c:idx val="1"/>
          <c:order val="1"/>
          <c:tx>
            <c:strRef>
              <c:f>Sheet1!$C$1</c:f>
              <c:strCache>
                <c:ptCount val="1"/>
                <c:pt idx="0">
                  <c:v>Effectiveness (30%)</c:v>
                </c:pt>
              </c:strCache>
            </c:strRef>
          </c:tx>
          <c:spPr>
            <a:solidFill>
              <a:schemeClr val="accent2"/>
            </a:solidFill>
            <a:ln>
              <a:noFill/>
            </a:ln>
            <a:effectLst/>
          </c:spPr>
          <c:invertIfNegative val="0"/>
          <c:cat>
            <c:strRef>
              <c:f>Sheet1!$A$2:$A$7</c:f>
              <c:strCache>
                <c:ptCount val="6"/>
                <c:pt idx="0">
                  <c:v>Invoice Financing</c:v>
                </c:pt>
                <c:pt idx="1">
                  <c:v>Tighter Contracts</c:v>
                </c:pt>
                <c:pt idx="2">
                  <c:v>Credit Control Function</c:v>
                </c:pt>
                <c:pt idx="3">
                  <c:v>Client Segmentation</c:v>
                </c:pt>
                <c:pt idx="4">
                  <c:v>Advance Payments</c:v>
                </c:pt>
                <c:pt idx="5">
                  <c:v>Dual Income Stream Development</c:v>
                </c:pt>
              </c:strCache>
            </c:strRef>
          </c:cat>
          <c:val>
            <c:numRef>
              <c:f>Sheet1!$C$2:$C$7</c:f>
              <c:numCache>
                <c:formatCode>General</c:formatCode>
                <c:ptCount val="6"/>
                <c:pt idx="0">
                  <c:v>5</c:v>
                </c:pt>
                <c:pt idx="1">
                  <c:v>4</c:v>
                </c:pt>
                <c:pt idx="2">
                  <c:v>4</c:v>
                </c:pt>
                <c:pt idx="3">
                  <c:v>3</c:v>
                </c:pt>
                <c:pt idx="4">
                  <c:v>3</c:v>
                </c:pt>
                <c:pt idx="5">
                  <c:v>4</c:v>
                </c:pt>
              </c:numCache>
            </c:numRef>
          </c:val>
          <c:extLst>
            <c:ext xmlns:c16="http://schemas.microsoft.com/office/drawing/2014/chart" uri="{C3380CC4-5D6E-409C-BE32-E72D297353CC}">
              <c16:uniqueId val="{00000001-BDC6-42D4-AB91-E9208525A781}"/>
            </c:ext>
          </c:extLst>
        </c:ser>
        <c:ser>
          <c:idx val="2"/>
          <c:order val="2"/>
          <c:tx>
            <c:strRef>
              <c:f>Sheet1!$D$1</c:f>
              <c:strCache>
                <c:ptCount val="1"/>
                <c:pt idx="0">
                  <c:v>Candidate Impact (30%)</c:v>
                </c:pt>
              </c:strCache>
            </c:strRef>
          </c:tx>
          <c:spPr>
            <a:solidFill>
              <a:schemeClr val="accent3"/>
            </a:solidFill>
            <a:ln>
              <a:noFill/>
            </a:ln>
            <a:effectLst/>
          </c:spPr>
          <c:invertIfNegative val="0"/>
          <c:cat>
            <c:strRef>
              <c:f>Sheet1!$A$2:$A$7</c:f>
              <c:strCache>
                <c:ptCount val="6"/>
                <c:pt idx="0">
                  <c:v>Invoice Financing</c:v>
                </c:pt>
                <c:pt idx="1">
                  <c:v>Tighter Contracts</c:v>
                </c:pt>
                <c:pt idx="2">
                  <c:v>Credit Control Function</c:v>
                </c:pt>
                <c:pt idx="3">
                  <c:v>Client Segmentation</c:v>
                </c:pt>
                <c:pt idx="4">
                  <c:v>Advance Payments</c:v>
                </c:pt>
                <c:pt idx="5">
                  <c:v>Dual Income Stream Development</c:v>
                </c:pt>
              </c:strCache>
            </c:strRef>
          </c:cat>
          <c:val>
            <c:numRef>
              <c:f>Sheet1!$D$2:$D$7</c:f>
              <c:numCache>
                <c:formatCode>General</c:formatCode>
                <c:ptCount val="6"/>
                <c:pt idx="0">
                  <c:v>5</c:v>
                </c:pt>
                <c:pt idx="1">
                  <c:v>3</c:v>
                </c:pt>
                <c:pt idx="2">
                  <c:v>4</c:v>
                </c:pt>
                <c:pt idx="3">
                  <c:v>3</c:v>
                </c:pt>
                <c:pt idx="4">
                  <c:v>2</c:v>
                </c:pt>
                <c:pt idx="5">
                  <c:v>4</c:v>
                </c:pt>
              </c:numCache>
            </c:numRef>
          </c:val>
          <c:extLst>
            <c:ext xmlns:c16="http://schemas.microsoft.com/office/drawing/2014/chart" uri="{C3380CC4-5D6E-409C-BE32-E72D297353CC}">
              <c16:uniqueId val="{00000002-BDC6-42D4-AB91-E9208525A781}"/>
            </c:ext>
          </c:extLst>
        </c:ser>
        <c:ser>
          <c:idx val="3"/>
          <c:order val="3"/>
          <c:tx>
            <c:strRef>
              <c:f>Sheet1!$E$1</c:f>
              <c:strCache>
                <c:ptCount val="1"/>
                <c:pt idx="0">
                  <c:v>Feasibility (20%)</c:v>
                </c:pt>
              </c:strCache>
            </c:strRef>
          </c:tx>
          <c:spPr>
            <a:solidFill>
              <a:schemeClr val="accent4"/>
            </a:solidFill>
            <a:ln>
              <a:noFill/>
            </a:ln>
            <a:effectLst/>
          </c:spPr>
          <c:invertIfNegative val="0"/>
          <c:cat>
            <c:strRef>
              <c:f>Sheet1!$A$2:$A$7</c:f>
              <c:strCache>
                <c:ptCount val="6"/>
                <c:pt idx="0">
                  <c:v>Invoice Financing</c:v>
                </c:pt>
                <c:pt idx="1">
                  <c:v>Tighter Contracts</c:v>
                </c:pt>
                <c:pt idx="2">
                  <c:v>Credit Control Function</c:v>
                </c:pt>
                <c:pt idx="3">
                  <c:v>Client Segmentation</c:v>
                </c:pt>
                <c:pt idx="4">
                  <c:v>Advance Payments</c:v>
                </c:pt>
                <c:pt idx="5">
                  <c:v>Dual Income Stream Development</c:v>
                </c:pt>
              </c:strCache>
            </c:strRef>
          </c:cat>
          <c:val>
            <c:numRef>
              <c:f>Sheet1!$E$2:$E$7</c:f>
              <c:numCache>
                <c:formatCode>General</c:formatCode>
                <c:ptCount val="6"/>
                <c:pt idx="0">
                  <c:v>4</c:v>
                </c:pt>
                <c:pt idx="1">
                  <c:v>3</c:v>
                </c:pt>
                <c:pt idx="2">
                  <c:v>3</c:v>
                </c:pt>
                <c:pt idx="3">
                  <c:v>3</c:v>
                </c:pt>
                <c:pt idx="4">
                  <c:v>2</c:v>
                </c:pt>
                <c:pt idx="5">
                  <c:v>3</c:v>
                </c:pt>
              </c:numCache>
            </c:numRef>
          </c:val>
          <c:extLst>
            <c:ext xmlns:c16="http://schemas.microsoft.com/office/drawing/2014/chart" uri="{C3380CC4-5D6E-409C-BE32-E72D297353CC}">
              <c16:uniqueId val="{00000003-BDC6-42D4-AB91-E9208525A781}"/>
            </c:ext>
          </c:extLst>
        </c:ser>
        <c:ser>
          <c:idx val="4"/>
          <c:order val="4"/>
          <c:tx>
            <c:strRef>
              <c:f>Sheet1!$F$1</c:f>
              <c:strCache>
                <c:ptCount val="1"/>
                <c:pt idx="0">
                  <c:v>Weighted Score</c:v>
                </c:pt>
              </c:strCache>
            </c:strRef>
          </c:tx>
          <c:spPr>
            <a:solidFill>
              <a:schemeClr val="accent5"/>
            </a:solidFill>
            <a:ln>
              <a:noFill/>
            </a:ln>
            <a:effectLst/>
          </c:spPr>
          <c:invertIfNegative val="0"/>
          <c:cat>
            <c:strRef>
              <c:f>Sheet1!$A$2:$A$7</c:f>
              <c:strCache>
                <c:ptCount val="6"/>
                <c:pt idx="0">
                  <c:v>Invoice Financing</c:v>
                </c:pt>
                <c:pt idx="1">
                  <c:v>Tighter Contracts</c:v>
                </c:pt>
                <c:pt idx="2">
                  <c:v>Credit Control Function</c:v>
                </c:pt>
                <c:pt idx="3">
                  <c:v>Client Segmentation</c:v>
                </c:pt>
                <c:pt idx="4">
                  <c:v>Advance Payments</c:v>
                </c:pt>
                <c:pt idx="5">
                  <c:v>Dual Income Stream Development</c:v>
                </c:pt>
              </c:strCache>
            </c:strRef>
          </c:cat>
          <c:val>
            <c:numRef>
              <c:f>Sheet1!$F$2:$F$7</c:f>
              <c:numCache>
                <c:formatCode>General</c:formatCode>
                <c:ptCount val="6"/>
                <c:pt idx="0">
                  <c:v>4.5</c:v>
                </c:pt>
                <c:pt idx="1">
                  <c:v>4</c:v>
                </c:pt>
                <c:pt idx="2">
                  <c:v>3.8</c:v>
                </c:pt>
                <c:pt idx="3">
                  <c:v>3.3</c:v>
                </c:pt>
                <c:pt idx="4">
                  <c:v>2.7</c:v>
                </c:pt>
                <c:pt idx="5">
                  <c:v>3.7</c:v>
                </c:pt>
              </c:numCache>
            </c:numRef>
          </c:val>
          <c:extLst>
            <c:ext xmlns:c16="http://schemas.microsoft.com/office/drawing/2014/chart" uri="{C3380CC4-5D6E-409C-BE32-E72D297353CC}">
              <c16:uniqueId val="{00000004-BDC6-42D4-AB91-E9208525A781}"/>
            </c:ext>
          </c:extLst>
        </c:ser>
        <c:dLbls>
          <c:showLegendKey val="0"/>
          <c:showVal val="0"/>
          <c:showCatName val="0"/>
          <c:showSerName val="0"/>
          <c:showPercent val="0"/>
          <c:showBubbleSize val="0"/>
        </c:dLbls>
        <c:gapWidth val="219"/>
        <c:overlap val="-27"/>
        <c:axId val="180334000"/>
        <c:axId val="180335920"/>
      </c:barChart>
      <c:catAx>
        <c:axId val="180334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335920"/>
        <c:crosses val="autoZero"/>
        <c:auto val="1"/>
        <c:lblAlgn val="ctr"/>
        <c:lblOffset val="100"/>
        <c:noMultiLvlLbl val="0"/>
      </c:catAx>
      <c:valAx>
        <c:axId val="180335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334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3054</Words>
  <Characters>17413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Carla O'Keefe</cp:lastModifiedBy>
  <cp:revision>2</cp:revision>
  <dcterms:created xsi:type="dcterms:W3CDTF">2025-09-02T19:27:00Z</dcterms:created>
  <dcterms:modified xsi:type="dcterms:W3CDTF">2025-09-02T19:27:00Z</dcterms:modified>
  <cp:category/>
</cp:coreProperties>
</file>