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A98BF4">
      <w:pPr>
        <w:pStyle w:val="8"/>
      </w:pPr>
      <w:bookmarkStart w:id="0" w:name="_Toc145028234"/>
      <w:bookmarkStart w:id="1" w:name="_Toc156356143"/>
      <w:bookmarkStart w:id="2" w:name="_Toc164332209"/>
      <w:bookmarkStart w:id="3" w:name="_Toc160779354"/>
      <w:r>
        <w:pict>
          <v:shape id="_x0000_s1026" o:spid="_x0000_s1026" o:spt="202" type="#_x0000_t202" style="position:absolute;left:0pt;margin-top:440.85pt;height:31.5pt;width:444.8pt;mso-position-horizontal:center;z-index:251662336;mso-width-relative:page;mso-height-relative:page;" fillcolor="#FFFFFF" filled="f" stroked="f" coordsize="21600,21600">
            <v:path/>
            <v:fill on="f" color2="#FFFFFF" o:opacity2="65536f" focussize="0,0"/>
            <v:stroke on="f"/>
            <v:imagedata o:title=""/>
            <o:lock v:ext="edit" grouping="f" rotation="f" text="f" aspectratio="f"/>
            <v:textbox>
              <w:txbxContent>
                <w:p w14:paraId="1AAA2852">
                  <w:pPr>
                    <w:ind w:left="0" w:leftChars="0" w:right="0" w:rightChars="0" w:firstLine="0" w:firstLineChars="0"/>
                    <w:jc w:val="center"/>
                    <w:rPr>
                      <w:rFonts w:hint="default"/>
                      <w:color w:val="5590CC"/>
                      <w:sz w:val="28"/>
                      <w:szCs w:val="36"/>
                      <w:lang w:val="de-DE"/>
                    </w:rPr>
                  </w:pPr>
                  <w:r>
                    <w:rPr>
                      <w:rFonts w:hint="default"/>
                      <w:b/>
                      <w:bCs/>
                      <w:i/>
                      <w:iCs/>
                      <w:color w:val="5590CC"/>
                      <w:sz w:val="36"/>
                      <w:szCs w:val="36"/>
                      <w:lang w:val="de-DE"/>
                    </w:rPr>
                    <w:t>Name: Benson Becehemayor      Student Nr: 1909011</w:t>
                  </w:r>
                </w:p>
              </w:txbxContent>
            </v:textbox>
          </v:shape>
        </w:pict>
      </w:r>
      <w:r>
        <w:pict>
          <v:rect id="_x0000_s1027" o:spid="_x0000_s1027" o:spt="1" style="position:absolute;left:0pt;margin-top:272.25pt;height:69.6pt;width:448.65pt;mso-position-horizontal:center;z-index:251660288;mso-width-relative:page;mso-height-relative:page;" stroked="f" coordsize="21600,21600">
            <v:path/>
            <v:fill focussize="0,0"/>
            <v:stroke on="f"/>
            <v:imagedata o:title=""/>
            <o:lock v:ext="edit" grouping="f" rotation="f" text="f" aspectratio="f"/>
            <v:textbox>
              <w:txbxContent>
                <w:p w14:paraId="0682D747">
                  <w:pPr>
                    <w:pStyle w:val="19"/>
                    <w:ind w:left="0" w:leftChars="0" w:right="0" w:rightChars="0" w:firstLine="0" w:firstLineChars="0"/>
                    <w:jc w:val="center"/>
                    <w:rPr>
                      <w:rFonts w:hint="default"/>
                      <w:color w:val="5590CC"/>
                      <w:sz w:val="84"/>
                      <w:lang w:val="de-DE"/>
                    </w:rPr>
                  </w:pPr>
                  <w:r>
                    <w:rPr>
                      <w:rFonts w:hint="default"/>
                      <w:b/>
                      <w:bCs/>
                      <w:i/>
                      <w:iCs/>
                      <w:color w:val="5590CC"/>
                      <w:sz w:val="44"/>
                      <w:szCs w:val="44"/>
                      <w:lang w:val="de-DE"/>
                    </w:rPr>
                    <w:t>Lecturer: Dr. Jia Miao</w:t>
                  </w:r>
                </w:p>
              </w:txbxContent>
            </v:textbox>
          </v:rect>
        </w:pict>
      </w:r>
      <w:r>
        <w:pict>
          <v:rect id="_x0000_s1028" o:spid="_x0000_s1028" o:spt="1" style="position:absolute;left:0pt;margin-top:360.2pt;height:62.3pt;width:444.85pt;mso-position-horizontal:center;mso-position-horizontal-relative:page;z-index:251661312;mso-width-relative:page;mso-height-relative:page;" stroked="f" coordsize="21600,21600">
            <v:path/>
            <v:fill focussize="0,0"/>
            <v:stroke on="f"/>
            <v:imagedata o:title=""/>
            <o:lock v:ext="edit" grouping="f" rotation="f" text="f" aspectratio="f"/>
            <v:textbox>
              <w:txbxContent>
                <w:p w14:paraId="60AEC141">
                  <w:pPr>
                    <w:ind w:left="0" w:leftChars="0" w:right="0" w:rightChars="0" w:firstLine="0" w:firstLineChars="0"/>
                    <w:jc w:val="center"/>
                    <w:rPr>
                      <w:rFonts w:hint="default"/>
                      <w:color w:val="808080"/>
                      <w:sz w:val="24"/>
                      <w:szCs w:val="36"/>
                      <w:lang w:val="zh-CN"/>
                    </w:rPr>
                  </w:pPr>
                </w:p>
              </w:txbxContent>
            </v:textbox>
          </v:rect>
        </w:pict>
      </w:r>
      <w:r>
        <w:pict>
          <v:rect id="_x0000_s1029" o:spid="_x0000_s1029" o:spt="1" style="position:absolute;left:0pt;margin-left:-428.65pt;margin-top:0.75pt;height:208.8pt;width:428.55pt;mso-position-horizontal-relative:char;mso-position-vertical-relative:line;z-index:251659264;v-text-anchor:bottom;mso-width-relative:page;mso-height-relative:page;" fillcolor="#5590CC" filled="t" stroked="f" coordsize="21600,21600">
            <v:path/>
            <v:fill type="gradient" on="t" color2="#B6D5F0" o:opacity2="65536f" angle="-90" focus="100%" focussize="0f,0f" focusposition="0f,0f" rotate="t"/>
            <v:stroke on="f"/>
            <v:imagedata o:title=""/>
            <o:lock v:ext="edit" grouping="f" rotation="t" text="f" aspectratio="f"/>
            <v:shadow on="t" color="#DDDDDD" opacity="32768f" offset="0pt,12pt"/>
            <v:textbox>
              <w:txbxContent>
                <w:p w14:paraId="2DA30B5A">
                  <w:pPr>
                    <w:jc w:val="left"/>
                    <w:rPr>
                      <w:rFonts w:hint="default" w:ascii="Viner Hand ITC" w:hAnsi="Viner Hand ITC" w:eastAsia="Times New Roman" w:cs="Viner Hand ITC"/>
                      <w:b/>
                      <w:color w:val="1F497D"/>
                      <w:spacing w:val="60"/>
                    </w:rPr>
                  </w:pPr>
                  <w:bookmarkStart w:id="102" w:name="_Company#582980264"/>
                  <w:r>
                    <w:rPr>
                      <w:rFonts w:hint="default" w:ascii="Algerian" w:hAnsi="Algerian" w:eastAsia="Calibri" w:cs="Algerian"/>
                      <w:b/>
                      <w:sz w:val="36"/>
                      <w:szCs w:val="36"/>
                    </w:rPr>
                    <w:t>The Importance of Artificial Intelligence (AI) in the 21</w:t>
                  </w:r>
                  <w:r>
                    <w:rPr>
                      <w:rFonts w:hint="default" w:ascii="Algerian" w:hAnsi="Algerian" w:eastAsia="Calibri" w:cs="Algerian"/>
                      <w:b/>
                      <w:sz w:val="36"/>
                      <w:szCs w:val="36"/>
                      <w:vertAlign w:val="superscript"/>
                    </w:rPr>
                    <w:t>st</w:t>
                  </w:r>
                  <w:r>
                    <w:rPr>
                      <w:rFonts w:hint="default" w:ascii="Algerian" w:hAnsi="Algerian" w:eastAsia="Calibri" w:cs="Algerian"/>
                      <w:b/>
                      <w:sz w:val="36"/>
                      <w:szCs w:val="36"/>
                    </w:rPr>
                    <w:t xml:space="preserve"> Century Banking and Finance and its Impact in Third World Countries</w:t>
                  </w:r>
                  <w:r>
                    <w:rPr>
                      <w:rFonts w:hint="default" w:ascii="Viner Hand ITC" w:hAnsi="Viner Hand ITC" w:eastAsia="Calibri" w:cs="Viner Hand ITC"/>
                      <w:b/>
                      <w:sz w:val="36"/>
                      <w:szCs w:val="36"/>
                    </w:rPr>
                    <w:br w:type="page"/>
                  </w:r>
                </w:p>
                <w:bookmarkEnd w:id="102"/>
                <w:p w14:paraId="2F2FCD98">
                  <w:pPr>
                    <w:pStyle w:val="27"/>
                    <w:rPr>
                      <w:rFonts w:hint="eastAsia" w:eastAsia="SimSun"/>
                      <w:lang w:val="en-US" w:eastAsia="zh-CN"/>
                    </w:rPr>
                  </w:pPr>
                </w:p>
              </w:txbxContent>
            </v:textbox>
          </v:rect>
        </w:pict>
      </w:r>
    </w:p>
    <w:p w14:paraId="073CD6C3">
      <w:pPr>
        <w:spacing w:line="360" w:lineRule="auto"/>
        <w:jc w:val="center"/>
        <w:rPr>
          <w:rFonts w:ascii="Times New Roman" w:hAnsi="Times New Roman" w:eastAsia="Calibri"/>
          <w:b/>
          <w:sz w:val="36"/>
          <w:szCs w:val="36"/>
        </w:rPr>
        <w:sectPr>
          <w:footerReference r:id="rId5" w:type="default"/>
          <w:pgSz w:w="12240" w:h="15840"/>
          <w:pgMar w:top="1440" w:right="1440" w:bottom="1440" w:left="1440" w:header="720" w:footer="720" w:gutter="0"/>
          <w:pgNumType w:fmt="lowerRoman"/>
          <w:cols w:space="720" w:num="1"/>
          <w:docGrid w:linePitch="360" w:charSpace="0"/>
        </w:sectPr>
      </w:pPr>
    </w:p>
    <w:p w14:paraId="24172E51">
      <w:pPr>
        <w:spacing w:line="360" w:lineRule="auto"/>
        <w:jc w:val="both"/>
        <w:rPr>
          <w:rFonts w:ascii="Times New Roman" w:hAnsi="Times New Roman" w:eastAsia="Calibri"/>
          <w:b/>
          <w:sz w:val="36"/>
          <w:szCs w:val="36"/>
        </w:rPr>
      </w:pPr>
    </w:p>
    <w:p w14:paraId="3FAB0B2C">
      <w:pPr>
        <w:spacing w:line="360" w:lineRule="auto"/>
        <w:jc w:val="center"/>
        <w:rPr>
          <w:rFonts w:ascii="Times New Roman" w:hAnsi="Times New Roman" w:eastAsia="Calibri"/>
          <w:b/>
          <w:sz w:val="36"/>
          <w:szCs w:val="36"/>
        </w:rPr>
      </w:pPr>
      <w:r>
        <w:rPr>
          <w:rFonts w:ascii="Times New Roman" w:hAnsi="Times New Roman" w:eastAsia="Calibri"/>
          <w:b/>
          <w:sz w:val="36"/>
          <w:szCs w:val="36"/>
        </w:rPr>
        <w:t>ABSTRACT</w:t>
      </w:r>
    </w:p>
    <w:p w14:paraId="72B34A41">
      <w:pPr>
        <w:spacing w:line="360" w:lineRule="auto"/>
        <w:jc w:val="both"/>
        <w:rPr>
          <w:rFonts w:ascii="Times New Roman" w:hAnsi="Times New Roman" w:eastAsia="Calibri"/>
          <w:bCs/>
          <w:sz w:val="24"/>
          <w:szCs w:val="24"/>
        </w:rPr>
      </w:pPr>
      <w:r>
        <w:rPr>
          <w:rFonts w:ascii="Times New Roman" w:hAnsi="Times New Roman" w:eastAsia="Calibri"/>
          <w:bCs/>
          <w:sz w:val="24"/>
          <w:szCs w:val="24"/>
        </w:rPr>
        <w:t xml:space="preserve">The 21st century has witnessed a transformative shift in the banking and finance sector with the integration of transformational technology, one of which is the Artificial Intelligence (AI). This integration is particularly critical for third-world countries where financial inclusion and operational efficiency are paramount for economic growth and stability. AI's potential to revolutionize banking operations, enhance risk management, and personalize customer service offers unprecedented opportunities and challenges. This study aims to determine the impact of AI on operational efficiency in banking and finance, evaluate the role of AI in financial risk management and fraud detection, examine how AI enhances customer service and personalization, explore the potential challenges and ethical considerations associated with AI adoption in banking and finance and </w:t>
      </w:r>
      <w:r>
        <w:rPr>
          <w:rFonts w:ascii="Times New Roman" w:hAnsi="Times New Roman" w:eastAsia="Calibri"/>
          <w:sz w:val="24"/>
          <w:szCs w:val="24"/>
        </w:rPr>
        <w:t>evaluate bank customer’s perception over the integration and use of AI in financial operations</w:t>
      </w:r>
      <w:r>
        <w:rPr>
          <w:rFonts w:ascii="Times New Roman" w:hAnsi="Times New Roman" w:eastAsia="Calibri"/>
          <w:bCs/>
          <w:sz w:val="24"/>
          <w:szCs w:val="24"/>
        </w:rPr>
        <w:t>. A mixed-methods approach was employed, utilizing both quantitative and qualitative data. Quantitative data were analyzed using descriptive statistics to measure the impact of AI on various operational metrics. Qualitative data were gathered through interviews and thematic analysis to gain insights into the experiences and perspectives of banking professionals and customers regarding AI implementation. The findings reveal that AI significantly enhances operational efficiency by automating routine tasks and reducing processing times. In financial risk management and fraud detection, AI systems provide superior analytical and predictive capabilities, resulting in more effective risk identification and mitigation efforts. AI also enhances customer service by providing personalised financial goods and services, resulting in higher customer happiness and loyalty. However, the use of AI raises ethical problems, such as data privacy, employment displacement, and the need for legislative frameworks to ensure responsible AI use.</w:t>
      </w:r>
    </w:p>
    <w:p w14:paraId="148E326D">
      <w:pPr>
        <w:spacing w:line="360" w:lineRule="auto"/>
        <w:jc w:val="both"/>
        <w:rPr>
          <w:rFonts w:ascii="Times New Roman" w:hAnsi="Times New Roman" w:eastAsia="Calibri"/>
          <w:bCs/>
          <w:sz w:val="24"/>
          <w:szCs w:val="24"/>
        </w:rPr>
      </w:pPr>
    </w:p>
    <w:p w14:paraId="7F811DEC">
      <w:pPr>
        <w:tabs>
          <w:tab w:val="center" w:pos="4680"/>
          <w:tab w:val="right" w:pos="9360"/>
        </w:tabs>
        <w:spacing w:line="360" w:lineRule="auto"/>
        <w:rPr>
          <w:rFonts w:ascii="Times New Roman" w:hAnsi="Times New Roman" w:eastAsia="Calibri"/>
          <w:b/>
          <w:sz w:val="36"/>
          <w:szCs w:val="36"/>
        </w:rPr>
      </w:pPr>
      <w:r>
        <w:rPr>
          <w:rFonts w:ascii="Times New Roman" w:hAnsi="Times New Roman" w:eastAsia="Calibri"/>
          <w:b/>
          <w:sz w:val="36"/>
          <w:szCs w:val="36"/>
        </w:rPr>
        <w:tab/>
      </w:r>
      <w:r>
        <w:rPr>
          <w:rFonts w:ascii="Times New Roman" w:hAnsi="Times New Roman" w:eastAsia="Calibri"/>
          <w:b/>
          <w:sz w:val="36"/>
          <w:szCs w:val="36"/>
        </w:rPr>
        <w:br w:type="page"/>
      </w:r>
    </w:p>
    <w:p w14:paraId="248ADAA6">
      <w:pPr>
        <w:pStyle w:val="23"/>
      </w:pPr>
      <w:r>
        <w:t>Table of Contents</w:t>
      </w:r>
    </w:p>
    <w:p w14:paraId="65133A60">
      <w:pPr>
        <w:pStyle w:val="14"/>
        <w:tabs>
          <w:tab w:val="right" w:leader="dot" w:pos="9350"/>
        </w:tabs>
        <w:rPr>
          <w:rFonts w:eastAsia="等线"/>
        </w:rPr>
      </w:pPr>
      <w:r>
        <w:fldChar w:fldCharType="begin"/>
      </w:r>
      <w:r>
        <w:instrText xml:space="preserve"> TOC \o "1-3" \h \z \u </w:instrText>
      </w:r>
      <w:r>
        <w:fldChar w:fldCharType="separate"/>
      </w:r>
      <w:r>
        <w:fldChar w:fldCharType="begin"/>
      </w:r>
      <w:r>
        <w:instrText xml:space="preserve"> HYPERLINK \l "_Toc178767916" </w:instrText>
      </w:r>
      <w:r>
        <w:fldChar w:fldCharType="separate"/>
      </w:r>
      <w:r>
        <w:rPr>
          <w:rStyle w:val="11"/>
          <w:rFonts w:ascii="Times New Roman" w:hAnsi="Times New Roman" w:eastAsia="Calibri" w:cs="Times New Roman"/>
          <w:b/>
          <w:bCs/>
        </w:rPr>
        <w:t>CHAPTER ONE</w:t>
      </w:r>
      <w:r>
        <w:tab/>
      </w:r>
      <w:r>
        <w:fldChar w:fldCharType="begin"/>
      </w:r>
      <w:r>
        <w:instrText xml:space="preserve"> PAGEREF _Toc178767916 \h </w:instrText>
      </w:r>
      <w:r>
        <w:fldChar w:fldCharType="separate"/>
      </w:r>
      <w:r>
        <w:t>1</w:t>
      </w:r>
      <w:r>
        <w:fldChar w:fldCharType="end"/>
      </w:r>
      <w:r>
        <w:fldChar w:fldCharType="end"/>
      </w:r>
    </w:p>
    <w:p w14:paraId="2D8AE200">
      <w:pPr>
        <w:pStyle w:val="14"/>
        <w:tabs>
          <w:tab w:val="right" w:leader="dot" w:pos="9350"/>
        </w:tabs>
        <w:rPr>
          <w:rFonts w:eastAsia="等线"/>
        </w:rPr>
      </w:pPr>
      <w:r>
        <w:fldChar w:fldCharType="begin"/>
      </w:r>
      <w:r>
        <w:instrText xml:space="preserve"> HYPERLINK \l "_Toc178767917" </w:instrText>
      </w:r>
      <w:r>
        <w:fldChar w:fldCharType="separate"/>
      </w:r>
      <w:r>
        <w:rPr>
          <w:rStyle w:val="11"/>
          <w:rFonts w:ascii="Times New Roman" w:hAnsi="Times New Roman" w:eastAsia="Calibri" w:cs="Times New Roman"/>
          <w:b/>
          <w:bCs/>
        </w:rPr>
        <w:t>INTRODUCTION</w:t>
      </w:r>
      <w:r>
        <w:tab/>
      </w:r>
      <w:r>
        <w:fldChar w:fldCharType="begin"/>
      </w:r>
      <w:r>
        <w:instrText xml:space="preserve"> PAGEREF _Toc178767917 \h </w:instrText>
      </w:r>
      <w:r>
        <w:fldChar w:fldCharType="separate"/>
      </w:r>
      <w:r>
        <w:t>1</w:t>
      </w:r>
      <w:r>
        <w:fldChar w:fldCharType="end"/>
      </w:r>
      <w:r>
        <w:fldChar w:fldCharType="end"/>
      </w:r>
    </w:p>
    <w:p w14:paraId="6A56F6F0">
      <w:pPr>
        <w:pStyle w:val="14"/>
        <w:tabs>
          <w:tab w:val="left" w:pos="880"/>
          <w:tab w:val="right" w:leader="dot" w:pos="9350"/>
        </w:tabs>
        <w:rPr>
          <w:rFonts w:eastAsia="等线"/>
        </w:rPr>
      </w:pPr>
      <w:r>
        <w:fldChar w:fldCharType="begin"/>
      </w:r>
      <w:r>
        <w:instrText xml:space="preserve"> HYPERLINK \l "_Toc178767918" </w:instrText>
      </w:r>
      <w:r>
        <w:fldChar w:fldCharType="separate"/>
      </w:r>
      <w:r>
        <w:rPr>
          <w:rStyle w:val="11"/>
          <w:rFonts w:ascii="Times New Roman" w:hAnsi="Times New Roman" w:eastAsia="Calibri" w:cs="Times New Roman"/>
          <w:b/>
          <w:bCs/>
        </w:rPr>
        <w:t>1.1</w:t>
      </w:r>
      <w:r>
        <w:rPr>
          <w:rFonts w:eastAsia="等线"/>
        </w:rPr>
        <w:tab/>
      </w:r>
      <w:r>
        <w:rPr>
          <w:rStyle w:val="11"/>
          <w:rFonts w:ascii="Times New Roman" w:hAnsi="Times New Roman" w:eastAsia="Calibri" w:cs="Times New Roman"/>
          <w:b/>
          <w:bCs/>
        </w:rPr>
        <w:t>Introduction</w:t>
      </w:r>
      <w:r>
        <w:tab/>
      </w:r>
      <w:r>
        <w:fldChar w:fldCharType="begin"/>
      </w:r>
      <w:r>
        <w:instrText xml:space="preserve"> PAGEREF _Toc178767918 \h </w:instrText>
      </w:r>
      <w:r>
        <w:fldChar w:fldCharType="separate"/>
      </w:r>
      <w:r>
        <w:t>1</w:t>
      </w:r>
      <w:r>
        <w:fldChar w:fldCharType="end"/>
      </w:r>
      <w:r>
        <w:fldChar w:fldCharType="end"/>
      </w:r>
    </w:p>
    <w:p w14:paraId="6886D924">
      <w:pPr>
        <w:pStyle w:val="14"/>
        <w:tabs>
          <w:tab w:val="left" w:pos="880"/>
          <w:tab w:val="right" w:leader="dot" w:pos="9350"/>
        </w:tabs>
        <w:rPr>
          <w:rFonts w:eastAsia="等线"/>
        </w:rPr>
      </w:pPr>
      <w:r>
        <w:fldChar w:fldCharType="begin"/>
      </w:r>
      <w:r>
        <w:instrText xml:space="preserve"> HYPERLINK \l "_Toc178767919" </w:instrText>
      </w:r>
      <w:r>
        <w:fldChar w:fldCharType="separate"/>
      </w:r>
      <w:r>
        <w:rPr>
          <w:rStyle w:val="11"/>
          <w:rFonts w:ascii="Times New Roman" w:hAnsi="Times New Roman" w:eastAsia="Calibri" w:cs="Times New Roman"/>
          <w:b/>
          <w:bCs/>
        </w:rPr>
        <w:t>1.2</w:t>
      </w:r>
      <w:r>
        <w:rPr>
          <w:rFonts w:eastAsia="等线"/>
        </w:rPr>
        <w:tab/>
      </w:r>
      <w:r>
        <w:rPr>
          <w:rStyle w:val="11"/>
          <w:rFonts w:ascii="Times New Roman" w:hAnsi="Times New Roman" w:eastAsia="Calibri" w:cs="Times New Roman"/>
          <w:b/>
          <w:bCs/>
        </w:rPr>
        <w:t>Statement of Problem</w:t>
      </w:r>
      <w:r>
        <w:tab/>
      </w:r>
      <w:r>
        <w:fldChar w:fldCharType="begin"/>
      </w:r>
      <w:r>
        <w:instrText xml:space="preserve"> PAGEREF _Toc178767919 \h </w:instrText>
      </w:r>
      <w:r>
        <w:fldChar w:fldCharType="separate"/>
      </w:r>
      <w:r>
        <w:t>2</w:t>
      </w:r>
      <w:r>
        <w:fldChar w:fldCharType="end"/>
      </w:r>
      <w:r>
        <w:fldChar w:fldCharType="end"/>
      </w:r>
    </w:p>
    <w:p w14:paraId="7C881373">
      <w:pPr>
        <w:pStyle w:val="14"/>
        <w:tabs>
          <w:tab w:val="left" w:pos="880"/>
          <w:tab w:val="right" w:leader="dot" w:pos="9350"/>
        </w:tabs>
        <w:rPr>
          <w:rFonts w:eastAsia="等线"/>
        </w:rPr>
      </w:pPr>
      <w:r>
        <w:fldChar w:fldCharType="begin"/>
      </w:r>
      <w:r>
        <w:instrText xml:space="preserve"> HYPERLINK \l "_Toc178767920" </w:instrText>
      </w:r>
      <w:r>
        <w:fldChar w:fldCharType="separate"/>
      </w:r>
      <w:r>
        <w:rPr>
          <w:rStyle w:val="11"/>
          <w:rFonts w:ascii="Times New Roman" w:hAnsi="Times New Roman" w:eastAsia="Calibri" w:cs="Times New Roman"/>
          <w:b/>
          <w:bCs/>
        </w:rPr>
        <w:t>1.3</w:t>
      </w:r>
      <w:r>
        <w:rPr>
          <w:rFonts w:eastAsia="等线"/>
        </w:rPr>
        <w:tab/>
      </w:r>
      <w:r>
        <w:rPr>
          <w:rStyle w:val="11"/>
          <w:rFonts w:ascii="Times New Roman" w:hAnsi="Times New Roman" w:eastAsia="Calibri" w:cs="Times New Roman"/>
          <w:b/>
          <w:bCs/>
        </w:rPr>
        <w:t>Aim of the Study</w:t>
      </w:r>
      <w:r>
        <w:tab/>
      </w:r>
      <w:r>
        <w:fldChar w:fldCharType="begin"/>
      </w:r>
      <w:r>
        <w:instrText xml:space="preserve"> PAGEREF _Toc178767920 \h </w:instrText>
      </w:r>
      <w:r>
        <w:fldChar w:fldCharType="separate"/>
      </w:r>
      <w:r>
        <w:t>3</w:t>
      </w:r>
      <w:r>
        <w:fldChar w:fldCharType="end"/>
      </w:r>
      <w:r>
        <w:fldChar w:fldCharType="end"/>
      </w:r>
    </w:p>
    <w:p w14:paraId="5EB66010">
      <w:pPr>
        <w:pStyle w:val="14"/>
        <w:tabs>
          <w:tab w:val="left" w:pos="880"/>
          <w:tab w:val="right" w:leader="dot" w:pos="9350"/>
        </w:tabs>
        <w:rPr>
          <w:rFonts w:eastAsia="等线"/>
        </w:rPr>
      </w:pPr>
      <w:r>
        <w:fldChar w:fldCharType="begin"/>
      </w:r>
      <w:r>
        <w:instrText xml:space="preserve"> HYPERLINK \l "_Toc178767921" </w:instrText>
      </w:r>
      <w:r>
        <w:fldChar w:fldCharType="separate"/>
      </w:r>
      <w:r>
        <w:rPr>
          <w:rStyle w:val="11"/>
          <w:rFonts w:ascii="Times New Roman" w:hAnsi="Times New Roman" w:eastAsia="Calibri" w:cs="Times New Roman"/>
          <w:b/>
          <w:bCs/>
        </w:rPr>
        <w:t>1.4</w:t>
      </w:r>
      <w:r>
        <w:rPr>
          <w:rFonts w:eastAsia="等线"/>
        </w:rPr>
        <w:tab/>
      </w:r>
      <w:r>
        <w:rPr>
          <w:rStyle w:val="11"/>
          <w:rFonts w:ascii="Times New Roman" w:hAnsi="Times New Roman" w:eastAsia="Calibri" w:cs="Times New Roman"/>
          <w:b/>
          <w:bCs/>
        </w:rPr>
        <w:t>Research Objectives</w:t>
      </w:r>
      <w:r>
        <w:tab/>
      </w:r>
      <w:r>
        <w:fldChar w:fldCharType="begin"/>
      </w:r>
      <w:r>
        <w:instrText xml:space="preserve"> PAGEREF _Toc178767921 \h </w:instrText>
      </w:r>
      <w:r>
        <w:fldChar w:fldCharType="separate"/>
      </w:r>
      <w:r>
        <w:t>3</w:t>
      </w:r>
      <w:r>
        <w:fldChar w:fldCharType="end"/>
      </w:r>
      <w:r>
        <w:fldChar w:fldCharType="end"/>
      </w:r>
    </w:p>
    <w:p w14:paraId="27F0F3F4">
      <w:pPr>
        <w:pStyle w:val="14"/>
        <w:tabs>
          <w:tab w:val="left" w:pos="880"/>
          <w:tab w:val="right" w:leader="dot" w:pos="9350"/>
        </w:tabs>
        <w:rPr>
          <w:rFonts w:eastAsia="等线"/>
        </w:rPr>
      </w:pPr>
      <w:r>
        <w:fldChar w:fldCharType="begin"/>
      </w:r>
      <w:r>
        <w:instrText xml:space="preserve"> HYPERLINK \l "_Toc178767922" </w:instrText>
      </w:r>
      <w:r>
        <w:fldChar w:fldCharType="separate"/>
      </w:r>
      <w:r>
        <w:rPr>
          <w:rStyle w:val="11"/>
          <w:rFonts w:ascii="Times New Roman" w:hAnsi="Times New Roman" w:eastAsia="Calibri" w:cs="Times New Roman"/>
          <w:b/>
          <w:bCs/>
        </w:rPr>
        <w:t>1.5</w:t>
      </w:r>
      <w:r>
        <w:rPr>
          <w:rFonts w:eastAsia="等线"/>
        </w:rPr>
        <w:tab/>
      </w:r>
      <w:r>
        <w:rPr>
          <w:rStyle w:val="11"/>
          <w:rFonts w:ascii="Times New Roman" w:hAnsi="Times New Roman" w:eastAsia="Calibri" w:cs="Times New Roman"/>
          <w:b/>
          <w:bCs/>
        </w:rPr>
        <w:t>Research Questions</w:t>
      </w:r>
      <w:r>
        <w:tab/>
      </w:r>
      <w:r>
        <w:fldChar w:fldCharType="begin"/>
      </w:r>
      <w:r>
        <w:instrText xml:space="preserve"> PAGEREF _Toc178767922 \h </w:instrText>
      </w:r>
      <w:r>
        <w:fldChar w:fldCharType="separate"/>
      </w:r>
      <w:r>
        <w:t>4</w:t>
      </w:r>
      <w:r>
        <w:fldChar w:fldCharType="end"/>
      </w:r>
      <w:r>
        <w:fldChar w:fldCharType="end"/>
      </w:r>
    </w:p>
    <w:p w14:paraId="2E1BE006">
      <w:pPr>
        <w:pStyle w:val="14"/>
        <w:tabs>
          <w:tab w:val="left" w:pos="880"/>
          <w:tab w:val="right" w:leader="dot" w:pos="9350"/>
        </w:tabs>
        <w:rPr>
          <w:rFonts w:eastAsia="等线"/>
        </w:rPr>
      </w:pPr>
      <w:r>
        <w:fldChar w:fldCharType="begin"/>
      </w:r>
      <w:r>
        <w:instrText xml:space="preserve"> HYPERLINK \l "_Toc178767923" </w:instrText>
      </w:r>
      <w:r>
        <w:fldChar w:fldCharType="separate"/>
      </w:r>
      <w:r>
        <w:rPr>
          <w:rStyle w:val="11"/>
          <w:rFonts w:ascii="Times New Roman" w:hAnsi="Times New Roman" w:eastAsia="Calibri" w:cs="Times New Roman"/>
          <w:b/>
          <w:bCs/>
        </w:rPr>
        <w:t>1.6</w:t>
      </w:r>
      <w:r>
        <w:rPr>
          <w:rFonts w:eastAsia="等线"/>
        </w:rPr>
        <w:tab/>
      </w:r>
      <w:r>
        <w:rPr>
          <w:rStyle w:val="11"/>
          <w:rFonts w:ascii="Times New Roman" w:hAnsi="Times New Roman" w:eastAsia="Calibri" w:cs="Times New Roman"/>
          <w:b/>
          <w:bCs/>
        </w:rPr>
        <w:t>Significance of the Study</w:t>
      </w:r>
      <w:r>
        <w:tab/>
      </w:r>
      <w:r>
        <w:fldChar w:fldCharType="begin"/>
      </w:r>
      <w:r>
        <w:instrText xml:space="preserve"> PAGEREF _Toc178767923 \h </w:instrText>
      </w:r>
      <w:r>
        <w:fldChar w:fldCharType="separate"/>
      </w:r>
      <w:r>
        <w:t>4</w:t>
      </w:r>
      <w:r>
        <w:fldChar w:fldCharType="end"/>
      </w:r>
      <w:r>
        <w:fldChar w:fldCharType="end"/>
      </w:r>
    </w:p>
    <w:p w14:paraId="5AC49C50">
      <w:pPr>
        <w:pStyle w:val="14"/>
        <w:tabs>
          <w:tab w:val="left" w:pos="880"/>
          <w:tab w:val="right" w:leader="dot" w:pos="9350"/>
        </w:tabs>
        <w:rPr>
          <w:rFonts w:eastAsia="等线"/>
        </w:rPr>
      </w:pPr>
      <w:r>
        <w:fldChar w:fldCharType="begin"/>
      </w:r>
      <w:r>
        <w:instrText xml:space="preserve"> HYPERLINK \l "_Toc178767924" </w:instrText>
      </w:r>
      <w:r>
        <w:fldChar w:fldCharType="separate"/>
      </w:r>
      <w:r>
        <w:rPr>
          <w:rStyle w:val="11"/>
          <w:rFonts w:ascii="Times New Roman" w:hAnsi="Times New Roman" w:eastAsia="Calibri" w:cs="Times New Roman"/>
          <w:b/>
          <w:bCs/>
        </w:rPr>
        <w:t xml:space="preserve">1.8 </w:t>
      </w:r>
      <w:r>
        <w:rPr>
          <w:rFonts w:eastAsia="等线"/>
        </w:rPr>
        <w:tab/>
      </w:r>
      <w:r>
        <w:rPr>
          <w:rStyle w:val="11"/>
          <w:rFonts w:ascii="Times New Roman" w:hAnsi="Times New Roman" w:eastAsia="Calibri" w:cs="Times New Roman"/>
          <w:b/>
          <w:bCs/>
        </w:rPr>
        <w:t>Dissertation Structure</w:t>
      </w:r>
      <w:r>
        <w:tab/>
      </w:r>
      <w:r>
        <w:fldChar w:fldCharType="begin"/>
      </w:r>
      <w:r>
        <w:instrText xml:space="preserve"> PAGEREF _Toc178767924 \h </w:instrText>
      </w:r>
      <w:r>
        <w:fldChar w:fldCharType="separate"/>
      </w:r>
      <w:r>
        <w:t>5</w:t>
      </w:r>
      <w:r>
        <w:fldChar w:fldCharType="end"/>
      </w:r>
      <w:r>
        <w:fldChar w:fldCharType="end"/>
      </w:r>
    </w:p>
    <w:p w14:paraId="0C17B463">
      <w:pPr>
        <w:pStyle w:val="14"/>
        <w:tabs>
          <w:tab w:val="left" w:pos="880"/>
          <w:tab w:val="right" w:leader="dot" w:pos="9350"/>
        </w:tabs>
        <w:rPr>
          <w:rFonts w:eastAsia="等线"/>
        </w:rPr>
      </w:pPr>
      <w:r>
        <w:fldChar w:fldCharType="begin"/>
      </w:r>
      <w:r>
        <w:instrText xml:space="preserve"> HYPERLINK \l "_Toc178767925" </w:instrText>
      </w:r>
      <w:r>
        <w:fldChar w:fldCharType="separate"/>
      </w:r>
      <w:r>
        <w:rPr>
          <w:rStyle w:val="11"/>
          <w:rFonts w:ascii="Times New Roman" w:hAnsi="Times New Roman" w:eastAsia="Calibri" w:cs="Times New Roman"/>
          <w:b/>
          <w:bCs/>
        </w:rPr>
        <w:t>1.9</w:t>
      </w:r>
      <w:r>
        <w:rPr>
          <w:rFonts w:eastAsia="等线"/>
        </w:rPr>
        <w:tab/>
      </w:r>
      <w:r>
        <w:rPr>
          <w:rStyle w:val="11"/>
          <w:rFonts w:ascii="Times New Roman" w:hAnsi="Times New Roman" w:eastAsia="Calibri" w:cs="Times New Roman"/>
          <w:b/>
          <w:bCs/>
        </w:rPr>
        <w:t>Summary</w:t>
      </w:r>
      <w:r>
        <w:tab/>
      </w:r>
      <w:r>
        <w:fldChar w:fldCharType="begin"/>
      </w:r>
      <w:r>
        <w:instrText xml:space="preserve"> PAGEREF _Toc178767925 \h </w:instrText>
      </w:r>
      <w:r>
        <w:fldChar w:fldCharType="separate"/>
      </w:r>
      <w:r>
        <w:t>6</w:t>
      </w:r>
      <w:r>
        <w:fldChar w:fldCharType="end"/>
      </w:r>
      <w:r>
        <w:fldChar w:fldCharType="end"/>
      </w:r>
    </w:p>
    <w:p w14:paraId="3FB4C49D">
      <w:pPr>
        <w:pStyle w:val="14"/>
        <w:tabs>
          <w:tab w:val="right" w:leader="dot" w:pos="9350"/>
        </w:tabs>
        <w:rPr>
          <w:rFonts w:eastAsia="等线"/>
        </w:rPr>
      </w:pPr>
      <w:r>
        <w:fldChar w:fldCharType="begin"/>
      </w:r>
      <w:r>
        <w:instrText xml:space="preserve"> HYPERLINK \l "_Toc178767926" </w:instrText>
      </w:r>
      <w:r>
        <w:fldChar w:fldCharType="separate"/>
      </w:r>
      <w:r>
        <w:rPr>
          <w:rStyle w:val="11"/>
          <w:rFonts w:ascii="Times New Roman" w:hAnsi="Times New Roman" w:eastAsia="Calibri" w:cs="Times New Roman"/>
          <w:b/>
          <w:bCs/>
        </w:rPr>
        <w:t>CHAPTER TWO</w:t>
      </w:r>
      <w:r>
        <w:tab/>
      </w:r>
      <w:r>
        <w:fldChar w:fldCharType="begin"/>
      </w:r>
      <w:r>
        <w:instrText xml:space="preserve"> PAGEREF _Toc178767926 \h </w:instrText>
      </w:r>
      <w:r>
        <w:fldChar w:fldCharType="separate"/>
      </w:r>
      <w:r>
        <w:t>7</w:t>
      </w:r>
      <w:r>
        <w:fldChar w:fldCharType="end"/>
      </w:r>
      <w:r>
        <w:fldChar w:fldCharType="end"/>
      </w:r>
    </w:p>
    <w:p w14:paraId="246DB890">
      <w:pPr>
        <w:pStyle w:val="14"/>
        <w:tabs>
          <w:tab w:val="right" w:leader="dot" w:pos="9350"/>
        </w:tabs>
        <w:rPr>
          <w:rFonts w:eastAsia="等线"/>
        </w:rPr>
      </w:pPr>
      <w:r>
        <w:fldChar w:fldCharType="begin"/>
      </w:r>
      <w:r>
        <w:instrText xml:space="preserve"> HYPERLINK \l "_Toc178767927" </w:instrText>
      </w:r>
      <w:r>
        <w:fldChar w:fldCharType="separate"/>
      </w:r>
      <w:r>
        <w:rPr>
          <w:rStyle w:val="11"/>
          <w:rFonts w:ascii="Times New Roman" w:hAnsi="Times New Roman" w:eastAsia="Calibri" w:cs="Times New Roman"/>
          <w:b/>
          <w:bCs/>
        </w:rPr>
        <w:t>LITERATURE REVIEW</w:t>
      </w:r>
      <w:r>
        <w:tab/>
      </w:r>
      <w:r>
        <w:fldChar w:fldCharType="begin"/>
      </w:r>
      <w:r>
        <w:instrText xml:space="preserve"> PAGEREF _Toc178767927 \h </w:instrText>
      </w:r>
      <w:r>
        <w:fldChar w:fldCharType="separate"/>
      </w:r>
      <w:r>
        <w:t>7</w:t>
      </w:r>
      <w:r>
        <w:fldChar w:fldCharType="end"/>
      </w:r>
      <w:r>
        <w:fldChar w:fldCharType="end"/>
      </w:r>
    </w:p>
    <w:p w14:paraId="37A17DB4">
      <w:pPr>
        <w:pStyle w:val="14"/>
        <w:tabs>
          <w:tab w:val="left" w:pos="880"/>
          <w:tab w:val="right" w:leader="dot" w:pos="9350"/>
        </w:tabs>
        <w:rPr>
          <w:rFonts w:eastAsia="等线"/>
        </w:rPr>
      </w:pPr>
      <w:r>
        <w:fldChar w:fldCharType="begin"/>
      </w:r>
      <w:r>
        <w:instrText xml:space="preserve"> HYPERLINK \l "_Toc178767928" </w:instrText>
      </w:r>
      <w:r>
        <w:fldChar w:fldCharType="separate"/>
      </w:r>
      <w:r>
        <w:rPr>
          <w:rStyle w:val="11"/>
          <w:rFonts w:ascii="Times New Roman" w:hAnsi="Times New Roman" w:eastAsia="Calibri" w:cs="Times New Roman"/>
          <w:b/>
          <w:bCs/>
        </w:rPr>
        <w:t>2.1</w:t>
      </w:r>
      <w:r>
        <w:rPr>
          <w:rFonts w:eastAsia="等线"/>
        </w:rPr>
        <w:tab/>
      </w:r>
      <w:r>
        <w:rPr>
          <w:rStyle w:val="11"/>
          <w:rFonts w:ascii="Times New Roman" w:hAnsi="Times New Roman" w:eastAsia="Calibri" w:cs="Times New Roman"/>
          <w:b/>
          <w:bCs/>
        </w:rPr>
        <w:t>Introduction</w:t>
      </w:r>
      <w:r>
        <w:tab/>
      </w:r>
      <w:r>
        <w:fldChar w:fldCharType="begin"/>
      </w:r>
      <w:r>
        <w:instrText xml:space="preserve"> PAGEREF _Toc178767928 \h </w:instrText>
      </w:r>
      <w:r>
        <w:fldChar w:fldCharType="separate"/>
      </w:r>
      <w:r>
        <w:t>7</w:t>
      </w:r>
      <w:r>
        <w:fldChar w:fldCharType="end"/>
      </w:r>
      <w:r>
        <w:fldChar w:fldCharType="end"/>
      </w:r>
    </w:p>
    <w:p w14:paraId="2A9733A1">
      <w:pPr>
        <w:pStyle w:val="14"/>
        <w:tabs>
          <w:tab w:val="left" w:pos="880"/>
          <w:tab w:val="right" w:leader="dot" w:pos="9350"/>
        </w:tabs>
        <w:rPr>
          <w:rFonts w:eastAsia="等线"/>
        </w:rPr>
      </w:pPr>
      <w:r>
        <w:fldChar w:fldCharType="begin"/>
      </w:r>
      <w:r>
        <w:instrText xml:space="preserve"> HYPERLINK \l "_Toc178767929" </w:instrText>
      </w:r>
      <w:r>
        <w:fldChar w:fldCharType="separate"/>
      </w:r>
      <w:r>
        <w:rPr>
          <w:rStyle w:val="11"/>
          <w:rFonts w:ascii="Times New Roman" w:hAnsi="Times New Roman" w:eastAsia="Calibri" w:cs="Times New Roman"/>
          <w:b/>
          <w:bCs/>
        </w:rPr>
        <w:t>2.2</w:t>
      </w:r>
      <w:bookmarkStart w:id="103" w:name="_GoBack"/>
      <w:bookmarkEnd w:id="103"/>
      <w:r>
        <w:rPr>
          <w:rFonts w:eastAsia="等线"/>
        </w:rPr>
        <w:tab/>
      </w:r>
      <w:r>
        <w:rPr>
          <w:rStyle w:val="11"/>
          <w:rFonts w:ascii="Times New Roman" w:hAnsi="Times New Roman" w:eastAsia="Calibri" w:cs="Times New Roman"/>
          <w:b/>
          <w:bCs/>
        </w:rPr>
        <w:t>Evolution of AI Technologies and their Integration into Banking and Finance</w:t>
      </w:r>
      <w:r>
        <w:tab/>
      </w:r>
      <w:r>
        <w:fldChar w:fldCharType="begin"/>
      </w:r>
      <w:r>
        <w:instrText xml:space="preserve"> PAGEREF _Toc178767929 \h </w:instrText>
      </w:r>
      <w:r>
        <w:fldChar w:fldCharType="separate"/>
      </w:r>
      <w:r>
        <w:t>7</w:t>
      </w:r>
      <w:r>
        <w:fldChar w:fldCharType="end"/>
      </w:r>
      <w:r>
        <w:fldChar w:fldCharType="end"/>
      </w:r>
    </w:p>
    <w:p w14:paraId="4839D782">
      <w:pPr>
        <w:pStyle w:val="14"/>
        <w:tabs>
          <w:tab w:val="left" w:pos="880"/>
          <w:tab w:val="right" w:leader="dot" w:pos="9350"/>
        </w:tabs>
        <w:rPr>
          <w:rFonts w:eastAsia="等线"/>
        </w:rPr>
      </w:pPr>
      <w:r>
        <w:fldChar w:fldCharType="begin"/>
      </w:r>
      <w:r>
        <w:instrText xml:space="preserve"> HYPERLINK \l "_Toc178767930" </w:instrText>
      </w:r>
      <w:r>
        <w:fldChar w:fldCharType="separate"/>
      </w:r>
      <w:r>
        <w:rPr>
          <w:rStyle w:val="11"/>
          <w:rFonts w:ascii="Times New Roman" w:hAnsi="Times New Roman" w:eastAsia="Calibri" w:cs="Times New Roman"/>
          <w:b/>
          <w:bCs/>
        </w:rPr>
        <w:t>2.4</w:t>
      </w:r>
      <w:r>
        <w:rPr>
          <w:rFonts w:eastAsia="等线"/>
        </w:rPr>
        <w:tab/>
      </w:r>
      <w:r>
        <w:rPr>
          <w:rStyle w:val="11"/>
          <w:rFonts w:ascii="Times New Roman" w:hAnsi="Times New Roman" w:eastAsia="Calibri" w:cs="Times New Roman"/>
          <w:b/>
          <w:bCs/>
        </w:rPr>
        <w:t>Impact of AI on Third-World Countries</w:t>
      </w:r>
      <w:r>
        <w:tab/>
      </w:r>
      <w:r>
        <w:fldChar w:fldCharType="begin"/>
      </w:r>
      <w:r>
        <w:instrText xml:space="preserve"> PAGEREF _Toc178767930 \h </w:instrText>
      </w:r>
      <w:r>
        <w:fldChar w:fldCharType="separate"/>
      </w:r>
      <w:r>
        <w:t>10</w:t>
      </w:r>
      <w:r>
        <w:fldChar w:fldCharType="end"/>
      </w:r>
      <w:r>
        <w:fldChar w:fldCharType="end"/>
      </w:r>
    </w:p>
    <w:p w14:paraId="7AE3A29E">
      <w:pPr>
        <w:pStyle w:val="14"/>
        <w:tabs>
          <w:tab w:val="left" w:pos="880"/>
          <w:tab w:val="right" w:leader="dot" w:pos="9350"/>
        </w:tabs>
        <w:rPr>
          <w:rFonts w:eastAsia="等线"/>
        </w:rPr>
      </w:pPr>
      <w:r>
        <w:fldChar w:fldCharType="begin"/>
      </w:r>
      <w:r>
        <w:instrText xml:space="preserve"> HYPERLINK \l "_Toc178767931" </w:instrText>
      </w:r>
      <w:r>
        <w:fldChar w:fldCharType="separate"/>
      </w:r>
      <w:r>
        <w:rPr>
          <w:rStyle w:val="11"/>
          <w:rFonts w:ascii="Times New Roman" w:hAnsi="Times New Roman" w:eastAsia="Calibri" w:cs="Times New Roman"/>
          <w:b/>
          <w:bCs/>
        </w:rPr>
        <w:t>2.5</w:t>
      </w:r>
      <w:r>
        <w:rPr>
          <w:rFonts w:eastAsia="等线"/>
        </w:rPr>
        <w:tab/>
      </w:r>
      <w:r>
        <w:rPr>
          <w:rStyle w:val="11"/>
          <w:rFonts w:ascii="Times New Roman" w:hAnsi="Times New Roman" w:eastAsia="Calibri" w:cs="Times New Roman"/>
          <w:b/>
          <w:bCs/>
        </w:rPr>
        <w:t>Challenges of AI in Third World Countries Banking and Finance</w:t>
      </w:r>
      <w:r>
        <w:tab/>
      </w:r>
      <w:r>
        <w:fldChar w:fldCharType="begin"/>
      </w:r>
      <w:r>
        <w:instrText xml:space="preserve"> PAGEREF _Toc178767931 \h </w:instrText>
      </w:r>
      <w:r>
        <w:fldChar w:fldCharType="separate"/>
      </w:r>
      <w:r>
        <w:t>11</w:t>
      </w:r>
      <w:r>
        <w:fldChar w:fldCharType="end"/>
      </w:r>
      <w:r>
        <w:fldChar w:fldCharType="end"/>
      </w:r>
    </w:p>
    <w:p w14:paraId="102BB2CB">
      <w:pPr>
        <w:pStyle w:val="14"/>
        <w:tabs>
          <w:tab w:val="left" w:pos="880"/>
          <w:tab w:val="right" w:leader="dot" w:pos="9350"/>
        </w:tabs>
        <w:rPr>
          <w:rFonts w:eastAsia="等线"/>
        </w:rPr>
      </w:pPr>
      <w:r>
        <w:fldChar w:fldCharType="begin"/>
      </w:r>
      <w:r>
        <w:instrText xml:space="preserve"> HYPERLINK \l "_Toc178767932" </w:instrText>
      </w:r>
      <w:r>
        <w:fldChar w:fldCharType="separate"/>
      </w:r>
      <w:r>
        <w:rPr>
          <w:rStyle w:val="11"/>
          <w:rFonts w:ascii="Times New Roman" w:hAnsi="Times New Roman" w:eastAsia="Calibri" w:cs="Times New Roman"/>
          <w:b/>
          <w:bCs/>
        </w:rPr>
        <w:t>2.6</w:t>
      </w:r>
      <w:r>
        <w:rPr>
          <w:rFonts w:eastAsia="等线"/>
        </w:rPr>
        <w:tab/>
      </w:r>
      <w:r>
        <w:rPr>
          <w:rStyle w:val="11"/>
          <w:rFonts w:ascii="Times New Roman" w:hAnsi="Times New Roman" w:eastAsia="Calibri" w:cs="Times New Roman"/>
          <w:b/>
          <w:bCs/>
        </w:rPr>
        <w:t>Ethical and Regulatory Considerations of AI Adoption in Banking and Finance</w:t>
      </w:r>
      <w:r>
        <w:tab/>
      </w:r>
      <w:r>
        <w:fldChar w:fldCharType="begin"/>
      </w:r>
      <w:r>
        <w:instrText xml:space="preserve"> PAGEREF _Toc178767932 \h </w:instrText>
      </w:r>
      <w:r>
        <w:fldChar w:fldCharType="separate"/>
      </w:r>
      <w:r>
        <w:t>13</w:t>
      </w:r>
      <w:r>
        <w:fldChar w:fldCharType="end"/>
      </w:r>
      <w:r>
        <w:fldChar w:fldCharType="end"/>
      </w:r>
    </w:p>
    <w:p w14:paraId="145A1B0F">
      <w:pPr>
        <w:pStyle w:val="14"/>
        <w:tabs>
          <w:tab w:val="left" w:pos="880"/>
          <w:tab w:val="right" w:leader="dot" w:pos="9350"/>
        </w:tabs>
        <w:rPr>
          <w:rFonts w:eastAsia="等线"/>
        </w:rPr>
      </w:pPr>
      <w:r>
        <w:fldChar w:fldCharType="begin"/>
      </w:r>
      <w:r>
        <w:instrText xml:space="preserve"> HYPERLINK \l "_Toc178767933" </w:instrText>
      </w:r>
      <w:r>
        <w:fldChar w:fldCharType="separate"/>
      </w:r>
      <w:r>
        <w:rPr>
          <w:rStyle w:val="11"/>
          <w:rFonts w:ascii="Times New Roman" w:hAnsi="Times New Roman" w:eastAsia="Calibri" w:cs="Times New Roman"/>
          <w:b/>
          <w:bCs/>
        </w:rPr>
        <w:t>2.7</w:t>
      </w:r>
      <w:r>
        <w:rPr>
          <w:rFonts w:eastAsia="等线"/>
        </w:rPr>
        <w:tab/>
      </w:r>
      <w:r>
        <w:rPr>
          <w:rStyle w:val="11"/>
          <w:rFonts w:ascii="Times New Roman" w:hAnsi="Times New Roman" w:eastAsia="Calibri" w:cs="Times New Roman"/>
          <w:b/>
          <w:bCs/>
        </w:rPr>
        <w:t>Theoretical Framework</w:t>
      </w:r>
      <w:r>
        <w:tab/>
      </w:r>
      <w:r>
        <w:fldChar w:fldCharType="begin"/>
      </w:r>
      <w:r>
        <w:instrText xml:space="preserve"> PAGEREF _Toc178767933 \h </w:instrText>
      </w:r>
      <w:r>
        <w:fldChar w:fldCharType="separate"/>
      </w:r>
      <w:r>
        <w:t>14</w:t>
      </w:r>
      <w:r>
        <w:fldChar w:fldCharType="end"/>
      </w:r>
      <w:r>
        <w:fldChar w:fldCharType="end"/>
      </w:r>
    </w:p>
    <w:p w14:paraId="4B758EAD">
      <w:pPr>
        <w:pStyle w:val="14"/>
        <w:tabs>
          <w:tab w:val="left" w:pos="880"/>
          <w:tab w:val="right" w:leader="dot" w:pos="9350"/>
        </w:tabs>
        <w:rPr>
          <w:rFonts w:eastAsia="等线"/>
        </w:rPr>
      </w:pPr>
      <w:r>
        <w:fldChar w:fldCharType="begin"/>
      </w:r>
      <w:r>
        <w:instrText xml:space="preserve"> HYPERLINK \l "_Toc178767934" </w:instrText>
      </w:r>
      <w:r>
        <w:fldChar w:fldCharType="separate"/>
      </w:r>
      <w:r>
        <w:rPr>
          <w:rStyle w:val="11"/>
          <w:rFonts w:ascii="Times New Roman" w:hAnsi="Times New Roman" w:eastAsia="Calibri" w:cs="Times New Roman"/>
          <w:b/>
          <w:bCs/>
        </w:rPr>
        <w:t>2.8</w:t>
      </w:r>
      <w:r>
        <w:rPr>
          <w:rFonts w:eastAsia="等线"/>
        </w:rPr>
        <w:tab/>
      </w:r>
      <w:r>
        <w:rPr>
          <w:rStyle w:val="11"/>
          <w:rFonts w:ascii="Times New Roman" w:hAnsi="Times New Roman" w:eastAsia="Calibri" w:cs="Times New Roman"/>
          <w:b/>
          <w:bCs/>
        </w:rPr>
        <w:t>Review of Empirical Studies</w:t>
      </w:r>
      <w:r>
        <w:tab/>
      </w:r>
      <w:r>
        <w:fldChar w:fldCharType="begin"/>
      </w:r>
      <w:r>
        <w:instrText xml:space="preserve"> PAGEREF _Toc178767934 \h </w:instrText>
      </w:r>
      <w:r>
        <w:fldChar w:fldCharType="separate"/>
      </w:r>
      <w:r>
        <w:t>15</w:t>
      </w:r>
      <w:r>
        <w:fldChar w:fldCharType="end"/>
      </w:r>
      <w:r>
        <w:fldChar w:fldCharType="end"/>
      </w:r>
    </w:p>
    <w:p w14:paraId="5809B5DB">
      <w:pPr>
        <w:pStyle w:val="14"/>
        <w:tabs>
          <w:tab w:val="left" w:pos="880"/>
          <w:tab w:val="right" w:leader="dot" w:pos="9350"/>
        </w:tabs>
        <w:rPr>
          <w:rFonts w:eastAsia="等线"/>
        </w:rPr>
      </w:pPr>
      <w:r>
        <w:fldChar w:fldCharType="begin"/>
      </w:r>
      <w:r>
        <w:instrText xml:space="preserve"> HYPERLINK \l "_Toc178767935" </w:instrText>
      </w:r>
      <w:r>
        <w:fldChar w:fldCharType="separate"/>
      </w:r>
      <w:r>
        <w:rPr>
          <w:rStyle w:val="11"/>
          <w:rFonts w:ascii="Times New Roman" w:hAnsi="Times New Roman" w:eastAsia="Calibri" w:cs="Times New Roman"/>
          <w:b/>
          <w:bCs/>
        </w:rPr>
        <w:t>2.9</w:t>
      </w:r>
      <w:r>
        <w:rPr>
          <w:rFonts w:eastAsia="等线"/>
        </w:rPr>
        <w:tab/>
      </w:r>
      <w:r>
        <w:rPr>
          <w:rStyle w:val="11"/>
          <w:rFonts w:ascii="Times New Roman" w:hAnsi="Times New Roman" w:eastAsia="Calibri" w:cs="Times New Roman"/>
          <w:b/>
          <w:bCs/>
        </w:rPr>
        <w:t>Research Gaps</w:t>
      </w:r>
      <w:r>
        <w:tab/>
      </w:r>
      <w:r>
        <w:fldChar w:fldCharType="begin"/>
      </w:r>
      <w:r>
        <w:instrText xml:space="preserve"> PAGEREF _Toc178767935 \h </w:instrText>
      </w:r>
      <w:r>
        <w:fldChar w:fldCharType="separate"/>
      </w:r>
      <w:r>
        <w:t>16</w:t>
      </w:r>
      <w:r>
        <w:fldChar w:fldCharType="end"/>
      </w:r>
      <w:r>
        <w:fldChar w:fldCharType="end"/>
      </w:r>
    </w:p>
    <w:p w14:paraId="2616CEA2">
      <w:pPr>
        <w:pStyle w:val="14"/>
        <w:tabs>
          <w:tab w:val="left" w:pos="880"/>
          <w:tab w:val="right" w:leader="dot" w:pos="9350"/>
        </w:tabs>
        <w:rPr>
          <w:rFonts w:eastAsia="等线"/>
        </w:rPr>
      </w:pPr>
      <w:r>
        <w:fldChar w:fldCharType="begin"/>
      </w:r>
      <w:r>
        <w:instrText xml:space="preserve"> HYPERLINK \l "_Toc178767936" </w:instrText>
      </w:r>
      <w:r>
        <w:fldChar w:fldCharType="separate"/>
      </w:r>
      <w:r>
        <w:rPr>
          <w:rStyle w:val="11"/>
          <w:rFonts w:ascii="Times New Roman" w:hAnsi="Times New Roman" w:eastAsia="Calibri" w:cs="Times New Roman"/>
          <w:b/>
          <w:bCs/>
        </w:rPr>
        <w:t>2.10</w:t>
      </w:r>
      <w:r>
        <w:rPr>
          <w:rFonts w:eastAsia="等线"/>
        </w:rPr>
        <w:tab/>
      </w:r>
      <w:r>
        <w:rPr>
          <w:rStyle w:val="11"/>
          <w:rFonts w:ascii="Times New Roman" w:hAnsi="Times New Roman" w:eastAsia="Calibri" w:cs="Times New Roman"/>
          <w:b/>
          <w:bCs/>
        </w:rPr>
        <w:t>Summary</w:t>
      </w:r>
      <w:r>
        <w:tab/>
      </w:r>
      <w:r>
        <w:fldChar w:fldCharType="begin"/>
      </w:r>
      <w:r>
        <w:instrText xml:space="preserve"> PAGEREF _Toc178767936 \h </w:instrText>
      </w:r>
      <w:r>
        <w:fldChar w:fldCharType="separate"/>
      </w:r>
      <w:r>
        <w:t>18</w:t>
      </w:r>
      <w:r>
        <w:fldChar w:fldCharType="end"/>
      </w:r>
      <w:r>
        <w:fldChar w:fldCharType="end"/>
      </w:r>
    </w:p>
    <w:p w14:paraId="665EAD26">
      <w:pPr>
        <w:pStyle w:val="14"/>
        <w:tabs>
          <w:tab w:val="right" w:leader="dot" w:pos="9350"/>
        </w:tabs>
        <w:rPr>
          <w:rFonts w:eastAsia="等线"/>
        </w:rPr>
      </w:pPr>
      <w:r>
        <w:fldChar w:fldCharType="begin"/>
      </w:r>
      <w:r>
        <w:instrText xml:space="preserve"> HYPERLINK \l "_Toc178767937" </w:instrText>
      </w:r>
      <w:r>
        <w:fldChar w:fldCharType="separate"/>
      </w:r>
      <w:r>
        <w:rPr>
          <w:rStyle w:val="11"/>
          <w:rFonts w:ascii="Times New Roman" w:hAnsi="Times New Roman" w:eastAsia="Calibri" w:cs="Times New Roman"/>
          <w:b/>
          <w:bCs/>
        </w:rPr>
        <w:t>CHAPTER THREE</w:t>
      </w:r>
      <w:r>
        <w:tab/>
      </w:r>
      <w:r>
        <w:fldChar w:fldCharType="begin"/>
      </w:r>
      <w:r>
        <w:instrText xml:space="preserve"> PAGEREF _Toc178767937 \h </w:instrText>
      </w:r>
      <w:r>
        <w:fldChar w:fldCharType="separate"/>
      </w:r>
      <w:r>
        <w:t>19</w:t>
      </w:r>
      <w:r>
        <w:fldChar w:fldCharType="end"/>
      </w:r>
      <w:r>
        <w:fldChar w:fldCharType="end"/>
      </w:r>
    </w:p>
    <w:p w14:paraId="55495427">
      <w:pPr>
        <w:pStyle w:val="14"/>
        <w:tabs>
          <w:tab w:val="right" w:leader="dot" w:pos="9350"/>
        </w:tabs>
        <w:rPr>
          <w:rFonts w:eastAsia="等线"/>
        </w:rPr>
      </w:pPr>
      <w:r>
        <w:fldChar w:fldCharType="begin"/>
      </w:r>
      <w:r>
        <w:instrText xml:space="preserve"> HYPERLINK \l "_Toc178767938" </w:instrText>
      </w:r>
      <w:r>
        <w:fldChar w:fldCharType="separate"/>
      </w:r>
      <w:r>
        <w:rPr>
          <w:rStyle w:val="11"/>
          <w:rFonts w:ascii="Times New Roman" w:hAnsi="Times New Roman" w:eastAsia="Calibri" w:cs="Times New Roman"/>
          <w:b/>
          <w:bCs/>
        </w:rPr>
        <w:t>METHODOLOGY</w:t>
      </w:r>
      <w:r>
        <w:tab/>
      </w:r>
      <w:r>
        <w:fldChar w:fldCharType="begin"/>
      </w:r>
      <w:r>
        <w:instrText xml:space="preserve"> PAGEREF _Toc178767938 \h </w:instrText>
      </w:r>
      <w:r>
        <w:fldChar w:fldCharType="separate"/>
      </w:r>
      <w:r>
        <w:t>19</w:t>
      </w:r>
      <w:r>
        <w:fldChar w:fldCharType="end"/>
      </w:r>
      <w:r>
        <w:fldChar w:fldCharType="end"/>
      </w:r>
    </w:p>
    <w:p w14:paraId="4E491CE0">
      <w:pPr>
        <w:pStyle w:val="15"/>
        <w:tabs>
          <w:tab w:val="left" w:pos="1100"/>
          <w:tab w:val="right" w:leader="dot" w:pos="9350"/>
        </w:tabs>
        <w:rPr>
          <w:rFonts w:eastAsia="等线"/>
        </w:rPr>
      </w:pPr>
      <w:r>
        <w:fldChar w:fldCharType="begin"/>
      </w:r>
      <w:r>
        <w:instrText xml:space="preserve"> HYPERLINK \l "_Toc178767939" </w:instrText>
      </w:r>
      <w:r>
        <w:fldChar w:fldCharType="separate"/>
      </w:r>
      <w:r>
        <w:rPr>
          <w:rStyle w:val="11"/>
          <w:rFonts w:ascii="Times New Roman" w:hAnsi="Times New Roman" w:eastAsia="Calibri" w:cs="Times New Roman"/>
          <w:b/>
          <w:bCs/>
        </w:rPr>
        <w:t>3.1</w:t>
      </w:r>
      <w:r>
        <w:rPr>
          <w:rFonts w:eastAsia="等线"/>
        </w:rPr>
        <w:tab/>
      </w:r>
      <w:r>
        <w:rPr>
          <w:rStyle w:val="11"/>
          <w:rFonts w:ascii="Times New Roman" w:hAnsi="Times New Roman" w:eastAsia="Calibri" w:cs="Times New Roman"/>
          <w:b/>
          <w:bCs/>
        </w:rPr>
        <w:t>Introduction</w:t>
      </w:r>
      <w:r>
        <w:tab/>
      </w:r>
      <w:r>
        <w:fldChar w:fldCharType="begin"/>
      </w:r>
      <w:r>
        <w:instrText xml:space="preserve"> PAGEREF _Toc178767939 \h </w:instrText>
      </w:r>
      <w:r>
        <w:fldChar w:fldCharType="separate"/>
      </w:r>
      <w:r>
        <w:t>19</w:t>
      </w:r>
      <w:r>
        <w:fldChar w:fldCharType="end"/>
      </w:r>
      <w:r>
        <w:fldChar w:fldCharType="end"/>
      </w:r>
    </w:p>
    <w:p w14:paraId="17998A27">
      <w:pPr>
        <w:pStyle w:val="15"/>
        <w:tabs>
          <w:tab w:val="left" w:pos="1100"/>
          <w:tab w:val="right" w:leader="dot" w:pos="9350"/>
        </w:tabs>
        <w:rPr>
          <w:rFonts w:eastAsia="等线"/>
        </w:rPr>
      </w:pPr>
      <w:r>
        <w:fldChar w:fldCharType="begin"/>
      </w:r>
      <w:r>
        <w:instrText xml:space="preserve"> HYPERLINK \l "_Toc178767940" </w:instrText>
      </w:r>
      <w:r>
        <w:fldChar w:fldCharType="separate"/>
      </w:r>
      <w:r>
        <w:rPr>
          <w:rStyle w:val="11"/>
          <w:rFonts w:ascii="Times New Roman" w:hAnsi="Times New Roman" w:eastAsia="Calibri" w:cs="Times New Roman"/>
          <w:b/>
          <w:bCs/>
        </w:rPr>
        <w:t>3.2</w:t>
      </w:r>
      <w:r>
        <w:rPr>
          <w:rFonts w:eastAsia="等线"/>
        </w:rPr>
        <w:tab/>
      </w:r>
      <w:r>
        <w:rPr>
          <w:rStyle w:val="11"/>
          <w:rFonts w:ascii="Times New Roman" w:hAnsi="Times New Roman" w:eastAsia="Calibri" w:cs="Times New Roman"/>
          <w:b/>
          <w:bCs/>
        </w:rPr>
        <w:t>Research Philosophy</w:t>
      </w:r>
      <w:r>
        <w:tab/>
      </w:r>
      <w:r>
        <w:fldChar w:fldCharType="begin"/>
      </w:r>
      <w:r>
        <w:instrText xml:space="preserve"> PAGEREF _Toc178767940 \h </w:instrText>
      </w:r>
      <w:r>
        <w:fldChar w:fldCharType="separate"/>
      </w:r>
      <w:r>
        <w:t>19</w:t>
      </w:r>
      <w:r>
        <w:fldChar w:fldCharType="end"/>
      </w:r>
      <w:r>
        <w:fldChar w:fldCharType="end"/>
      </w:r>
    </w:p>
    <w:p w14:paraId="3A2C52D5">
      <w:pPr>
        <w:pStyle w:val="15"/>
        <w:tabs>
          <w:tab w:val="left" w:pos="1100"/>
          <w:tab w:val="right" w:leader="dot" w:pos="9350"/>
        </w:tabs>
        <w:rPr>
          <w:rFonts w:eastAsia="等线"/>
        </w:rPr>
      </w:pPr>
      <w:r>
        <w:fldChar w:fldCharType="begin"/>
      </w:r>
      <w:r>
        <w:instrText xml:space="preserve"> HYPERLINK \l "_Toc178767941" </w:instrText>
      </w:r>
      <w:r>
        <w:fldChar w:fldCharType="separate"/>
      </w:r>
      <w:r>
        <w:rPr>
          <w:rStyle w:val="11"/>
          <w:rFonts w:ascii="Times New Roman" w:hAnsi="Times New Roman" w:eastAsia="Calibri" w:cs="Times New Roman"/>
          <w:b/>
          <w:bCs/>
        </w:rPr>
        <w:t>3.3</w:t>
      </w:r>
      <w:r>
        <w:rPr>
          <w:rFonts w:eastAsia="等线"/>
        </w:rPr>
        <w:tab/>
      </w:r>
      <w:r>
        <w:rPr>
          <w:rStyle w:val="11"/>
          <w:rFonts w:ascii="Times New Roman" w:hAnsi="Times New Roman" w:eastAsia="Calibri" w:cs="Times New Roman"/>
          <w:b/>
          <w:bCs/>
        </w:rPr>
        <w:t>Research Approach</w:t>
      </w:r>
      <w:r>
        <w:tab/>
      </w:r>
      <w:r>
        <w:fldChar w:fldCharType="begin"/>
      </w:r>
      <w:r>
        <w:instrText xml:space="preserve"> PAGEREF _Toc178767941 \h </w:instrText>
      </w:r>
      <w:r>
        <w:fldChar w:fldCharType="separate"/>
      </w:r>
      <w:r>
        <w:t>19</w:t>
      </w:r>
      <w:r>
        <w:fldChar w:fldCharType="end"/>
      </w:r>
      <w:r>
        <w:fldChar w:fldCharType="end"/>
      </w:r>
    </w:p>
    <w:p w14:paraId="753D68DE">
      <w:pPr>
        <w:pStyle w:val="15"/>
        <w:tabs>
          <w:tab w:val="left" w:pos="1100"/>
          <w:tab w:val="right" w:leader="dot" w:pos="9350"/>
        </w:tabs>
        <w:rPr>
          <w:rFonts w:eastAsia="等线"/>
        </w:rPr>
      </w:pPr>
      <w:r>
        <w:fldChar w:fldCharType="begin"/>
      </w:r>
      <w:r>
        <w:instrText xml:space="preserve"> HYPERLINK \l "_Toc178767942" </w:instrText>
      </w:r>
      <w:r>
        <w:fldChar w:fldCharType="separate"/>
      </w:r>
      <w:r>
        <w:rPr>
          <w:rStyle w:val="11"/>
          <w:rFonts w:ascii="Times New Roman" w:hAnsi="Times New Roman" w:eastAsia="Calibri" w:cs="Times New Roman"/>
          <w:b/>
          <w:bCs/>
        </w:rPr>
        <w:t>3.4</w:t>
      </w:r>
      <w:r>
        <w:rPr>
          <w:rFonts w:eastAsia="等线"/>
        </w:rPr>
        <w:tab/>
      </w:r>
      <w:r>
        <w:rPr>
          <w:rStyle w:val="11"/>
          <w:rFonts w:ascii="Times New Roman" w:hAnsi="Times New Roman" w:eastAsia="Calibri" w:cs="Times New Roman"/>
          <w:b/>
          <w:bCs/>
        </w:rPr>
        <w:t>Research Design and Methodological Choice</w:t>
      </w:r>
      <w:r>
        <w:tab/>
      </w:r>
      <w:r>
        <w:fldChar w:fldCharType="begin"/>
      </w:r>
      <w:r>
        <w:instrText xml:space="preserve"> PAGEREF _Toc178767942 \h </w:instrText>
      </w:r>
      <w:r>
        <w:fldChar w:fldCharType="separate"/>
      </w:r>
      <w:r>
        <w:t>20</w:t>
      </w:r>
      <w:r>
        <w:fldChar w:fldCharType="end"/>
      </w:r>
      <w:r>
        <w:fldChar w:fldCharType="end"/>
      </w:r>
    </w:p>
    <w:p w14:paraId="0320106A">
      <w:pPr>
        <w:pStyle w:val="15"/>
        <w:tabs>
          <w:tab w:val="left" w:pos="1100"/>
          <w:tab w:val="right" w:leader="dot" w:pos="9350"/>
        </w:tabs>
        <w:rPr>
          <w:rFonts w:eastAsia="等线"/>
        </w:rPr>
      </w:pPr>
      <w:r>
        <w:fldChar w:fldCharType="begin"/>
      </w:r>
      <w:r>
        <w:instrText xml:space="preserve"> HYPERLINK \l "_Toc178767943" </w:instrText>
      </w:r>
      <w:r>
        <w:fldChar w:fldCharType="separate"/>
      </w:r>
      <w:r>
        <w:rPr>
          <w:rStyle w:val="11"/>
          <w:rFonts w:ascii="Times New Roman" w:hAnsi="Times New Roman" w:eastAsia="Calibri" w:cs="Times New Roman"/>
          <w:b/>
          <w:bCs/>
        </w:rPr>
        <w:t>3.5</w:t>
      </w:r>
      <w:r>
        <w:rPr>
          <w:rFonts w:eastAsia="等线"/>
        </w:rPr>
        <w:tab/>
      </w:r>
      <w:r>
        <w:rPr>
          <w:rStyle w:val="11"/>
          <w:rFonts w:ascii="Times New Roman" w:hAnsi="Times New Roman" w:eastAsia="Calibri" w:cs="Times New Roman"/>
          <w:b/>
          <w:bCs/>
        </w:rPr>
        <w:t>Data Collection Technique</w:t>
      </w:r>
      <w:r>
        <w:tab/>
      </w:r>
      <w:r>
        <w:fldChar w:fldCharType="begin"/>
      </w:r>
      <w:r>
        <w:instrText xml:space="preserve"> PAGEREF _Toc178767943 \h </w:instrText>
      </w:r>
      <w:r>
        <w:fldChar w:fldCharType="separate"/>
      </w:r>
      <w:r>
        <w:t>21</w:t>
      </w:r>
      <w:r>
        <w:fldChar w:fldCharType="end"/>
      </w:r>
      <w:r>
        <w:fldChar w:fldCharType="end"/>
      </w:r>
    </w:p>
    <w:p w14:paraId="1E33FF7B">
      <w:pPr>
        <w:pStyle w:val="15"/>
        <w:tabs>
          <w:tab w:val="left" w:pos="1100"/>
          <w:tab w:val="right" w:leader="dot" w:pos="9350"/>
        </w:tabs>
        <w:rPr>
          <w:rFonts w:eastAsia="等线"/>
        </w:rPr>
      </w:pPr>
      <w:r>
        <w:fldChar w:fldCharType="begin"/>
      </w:r>
      <w:r>
        <w:instrText xml:space="preserve"> HYPERLINK \l "_Toc178767944" </w:instrText>
      </w:r>
      <w:r>
        <w:fldChar w:fldCharType="separate"/>
      </w:r>
      <w:r>
        <w:rPr>
          <w:rStyle w:val="11"/>
          <w:rFonts w:ascii="Times New Roman" w:hAnsi="Times New Roman" w:eastAsia="Calibri" w:cs="Times New Roman"/>
          <w:b/>
          <w:bCs/>
        </w:rPr>
        <w:t>3.6</w:t>
      </w:r>
      <w:r>
        <w:rPr>
          <w:rFonts w:eastAsia="等线"/>
        </w:rPr>
        <w:tab/>
      </w:r>
      <w:r>
        <w:rPr>
          <w:rStyle w:val="11"/>
          <w:rFonts w:ascii="Times New Roman" w:hAnsi="Times New Roman" w:eastAsia="Calibri" w:cs="Times New Roman"/>
          <w:b/>
          <w:bCs/>
        </w:rPr>
        <w:t>Data Analysis</w:t>
      </w:r>
      <w:r>
        <w:tab/>
      </w:r>
      <w:r>
        <w:fldChar w:fldCharType="begin"/>
      </w:r>
      <w:r>
        <w:instrText xml:space="preserve"> PAGEREF _Toc178767944 \h </w:instrText>
      </w:r>
      <w:r>
        <w:fldChar w:fldCharType="separate"/>
      </w:r>
      <w:r>
        <w:t>21</w:t>
      </w:r>
      <w:r>
        <w:fldChar w:fldCharType="end"/>
      </w:r>
      <w:r>
        <w:fldChar w:fldCharType="end"/>
      </w:r>
    </w:p>
    <w:p w14:paraId="11CFED1E">
      <w:pPr>
        <w:pStyle w:val="15"/>
        <w:tabs>
          <w:tab w:val="left" w:pos="1100"/>
          <w:tab w:val="right" w:leader="dot" w:pos="9350"/>
        </w:tabs>
        <w:rPr>
          <w:rFonts w:eastAsia="等线"/>
        </w:rPr>
      </w:pPr>
      <w:r>
        <w:fldChar w:fldCharType="begin"/>
      </w:r>
      <w:r>
        <w:instrText xml:space="preserve"> HYPERLINK \l "_Toc178767945" </w:instrText>
      </w:r>
      <w:r>
        <w:fldChar w:fldCharType="separate"/>
      </w:r>
      <w:r>
        <w:rPr>
          <w:rStyle w:val="11"/>
          <w:rFonts w:ascii="Times New Roman" w:hAnsi="Times New Roman" w:eastAsia="Calibri" w:cs="Times New Roman"/>
          <w:b/>
          <w:bCs/>
        </w:rPr>
        <w:t>3.7</w:t>
      </w:r>
      <w:r>
        <w:rPr>
          <w:rFonts w:eastAsia="等线"/>
        </w:rPr>
        <w:tab/>
      </w:r>
      <w:r>
        <w:rPr>
          <w:rStyle w:val="11"/>
          <w:rFonts w:ascii="Times New Roman" w:hAnsi="Times New Roman" w:eastAsia="Calibri" w:cs="Times New Roman"/>
          <w:b/>
          <w:bCs/>
        </w:rPr>
        <w:t>Ethical Consideration</w:t>
      </w:r>
      <w:r>
        <w:tab/>
      </w:r>
      <w:r>
        <w:fldChar w:fldCharType="begin"/>
      </w:r>
      <w:r>
        <w:instrText xml:space="preserve"> PAGEREF _Toc178767945 \h </w:instrText>
      </w:r>
      <w:r>
        <w:fldChar w:fldCharType="separate"/>
      </w:r>
      <w:r>
        <w:t>22</w:t>
      </w:r>
      <w:r>
        <w:fldChar w:fldCharType="end"/>
      </w:r>
      <w:r>
        <w:fldChar w:fldCharType="end"/>
      </w:r>
    </w:p>
    <w:p w14:paraId="19AA12F3">
      <w:pPr>
        <w:pStyle w:val="15"/>
        <w:tabs>
          <w:tab w:val="left" w:pos="1100"/>
          <w:tab w:val="right" w:leader="dot" w:pos="9350"/>
        </w:tabs>
        <w:rPr>
          <w:rFonts w:eastAsia="等线"/>
        </w:rPr>
      </w:pPr>
      <w:r>
        <w:fldChar w:fldCharType="begin"/>
      </w:r>
      <w:r>
        <w:instrText xml:space="preserve"> HYPERLINK \l "_Toc178767946" </w:instrText>
      </w:r>
      <w:r>
        <w:fldChar w:fldCharType="separate"/>
      </w:r>
      <w:r>
        <w:rPr>
          <w:rStyle w:val="11"/>
          <w:rFonts w:ascii="Times New Roman" w:hAnsi="Times New Roman" w:eastAsia="Calibri" w:cs="Times New Roman"/>
          <w:b/>
          <w:bCs/>
        </w:rPr>
        <w:t>3.8</w:t>
      </w:r>
      <w:r>
        <w:rPr>
          <w:rFonts w:eastAsia="等线"/>
        </w:rPr>
        <w:tab/>
      </w:r>
      <w:r>
        <w:rPr>
          <w:rStyle w:val="11"/>
          <w:rFonts w:ascii="Times New Roman" w:hAnsi="Times New Roman" w:eastAsia="Calibri" w:cs="Times New Roman"/>
          <w:b/>
          <w:bCs/>
        </w:rPr>
        <w:t>Summary</w:t>
      </w:r>
      <w:r>
        <w:tab/>
      </w:r>
      <w:r>
        <w:fldChar w:fldCharType="begin"/>
      </w:r>
      <w:r>
        <w:instrText xml:space="preserve"> PAGEREF _Toc178767946 \h </w:instrText>
      </w:r>
      <w:r>
        <w:fldChar w:fldCharType="separate"/>
      </w:r>
      <w:r>
        <w:t>23</w:t>
      </w:r>
      <w:r>
        <w:fldChar w:fldCharType="end"/>
      </w:r>
      <w:r>
        <w:fldChar w:fldCharType="end"/>
      </w:r>
    </w:p>
    <w:p w14:paraId="3CC7D036">
      <w:pPr>
        <w:pStyle w:val="14"/>
        <w:tabs>
          <w:tab w:val="right" w:leader="dot" w:pos="9350"/>
        </w:tabs>
        <w:rPr>
          <w:rFonts w:eastAsia="等线"/>
        </w:rPr>
      </w:pPr>
      <w:r>
        <w:fldChar w:fldCharType="begin"/>
      </w:r>
      <w:r>
        <w:instrText xml:space="preserve"> HYPERLINK \l "_Toc178767947" </w:instrText>
      </w:r>
      <w:r>
        <w:fldChar w:fldCharType="separate"/>
      </w:r>
      <w:r>
        <w:rPr>
          <w:rStyle w:val="11"/>
          <w:rFonts w:ascii="Times New Roman" w:hAnsi="Times New Roman" w:cs="Times New Roman"/>
          <w:b/>
          <w:bCs/>
        </w:rPr>
        <w:t>CHAPTER FOUR</w:t>
      </w:r>
      <w:r>
        <w:tab/>
      </w:r>
      <w:r>
        <w:fldChar w:fldCharType="begin"/>
      </w:r>
      <w:r>
        <w:instrText xml:space="preserve"> PAGEREF _Toc178767947 \h </w:instrText>
      </w:r>
      <w:r>
        <w:fldChar w:fldCharType="separate"/>
      </w:r>
      <w:r>
        <w:t>24</w:t>
      </w:r>
      <w:r>
        <w:fldChar w:fldCharType="end"/>
      </w:r>
      <w:r>
        <w:fldChar w:fldCharType="end"/>
      </w:r>
    </w:p>
    <w:p w14:paraId="2F630E74">
      <w:pPr>
        <w:pStyle w:val="14"/>
        <w:tabs>
          <w:tab w:val="right" w:leader="dot" w:pos="9350"/>
        </w:tabs>
        <w:rPr>
          <w:rFonts w:eastAsia="等线"/>
        </w:rPr>
      </w:pPr>
      <w:r>
        <w:fldChar w:fldCharType="begin"/>
      </w:r>
      <w:r>
        <w:instrText xml:space="preserve"> HYPERLINK \l "_Toc178767948" </w:instrText>
      </w:r>
      <w:r>
        <w:fldChar w:fldCharType="separate"/>
      </w:r>
      <w:r>
        <w:rPr>
          <w:rStyle w:val="11"/>
          <w:rFonts w:ascii="Times New Roman" w:hAnsi="Times New Roman" w:cs="Times New Roman"/>
          <w:b/>
          <w:bCs/>
        </w:rPr>
        <w:t>FINDINGS AND ANALYSIS</w:t>
      </w:r>
      <w:r>
        <w:tab/>
      </w:r>
      <w:r>
        <w:fldChar w:fldCharType="begin"/>
      </w:r>
      <w:r>
        <w:instrText xml:space="preserve"> PAGEREF _Toc178767948 \h </w:instrText>
      </w:r>
      <w:r>
        <w:fldChar w:fldCharType="separate"/>
      </w:r>
      <w:r>
        <w:t>24</w:t>
      </w:r>
      <w:r>
        <w:fldChar w:fldCharType="end"/>
      </w:r>
      <w:r>
        <w:fldChar w:fldCharType="end"/>
      </w:r>
    </w:p>
    <w:p w14:paraId="53999104">
      <w:pPr>
        <w:pStyle w:val="15"/>
        <w:tabs>
          <w:tab w:val="left" w:pos="1100"/>
          <w:tab w:val="right" w:leader="dot" w:pos="9350"/>
        </w:tabs>
        <w:rPr>
          <w:rFonts w:eastAsia="等线"/>
        </w:rPr>
      </w:pPr>
      <w:r>
        <w:fldChar w:fldCharType="begin"/>
      </w:r>
      <w:r>
        <w:instrText xml:space="preserve"> HYPERLINK \l "_Toc178767949" </w:instrText>
      </w:r>
      <w:r>
        <w:fldChar w:fldCharType="separate"/>
      </w:r>
      <w:r>
        <w:rPr>
          <w:rStyle w:val="11"/>
          <w:rFonts w:ascii="Times New Roman" w:hAnsi="Times New Roman" w:cs="Times New Roman"/>
          <w:b/>
          <w:bCs/>
        </w:rPr>
        <w:t>4.1</w:t>
      </w:r>
      <w:r>
        <w:rPr>
          <w:rFonts w:eastAsia="等线"/>
        </w:rPr>
        <w:tab/>
      </w:r>
      <w:r>
        <w:rPr>
          <w:rStyle w:val="11"/>
          <w:rFonts w:ascii="Times New Roman" w:hAnsi="Times New Roman" w:cs="Times New Roman"/>
          <w:b/>
          <w:bCs/>
        </w:rPr>
        <w:t>Introduction</w:t>
      </w:r>
      <w:r>
        <w:tab/>
      </w:r>
      <w:r>
        <w:fldChar w:fldCharType="begin"/>
      </w:r>
      <w:r>
        <w:instrText xml:space="preserve"> PAGEREF _Toc178767949 \h </w:instrText>
      </w:r>
      <w:r>
        <w:fldChar w:fldCharType="separate"/>
      </w:r>
      <w:r>
        <w:t>24</w:t>
      </w:r>
      <w:r>
        <w:fldChar w:fldCharType="end"/>
      </w:r>
      <w:r>
        <w:fldChar w:fldCharType="end"/>
      </w:r>
    </w:p>
    <w:p w14:paraId="62D7CAFB">
      <w:pPr>
        <w:pStyle w:val="15"/>
        <w:tabs>
          <w:tab w:val="left" w:pos="1100"/>
          <w:tab w:val="right" w:leader="dot" w:pos="9350"/>
        </w:tabs>
        <w:rPr>
          <w:rFonts w:eastAsia="等线"/>
        </w:rPr>
      </w:pPr>
      <w:r>
        <w:fldChar w:fldCharType="begin"/>
      </w:r>
      <w:r>
        <w:instrText xml:space="preserve"> HYPERLINK \l "_Toc178767950" </w:instrText>
      </w:r>
      <w:r>
        <w:fldChar w:fldCharType="separate"/>
      </w:r>
      <w:r>
        <w:rPr>
          <w:rStyle w:val="11"/>
          <w:rFonts w:ascii="Times New Roman" w:hAnsi="Times New Roman" w:cs="Times New Roman"/>
          <w:b/>
          <w:bCs/>
        </w:rPr>
        <w:t>4.3:</w:t>
      </w:r>
      <w:r>
        <w:rPr>
          <w:rFonts w:eastAsia="等线"/>
        </w:rPr>
        <w:tab/>
      </w:r>
      <w:r>
        <w:rPr>
          <w:rStyle w:val="11"/>
          <w:rFonts w:ascii="Times New Roman" w:hAnsi="Times New Roman" w:cs="Times New Roman"/>
          <w:b/>
          <w:bCs/>
        </w:rPr>
        <w:t>Impact of AI on Operational Efficiency in Banking and Finance.</w:t>
      </w:r>
      <w:r>
        <w:tab/>
      </w:r>
      <w:r>
        <w:fldChar w:fldCharType="begin"/>
      </w:r>
      <w:r>
        <w:instrText xml:space="preserve"> PAGEREF _Toc178767950 \h </w:instrText>
      </w:r>
      <w:r>
        <w:fldChar w:fldCharType="separate"/>
      </w:r>
      <w:r>
        <w:t>28</w:t>
      </w:r>
      <w:r>
        <w:fldChar w:fldCharType="end"/>
      </w:r>
      <w:r>
        <w:fldChar w:fldCharType="end"/>
      </w:r>
    </w:p>
    <w:p w14:paraId="35793883">
      <w:pPr>
        <w:pStyle w:val="15"/>
        <w:tabs>
          <w:tab w:val="left" w:pos="1100"/>
          <w:tab w:val="right" w:leader="dot" w:pos="9350"/>
        </w:tabs>
        <w:rPr>
          <w:rFonts w:eastAsia="等线"/>
        </w:rPr>
      </w:pPr>
      <w:r>
        <w:fldChar w:fldCharType="begin"/>
      </w:r>
      <w:r>
        <w:instrText xml:space="preserve"> HYPERLINK \l "_Toc178767951" </w:instrText>
      </w:r>
      <w:r>
        <w:fldChar w:fldCharType="separate"/>
      </w:r>
      <w:r>
        <w:rPr>
          <w:rStyle w:val="11"/>
          <w:rFonts w:ascii="Times New Roman" w:hAnsi="Times New Roman" w:cs="Times New Roman"/>
          <w:b/>
          <w:bCs/>
        </w:rPr>
        <w:t>4.4:</w:t>
      </w:r>
      <w:r>
        <w:rPr>
          <w:rFonts w:eastAsia="等线"/>
        </w:rPr>
        <w:tab/>
      </w:r>
      <w:r>
        <w:rPr>
          <w:rStyle w:val="11"/>
          <w:rFonts w:ascii="Times New Roman" w:hAnsi="Times New Roman" w:cs="Times New Roman"/>
          <w:b/>
          <w:bCs/>
        </w:rPr>
        <w:t>Role of AI in Financial Risk Management and Fraud Detection in the Banking Sector</w:t>
      </w:r>
      <w:r>
        <w:tab/>
      </w:r>
      <w:r>
        <w:fldChar w:fldCharType="begin"/>
      </w:r>
      <w:r>
        <w:instrText xml:space="preserve"> PAGEREF _Toc178767951 \h </w:instrText>
      </w:r>
      <w:r>
        <w:fldChar w:fldCharType="separate"/>
      </w:r>
      <w:r>
        <w:t>33</w:t>
      </w:r>
      <w:r>
        <w:fldChar w:fldCharType="end"/>
      </w:r>
      <w:r>
        <w:fldChar w:fldCharType="end"/>
      </w:r>
    </w:p>
    <w:p w14:paraId="5C20F7A5">
      <w:pPr>
        <w:pStyle w:val="15"/>
        <w:tabs>
          <w:tab w:val="left" w:pos="1100"/>
          <w:tab w:val="right" w:leader="dot" w:pos="9350"/>
        </w:tabs>
        <w:rPr>
          <w:rFonts w:eastAsia="等线"/>
        </w:rPr>
      </w:pPr>
      <w:r>
        <w:fldChar w:fldCharType="begin"/>
      </w:r>
      <w:r>
        <w:instrText xml:space="preserve"> HYPERLINK \l "_Toc178767952" </w:instrText>
      </w:r>
      <w:r>
        <w:fldChar w:fldCharType="separate"/>
      </w:r>
      <w:r>
        <w:rPr>
          <w:rStyle w:val="11"/>
          <w:rFonts w:ascii="Times New Roman" w:hAnsi="Times New Roman" w:cs="Times New Roman"/>
          <w:b/>
          <w:bCs/>
        </w:rPr>
        <w:t>4.5:</w:t>
      </w:r>
      <w:r>
        <w:rPr>
          <w:rFonts w:eastAsia="等线"/>
        </w:rPr>
        <w:tab/>
      </w:r>
      <w:r>
        <w:rPr>
          <w:rStyle w:val="11"/>
          <w:rFonts w:ascii="Times New Roman" w:hAnsi="Times New Roman" w:cs="Times New Roman"/>
          <w:b/>
          <w:bCs/>
        </w:rPr>
        <w:t>Impact of AI on Customer Service and Personalisation in the Finance Industry.</w:t>
      </w:r>
      <w:r>
        <w:tab/>
      </w:r>
      <w:r>
        <w:fldChar w:fldCharType="begin"/>
      </w:r>
      <w:r>
        <w:instrText xml:space="preserve"> PAGEREF _Toc178767952 \h </w:instrText>
      </w:r>
      <w:r>
        <w:fldChar w:fldCharType="separate"/>
      </w:r>
      <w:r>
        <w:t>38</w:t>
      </w:r>
      <w:r>
        <w:fldChar w:fldCharType="end"/>
      </w:r>
      <w:r>
        <w:fldChar w:fldCharType="end"/>
      </w:r>
    </w:p>
    <w:p w14:paraId="6AAA902D">
      <w:pPr>
        <w:pStyle w:val="15"/>
        <w:tabs>
          <w:tab w:val="left" w:pos="1100"/>
          <w:tab w:val="right" w:leader="dot" w:pos="9350"/>
        </w:tabs>
        <w:rPr>
          <w:rFonts w:eastAsia="等线"/>
        </w:rPr>
      </w:pPr>
      <w:r>
        <w:fldChar w:fldCharType="begin"/>
      </w:r>
      <w:r>
        <w:instrText xml:space="preserve"> HYPERLINK \l "_Toc178767953" </w:instrText>
      </w:r>
      <w:r>
        <w:fldChar w:fldCharType="separate"/>
      </w:r>
      <w:r>
        <w:rPr>
          <w:rStyle w:val="11"/>
          <w:rFonts w:ascii="Times New Roman" w:hAnsi="Times New Roman" w:cs="Times New Roman"/>
          <w:b/>
          <w:bCs/>
        </w:rPr>
        <w:t>4.6:</w:t>
      </w:r>
      <w:r>
        <w:rPr>
          <w:rFonts w:eastAsia="等线"/>
        </w:rPr>
        <w:tab/>
      </w:r>
      <w:r>
        <w:rPr>
          <w:rStyle w:val="11"/>
          <w:rFonts w:ascii="Times New Roman" w:hAnsi="Times New Roman" w:cs="Times New Roman"/>
          <w:b/>
          <w:bCs/>
        </w:rPr>
        <w:t>Potential Challenges and Ethical Considerations Associated with the Adoption of AI in Banking and Finance</w:t>
      </w:r>
      <w:r>
        <w:tab/>
      </w:r>
      <w:r>
        <w:fldChar w:fldCharType="begin"/>
      </w:r>
      <w:r>
        <w:instrText xml:space="preserve"> PAGEREF _Toc178767953 \h </w:instrText>
      </w:r>
      <w:r>
        <w:fldChar w:fldCharType="separate"/>
      </w:r>
      <w:r>
        <w:t>41</w:t>
      </w:r>
      <w:r>
        <w:fldChar w:fldCharType="end"/>
      </w:r>
      <w:r>
        <w:fldChar w:fldCharType="end"/>
      </w:r>
    </w:p>
    <w:p w14:paraId="4291512F">
      <w:pPr>
        <w:pStyle w:val="15"/>
        <w:tabs>
          <w:tab w:val="left" w:pos="1100"/>
          <w:tab w:val="right" w:leader="dot" w:pos="9350"/>
        </w:tabs>
        <w:rPr>
          <w:rFonts w:eastAsia="等线"/>
        </w:rPr>
      </w:pPr>
      <w:r>
        <w:fldChar w:fldCharType="begin"/>
      </w:r>
      <w:r>
        <w:instrText xml:space="preserve"> HYPERLINK \l "_Toc178767954" </w:instrText>
      </w:r>
      <w:r>
        <w:fldChar w:fldCharType="separate"/>
      </w:r>
      <w:r>
        <w:rPr>
          <w:rStyle w:val="11"/>
          <w:rFonts w:ascii="Times New Roman" w:hAnsi="Times New Roman" w:cs="Times New Roman"/>
          <w:b/>
          <w:bCs/>
        </w:rPr>
        <w:t>4.7:</w:t>
      </w:r>
      <w:r>
        <w:rPr>
          <w:rFonts w:eastAsia="等线"/>
        </w:rPr>
        <w:tab/>
      </w:r>
      <w:r>
        <w:rPr>
          <w:rStyle w:val="11"/>
          <w:rFonts w:ascii="Times New Roman" w:hAnsi="Times New Roman"/>
          <w:b/>
          <w:bCs/>
        </w:rPr>
        <w:t>Customer’s Perception over the Integration and use of  AI in Financial Operations.</w:t>
      </w:r>
      <w:r>
        <w:tab/>
      </w:r>
      <w:r>
        <w:fldChar w:fldCharType="begin"/>
      </w:r>
      <w:r>
        <w:instrText xml:space="preserve"> PAGEREF _Toc178767954 \h </w:instrText>
      </w:r>
      <w:r>
        <w:fldChar w:fldCharType="separate"/>
      </w:r>
      <w:r>
        <w:t>44</w:t>
      </w:r>
      <w:r>
        <w:fldChar w:fldCharType="end"/>
      </w:r>
      <w:r>
        <w:fldChar w:fldCharType="end"/>
      </w:r>
    </w:p>
    <w:p w14:paraId="4A3F567E">
      <w:pPr>
        <w:pStyle w:val="15"/>
        <w:tabs>
          <w:tab w:val="left" w:pos="1100"/>
          <w:tab w:val="right" w:leader="dot" w:pos="9350"/>
        </w:tabs>
        <w:rPr>
          <w:rFonts w:eastAsia="等线"/>
        </w:rPr>
      </w:pPr>
      <w:r>
        <w:fldChar w:fldCharType="begin"/>
      </w:r>
      <w:r>
        <w:instrText xml:space="preserve"> HYPERLINK \l "_Toc178767955" </w:instrText>
      </w:r>
      <w:r>
        <w:fldChar w:fldCharType="separate"/>
      </w:r>
      <w:r>
        <w:rPr>
          <w:rStyle w:val="11"/>
          <w:rFonts w:ascii="Times New Roman" w:hAnsi="Times New Roman" w:cs="Times New Roman"/>
          <w:b/>
          <w:bCs/>
        </w:rPr>
        <w:t>4.8</w:t>
      </w:r>
      <w:r>
        <w:rPr>
          <w:rFonts w:eastAsia="等线"/>
        </w:rPr>
        <w:tab/>
      </w:r>
      <w:r>
        <w:rPr>
          <w:rStyle w:val="11"/>
          <w:rFonts w:ascii="Times New Roman" w:hAnsi="Times New Roman" w:cs="Times New Roman"/>
          <w:b/>
          <w:bCs/>
        </w:rPr>
        <w:t>Summary</w:t>
      </w:r>
      <w:r>
        <w:tab/>
      </w:r>
      <w:r>
        <w:fldChar w:fldCharType="begin"/>
      </w:r>
      <w:r>
        <w:instrText xml:space="preserve"> PAGEREF _Toc178767955 \h </w:instrText>
      </w:r>
      <w:r>
        <w:fldChar w:fldCharType="separate"/>
      </w:r>
      <w:r>
        <w:t>57</w:t>
      </w:r>
      <w:r>
        <w:fldChar w:fldCharType="end"/>
      </w:r>
      <w:r>
        <w:fldChar w:fldCharType="end"/>
      </w:r>
    </w:p>
    <w:p w14:paraId="4B06C30D">
      <w:pPr>
        <w:pStyle w:val="14"/>
        <w:tabs>
          <w:tab w:val="right" w:leader="dot" w:pos="9350"/>
        </w:tabs>
        <w:rPr>
          <w:rFonts w:eastAsia="等线"/>
        </w:rPr>
      </w:pPr>
      <w:r>
        <w:fldChar w:fldCharType="begin"/>
      </w:r>
      <w:r>
        <w:instrText xml:space="preserve"> HYPERLINK \l "_Toc178767956" </w:instrText>
      </w:r>
      <w:r>
        <w:fldChar w:fldCharType="separate"/>
      </w:r>
      <w:r>
        <w:rPr>
          <w:rStyle w:val="11"/>
          <w:rFonts w:ascii="Times New Roman" w:hAnsi="Times New Roman" w:cs="Times New Roman"/>
          <w:b/>
          <w:bCs/>
        </w:rPr>
        <w:t>CHAPTER FIVE</w:t>
      </w:r>
      <w:r>
        <w:tab/>
      </w:r>
      <w:r>
        <w:fldChar w:fldCharType="begin"/>
      </w:r>
      <w:r>
        <w:instrText xml:space="preserve"> PAGEREF _Toc178767956 \h </w:instrText>
      </w:r>
      <w:r>
        <w:fldChar w:fldCharType="separate"/>
      </w:r>
      <w:r>
        <w:t>58</w:t>
      </w:r>
      <w:r>
        <w:fldChar w:fldCharType="end"/>
      </w:r>
      <w:r>
        <w:fldChar w:fldCharType="end"/>
      </w:r>
    </w:p>
    <w:p w14:paraId="729F8636">
      <w:pPr>
        <w:pStyle w:val="14"/>
        <w:tabs>
          <w:tab w:val="right" w:leader="dot" w:pos="9350"/>
        </w:tabs>
        <w:rPr>
          <w:rFonts w:eastAsia="等线"/>
        </w:rPr>
      </w:pPr>
      <w:r>
        <w:fldChar w:fldCharType="begin"/>
      </w:r>
      <w:r>
        <w:instrText xml:space="preserve"> HYPERLINK \l "_Toc178767957" </w:instrText>
      </w:r>
      <w:r>
        <w:fldChar w:fldCharType="separate"/>
      </w:r>
      <w:r>
        <w:rPr>
          <w:rStyle w:val="11"/>
          <w:rFonts w:ascii="Times New Roman" w:hAnsi="Times New Roman" w:cs="Times New Roman"/>
          <w:b/>
          <w:bCs/>
        </w:rPr>
        <w:t>DISCUSSION, CONCLUSIONS, RECOMMENDATIONS, AND LIMITATIONS</w:t>
      </w:r>
      <w:r>
        <w:tab/>
      </w:r>
      <w:r>
        <w:fldChar w:fldCharType="begin"/>
      </w:r>
      <w:r>
        <w:instrText xml:space="preserve"> PAGEREF _Toc178767957 \h </w:instrText>
      </w:r>
      <w:r>
        <w:fldChar w:fldCharType="separate"/>
      </w:r>
      <w:r>
        <w:t>58</w:t>
      </w:r>
      <w:r>
        <w:fldChar w:fldCharType="end"/>
      </w:r>
      <w:r>
        <w:fldChar w:fldCharType="end"/>
      </w:r>
    </w:p>
    <w:p w14:paraId="2044489D">
      <w:pPr>
        <w:pStyle w:val="15"/>
        <w:tabs>
          <w:tab w:val="left" w:pos="1100"/>
          <w:tab w:val="right" w:leader="dot" w:pos="9350"/>
        </w:tabs>
        <w:rPr>
          <w:rFonts w:eastAsia="等线"/>
        </w:rPr>
      </w:pPr>
      <w:r>
        <w:fldChar w:fldCharType="begin"/>
      </w:r>
      <w:r>
        <w:instrText xml:space="preserve"> HYPERLINK \l "_Toc178767958" </w:instrText>
      </w:r>
      <w:r>
        <w:fldChar w:fldCharType="separate"/>
      </w:r>
      <w:r>
        <w:rPr>
          <w:rStyle w:val="11"/>
          <w:rFonts w:ascii="Times New Roman" w:hAnsi="Times New Roman" w:cs="Times New Roman"/>
          <w:b/>
          <w:bCs/>
        </w:rPr>
        <w:t>5.1</w:t>
      </w:r>
      <w:r>
        <w:rPr>
          <w:rFonts w:eastAsia="等线"/>
        </w:rPr>
        <w:tab/>
      </w:r>
      <w:r>
        <w:rPr>
          <w:rStyle w:val="11"/>
          <w:rFonts w:ascii="Times New Roman" w:hAnsi="Times New Roman" w:cs="Times New Roman"/>
          <w:b/>
          <w:bCs/>
        </w:rPr>
        <w:t>Introduction</w:t>
      </w:r>
      <w:r>
        <w:tab/>
      </w:r>
      <w:r>
        <w:fldChar w:fldCharType="begin"/>
      </w:r>
      <w:r>
        <w:instrText xml:space="preserve"> PAGEREF _Toc178767958 \h </w:instrText>
      </w:r>
      <w:r>
        <w:fldChar w:fldCharType="separate"/>
      </w:r>
      <w:r>
        <w:t>58</w:t>
      </w:r>
      <w:r>
        <w:fldChar w:fldCharType="end"/>
      </w:r>
      <w:r>
        <w:fldChar w:fldCharType="end"/>
      </w:r>
    </w:p>
    <w:p w14:paraId="4D67118E">
      <w:pPr>
        <w:pStyle w:val="15"/>
        <w:tabs>
          <w:tab w:val="left" w:pos="1100"/>
          <w:tab w:val="right" w:leader="dot" w:pos="9350"/>
        </w:tabs>
        <w:rPr>
          <w:rFonts w:eastAsia="等线"/>
        </w:rPr>
      </w:pPr>
      <w:r>
        <w:fldChar w:fldCharType="begin"/>
      </w:r>
      <w:r>
        <w:instrText xml:space="preserve"> HYPERLINK \l "_Toc178767959" </w:instrText>
      </w:r>
      <w:r>
        <w:fldChar w:fldCharType="separate"/>
      </w:r>
      <w:r>
        <w:rPr>
          <w:rStyle w:val="11"/>
          <w:rFonts w:ascii="Times New Roman" w:hAnsi="Times New Roman" w:cs="Times New Roman"/>
          <w:b/>
          <w:bCs/>
        </w:rPr>
        <w:t>5.2</w:t>
      </w:r>
      <w:r>
        <w:rPr>
          <w:rFonts w:eastAsia="等线"/>
        </w:rPr>
        <w:tab/>
      </w:r>
      <w:r>
        <w:rPr>
          <w:rStyle w:val="11"/>
          <w:rFonts w:ascii="Times New Roman" w:hAnsi="Times New Roman" w:cs="Times New Roman"/>
          <w:b/>
          <w:bCs/>
        </w:rPr>
        <w:t>Discussion of Research Findings</w:t>
      </w:r>
      <w:r>
        <w:tab/>
      </w:r>
      <w:r>
        <w:fldChar w:fldCharType="begin"/>
      </w:r>
      <w:r>
        <w:instrText xml:space="preserve"> PAGEREF _Toc178767959 \h </w:instrText>
      </w:r>
      <w:r>
        <w:fldChar w:fldCharType="separate"/>
      </w:r>
      <w:r>
        <w:t>58</w:t>
      </w:r>
      <w:r>
        <w:fldChar w:fldCharType="end"/>
      </w:r>
      <w:r>
        <w:fldChar w:fldCharType="end"/>
      </w:r>
    </w:p>
    <w:p w14:paraId="21F889F7">
      <w:pPr>
        <w:pStyle w:val="15"/>
        <w:tabs>
          <w:tab w:val="left" w:pos="1100"/>
          <w:tab w:val="right" w:leader="dot" w:pos="9350"/>
        </w:tabs>
        <w:rPr>
          <w:rFonts w:eastAsia="等线"/>
        </w:rPr>
      </w:pPr>
      <w:r>
        <w:fldChar w:fldCharType="begin"/>
      </w:r>
      <w:r>
        <w:instrText xml:space="preserve"> HYPERLINK \l "_Toc178767960" </w:instrText>
      </w:r>
      <w:r>
        <w:fldChar w:fldCharType="separate"/>
      </w:r>
      <w:r>
        <w:rPr>
          <w:rStyle w:val="11"/>
          <w:rFonts w:ascii="Times New Roman" w:hAnsi="Times New Roman" w:cs="Times New Roman"/>
          <w:b/>
          <w:bCs/>
        </w:rPr>
        <w:t>5.3</w:t>
      </w:r>
      <w:r>
        <w:rPr>
          <w:rFonts w:eastAsia="等线"/>
        </w:rPr>
        <w:tab/>
      </w:r>
      <w:r>
        <w:rPr>
          <w:rStyle w:val="11"/>
          <w:rFonts w:ascii="Times New Roman" w:hAnsi="Times New Roman" w:cs="Times New Roman"/>
          <w:b/>
          <w:bCs/>
        </w:rPr>
        <w:t>Conclusion</w:t>
      </w:r>
      <w:r>
        <w:tab/>
      </w:r>
      <w:r>
        <w:fldChar w:fldCharType="begin"/>
      </w:r>
      <w:r>
        <w:instrText xml:space="preserve"> PAGEREF _Toc178767960 \h </w:instrText>
      </w:r>
      <w:r>
        <w:fldChar w:fldCharType="separate"/>
      </w:r>
      <w:r>
        <w:t>65</w:t>
      </w:r>
      <w:r>
        <w:fldChar w:fldCharType="end"/>
      </w:r>
      <w:r>
        <w:fldChar w:fldCharType="end"/>
      </w:r>
    </w:p>
    <w:p w14:paraId="38E262B1">
      <w:pPr>
        <w:pStyle w:val="15"/>
        <w:tabs>
          <w:tab w:val="left" w:pos="1100"/>
          <w:tab w:val="right" w:leader="dot" w:pos="9350"/>
        </w:tabs>
        <w:rPr>
          <w:rFonts w:eastAsia="等线"/>
        </w:rPr>
      </w:pPr>
      <w:r>
        <w:fldChar w:fldCharType="begin"/>
      </w:r>
      <w:r>
        <w:instrText xml:space="preserve"> HYPERLINK \l "_Toc178767961" </w:instrText>
      </w:r>
      <w:r>
        <w:fldChar w:fldCharType="separate"/>
      </w:r>
      <w:r>
        <w:rPr>
          <w:rStyle w:val="11"/>
          <w:rFonts w:ascii="Times New Roman" w:hAnsi="Times New Roman" w:cs="Times New Roman"/>
          <w:b/>
          <w:bCs/>
        </w:rPr>
        <w:t>5.4</w:t>
      </w:r>
      <w:r>
        <w:rPr>
          <w:rFonts w:eastAsia="等线"/>
        </w:rPr>
        <w:tab/>
      </w:r>
      <w:r>
        <w:rPr>
          <w:rStyle w:val="11"/>
          <w:rFonts w:ascii="Times New Roman" w:hAnsi="Times New Roman" w:cs="Times New Roman"/>
          <w:b/>
          <w:bCs/>
        </w:rPr>
        <w:t>Recommendations</w:t>
      </w:r>
      <w:r>
        <w:tab/>
      </w:r>
      <w:r>
        <w:fldChar w:fldCharType="begin"/>
      </w:r>
      <w:r>
        <w:instrText xml:space="preserve"> PAGEREF _Toc178767961 \h </w:instrText>
      </w:r>
      <w:r>
        <w:fldChar w:fldCharType="separate"/>
      </w:r>
      <w:r>
        <w:t>66</w:t>
      </w:r>
      <w:r>
        <w:fldChar w:fldCharType="end"/>
      </w:r>
      <w:r>
        <w:fldChar w:fldCharType="end"/>
      </w:r>
    </w:p>
    <w:p w14:paraId="3F6B1AC8">
      <w:pPr>
        <w:pStyle w:val="15"/>
        <w:tabs>
          <w:tab w:val="left" w:pos="1100"/>
          <w:tab w:val="right" w:leader="dot" w:pos="9350"/>
        </w:tabs>
        <w:rPr>
          <w:rFonts w:eastAsia="等线"/>
        </w:rPr>
      </w:pPr>
      <w:r>
        <w:fldChar w:fldCharType="begin"/>
      </w:r>
      <w:r>
        <w:instrText xml:space="preserve"> HYPERLINK \l "_Toc178767962" </w:instrText>
      </w:r>
      <w:r>
        <w:fldChar w:fldCharType="separate"/>
      </w:r>
      <w:r>
        <w:rPr>
          <w:rStyle w:val="11"/>
          <w:rFonts w:ascii="Times New Roman" w:hAnsi="Times New Roman" w:eastAsia="Calibri" w:cs="Times New Roman"/>
          <w:b/>
          <w:bCs/>
        </w:rPr>
        <w:t>5.5</w:t>
      </w:r>
      <w:r>
        <w:rPr>
          <w:rFonts w:eastAsia="等线"/>
        </w:rPr>
        <w:tab/>
      </w:r>
      <w:r>
        <w:rPr>
          <w:rStyle w:val="11"/>
          <w:rFonts w:ascii="Times New Roman" w:hAnsi="Times New Roman" w:eastAsia="Calibri" w:cs="Times New Roman"/>
          <w:b/>
          <w:bCs/>
        </w:rPr>
        <w:t>Research Limitations</w:t>
      </w:r>
      <w:r>
        <w:tab/>
      </w:r>
      <w:r>
        <w:fldChar w:fldCharType="begin"/>
      </w:r>
      <w:r>
        <w:instrText xml:space="preserve"> PAGEREF _Toc178767962 \h </w:instrText>
      </w:r>
      <w:r>
        <w:fldChar w:fldCharType="separate"/>
      </w:r>
      <w:r>
        <w:t>67</w:t>
      </w:r>
      <w:r>
        <w:fldChar w:fldCharType="end"/>
      </w:r>
      <w:r>
        <w:fldChar w:fldCharType="end"/>
      </w:r>
    </w:p>
    <w:p w14:paraId="35F819D7">
      <w:pPr>
        <w:pStyle w:val="15"/>
        <w:tabs>
          <w:tab w:val="left" w:pos="1100"/>
          <w:tab w:val="right" w:leader="dot" w:pos="9350"/>
        </w:tabs>
        <w:rPr>
          <w:rFonts w:eastAsia="等线"/>
        </w:rPr>
      </w:pPr>
      <w:r>
        <w:fldChar w:fldCharType="begin"/>
      </w:r>
      <w:r>
        <w:instrText xml:space="preserve"> HYPERLINK \l "_Toc178767963" </w:instrText>
      </w:r>
      <w:r>
        <w:fldChar w:fldCharType="separate"/>
      </w:r>
      <w:r>
        <w:rPr>
          <w:rStyle w:val="11"/>
          <w:rFonts w:ascii="Times New Roman" w:hAnsi="Times New Roman" w:cs="Times New Roman"/>
          <w:b/>
          <w:bCs/>
        </w:rPr>
        <w:t>5.6</w:t>
      </w:r>
      <w:r>
        <w:rPr>
          <w:rFonts w:eastAsia="等线"/>
        </w:rPr>
        <w:tab/>
      </w:r>
      <w:r>
        <w:rPr>
          <w:rStyle w:val="11"/>
          <w:rFonts w:ascii="Times New Roman" w:hAnsi="Times New Roman" w:cs="Times New Roman"/>
          <w:b/>
          <w:bCs/>
        </w:rPr>
        <w:t>Implications for Future Research</w:t>
      </w:r>
      <w:r>
        <w:tab/>
      </w:r>
      <w:r>
        <w:fldChar w:fldCharType="begin"/>
      </w:r>
      <w:r>
        <w:instrText xml:space="preserve"> PAGEREF _Toc178767963 \h </w:instrText>
      </w:r>
      <w:r>
        <w:fldChar w:fldCharType="separate"/>
      </w:r>
      <w:r>
        <w:t>68</w:t>
      </w:r>
      <w:r>
        <w:fldChar w:fldCharType="end"/>
      </w:r>
      <w:r>
        <w:fldChar w:fldCharType="end"/>
      </w:r>
    </w:p>
    <w:p w14:paraId="6BA066DC">
      <w:pPr>
        <w:pStyle w:val="15"/>
        <w:tabs>
          <w:tab w:val="left" w:pos="1100"/>
          <w:tab w:val="right" w:leader="dot" w:pos="9350"/>
        </w:tabs>
        <w:rPr>
          <w:rFonts w:eastAsia="等线"/>
        </w:rPr>
      </w:pPr>
      <w:r>
        <w:fldChar w:fldCharType="begin"/>
      </w:r>
      <w:r>
        <w:instrText xml:space="preserve"> HYPERLINK \l "_Toc178767964" </w:instrText>
      </w:r>
      <w:r>
        <w:fldChar w:fldCharType="separate"/>
      </w:r>
      <w:r>
        <w:rPr>
          <w:rStyle w:val="11"/>
          <w:rFonts w:ascii="Times New Roman" w:hAnsi="Times New Roman" w:cs="Times New Roman"/>
          <w:b/>
          <w:bCs/>
        </w:rPr>
        <w:t>5.7</w:t>
      </w:r>
      <w:r>
        <w:rPr>
          <w:rFonts w:eastAsia="等线"/>
        </w:rPr>
        <w:tab/>
      </w:r>
      <w:r>
        <w:rPr>
          <w:rStyle w:val="11"/>
          <w:rFonts w:ascii="Times New Roman" w:hAnsi="Times New Roman" w:cs="Times New Roman"/>
          <w:b/>
          <w:bCs/>
        </w:rPr>
        <w:t>Implications for Practice</w:t>
      </w:r>
      <w:r>
        <w:tab/>
      </w:r>
      <w:r>
        <w:fldChar w:fldCharType="begin"/>
      </w:r>
      <w:r>
        <w:instrText xml:space="preserve"> PAGEREF _Toc178767964 \h </w:instrText>
      </w:r>
      <w:r>
        <w:fldChar w:fldCharType="separate"/>
      </w:r>
      <w:r>
        <w:t>68</w:t>
      </w:r>
      <w:r>
        <w:fldChar w:fldCharType="end"/>
      </w:r>
      <w:r>
        <w:fldChar w:fldCharType="end"/>
      </w:r>
    </w:p>
    <w:p w14:paraId="4E211E43">
      <w:pPr>
        <w:pStyle w:val="15"/>
        <w:tabs>
          <w:tab w:val="left" w:pos="1100"/>
          <w:tab w:val="right" w:leader="dot" w:pos="9350"/>
        </w:tabs>
        <w:rPr>
          <w:rFonts w:eastAsia="等线"/>
        </w:rPr>
      </w:pPr>
      <w:r>
        <w:fldChar w:fldCharType="begin"/>
      </w:r>
      <w:r>
        <w:instrText xml:space="preserve"> HYPERLINK \l "_Toc178767965" </w:instrText>
      </w:r>
      <w:r>
        <w:fldChar w:fldCharType="separate"/>
      </w:r>
      <w:r>
        <w:rPr>
          <w:rStyle w:val="11"/>
          <w:rFonts w:ascii="Times New Roman" w:hAnsi="Times New Roman" w:cs="Times New Roman"/>
          <w:b/>
          <w:bCs/>
        </w:rPr>
        <w:t>5.8</w:t>
      </w:r>
      <w:r>
        <w:rPr>
          <w:rFonts w:eastAsia="等线"/>
        </w:rPr>
        <w:tab/>
      </w:r>
      <w:r>
        <w:rPr>
          <w:rStyle w:val="11"/>
          <w:rFonts w:ascii="Times New Roman" w:hAnsi="Times New Roman" w:cs="Times New Roman"/>
          <w:b/>
          <w:bCs/>
        </w:rPr>
        <w:t>Chapter Summary</w:t>
      </w:r>
      <w:r>
        <w:tab/>
      </w:r>
      <w:r>
        <w:fldChar w:fldCharType="begin"/>
      </w:r>
      <w:r>
        <w:instrText xml:space="preserve"> PAGEREF _Toc178767965 \h </w:instrText>
      </w:r>
      <w:r>
        <w:fldChar w:fldCharType="separate"/>
      </w:r>
      <w:r>
        <w:t>69</w:t>
      </w:r>
      <w:r>
        <w:fldChar w:fldCharType="end"/>
      </w:r>
      <w:r>
        <w:fldChar w:fldCharType="end"/>
      </w:r>
    </w:p>
    <w:p w14:paraId="4BB809F1">
      <w:pPr>
        <w:pStyle w:val="14"/>
        <w:tabs>
          <w:tab w:val="right" w:leader="dot" w:pos="9350"/>
        </w:tabs>
        <w:rPr>
          <w:rFonts w:eastAsia="等线"/>
        </w:rPr>
      </w:pPr>
      <w:r>
        <w:fldChar w:fldCharType="begin"/>
      </w:r>
      <w:r>
        <w:instrText xml:space="preserve"> HYPERLINK \l "_Toc178767966" </w:instrText>
      </w:r>
      <w:r>
        <w:fldChar w:fldCharType="separate"/>
      </w:r>
      <w:r>
        <w:rPr>
          <w:rStyle w:val="11"/>
          <w:rFonts w:ascii="Times New Roman" w:hAnsi="Times New Roman" w:cs="Times New Roman"/>
          <w:b/>
          <w:bCs/>
        </w:rPr>
        <w:t>REFERENCES</w:t>
      </w:r>
      <w:r>
        <w:tab/>
      </w:r>
      <w:r>
        <w:fldChar w:fldCharType="begin"/>
      </w:r>
      <w:r>
        <w:instrText xml:space="preserve"> PAGEREF _Toc178767966 \h </w:instrText>
      </w:r>
      <w:r>
        <w:fldChar w:fldCharType="separate"/>
      </w:r>
      <w:r>
        <w:t>70</w:t>
      </w:r>
      <w:r>
        <w:fldChar w:fldCharType="end"/>
      </w:r>
      <w:r>
        <w:fldChar w:fldCharType="end"/>
      </w:r>
    </w:p>
    <w:p w14:paraId="0E94FA00">
      <w:r>
        <w:rPr>
          <w:b/>
          <w:bCs/>
        </w:rPr>
        <w:fldChar w:fldCharType="end"/>
      </w:r>
    </w:p>
    <w:p w14:paraId="4ED86F2F">
      <w:pPr>
        <w:spacing w:line="360" w:lineRule="auto"/>
        <w:jc w:val="center"/>
        <w:rPr>
          <w:rFonts w:ascii="Times New Roman" w:hAnsi="Times New Roman" w:eastAsia="Calibri"/>
          <w:b/>
          <w:bCs/>
          <w:sz w:val="24"/>
          <w:szCs w:val="24"/>
        </w:rPr>
      </w:pPr>
      <w:r>
        <w:rPr>
          <w:rFonts w:ascii="Times New Roman" w:hAnsi="Times New Roman" w:eastAsia="Calibri"/>
          <w:b/>
          <w:bCs/>
          <w:sz w:val="24"/>
          <w:szCs w:val="24"/>
        </w:rPr>
        <w:t>LIST OF TABLES</w:t>
      </w:r>
    </w:p>
    <w:p w14:paraId="7DDFDA2D">
      <w:pPr>
        <w:spacing w:line="360" w:lineRule="auto"/>
        <w:rPr>
          <w:rFonts w:ascii="Times New Roman" w:hAnsi="Times New Roman" w:cs="Times New Roman"/>
          <w:b/>
          <w:bCs/>
          <w:sz w:val="24"/>
          <w:szCs w:val="24"/>
        </w:rPr>
      </w:pPr>
      <w:r>
        <w:rPr>
          <w:rFonts w:ascii="Times New Roman" w:hAnsi="Times New Roman" w:cs="Times New Roman"/>
          <w:b/>
          <w:bCs/>
          <w:sz w:val="24"/>
          <w:szCs w:val="24"/>
        </w:rPr>
        <w:t>Table 4.2.1: Years of Experience</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24</w:t>
      </w:r>
    </w:p>
    <w:p w14:paraId="34077496">
      <w:pPr>
        <w:spacing w:line="360" w:lineRule="auto"/>
        <w:rPr>
          <w:rFonts w:ascii="Times New Roman" w:hAnsi="Times New Roman" w:cs="Times New Roman"/>
          <w:b/>
          <w:bCs/>
          <w:sz w:val="24"/>
          <w:szCs w:val="24"/>
        </w:rPr>
      </w:pPr>
      <w:r>
        <w:rPr>
          <w:rFonts w:ascii="Times New Roman" w:hAnsi="Times New Roman" w:cs="Times New Roman"/>
          <w:b/>
          <w:bCs/>
          <w:sz w:val="24"/>
          <w:szCs w:val="24"/>
        </w:rPr>
        <w:t>Table 4.2.2: Respondent’s Gender</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25</w:t>
      </w:r>
    </w:p>
    <w:p w14:paraId="62F81207">
      <w:pPr>
        <w:spacing w:line="360" w:lineRule="auto"/>
        <w:rPr>
          <w:rFonts w:ascii="Times New Roman" w:hAnsi="Times New Roman" w:cs="Times New Roman"/>
          <w:b/>
          <w:bCs/>
          <w:sz w:val="24"/>
          <w:szCs w:val="24"/>
        </w:rPr>
      </w:pPr>
      <w:r>
        <w:rPr>
          <w:rFonts w:ascii="Times New Roman" w:hAnsi="Times New Roman" w:cs="Times New Roman"/>
          <w:b/>
          <w:bCs/>
          <w:sz w:val="24"/>
          <w:szCs w:val="24"/>
        </w:rPr>
        <w:t>Table 4.2.3: Educational Attainment of Respondents</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25</w:t>
      </w:r>
    </w:p>
    <w:p w14:paraId="5DA6D435">
      <w:pPr>
        <w:spacing w:line="360" w:lineRule="auto"/>
        <w:rPr>
          <w:rFonts w:ascii="Times New Roman" w:hAnsi="Times New Roman" w:cs="Times New Roman"/>
          <w:b/>
          <w:bCs/>
          <w:sz w:val="24"/>
          <w:szCs w:val="24"/>
        </w:rPr>
      </w:pPr>
      <w:r>
        <w:rPr>
          <w:rFonts w:ascii="Times New Roman" w:hAnsi="Times New Roman" w:cs="Times New Roman"/>
          <w:b/>
          <w:bCs/>
          <w:sz w:val="24"/>
          <w:szCs w:val="24"/>
        </w:rPr>
        <w:t>Table 4.2.4: Respondent’s Role</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26</w:t>
      </w:r>
    </w:p>
    <w:p w14:paraId="54AEBEAE">
      <w:pPr>
        <w:spacing w:line="360" w:lineRule="auto"/>
        <w:rPr>
          <w:rFonts w:ascii="Times New Roman" w:hAnsi="Times New Roman" w:cs="Times New Roman"/>
          <w:b/>
          <w:bCs/>
          <w:sz w:val="24"/>
          <w:szCs w:val="24"/>
        </w:rPr>
      </w:pPr>
      <w:r>
        <w:rPr>
          <w:rFonts w:ascii="Times New Roman" w:hAnsi="Times New Roman" w:cs="Times New Roman"/>
          <w:b/>
          <w:bCs/>
          <w:sz w:val="24"/>
          <w:szCs w:val="24"/>
        </w:rPr>
        <w:t>Table 4.3.1: Does the adoption of AI in the banking and financial sector support and ease operational efficiency of banks globally?</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27</w:t>
      </w:r>
    </w:p>
    <w:p w14:paraId="6F8BDA8A">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Table 4.3.2: Does AI facilitate financial transactions and collaboration between banks and other financial institutions? </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27</w:t>
      </w:r>
    </w:p>
    <w:p w14:paraId="0CA89F85">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Table 4.3.3: Does AI facilitate data analysis and contribute to making informed decisions in the banking and finance sector globally? </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28</w:t>
      </w:r>
    </w:p>
    <w:p w14:paraId="539ACABA">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Table 4.3.4: Is AI helping developing third world banks in their daily operations? </w:t>
      </w:r>
      <w:r>
        <w:rPr>
          <w:rFonts w:ascii="Times New Roman" w:hAnsi="Times New Roman" w:cs="Times New Roman"/>
          <w:b/>
          <w:bCs/>
          <w:sz w:val="24"/>
          <w:szCs w:val="24"/>
        </w:rPr>
        <w:tab/>
      </w:r>
      <w:r>
        <w:rPr>
          <w:rFonts w:ascii="Times New Roman" w:hAnsi="Times New Roman" w:cs="Times New Roman"/>
          <w:b/>
          <w:bCs/>
          <w:sz w:val="24"/>
          <w:szCs w:val="24"/>
        </w:rPr>
        <w:t>28</w:t>
      </w:r>
    </w:p>
    <w:p w14:paraId="327900F9">
      <w:pPr>
        <w:spacing w:line="360" w:lineRule="auto"/>
        <w:rPr>
          <w:rFonts w:ascii="Times New Roman" w:hAnsi="Times New Roman" w:cs="Times New Roman"/>
          <w:b/>
          <w:bCs/>
          <w:sz w:val="24"/>
          <w:szCs w:val="24"/>
        </w:rPr>
      </w:pPr>
      <w:r>
        <w:rPr>
          <w:rFonts w:ascii="Times New Roman" w:hAnsi="Times New Roman" w:cs="Times New Roman"/>
          <w:b/>
          <w:bCs/>
          <w:sz w:val="24"/>
          <w:szCs w:val="24"/>
        </w:rPr>
        <w:t>Table 4.3.5: Is AI changing the way 21st century banking is being practiced?</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29</w:t>
      </w:r>
    </w:p>
    <w:p w14:paraId="6A647458">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Table 4.4.1: Do you believe AI has the potential to significantly improve financial risk management? </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30</w:t>
      </w:r>
    </w:p>
    <w:p w14:paraId="510C79E7">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Table 4.4.2: Are AI models capable of predicting financial risks with greater accuracy than traditional models? </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30</w:t>
      </w:r>
    </w:p>
    <w:p w14:paraId="1272019E">
      <w:pPr>
        <w:spacing w:line="360" w:lineRule="auto"/>
        <w:rPr>
          <w:rFonts w:ascii="Times New Roman" w:hAnsi="Times New Roman" w:cs="Times New Roman"/>
          <w:b/>
          <w:bCs/>
          <w:sz w:val="24"/>
          <w:szCs w:val="24"/>
        </w:rPr>
      </w:pPr>
      <w:r>
        <w:rPr>
          <w:rFonts w:ascii="Times New Roman" w:hAnsi="Times New Roman" w:cs="Times New Roman"/>
          <w:b/>
          <w:bCs/>
          <w:sz w:val="24"/>
          <w:szCs w:val="24"/>
        </w:rPr>
        <w:t>Table 4.4.3: Do you think AI can identify emerging financial risks that human analysts might overlook?</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31</w:t>
      </w:r>
    </w:p>
    <w:p w14:paraId="3D154722">
      <w:pPr>
        <w:spacing w:line="360" w:lineRule="auto"/>
        <w:rPr>
          <w:rFonts w:ascii="Times New Roman" w:hAnsi="Times New Roman" w:cs="Times New Roman"/>
          <w:b/>
          <w:bCs/>
          <w:sz w:val="24"/>
          <w:szCs w:val="24"/>
        </w:rPr>
      </w:pPr>
      <w:r>
        <w:rPr>
          <w:rFonts w:ascii="Times New Roman" w:hAnsi="Times New Roman" w:cs="Times New Roman"/>
          <w:b/>
          <w:bCs/>
          <w:sz w:val="24"/>
          <w:szCs w:val="24"/>
        </w:rPr>
        <w:t>Table 4.4.4: Are AI-based fraud detection systems able to learn and improve over time?</w:t>
      </w:r>
    </w:p>
    <w:p w14:paraId="05723C30">
      <w:pPr>
        <w:spacing w:line="360" w:lineRule="auto"/>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31</w:t>
      </w:r>
    </w:p>
    <w:p w14:paraId="370EB7FD">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Table 4.5.1: Is AI widely used in your organization for enhancing customer service? </w:t>
      </w:r>
    </w:p>
    <w:p w14:paraId="65B1F7ED">
      <w:pPr>
        <w:spacing w:line="360" w:lineRule="auto"/>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33</w:t>
      </w:r>
    </w:p>
    <w:p w14:paraId="782EC209">
      <w:pPr>
        <w:spacing w:line="360" w:lineRule="auto"/>
        <w:rPr>
          <w:rFonts w:ascii="Times New Roman" w:hAnsi="Times New Roman" w:cs="Times New Roman"/>
          <w:b/>
          <w:bCs/>
          <w:sz w:val="24"/>
          <w:szCs w:val="24"/>
        </w:rPr>
      </w:pPr>
      <w:r>
        <w:rPr>
          <w:rFonts w:ascii="Times New Roman" w:hAnsi="Times New Roman" w:cs="Times New Roman"/>
          <w:b/>
          <w:bCs/>
          <w:sz w:val="24"/>
          <w:szCs w:val="24"/>
        </w:rPr>
        <w:t>Table 4.5.2: Does your financial institution use chatbots to handle customer inquiries?</w:t>
      </w:r>
    </w:p>
    <w:p w14:paraId="498CD230">
      <w:pPr>
        <w:spacing w:line="360" w:lineRule="auto"/>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33</w:t>
      </w:r>
    </w:p>
    <w:p w14:paraId="2D8EED5C">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Table 4.5.3: Has AI reduced the average response time for customer service requests? </w:t>
      </w:r>
    </w:p>
    <w:p w14:paraId="4CF5360E">
      <w:pPr>
        <w:spacing w:line="360" w:lineRule="auto"/>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34</w:t>
      </w:r>
    </w:p>
    <w:p w14:paraId="4C65A66D">
      <w:pPr>
        <w:spacing w:line="360" w:lineRule="auto"/>
        <w:jc w:val="center"/>
        <w:rPr>
          <w:rFonts w:ascii="Times New Roman" w:hAnsi="Times New Roman" w:eastAsia="Calibri"/>
          <w:b/>
          <w:sz w:val="36"/>
          <w:szCs w:val="36"/>
        </w:rPr>
      </w:pPr>
      <w:r>
        <w:rPr>
          <w:rFonts w:ascii="Times New Roman" w:hAnsi="Times New Roman" w:eastAsia="Calibri"/>
          <w:b/>
          <w:bCs/>
          <w:sz w:val="24"/>
          <w:szCs w:val="24"/>
        </w:rPr>
        <w:br w:type="page"/>
      </w:r>
    </w:p>
    <w:p w14:paraId="1C535CA3">
      <w:pPr>
        <w:pStyle w:val="3"/>
        <w:spacing w:line="360" w:lineRule="auto"/>
        <w:jc w:val="center"/>
        <w:rPr>
          <w:rFonts w:ascii="Times New Roman" w:hAnsi="Times New Roman" w:eastAsia="Calibri" w:cs="Times New Roman"/>
          <w:b/>
          <w:bCs/>
          <w:color w:val="auto"/>
          <w:sz w:val="32"/>
          <w:szCs w:val="32"/>
        </w:rPr>
        <w:sectPr>
          <w:pgSz w:w="12240" w:h="15840"/>
          <w:pgMar w:top="1440" w:right="1440" w:bottom="1440" w:left="1440" w:header="720" w:footer="720" w:gutter="0"/>
          <w:pgNumType w:fmt="lowerRoman"/>
          <w:cols w:space="720" w:num="1"/>
          <w:docGrid w:linePitch="360" w:charSpace="0"/>
        </w:sectPr>
      </w:pPr>
    </w:p>
    <w:p w14:paraId="689FB83D">
      <w:pPr>
        <w:pStyle w:val="3"/>
        <w:spacing w:line="360" w:lineRule="auto"/>
        <w:jc w:val="center"/>
        <w:rPr>
          <w:rFonts w:ascii="Times New Roman" w:hAnsi="Times New Roman" w:eastAsia="Calibri" w:cs="Times New Roman"/>
          <w:b/>
          <w:bCs/>
          <w:color w:val="auto"/>
          <w:sz w:val="32"/>
          <w:szCs w:val="32"/>
        </w:rPr>
      </w:pPr>
      <w:bookmarkStart w:id="4" w:name="_Toc178767916"/>
      <w:r>
        <w:rPr>
          <w:rFonts w:ascii="Times New Roman" w:hAnsi="Times New Roman" w:eastAsia="Calibri" w:cs="Times New Roman"/>
          <w:b/>
          <w:bCs/>
          <w:color w:val="auto"/>
          <w:sz w:val="32"/>
          <w:szCs w:val="32"/>
        </w:rPr>
        <w:t>CHAPTER ONE</w:t>
      </w:r>
      <w:bookmarkEnd w:id="4"/>
    </w:p>
    <w:p w14:paraId="1E287DAA">
      <w:pPr>
        <w:pStyle w:val="3"/>
        <w:spacing w:line="360" w:lineRule="auto"/>
        <w:jc w:val="center"/>
        <w:rPr>
          <w:rFonts w:ascii="Times New Roman" w:hAnsi="Times New Roman" w:eastAsia="Calibri" w:cs="Times New Roman"/>
          <w:b/>
          <w:bCs/>
          <w:color w:val="auto"/>
          <w:sz w:val="32"/>
          <w:szCs w:val="32"/>
        </w:rPr>
      </w:pPr>
      <w:bookmarkStart w:id="5" w:name="_Toc178767917"/>
      <w:r>
        <w:rPr>
          <w:rFonts w:ascii="Times New Roman" w:hAnsi="Times New Roman" w:eastAsia="Calibri" w:cs="Times New Roman"/>
          <w:b/>
          <w:bCs/>
          <w:color w:val="auto"/>
          <w:sz w:val="32"/>
          <w:szCs w:val="32"/>
        </w:rPr>
        <w:t>INTRODUCTION</w:t>
      </w:r>
      <w:bookmarkEnd w:id="5"/>
    </w:p>
    <w:p w14:paraId="62ED98CC">
      <w:pPr>
        <w:pStyle w:val="3"/>
        <w:spacing w:line="360" w:lineRule="auto"/>
        <w:jc w:val="both"/>
        <w:rPr>
          <w:rFonts w:ascii="Times New Roman" w:hAnsi="Times New Roman" w:eastAsia="Calibri" w:cs="Times New Roman"/>
          <w:b/>
          <w:bCs/>
          <w:color w:val="auto"/>
          <w:sz w:val="28"/>
          <w:szCs w:val="28"/>
        </w:rPr>
      </w:pPr>
      <w:bookmarkStart w:id="6" w:name="_Toc178767918"/>
      <w:r>
        <w:rPr>
          <w:rFonts w:ascii="Times New Roman" w:hAnsi="Times New Roman" w:eastAsia="Calibri" w:cs="Times New Roman"/>
          <w:b/>
          <w:bCs/>
          <w:color w:val="auto"/>
          <w:sz w:val="28"/>
          <w:szCs w:val="28"/>
        </w:rPr>
        <w:t>1.1</w:t>
      </w:r>
      <w:r>
        <w:rPr>
          <w:rFonts w:ascii="Times New Roman" w:hAnsi="Times New Roman" w:eastAsia="Calibri" w:cs="Times New Roman"/>
          <w:b/>
          <w:bCs/>
          <w:color w:val="auto"/>
          <w:sz w:val="28"/>
          <w:szCs w:val="28"/>
        </w:rPr>
        <w:tab/>
      </w:r>
      <w:r>
        <w:rPr>
          <w:rFonts w:ascii="Times New Roman" w:hAnsi="Times New Roman" w:eastAsia="Calibri" w:cs="Times New Roman"/>
          <w:b/>
          <w:bCs/>
          <w:color w:val="auto"/>
          <w:sz w:val="28"/>
          <w:szCs w:val="28"/>
        </w:rPr>
        <w:t>Introduction</w:t>
      </w:r>
      <w:bookmarkEnd w:id="6"/>
    </w:p>
    <w:p w14:paraId="2D5F757D">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Since its inception, artificial intelligence (AI) has significantly evolved from a theoretical idea to a transformative force across multiple sectors. Lu (2019) describes AI as the development of computer systems capable of performing tasks that typically require human intelligence, such as learning, reasoning, and problem-solving. Over the years, advances in machine learning, neural networks, robotics, natural language processing, and AI have led to remarkable progress in AI technologies (Duan, Edwards, and Dwivedi, 2019). Machine learning, a subset of AI, has emerged as a crucial technology, enabling computers to improve their performance through data learning without explicit programming (Frank et al., 2019). This shift has given rise to sophisticated algorithms capable of analyzing vast amounts of data and deriving valuable insights (Gill et al., 2019). Inspired by the human brain's structure and function, neural networks have empowered deep learning algorithms to achieve unprecedented accuracy and efficiency in tasks such as image and speech recognition, as well as language translation (Prieto et al., 2016; Roll and Wylie, 2016). Furthermore, natural language processing (NLP) has completely changed how computers communicate with and comprehend human language, according to van Remmen </w:t>
      </w:r>
      <w:r>
        <w:rPr>
          <w:rFonts w:ascii="Times New Roman" w:hAnsi="Times New Roman" w:eastAsia="Calibri"/>
          <w:i/>
          <w:iCs/>
          <w:sz w:val="24"/>
          <w:szCs w:val="24"/>
        </w:rPr>
        <w:t>et al</w:t>
      </w:r>
      <w:r>
        <w:rPr>
          <w:rFonts w:ascii="Times New Roman" w:hAnsi="Times New Roman" w:eastAsia="Calibri"/>
          <w:sz w:val="24"/>
          <w:szCs w:val="24"/>
        </w:rPr>
        <w:t xml:space="preserve">. (2023). NLP algorithms are capable of automating language-related tasks, facilitating human-computer communication, and extracting meaning from unstructured text data through methods like sentiment analysis, named entity recognition, and text generation (Nazir </w:t>
      </w:r>
      <w:r>
        <w:rPr>
          <w:rFonts w:ascii="Times New Roman" w:hAnsi="Times New Roman" w:eastAsia="Calibri"/>
          <w:i/>
          <w:iCs/>
          <w:sz w:val="24"/>
          <w:szCs w:val="24"/>
        </w:rPr>
        <w:t>et al</w:t>
      </w:r>
      <w:r>
        <w:rPr>
          <w:rFonts w:ascii="Times New Roman" w:hAnsi="Times New Roman" w:eastAsia="Calibri"/>
          <w:sz w:val="24"/>
          <w:szCs w:val="24"/>
        </w:rPr>
        <w:t xml:space="preserve">., 2017; Chowdhary and Chowdhary, 2020; Farzaneh </w:t>
      </w:r>
      <w:r>
        <w:rPr>
          <w:rFonts w:ascii="Times New Roman" w:hAnsi="Times New Roman" w:eastAsia="Calibri"/>
          <w:i/>
          <w:iCs/>
          <w:sz w:val="24"/>
          <w:szCs w:val="24"/>
        </w:rPr>
        <w:t>et al</w:t>
      </w:r>
      <w:r>
        <w:rPr>
          <w:rFonts w:ascii="Times New Roman" w:hAnsi="Times New Roman" w:eastAsia="Calibri"/>
          <w:sz w:val="24"/>
          <w:szCs w:val="24"/>
        </w:rPr>
        <w:t>., 2021).</w:t>
      </w:r>
    </w:p>
    <w:p w14:paraId="6D45F274">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Moreover, the increasing prominence and extensive integration of AI across diverse sectors underscores its capacity to stimulate creativity, enhance efficacy, and open up novel avenues for financial expansion (Alsheibani, Cheung and Messom, 2018). AI-powered diagnostic tools in the medical field are able to analyze medical pictures, identify abnormalities, and help doctors diagnose patients more quickly and accurately (Jiang </w:t>
      </w:r>
      <w:r>
        <w:rPr>
          <w:rFonts w:ascii="Times New Roman" w:hAnsi="Times New Roman" w:eastAsia="Calibri"/>
          <w:i/>
          <w:iCs/>
          <w:sz w:val="24"/>
          <w:szCs w:val="24"/>
        </w:rPr>
        <w:t>et al</w:t>
      </w:r>
      <w:r>
        <w:rPr>
          <w:rFonts w:ascii="Times New Roman" w:hAnsi="Times New Roman" w:eastAsia="Calibri"/>
          <w:sz w:val="24"/>
          <w:szCs w:val="24"/>
        </w:rPr>
        <w:t xml:space="preserve">., 2017; Amann </w:t>
      </w:r>
      <w:r>
        <w:rPr>
          <w:rFonts w:ascii="Times New Roman" w:hAnsi="Times New Roman" w:eastAsia="Calibri"/>
          <w:i/>
          <w:iCs/>
          <w:sz w:val="24"/>
          <w:szCs w:val="24"/>
        </w:rPr>
        <w:t>et al</w:t>
      </w:r>
      <w:r>
        <w:rPr>
          <w:rFonts w:ascii="Times New Roman" w:hAnsi="Times New Roman" w:eastAsia="Calibri"/>
          <w:sz w:val="24"/>
          <w:szCs w:val="24"/>
        </w:rPr>
        <w:t xml:space="preserve">., 2020). AI-enabled robots in manufacturing can increase quality control, expedite production processes, and respond more quickly to changing conditions (Zeba </w:t>
      </w:r>
      <w:r>
        <w:rPr>
          <w:rFonts w:ascii="Times New Roman" w:hAnsi="Times New Roman" w:eastAsia="Calibri"/>
          <w:i/>
          <w:iCs/>
          <w:sz w:val="24"/>
          <w:szCs w:val="24"/>
        </w:rPr>
        <w:t>et al</w:t>
      </w:r>
      <w:r>
        <w:rPr>
          <w:rFonts w:ascii="Times New Roman" w:hAnsi="Times New Roman" w:eastAsia="Calibri"/>
          <w:sz w:val="24"/>
          <w:szCs w:val="24"/>
        </w:rPr>
        <w:t xml:space="preserve">., 2021; Kim </w:t>
      </w:r>
      <w:r>
        <w:rPr>
          <w:rFonts w:ascii="Times New Roman" w:hAnsi="Times New Roman" w:eastAsia="Calibri"/>
          <w:i/>
          <w:iCs/>
          <w:sz w:val="24"/>
          <w:szCs w:val="24"/>
        </w:rPr>
        <w:t>et al</w:t>
      </w:r>
      <w:r>
        <w:rPr>
          <w:rFonts w:ascii="Times New Roman" w:hAnsi="Times New Roman" w:eastAsia="Calibri"/>
          <w:sz w:val="24"/>
          <w:szCs w:val="24"/>
        </w:rPr>
        <w:t xml:space="preserve">., 2022; Pillai </w:t>
      </w:r>
      <w:r>
        <w:rPr>
          <w:rFonts w:ascii="Times New Roman" w:hAnsi="Times New Roman" w:eastAsia="Calibri"/>
          <w:i/>
          <w:iCs/>
          <w:sz w:val="24"/>
          <w:szCs w:val="24"/>
        </w:rPr>
        <w:t>et al</w:t>
      </w:r>
      <w:r>
        <w:rPr>
          <w:rFonts w:ascii="Times New Roman" w:hAnsi="Times New Roman" w:eastAsia="Calibri"/>
          <w:sz w:val="24"/>
          <w:szCs w:val="24"/>
        </w:rPr>
        <w:t xml:space="preserve">., 2022). AI algorithms are utilized in transportation to operate self-driving cars, improve traffic flow, and improve safety by means of accident prevention and predictive maintenance (Abduljabbar </w:t>
      </w:r>
      <w:r>
        <w:rPr>
          <w:rFonts w:ascii="Times New Roman" w:hAnsi="Times New Roman" w:eastAsia="Calibri"/>
          <w:i/>
          <w:iCs/>
          <w:sz w:val="24"/>
          <w:szCs w:val="24"/>
        </w:rPr>
        <w:t>et al</w:t>
      </w:r>
      <w:r>
        <w:rPr>
          <w:rFonts w:ascii="Times New Roman" w:hAnsi="Times New Roman" w:eastAsia="Calibri"/>
          <w:sz w:val="24"/>
          <w:szCs w:val="24"/>
        </w:rPr>
        <w:t xml:space="preserve">., 2019; Haydari and Yılmaz, 2020; Nikitas </w:t>
      </w:r>
      <w:r>
        <w:rPr>
          <w:rFonts w:ascii="Times New Roman" w:hAnsi="Times New Roman" w:eastAsia="Calibri"/>
          <w:i/>
          <w:iCs/>
          <w:sz w:val="24"/>
          <w:szCs w:val="24"/>
        </w:rPr>
        <w:t>et al</w:t>
      </w:r>
      <w:r>
        <w:rPr>
          <w:rFonts w:ascii="Times New Roman" w:hAnsi="Times New Roman" w:eastAsia="Calibri"/>
          <w:sz w:val="24"/>
          <w:szCs w:val="24"/>
        </w:rPr>
        <w:t xml:space="preserve">., 2020). Artificial intelligence (AI) is redefining the financial industry, impacting everything from risk management and investment strategies to customer service and fraud detection (Lui and Lamb, 2018). Artificial intelligence (AI)-driven chatbots and virtual assistants offer customized support to clients, while machine learning algorithms examine transaction data to instantly identify fraudulent activity (Ashta and Herrmann, 2021). AI models are used in risk management to evaluate creditworthiness, spot market trends, and maximize investment portfolios. They do this by utilizing predictive analytics and data-driven insights (Leo, Sharma, and Maddulety, 2019). According to Ashima Narang, Vashisht, and Bajaj (2024), fraud detection is one of the main uses of AI in banking and finance. Conventional rule-based systems are unable to cope with the complexity and sophistication of modern sophisticated fraud operations. According to study by Bao, Hilary, and Ke (2022), artificial intelligence (AI) algorithms can quickly spot unusual patterns and possible fraud attempts since they can accurately and quickly evaluate enormous amounts of transactional data in real-time. Furthermore, Roseline </w:t>
      </w:r>
      <w:r>
        <w:rPr>
          <w:rFonts w:ascii="Times New Roman" w:hAnsi="Times New Roman" w:eastAsia="Calibri"/>
          <w:i/>
          <w:iCs/>
          <w:sz w:val="24"/>
          <w:szCs w:val="24"/>
        </w:rPr>
        <w:t>et al</w:t>
      </w:r>
      <w:r>
        <w:rPr>
          <w:rFonts w:ascii="Times New Roman" w:hAnsi="Times New Roman" w:eastAsia="Calibri"/>
          <w:sz w:val="24"/>
          <w:szCs w:val="24"/>
        </w:rPr>
        <w:t>. (2022) state that financial institutions may make more accurate assessments by using AI insights to help them make data-driven, well-informed decisions.</w:t>
      </w:r>
    </w:p>
    <w:p w14:paraId="16E4FF66">
      <w:pPr>
        <w:spacing w:line="360" w:lineRule="auto"/>
        <w:jc w:val="both"/>
        <w:rPr>
          <w:rFonts w:ascii="Times New Roman" w:hAnsi="Times New Roman" w:eastAsia="Calibri"/>
          <w:sz w:val="24"/>
          <w:szCs w:val="24"/>
        </w:rPr>
      </w:pPr>
      <w:r>
        <w:rPr>
          <w:rFonts w:ascii="Times New Roman" w:hAnsi="Times New Roman" w:eastAsia="Calibri"/>
          <w:sz w:val="24"/>
          <w:szCs w:val="24"/>
        </w:rPr>
        <w:t>Given this context, this research examines the transformative impact of artificial intelligence (AI) on the banking and finance sectors, within the third world countries. It investigates how AI enhances operational efficiency, risk management, and customer service while addressing the unique challenges and ethical considerations of AI adoption in these regions. This research intends to give comprehensive insights into the potential of artificial intelligence (AI) technologies to foster financial inclusion, economic development, and sustainable growth in underdeveloped and developing nations by examining both the possibilities and challenges associated with them.</w:t>
      </w:r>
    </w:p>
    <w:p w14:paraId="5F573EA3">
      <w:pPr>
        <w:pStyle w:val="3"/>
        <w:spacing w:line="360" w:lineRule="auto"/>
        <w:jc w:val="both"/>
        <w:rPr>
          <w:rFonts w:ascii="Times New Roman" w:hAnsi="Times New Roman" w:eastAsia="Calibri" w:cs="Times New Roman"/>
          <w:b/>
          <w:bCs/>
          <w:color w:val="auto"/>
          <w:sz w:val="28"/>
          <w:szCs w:val="28"/>
        </w:rPr>
      </w:pPr>
      <w:bookmarkStart w:id="7" w:name="_Toc178767919"/>
      <w:r>
        <w:rPr>
          <w:rFonts w:ascii="Times New Roman" w:hAnsi="Times New Roman" w:eastAsia="Calibri" w:cs="Times New Roman"/>
          <w:b/>
          <w:bCs/>
          <w:color w:val="auto"/>
          <w:sz w:val="28"/>
          <w:szCs w:val="28"/>
        </w:rPr>
        <w:t>1.2</w:t>
      </w:r>
      <w:r>
        <w:rPr>
          <w:rFonts w:ascii="Times New Roman" w:hAnsi="Times New Roman" w:eastAsia="Calibri" w:cs="Times New Roman"/>
          <w:b/>
          <w:bCs/>
          <w:color w:val="auto"/>
          <w:sz w:val="28"/>
          <w:szCs w:val="28"/>
        </w:rPr>
        <w:tab/>
      </w:r>
      <w:r>
        <w:rPr>
          <w:rFonts w:ascii="Times New Roman" w:hAnsi="Times New Roman" w:eastAsia="Calibri" w:cs="Times New Roman"/>
          <w:b/>
          <w:bCs/>
          <w:color w:val="auto"/>
          <w:sz w:val="28"/>
          <w:szCs w:val="28"/>
        </w:rPr>
        <w:t>Statement of Problem</w:t>
      </w:r>
      <w:bookmarkEnd w:id="7"/>
    </w:p>
    <w:p w14:paraId="64059F94">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Opportunities and difficulties arise from the application of artificial intelligence (AI) in the banking and financial industries, especially when it comes to third-world nations. Although AI has the capacity to completely transform various sectors, there are obstacles in the way of its implementation. A major issue in many third-world nations, the absence of a strong digital infrastructure and dependable internet connectivity prevents AI technologies from being widely adopted and effectively used in banking and finance (Malali and Gopalakrishnan, 2020). This technology divide exacerbates already-existing inequalities and obstructs initiatives to advance economic growth and financial inclusion. Additionally, even though AI has the potential to increase operational efficiency, its use could necessitate large expenditures on workforce training, infrastructure, and technology (Rahman </w:t>
      </w:r>
      <w:r>
        <w:rPr>
          <w:rFonts w:ascii="Times New Roman" w:hAnsi="Times New Roman" w:eastAsia="Calibri"/>
          <w:i/>
          <w:iCs/>
          <w:sz w:val="24"/>
          <w:szCs w:val="24"/>
        </w:rPr>
        <w:t>et al</w:t>
      </w:r>
      <w:r>
        <w:rPr>
          <w:rFonts w:ascii="Times New Roman" w:hAnsi="Times New Roman" w:eastAsia="Calibri"/>
          <w:sz w:val="24"/>
          <w:szCs w:val="24"/>
        </w:rPr>
        <w:t>., 2023). Many financial institutions in third world countries may lack the resources or expertise to effectively integrate AI into their operations, limiting the scalability and impact of AI-driven initiatives.</w:t>
      </w:r>
    </w:p>
    <w:p w14:paraId="77F0A62E">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Moreover, the ethical consequences of AI adoption in finance and banking are a source of worry (Munoko, Brown-Liburd, and Vasarhelyi, 2020). The ethical use of AI systems is severely hampered by concerns about data privacy, algorithmic bias, and transparency. These ethical issues are even more important in developing nations, where regulatory frameworks may be less developed and enforcement methods may be weaker. The extensive use of AI in banking and finance runs the potential of escalating already-existing vulnerabilities and inequities if proper controls are not in place (Caron, 2019). Additionally, the rapid pace of technological advancement in AI presents a challenge for regulators and policymakers tasked with ensuring the stability and integrity of financial systems (Dwivedi </w:t>
      </w:r>
      <w:r>
        <w:rPr>
          <w:rFonts w:ascii="Times New Roman" w:hAnsi="Times New Roman" w:eastAsia="Calibri"/>
          <w:i/>
          <w:iCs/>
          <w:sz w:val="24"/>
          <w:szCs w:val="24"/>
        </w:rPr>
        <w:t>et al</w:t>
      </w:r>
      <w:r>
        <w:rPr>
          <w:rFonts w:ascii="Times New Roman" w:hAnsi="Times New Roman" w:eastAsia="Calibri"/>
          <w:sz w:val="24"/>
          <w:szCs w:val="24"/>
        </w:rPr>
        <w:t>., 2021). Keeping pace with evolving AI technologies and understanding their implications for regulatory frameworks requires proactive and adaptive approaches, which may be lacking in some third world countries.</w:t>
      </w:r>
    </w:p>
    <w:p w14:paraId="14A2A2FF">
      <w:pPr>
        <w:pStyle w:val="3"/>
        <w:spacing w:line="360" w:lineRule="auto"/>
        <w:jc w:val="both"/>
        <w:rPr>
          <w:rFonts w:ascii="Times New Roman" w:hAnsi="Times New Roman" w:eastAsia="Calibri" w:cs="Times New Roman"/>
          <w:b/>
          <w:bCs/>
          <w:color w:val="auto"/>
          <w:sz w:val="28"/>
          <w:szCs w:val="28"/>
        </w:rPr>
      </w:pPr>
      <w:bookmarkStart w:id="8" w:name="_Toc178767920"/>
      <w:r>
        <w:rPr>
          <w:rFonts w:ascii="Times New Roman" w:hAnsi="Times New Roman" w:eastAsia="Calibri" w:cs="Times New Roman"/>
          <w:b/>
          <w:bCs/>
          <w:color w:val="auto"/>
          <w:sz w:val="28"/>
          <w:szCs w:val="28"/>
        </w:rPr>
        <w:t>1.3</w:t>
      </w:r>
      <w:r>
        <w:rPr>
          <w:rFonts w:ascii="Times New Roman" w:hAnsi="Times New Roman" w:eastAsia="Calibri" w:cs="Times New Roman"/>
          <w:b/>
          <w:bCs/>
          <w:color w:val="auto"/>
          <w:sz w:val="28"/>
          <w:szCs w:val="28"/>
        </w:rPr>
        <w:tab/>
      </w:r>
      <w:r>
        <w:rPr>
          <w:rFonts w:ascii="Times New Roman" w:hAnsi="Times New Roman" w:eastAsia="Calibri" w:cs="Times New Roman"/>
          <w:b/>
          <w:bCs/>
          <w:color w:val="auto"/>
          <w:sz w:val="28"/>
          <w:szCs w:val="28"/>
        </w:rPr>
        <w:t>Aim of the Study</w:t>
      </w:r>
      <w:bookmarkEnd w:id="8"/>
    </w:p>
    <w:p w14:paraId="0FB92DF2">
      <w:pPr>
        <w:spacing w:line="360" w:lineRule="auto"/>
        <w:jc w:val="both"/>
        <w:rPr>
          <w:rFonts w:ascii="Times New Roman" w:hAnsi="Times New Roman" w:eastAsia="Calibri"/>
          <w:sz w:val="24"/>
          <w:szCs w:val="24"/>
        </w:rPr>
      </w:pPr>
      <w:r>
        <w:rPr>
          <w:rFonts w:ascii="Times New Roman" w:hAnsi="Times New Roman" w:eastAsia="Calibri"/>
          <w:sz w:val="24"/>
          <w:szCs w:val="24"/>
        </w:rPr>
        <w:t>This study aims to analyze the importance of artificial intelligence in the 21st-century banking and finance sector, with a particular focus on its impact and potential benefits in third world countries.</w:t>
      </w:r>
    </w:p>
    <w:p w14:paraId="6B18A52B">
      <w:pPr>
        <w:pStyle w:val="3"/>
        <w:spacing w:line="360" w:lineRule="auto"/>
        <w:jc w:val="both"/>
        <w:rPr>
          <w:rFonts w:ascii="Times New Roman" w:hAnsi="Times New Roman" w:eastAsia="Calibri" w:cs="Times New Roman"/>
          <w:b/>
          <w:bCs/>
          <w:color w:val="auto"/>
          <w:sz w:val="28"/>
          <w:szCs w:val="28"/>
        </w:rPr>
      </w:pPr>
      <w:bookmarkStart w:id="9" w:name="_Toc178767921"/>
      <w:r>
        <w:rPr>
          <w:rFonts w:ascii="Times New Roman" w:hAnsi="Times New Roman" w:eastAsia="Calibri" w:cs="Times New Roman"/>
          <w:b/>
          <w:bCs/>
          <w:color w:val="auto"/>
          <w:sz w:val="28"/>
          <w:szCs w:val="28"/>
        </w:rPr>
        <w:t>1.4</w:t>
      </w:r>
      <w:r>
        <w:rPr>
          <w:rFonts w:ascii="Times New Roman" w:hAnsi="Times New Roman" w:eastAsia="Calibri" w:cs="Times New Roman"/>
          <w:b/>
          <w:bCs/>
          <w:color w:val="auto"/>
          <w:sz w:val="28"/>
          <w:szCs w:val="28"/>
        </w:rPr>
        <w:tab/>
      </w:r>
      <w:r>
        <w:rPr>
          <w:rFonts w:ascii="Times New Roman" w:hAnsi="Times New Roman" w:eastAsia="Calibri" w:cs="Times New Roman"/>
          <w:b/>
          <w:bCs/>
          <w:color w:val="auto"/>
          <w:sz w:val="28"/>
          <w:szCs w:val="28"/>
        </w:rPr>
        <w:t>Research Objectives</w:t>
      </w:r>
      <w:bookmarkEnd w:id="9"/>
    </w:p>
    <w:p w14:paraId="78046BE8">
      <w:pPr>
        <w:pStyle w:val="20"/>
        <w:numPr>
          <w:ilvl w:val="0"/>
          <w:numId w:val="1"/>
        </w:numPr>
        <w:spacing w:before="100" w:beforeAutospacing="1" w:line="360" w:lineRule="auto"/>
        <w:jc w:val="both"/>
        <w:rPr>
          <w:rFonts w:ascii="Times New Roman" w:hAnsi="Times New Roman" w:eastAsia="Calibri"/>
          <w:sz w:val="24"/>
          <w:szCs w:val="24"/>
        </w:rPr>
      </w:pPr>
      <w:r>
        <w:rPr>
          <w:rFonts w:ascii="Times New Roman" w:hAnsi="Times New Roman" w:eastAsia="Calibri"/>
          <w:sz w:val="24"/>
          <w:szCs w:val="24"/>
        </w:rPr>
        <w:t>To determine the impact of AI on operational efficiency in banking and finance.</w:t>
      </w:r>
    </w:p>
    <w:p w14:paraId="5DA522CA">
      <w:pPr>
        <w:pStyle w:val="20"/>
        <w:numPr>
          <w:ilvl w:val="0"/>
          <w:numId w:val="1"/>
        </w:numPr>
        <w:spacing w:before="100" w:beforeAutospacing="1" w:line="360" w:lineRule="auto"/>
        <w:jc w:val="both"/>
        <w:rPr>
          <w:rFonts w:ascii="Times New Roman" w:hAnsi="Times New Roman" w:eastAsia="Calibri"/>
          <w:sz w:val="24"/>
          <w:szCs w:val="24"/>
        </w:rPr>
      </w:pPr>
      <w:r>
        <w:rPr>
          <w:rFonts w:ascii="Times New Roman" w:hAnsi="Times New Roman" w:eastAsia="Calibri"/>
          <w:sz w:val="24"/>
          <w:szCs w:val="24"/>
        </w:rPr>
        <w:t>To evaluate the role of AI in financial risk management and fraud detection in the banking sector.</w:t>
      </w:r>
    </w:p>
    <w:p w14:paraId="426EFEA0">
      <w:pPr>
        <w:pStyle w:val="20"/>
        <w:numPr>
          <w:ilvl w:val="0"/>
          <w:numId w:val="1"/>
        </w:numPr>
        <w:spacing w:before="100" w:beforeAutospacing="1" w:line="360" w:lineRule="auto"/>
        <w:jc w:val="both"/>
        <w:rPr>
          <w:rFonts w:ascii="Times New Roman" w:hAnsi="Times New Roman" w:eastAsia="Calibri"/>
          <w:sz w:val="24"/>
          <w:szCs w:val="24"/>
        </w:rPr>
      </w:pPr>
      <w:r>
        <w:rPr>
          <w:rFonts w:ascii="Times New Roman" w:hAnsi="Times New Roman" w:eastAsia="Calibri"/>
          <w:sz w:val="24"/>
          <w:szCs w:val="24"/>
        </w:rPr>
        <w:t>To examine how AI enhances customer service and personalization in the finance industry.</w:t>
      </w:r>
    </w:p>
    <w:p w14:paraId="4C09D521">
      <w:pPr>
        <w:pStyle w:val="20"/>
        <w:numPr>
          <w:ilvl w:val="0"/>
          <w:numId w:val="1"/>
        </w:numPr>
        <w:spacing w:before="100" w:beforeAutospacing="1" w:line="360" w:lineRule="auto"/>
        <w:jc w:val="both"/>
        <w:rPr>
          <w:rFonts w:ascii="Times New Roman" w:hAnsi="Times New Roman" w:eastAsia="Calibri"/>
          <w:sz w:val="24"/>
          <w:szCs w:val="24"/>
        </w:rPr>
      </w:pPr>
      <w:r>
        <w:rPr>
          <w:rFonts w:ascii="Times New Roman" w:hAnsi="Times New Roman" w:eastAsia="Calibri"/>
          <w:sz w:val="24"/>
          <w:szCs w:val="24"/>
        </w:rPr>
        <w:t>To explore the potential challenges and ethical considerations associated with the adoption of AI in banking and finance.</w:t>
      </w:r>
    </w:p>
    <w:p w14:paraId="4C337BBB">
      <w:pPr>
        <w:pStyle w:val="20"/>
        <w:numPr>
          <w:ilvl w:val="0"/>
          <w:numId w:val="1"/>
        </w:numPr>
        <w:spacing w:before="100" w:beforeAutospacing="1" w:line="360" w:lineRule="auto"/>
        <w:jc w:val="both"/>
        <w:rPr>
          <w:rFonts w:ascii="Times New Roman" w:hAnsi="Times New Roman" w:eastAsia="Calibri"/>
          <w:sz w:val="24"/>
          <w:szCs w:val="24"/>
        </w:rPr>
      </w:pPr>
      <w:r>
        <w:rPr>
          <w:rFonts w:ascii="Times New Roman" w:hAnsi="Times New Roman" w:eastAsia="Calibri"/>
          <w:sz w:val="24"/>
          <w:szCs w:val="24"/>
        </w:rPr>
        <w:t>To evaluate bank customer’s perception over the integration and use of  AI in financial operations.</w:t>
      </w:r>
    </w:p>
    <w:p w14:paraId="3E37A299">
      <w:pPr>
        <w:pStyle w:val="3"/>
        <w:spacing w:line="360" w:lineRule="auto"/>
        <w:jc w:val="both"/>
        <w:rPr>
          <w:rFonts w:ascii="Times New Roman" w:hAnsi="Times New Roman" w:eastAsia="Calibri" w:cs="Times New Roman"/>
          <w:b/>
          <w:bCs/>
          <w:color w:val="auto"/>
          <w:sz w:val="28"/>
          <w:szCs w:val="28"/>
        </w:rPr>
      </w:pPr>
      <w:bookmarkStart w:id="10" w:name="_Toc178767922"/>
      <w:r>
        <w:rPr>
          <w:rFonts w:ascii="Times New Roman" w:hAnsi="Times New Roman" w:eastAsia="Calibri" w:cs="Times New Roman"/>
          <w:b/>
          <w:bCs/>
          <w:color w:val="auto"/>
          <w:sz w:val="28"/>
          <w:szCs w:val="28"/>
        </w:rPr>
        <w:t>1.5</w:t>
      </w:r>
      <w:r>
        <w:rPr>
          <w:rFonts w:ascii="Times New Roman" w:hAnsi="Times New Roman" w:eastAsia="Calibri" w:cs="Times New Roman"/>
          <w:b/>
          <w:bCs/>
          <w:color w:val="auto"/>
          <w:sz w:val="28"/>
          <w:szCs w:val="28"/>
        </w:rPr>
        <w:tab/>
      </w:r>
      <w:r>
        <w:rPr>
          <w:rFonts w:ascii="Times New Roman" w:hAnsi="Times New Roman" w:eastAsia="Calibri" w:cs="Times New Roman"/>
          <w:b/>
          <w:bCs/>
          <w:color w:val="auto"/>
          <w:sz w:val="28"/>
          <w:szCs w:val="28"/>
        </w:rPr>
        <w:t>Research Questions</w:t>
      </w:r>
      <w:bookmarkEnd w:id="10"/>
    </w:p>
    <w:p w14:paraId="6E148FE1">
      <w:pPr>
        <w:pStyle w:val="20"/>
        <w:numPr>
          <w:ilvl w:val="0"/>
          <w:numId w:val="2"/>
        </w:numPr>
        <w:spacing w:before="100" w:beforeAutospacing="1" w:line="360" w:lineRule="auto"/>
        <w:jc w:val="both"/>
        <w:rPr>
          <w:rFonts w:ascii="Times New Roman" w:hAnsi="Times New Roman" w:eastAsia="Calibri"/>
          <w:sz w:val="24"/>
          <w:szCs w:val="24"/>
        </w:rPr>
      </w:pPr>
      <w:r>
        <w:rPr>
          <w:rFonts w:ascii="Times New Roman" w:hAnsi="Times New Roman" w:eastAsia="Calibri"/>
          <w:sz w:val="24"/>
          <w:szCs w:val="24"/>
        </w:rPr>
        <w:t>How does AI impact operational efficiency in banking and finance?</w:t>
      </w:r>
    </w:p>
    <w:p w14:paraId="39C069A6">
      <w:pPr>
        <w:pStyle w:val="20"/>
        <w:numPr>
          <w:ilvl w:val="0"/>
          <w:numId w:val="2"/>
        </w:numPr>
        <w:spacing w:before="100" w:beforeAutospacing="1" w:line="360" w:lineRule="auto"/>
        <w:jc w:val="both"/>
        <w:rPr>
          <w:rFonts w:ascii="Times New Roman" w:hAnsi="Times New Roman" w:eastAsia="Calibri"/>
          <w:sz w:val="24"/>
          <w:szCs w:val="24"/>
        </w:rPr>
      </w:pPr>
      <w:r>
        <w:rPr>
          <w:rFonts w:ascii="Times New Roman" w:hAnsi="Times New Roman" w:eastAsia="Calibri"/>
          <w:sz w:val="24"/>
          <w:szCs w:val="24"/>
        </w:rPr>
        <w:t>What role does AI play in financial risk management and fraud detection in the banking sector?</w:t>
      </w:r>
    </w:p>
    <w:p w14:paraId="5EC548F5">
      <w:pPr>
        <w:pStyle w:val="20"/>
        <w:numPr>
          <w:ilvl w:val="0"/>
          <w:numId w:val="2"/>
        </w:numPr>
        <w:spacing w:before="100" w:beforeAutospacing="1" w:line="360" w:lineRule="auto"/>
        <w:jc w:val="both"/>
        <w:rPr>
          <w:rFonts w:ascii="Times New Roman" w:hAnsi="Times New Roman" w:eastAsia="Calibri"/>
          <w:sz w:val="24"/>
          <w:szCs w:val="24"/>
        </w:rPr>
      </w:pPr>
      <w:r>
        <w:rPr>
          <w:rFonts w:ascii="Times New Roman" w:hAnsi="Times New Roman" w:eastAsia="Calibri"/>
          <w:sz w:val="24"/>
          <w:szCs w:val="24"/>
        </w:rPr>
        <w:t>How does AI enhance customer service and personalization in the finance industry?</w:t>
      </w:r>
    </w:p>
    <w:p w14:paraId="6E58E38E">
      <w:pPr>
        <w:pStyle w:val="20"/>
        <w:numPr>
          <w:ilvl w:val="0"/>
          <w:numId w:val="2"/>
        </w:numPr>
        <w:spacing w:before="100" w:beforeAutospacing="1" w:line="360" w:lineRule="auto"/>
        <w:jc w:val="both"/>
        <w:rPr>
          <w:rFonts w:ascii="Times New Roman" w:hAnsi="Times New Roman" w:eastAsia="Calibri"/>
          <w:sz w:val="24"/>
          <w:szCs w:val="24"/>
        </w:rPr>
      </w:pPr>
      <w:r>
        <w:rPr>
          <w:rFonts w:ascii="Times New Roman" w:hAnsi="Times New Roman" w:eastAsia="Calibri"/>
          <w:sz w:val="24"/>
          <w:szCs w:val="24"/>
        </w:rPr>
        <w:t>What are the potential challenges and ethical considerations associated with the adoption of AI in banking and finance?</w:t>
      </w:r>
    </w:p>
    <w:p w14:paraId="2659973E">
      <w:pPr>
        <w:pStyle w:val="20"/>
        <w:numPr>
          <w:ilvl w:val="0"/>
          <w:numId w:val="2"/>
        </w:numPr>
        <w:spacing w:before="100" w:beforeAutospacing="1" w:line="360" w:lineRule="auto"/>
        <w:jc w:val="both"/>
        <w:rPr>
          <w:rFonts w:ascii="Times New Roman" w:hAnsi="Times New Roman" w:eastAsia="Calibri"/>
          <w:sz w:val="24"/>
          <w:szCs w:val="24"/>
        </w:rPr>
      </w:pPr>
      <w:r>
        <w:rPr>
          <w:rFonts w:ascii="Times New Roman" w:hAnsi="Times New Roman" w:eastAsia="Calibri"/>
          <w:sz w:val="24"/>
          <w:szCs w:val="24"/>
        </w:rPr>
        <w:t>How do bank customers perceive the integration and use of Artificial Intelligence (AI) in financial operations?</w:t>
      </w:r>
    </w:p>
    <w:p w14:paraId="228A76A0">
      <w:pPr>
        <w:pStyle w:val="3"/>
        <w:spacing w:line="360" w:lineRule="auto"/>
        <w:jc w:val="both"/>
        <w:rPr>
          <w:rFonts w:ascii="Times New Roman" w:hAnsi="Times New Roman" w:eastAsia="Calibri" w:cs="Times New Roman"/>
          <w:b/>
          <w:bCs/>
          <w:color w:val="auto"/>
          <w:sz w:val="28"/>
          <w:szCs w:val="28"/>
        </w:rPr>
      </w:pPr>
      <w:bookmarkStart w:id="11" w:name="_Toc178767923"/>
      <w:r>
        <w:rPr>
          <w:rFonts w:ascii="Times New Roman" w:hAnsi="Times New Roman" w:eastAsia="Calibri" w:cs="Times New Roman"/>
          <w:b/>
          <w:bCs/>
          <w:color w:val="auto"/>
          <w:sz w:val="28"/>
          <w:szCs w:val="28"/>
        </w:rPr>
        <w:t>1.6</w:t>
      </w:r>
      <w:r>
        <w:rPr>
          <w:rFonts w:ascii="Times New Roman" w:hAnsi="Times New Roman" w:eastAsia="Calibri" w:cs="Times New Roman"/>
          <w:b/>
          <w:bCs/>
          <w:color w:val="auto"/>
          <w:sz w:val="28"/>
          <w:szCs w:val="28"/>
        </w:rPr>
        <w:tab/>
      </w:r>
      <w:r>
        <w:rPr>
          <w:rFonts w:ascii="Times New Roman" w:hAnsi="Times New Roman" w:eastAsia="Calibri" w:cs="Times New Roman"/>
          <w:b/>
          <w:bCs/>
          <w:color w:val="auto"/>
          <w:sz w:val="28"/>
          <w:szCs w:val="28"/>
        </w:rPr>
        <w:t>Significance of the Study</w:t>
      </w:r>
      <w:bookmarkEnd w:id="11"/>
    </w:p>
    <w:p w14:paraId="68097045">
      <w:pPr>
        <w:spacing w:line="360" w:lineRule="auto"/>
        <w:jc w:val="both"/>
        <w:rPr>
          <w:rFonts w:ascii="Times New Roman" w:hAnsi="Times New Roman" w:eastAsia="Calibri"/>
          <w:sz w:val="24"/>
          <w:szCs w:val="24"/>
        </w:rPr>
      </w:pPr>
      <w:r>
        <w:rPr>
          <w:rFonts w:ascii="Times New Roman" w:hAnsi="Times New Roman" w:eastAsia="Calibri"/>
          <w:sz w:val="24"/>
          <w:szCs w:val="24"/>
        </w:rPr>
        <w:t>As artificial intelligence (AI) develops, its application in banking and finance has the potential to completely transform these sectors by increasing operational effectiveness, boosting risk mitigation, and customizing client experiences (Ashta and Herrmann, 2021). The study's emphasis on developing nations gives the conversation about artificial intelligence in finance a crucial new angle. According to Khan (2016), these locations frequently confront particular difficulties that might obstruct the adoption and efficient use of AI, such as a lack of technical infrastructure, a lack of financial literacy, and regulatory barriers. Through an examination of AI's effects in various settings, the research seeks to pinpoint both advantages and disadvantages, providing information that can guide strategic and policy choices intended to promote financial inclusion and economic growth (Cao, 2022). Moreover, the study's exploration of AI's role in operational efficiency highlights how automation and data-driven decision-making can streamline banking processes, reduce costs, and improve service delivery (Königstorfer and Thalmann, 2020). This is particularly pertinent for third world countries, where resource constraints necessitate innovative solutions to enhance productivity and service reach. The study highlights the potential for major advancements in financial services by showcasing the observable advantages of AI in practical settings.</w:t>
      </w:r>
    </w:p>
    <w:p w14:paraId="4A72EAEA">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Additionally, the investigation into AI's impact on risk management and fraud detection addresses critical concerns in the banking sector (Arsic, 2021). Dhieb </w:t>
      </w:r>
      <w:r>
        <w:rPr>
          <w:rFonts w:ascii="Times New Roman" w:hAnsi="Times New Roman" w:eastAsia="Calibri"/>
          <w:i/>
          <w:iCs/>
          <w:sz w:val="24"/>
          <w:szCs w:val="24"/>
        </w:rPr>
        <w:t>et al</w:t>
      </w:r>
      <w:r>
        <w:rPr>
          <w:rFonts w:ascii="Times New Roman" w:hAnsi="Times New Roman" w:eastAsia="Calibri"/>
          <w:sz w:val="24"/>
          <w:szCs w:val="24"/>
        </w:rPr>
        <w:t>. (2020) affirm that effective risk management is essential for maintaining financial stability and protecting stakeholders' interests. Ryman-Tubb, Krause and Garn (2018) state that AI's advanced analytical capabilities can enhance the detection of fraudulent activities and enable more accurate risk assessments, thus contributing to more robust and secure financial systems. This is especially important for third world countries, where financial systems are often more vulnerable to risks and fraudulent practices. The study offers a fair viewpoint that recognizes the difficulties of incorporating cutting-edge technology into conventional banking frameworks by considering the ethical issues and adoption hurdles related to AI. This thorough methodology guarantees that the study's conclusions are applicable for improving strategic and operational outcomes as well as directing the adoption of ethical and responsible AI. As a result, this study is a useful tool for practitioners, academics, and policymakers seeking to comprehend and manage the rapidly changing AI environment in banking and finance.</w:t>
      </w:r>
    </w:p>
    <w:p w14:paraId="3465224E">
      <w:pPr>
        <w:spacing w:line="360" w:lineRule="auto"/>
        <w:jc w:val="both"/>
        <w:rPr>
          <w:rFonts w:ascii="Times New Roman" w:hAnsi="Times New Roman" w:eastAsia="Calibri" w:cs="Times New Roman"/>
          <w:b/>
          <w:bCs/>
          <w:sz w:val="28"/>
          <w:szCs w:val="28"/>
        </w:rPr>
      </w:pPr>
      <w:r>
        <w:rPr>
          <w:rFonts w:ascii="Times New Roman" w:hAnsi="Times New Roman" w:eastAsia="Calibri" w:cs="Times New Roman"/>
          <w:b/>
          <w:bCs/>
          <w:sz w:val="28"/>
          <w:szCs w:val="28"/>
        </w:rPr>
        <w:t>1.7</w:t>
      </w:r>
      <w:r>
        <w:rPr>
          <w:rFonts w:ascii="Times New Roman" w:hAnsi="Times New Roman" w:eastAsia="Calibri" w:cs="Times New Roman"/>
          <w:b/>
          <w:bCs/>
          <w:sz w:val="28"/>
          <w:szCs w:val="28"/>
        </w:rPr>
        <w:tab/>
      </w:r>
      <w:r>
        <w:rPr>
          <w:rFonts w:ascii="Times New Roman" w:hAnsi="Times New Roman" w:eastAsia="Calibri" w:cs="Times New Roman"/>
          <w:b/>
          <w:bCs/>
          <w:sz w:val="28"/>
          <w:szCs w:val="28"/>
        </w:rPr>
        <w:t>Research Methodology</w:t>
      </w:r>
    </w:p>
    <w:p w14:paraId="239A9752">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This study's research method relies on a pragmatic philosophy and uses an exploratory research design with an abductive approach. According to Brauner (2017), this strategy successfully integrates qualitative and quantitative methodologies to provide a thorough analysis of AI's effects on the banking and finance industries in developing nations. Semi-structured questionnaires were used to collect primary data; this allowed for answer freedom while guaranteeing that important areas of inquiry were addressed (Kallio </w:t>
      </w:r>
      <w:r>
        <w:rPr>
          <w:rFonts w:ascii="Times New Roman" w:hAnsi="Times New Roman" w:eastAsia="Calibri"/>
          <w:i/>
          <w:iCs/>
          <w:sz w:val="24"/>
          <w:szCs w:val="24"/>
        </w:rPr>
        <w:t>et al</w:t>
      </w:r>
      <w:r>
        <w:rPr>
          <w:rFonts w:ascii="Times New Roman" w:hAnsi="Times New Roman" w:eastAsia="Calibri"/>
          <w:sz w:val="24"/>
          <w:szCs w:val="24"/>
        </w:rPr>
        <w:t xml:space="preserve">., 2016). This method facilitated the capture of both numerical data and rich, detailed qualitative insights. Moreover, thematic analysis was applied to qualitative data to identify and interpret patterns and themes, providing a detailed understanding of the participants' perspectives (Campbell </w:t>
      </w:r>
      <w:r>
        <w:rPr>
          <w:rFonts w:ascii="Times New Roman" w:hAnsi="Times New Roman" w:eastAsia="Calibri"/>
          <w:i/>
          <w:iCs/>
          <w:sz w:val="24"/>
          <w:szCs w:val="24"/>
        </w:rPr>
        <w:t>et al</w:t>
      </w:r>
      <w:r>
        <w:rPr>
          <w:rFonts w:ascii="Times New Roman" w:hAnsi="Times New Roman" w:eastAsia="Calibri"/>
          <w:sz w:val="24"/>
          <w:szCs w:val="24"/>
        </w:rPr>
        <w:t xml:space="preserve">., 2021). Quantitative data was analyzed using descriptive analysis, summarizing the data through measures such as frequencies and percentages to highlight trends and patterns (Siedlecki, 2020). In addition, the integrity of the study process was ensured by strict adherence to ethical considerations, such as informed permission, confidentiality, and the secure management of sensitive data (Fleming and Zegwaard, 2018). </w:t>
      </w:r>
    </w:p>
    <w:p w14:paraId="093A85E9">
      <w:pPr>
        <w:pStyle w:val="3"/>
        <w:spacing w:line="360" w:lineRule="auto"/>
        <w:jc w:val="both"/>
        <w:rPr>
          <w:rFonts w:ascii="Times New Roman" w:hAnsi="Times New Roman" w:eastAsia="Calibri" w:cs="Times New Roman"/>
          <w:b/>
          <w:bCs/>
          <w:color w:val="auto"/>
          <w:sz w:val="28"/>
          <w:szCs w:val="28"/>
        </w:rPr>
      </w:pPr>
      <w:bookmarkStart w:id="12" w:name="_Toc178767924"/>
      <w:r>
        <w:rPr>
          <w:rFonts w:ascii="Times New Roman" w:hAnsi="Times New Roman" w:eastAsia="Calibri" w:cs="Times New Roman"/>
          <w:b/>
          <w:bCs/>
          <w:color w:val="auto"/>
          <w:sz w:val="28"/>
          <w:szCs w:val="28"/>
        </w:rPr>
        <w:t xml:space="preserve">1.8 </w:t>
      </w:r>
      <w:r>
        <w:rPr>
          <w:rFonts w:ascii="Times New Roman" w:hAnsi="Times New Roman" w:eastAsia="Calibri" w:cs="Times New Roman"/>
          <w:b/>
          <w:bCs/>
          <w:color w:val="auto"/>
          <w:sz w:val="28"/>
          <w:szCs w:val="28"/>
        </w:rPr>
        <w:tab/>
      </w:r>
      <w:r>
        <w:rPr>
          <w:rFonts w:ascii="Times New Roman" w:hAnsi="Times New Roman" w:eastAsia="Calibri" w:cs="Times New Roman"/>
          <w:b/>
          <w:bCs/>
          <w:color w:val="auto"/>
          <w:sz w:val="28"/>
          <w:szCs w:val="28"/>
        </w:rPr>
        <w:t>Dissertation Structure</w:t>
      </w:r>
      <w:bookmarkEnd w:id="12"/>
    </w:p>
    <w:p w14:paraId="0F0AA5BE">
      <w:pPr>
        <w:spacing w:line="360" w:lineRule="auto"/>
        <w:jc w:val="both"/>
        <w:rPr>
          <w:rFonts w:ascii="Times New Roman" w:hAnsi="Times New Roman" w:eastAsia="Calibri"/>
          <w:sz w:val="24"/>
          <w:szCs w:val="24"/>
        </w:rPr>
      </w:pPr>
      <w:r>
        <w:rPr>
          <w:rFonts w:ascii="Times New Roman" w:hAnsi="Times New Roman" w:eastAsia="Calibri"/>
          <w:sz w:val="24"/>
          <w:szCs w:val="24"/>
        </w:rPr>
        <w:t>The present dissertation is arranged in five sections. With an emphasis on developing nations, Chapter One presents the study's findings and highlights the significance of AI in banking and finance. Background information, goals, and research questions are provided. The literature on artificial intelligence (AI), its applications in banking and finance, and the particular setting of third-world nations is reviewed in Chapter Two. The research approach, including methods for gathering and analyzing data, is covered in Chapter 3. The results are presented in Chapter Four, which also analyses how AI affects risk management, customer service, operational efficiency, and ethical issues. It includes case studies from third world countries. In Chapter Five, the findings are discussed together with the problems, implications for the banking and financial industry, and prospects for further study. A summary of the dissertation's most important findings and suggestions for decision-makers in government and business are provided at the end.</w:t>
      </w:r>
    </w:p>
    <w:p w14:paraId="5935607E">
      <w:pPr>
        <w:pStyle w:val="3"/>
        <w:spacing w:line="360" w:lineRule="auto"/>
        <w:jc w:val="both"/>
        <w:rPr>
          <w:rFonts w:ascii="Times New Roman" w:hAnsi="Times New Roman" w:eastAsia="Calibri" w:cs="Times New Roman"/>
          <w:b/>
          <w:bCs/>
          <w:color w:val="auto"/>
          <w:sz w:val="28"/>
          <w:szCs w:val="28"/>
        </w:rPr>
      </w:pPr>
      <w:bookmarkStart w:id="13" w:name="_Toc178767925"/>
      <w:r>
        <w:rPr>
          <w:rFonts w:ascii="Times New Roman" w:hAnsi="Times New Roman" w:eastAsia="Calibri" w:cs="Times New Roman"/>
          <w:b/>
          <w:bCs/>
          <w:color w:val="auto"/>
          <w:sz w:val="28"/>
          <w:szCs w:val="28"/>
        </w:rPr>
        <w:t>1.9</w:t>
      </w:r>
      <w:r>
        <w:rPr>
          <w:rFonts w:ascii="Times New Roman" w:hAnsi="Times New Roman" w:eastAsia="Calibri" w:cs="Times New Roman"/>
          <w:b/>
          <w:bCs/>
          <w:color w:val="auto"/>
          <w:sz w:val="28"/>
          <w:szCs w:val="28"/>
        </w:rPr>
        <w:tab/>
      </w:r>
      <w:r>
        <w:rPr>
          <w:rFonts w:ascii="Times New Roman" w:hAnsi="Times New Roman" w:eastAsia="Calibri" w:cs="Times New Roman"/>
          <w:b/>
          <w:bCs/>
          <w:color w:val="auto"/>
          <w:sz w:val="28"/>
          <w:szCs w:val="28"/>
        </w:rPr>
        <w:t>Summary</w:t>
      </w:r>
      <w:bookmarkEnd w:id="13"/>
    </w:p>
    <w:p w14:paraId="65573508">
      <w:pPr>
        <w:spacing w:line="360" w:lineRule="auto"/>
        <w:jc w:val="both"/>
        <w:rPr>
          <w:rFonts w:ascii="Times New Roman" w:hAnsi="Times New Roman" w:eastAsia="Calibri"/>
          <w:sz w:val="24"/>
          <w:szCs w:val="24"/>
        </w:rPr>
      </w:pPr>
      <w:r>
        <w:rPr>
          <w:rFonts w:ascii="Times New Roman" w:hAnsi="Times New Roman" w:eastAsia="Calibri"/>
          <w:sz w:val="24"/>
          <w:szCs w:val="24"/>
        </w:rPr>
        <w:t>An overview of the development and importance of artificial intelligence (AI) in the banking and financial industries is given in Chapter 1. It presents important ideas, such artificial intelligence, and emphasizes how it is transforming a number of sectors. The study's goals, research questions, issue statement, and importance of the current investigation are all outlined in this chapter. By laying the groundwork for an extensive examination of AI's consequences, Chapter One provides the framework for comprehending the transformational potential of AI in banking and finance.</w:t>
      </w:r>
      <w:r>
        <w:rPr>
          <w:rFonts w:ascii="Times New Roman" w:hAnsi="Times New Roman" w:eastAsia="Calibri"/>
          <w:sz w:val="24"/>
          <w:szCs w:val="24"/>
        </w:rPr>
        <w:br w:type="page"/>
      </w:r>
    </w:p>
    <w:p w14:paraId="52DF9731">
      <w:pPr>
        <w:pStyle w:val="3"/>
        <w:spacing w:line="360" w:lineRule="auto"/>
        <w:jc w:val="center"/>
        <w:rPr>
          <w:rFonts w:ascii="Times New Roman" w:hAnsi="Times New Roman" w:eastAsia="Calibri" w:cs="Times New Roman"/>
          <w:b/>
          <w:bCs/>
          <w:color w:val="auto"/>
          <w:sz w:val="32"/>
          <w:szCs w:val="32"/>
        </w:rPr>
      </w:pPr>
      <w:bookmarkStart w:id="14" w:name="_Toc178767926"/>
      <w:r>
        <w:rPr>
          <w:rFonts w:ascii="Times New Roman" w:hAnsi="Times New Roman" w:eastAsia="Calibri" w:cs="Times New Roman"/>
          <w:b/>
          <w:bCs/>
          <w:color w:val="auto"/>
          <w:sz w:val="32"/>
          <w:szCs w:val="32"/>
        </w:rPr>
        <w:t>CHAPTER TWO</w:t>
      </w:r>
      <w:bookmarkEnd w:id="14"/>
    </w:p>
    <w:p w14:paraId="17715C69">
      <w:pPr>
        <w:pStyle w:val="3"/>
        <w:spacing w:line="360" w:lineRule="auto"/>
        <w:jc w:val="center"/>
        <w:rPr>
          <w:rFonts w:ascii="Times New Roman" w:hAnsi="Times New Roman" w:eastAsia="Calibri" w:cs="Times New Roman"/>
          <w:b/>
          <w:bCs/>
          <w:color w:val="auto"/>
          <w:sz w:val="32"/>
          <w:szCs w:val="32"/>
        </w:rPr>
      </w:pPr>
      <w:bookmarkStart w:id="15" w:name="_Toc178767927"/>
      <w:r>
        <w:rPr>
          <w:rFonts w:ascii="Times New Roman" w:hAnsi="Times New Roman" w:eastAsia="Calibri" w:cs="Times New Roman"/>
          <w:b/>
          <w:bCs/>
          <w:color w:val="auto"/>
          <w:sz w:val="32"/>
          <w:szCs w:val="32"/>
        </w:rPr>
        <w:t>LITERATURE REVIEW</w:t>
      </w:r>
      <w:bookmarkEnd w:id="15"/>
    </w:p>
    <w:p w14:paraId="28BC30EF">
      <w:pPr>
        <w:pStyle w:val="3"/>
        <w:spacing w:line="360" w:lineRule="auto"/>
        <w:jc w:val="both"/>
        <w:rPr>
          <w:rFonts w:ascii="Times New Roman" w:hAnsi="Times New Roman" w:eastAsia="Calibri" w:cs="Times New Roman"/>
          <w:b/>
          <w:bCs/>
          <w:color w:val="auto"/>
          <w:sz w:val="28"/>
          <w:szCs w:val="28"/>
        </w:rPr>
      </w:pPr>
      <w:bookmarkStart w:id="16" w:name="_Toc178767928"/>
      <w:r>
        <w:rPr>
          <w:rFonts w:ascii="Times New Roman" w:hAnsi="Times New Roman" w:eastAsia="Calibri" w:cs="Times New Roman"/>
          <w:b/>
          <w:bCs/>
          <w:color w:val="auto"/>
          <w:sz w:val="28"/>
          <w:szCs w:val="28"/>
        </w:rPr>
        <w:t>2.1</w:t>
      </w:r>
      <w:r>
        <w:rPr>
          <w:rFonts w:ascii="Times New Roman" w:hAnsi="Times New Roman" w:eastAsia="Calibri" w:cs="Times New Roman"/>
          <w:b/>
          <w:bCs/>
          <w:color w:val="auto"/>
          <w:sz w:val="28"/>
          <w:szCs w:val="28"/>
        </w:rPr>
        <w:tab/>
      </w:r>
      <w:r>
        <w:rPr>
          <w:rFonts w:ascii="Times New Roman" w:hAnsi="Times New Roman" w:eastAsia="Calibri" w:cs="Times New Roman"/>
          <w:b/>
          <w:bCs/>
          <w:color w:val="auto"/>
          <w:sz w:val="28"/>
          <w:szCs w:val="28"/>
        </w:rPr>
        <w:t>Introduction</w:t>
      </w:r>
      <w:bookmarkEnd w:id="16"/>
    </w:p>
    <w:p w14:paraId="286180CD">
      <w:pPr>
        <w:spacing w:line="360" w:lineRule="auto"/>
        <w:jc w:val="both"/>
        <w:rPr>
          <w:rFonts w:ascii="Times New Roman" w:hAnsi="Times New Roman" w:eastAsia="Calibri"/>
          <w:sz w:val="24"/>
          <w:szCs w:val="24"/>
        </w:rPr>
      </w:pPr>
      <w:r>
        <w:rPr>
          <w:rFonts w:ascii="Times New Roman" w:hAnsi="Times New Roman" w:eastAsia="Calibri"/>
          <w:sz w:val="24"/>
          <w:szCs w:val="24"/>
        </w:rPr>
        <w:t>Artificial intelligence (AI) has changed many industries, and banking is no exception. The integration of artificial intelligence into banking services has resulted in significant improvements that have changed the way financial institutions operate, interact with consumers, and do business. According to Kumar and Gupta (2023), the goal of implementing artificial intelligence in banking services is to increase consumer happiness, improve risk management, increase efficiency, and offer customized financial solutions. According to Kruse, Wunderlich, and Beck (2019), intense competition in the banking industry may be partly to blame for the growing usage of AI in the industry. Furthermore, one of the key benefits of using AI in the banking sector, according to Königstorfer and Thalmann (2022), is improving decision-making in the areas of lending, investing, and credit evaluation. AI can help save compliance costs by automating processes (Kerkez, 2020); it can also help identify financial fraud (Ashta and Herrmann, 2021). In the same way, employing AI chatbots can save employment expenses (Patil and Kulkarni, 2019). Additionally, they can increase the pace at which they can offer prompt customer support and be available around the clock (Wittmann and Lutfiju 2021). N</w:t>
      </w:r>
      <w:r>
        <w:rPr>
          <w:rFonts w:ascii="Times New Roman" w:hAnsi="Times New Roman" w:eastAsia="Times New Roman" w:cs="Times New Roman"/>
          <w:sz w:val="24"/>
          <w:szCs w:val="24"/>
        </w:rPr>
        <w:t xml:space="preserve"> </w:t>
      </w:r>
      <w:r>
        <w:rPr>
          <w:rFonts w:ascii="Times New Roman" w:hAnsi="Times New Roman" w:eastAsia="Calibri"/>
          <w:sz w:val="24"/>
          <w:szCs w:val="24"/>
        </w:rPr>
        <w:t xml:space="preserve">Despite the potential benefits of artificial intelligence (AI) for the financial industry, academic research and industry experts suggest that financial institutions have not fully accessed AI's potential (Cao, 2022; Fabri </w:t>
      </w:r>
      <w:r>
        <w:rPr>
          <w:rFonts w:ascii="Times New Roman" w:hAnsi="Times New Roman" w:eastAsia="Calibri"/>
          <w:i/>
          <w:iCs/>
          <w:sz w:val="24"/>
          <w:szCs w:val="24"/>
        </w:rPr>
        <w:t>et al</w:t>
      </w:r>
      <w:r>
        <w:rPr>
          <w:rFonts w:ascii="Times New Roman" w:hAnsi="Times New Roman" w:eastAsia="Calibri"/>
          <w:sz w:val="24"/>
          <w:szCs w:val="24"/>
        </w:rPr>
        <w:t>., 2022).</w:t>
      </w:r>
    </w:p>
    <w:p w14:paraId="58FDC9E5">
      <w:pPr>
        <w:pStyle w:val="3"/>
        <w:spacing w:line="360" w:lineRule="auto"/>
        <w:jc w:val="both"/>
        <w:rPr>
          <w:rFonts w:ascii="Times New Roman" w:hAnsi="Times New Roman" w:eastAsia="Calibri" w:cs="Times New Roman"/>
          <w:b/>
          <w:bCs/>
          <w:color w:val="auto"/>
          <w:sz w:val="28"/>
          <w:szCs w:val="28"/>
        </w:rPr>
      </w:pPr>
      <w:bookmarkStart w:id="17" w:name="_Toc178767929"/>
      <w:r>
        <w:rPr>
          <w:rFonts w:ascii="Times New Roman" w:hAnsi="Times New Roman" w:eastAsia="Calibri" w:cs="Times New Roman"/>
          <w:b/>
          <w:bCs/>
          <w:color w:val="auto"/>
          <w:sz w:val="28"/>
          <w:szCs w:val="28"/>
        </w:rPr>
        <w:t>2.2</w:t>
      </w:r>
      <w:r>
        <w:rPr>
          <w:rFonts w:ascii="Times New Roman" w:hAnsi="Times New Roman" w:eastAsia="Calibri" w:cs="Times New Roman"/>
          <w:b/>
          <w:bCs/>
          <w:color w:val="auto"/>
          <w:sz w:val="28"/>
          <w:szCs w:val="28"/>
        </w:rPr>
        <w:tab/>
      </w:r>
      <w:r>
        <w:rPr>
          <w:rFonts w:ascii="Times New Roman" w:hAnsi="Times New Roman" w:eastAsia="Calibri" w:cs="Times New Roman"/>
          <w:b/>
          <w:bCs/>
          <w:color w:val="auto"/>
          <w:sz w:val="28"/>
          <w:szCs w:val="28"/>
        </w:rPr>
        <w:t>Evolution of AI Technologies and their Integration into Banking and Finance</w:t>
      </w:r>
      <w:bookmarkEnd w:id="17"/>
    </w:p>
    <w:p w14:paraId="293763AE">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In the initial stages, AI in financial institutions relied on expert systems (Kaushik and Sharma, 2023). According to Adeyelu, Ugochukwu, and Shonibare (2024), these systems automated regular operations including transaction processing and fraud detection by using predetermined rules and logic. Despite their limitations in handling ambiguity and complexity, expert systems laid the foundation for more advanced AI applications by demonstrating the potential of automating decision-making processes. However, their rigidity and inability to learn from new data highlighted the need for more dynamic and intelligent solutions (Oyeniyi, Ugochukwu and Mhlongo, 2024b). Moreover, a major advancement was made with the introduction of machine learning. In contrast to rule-based systems, machine learning algorithms don't require explicit programming to analyze large volumes of data and spot patterns (Agarwal </w:t>
      </w:r>
      <w:r>
        <w:rPr>
          <w:rFonts w:ascii="Times New Roman" w:hAnsi="Times New Roman" w:eastAsia="Calibri"/>
          <w:i/>
          <w:iCs/>
          <w:sz w:val="24"/>
          <w:szCs w:val="24"/>
        </w:rPr>
        <w:t>et al</w:t>
      </w:r>
      <w:r>
        <w:rPr>
          <w:rFonts w:ascii="Times New Roman" w:hAnsi="Times New Roman" w:eastAsia="Calibri"/>
          <w:i/>
          <w:sz w:val="24"/>
          <w:szCs w:val="24"/>
        </w:rPr>
        <w:t>.</w:t>
      </w:r>
      <w:r>
        <w:rPr>
          <w:rFonts w:ascii="Times New Roman" w:hAnsi="Times New Roman" w:eastAsia="Calibri"/>
          <w:sz w:val="24"/>
          <w:szCs w:val="24"/>
        </w:rPr>
        <w:t>, 2023). This capability transformed various aspects of banking and finance, from credit scoring to investment management. For example, machine learning models enabled the development of more accurate credit risk assessments by analyzing diverse data points, including transaction histories, social media activity, and even psychometric data (Cerrone, 2023). More people were able to receive finance as a result of the improved accuracy in risk assessment, especially small enterprises and individuals who were previously considered too dangerous by conventional methods (Cui, 2022).</w:t>
      </w:r>
    </w:p>
    <w:p w14:paraId="3D1576D3">
      <w:pPr>
        <w:spacing w:line="360" w:lineRule="auto"/>
        <w:jc w:val="both"/>
        <w:rPr>
          <w:rFonts w:ascii="Times New Roman" w:hAnsi="Times New Roman" w:eastAsia="Calibri"/>
          <w:sz w:val="24"/>
          <w:szCs w:val="24"/>
        </w:rPr>
      </w:pPr>
      <w:r>
        <w:rPr>
          <w:rFonts w:ascii="Times New Roman" w:hAnsi="Times New Roman" w:eastAsia="Calibri"/>
          <w:sz w:val="24"/>
          <w:szCs w:val="24"/>
        </w:rPr>
        <w:t>According to Kshetri (2016), the growth of big data analytics provided the necessary energy for machine learning algorithms. Financial institutions began leveraging the exponential increase in data from digital transactions, social networks, and mobile devices. These organizations were able to learn more about consumer behavior, industry trends, and operational efficiency attributable to big data analytics (Hassani, Huang and Silva, 2018). Consequently, personalized banking services emerged, offering customized financial products and advice tailored to individual customer profiles. Königstorfer and Thalmann (2020) agreed that, this shift not only improved customer satisfaction but also enhanced the competitiveness of banks and financial firms. Furthermore, Shoetan and Familoni's (2024) study affirms banking industry's fraud detection systems have advanced largely due to deep learning. Real-time transaction pattern analysis is performed by these systems to spot irregularities that could point to fraud. Deep learning models can provide strong security measures by continually learning from fresh data and adapting to changing fraud strategies (Patel, 2023).</w:t>
      </w:r>
    </w:p>
    <w:p w14:paraId="3B72D141">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Furthermore, according to Mori and Du (2023), chatbots and virtual assistants driven by AI have completely changed the way that banks provide customer care. These intelligent agents respond quickly and accurately to a variety of queries, ranging from loan applications to balance checks (Roslan and Ahmad, 2023). These chatbots' conversational responses to client inquiries are made possible by the use of natural language processing, which improves user experience. Additionally, Suhel </w:t>
      </w:r>
      <w:r>
        <w:rPr>
          <w:rFonts w:ascii="Times New Roman" w:hAnsi="Times New Roman" w:eastAsia="Calibri"/>
          <w:i/>
          <w:iCs/>
          <w:sz w:val="24"/>
          <w:szCs w:val="24"/>
        </w:rPr>
        <w:t>et al</w:t>
      </w:r>
      <w:r>
        <w:rPr>
          <w:rFonts w:ascii="Times New Roman" w:hAnsi="Times New Roman" w:eastAsia="Calibri"/>
          <w:sz w:val="24"/>
          <w:szCs w:val="24"/>
        </w:rPr>
        <w:t xml:space="preserve">. (2020) suggest by automating routine interactions, banks can allocate human resources to more complex tasks, improving overall operational efficiency. Furthermore, AI technologies have also significantly impacted investment management (Gómez, Prado and Plaza, 2019). Algorithmic trading, powered by AI, has become a dominant force in financial markets (Dou, Goldstein and Ji, 2024). These algorithms analyze market data, news articles, and other relevant information to make trading decisions at speeds and accuracies unattainable by human traders. A wider audience may now access wealth management services through the emergence of robo-advisors, which employ artificial intelligence (AI) to generate tailored investment advice based on each client's risk tolerance and financial objectives (Gurung </w:t>
      </w:r>
      <w:r>
        <w:rPr>
          <w:rFonts w:ascii="Times New Roman" w:hAnsi="Times New Roman" w:eastAsia="Calibri"/>
          <w:i/>
          <w:iCs/>
          <w:sz w:val="24"/>
          <w:szCs w:val="24"/>
        </w:rPr>
        <w:t>et al</w:t>
      </w:r>
      <w:r>
        <w:rPr>
          <w:rFonts w:ascii="Times New Roman" w:hAnsi="Times New Roman" w:eastAsia="Calibri"/>
          <w:sz w:val="24"/>
          <w:szCs w:val="24"/>
        </w:rPr>
        <w:t>., 2024).</w:t>
      </w:r>
    </w:p>
    <w:p w14:paraId="6064C244">
      <w:pPr>
        <w:spacing w:line="360" w:lineRule="auto"/>
        <w:jc w:val="both"/>
        <w:rPr>
          <w:rFonts w:ascii="Times New Roman" w:hAnsi="Times New Roman" w:eastAsia="Calibri" w:cs="Times New Roman"/>
          <w:b/>
          <w:bCs/>
          <w:sz w:val="28"/>
          <w:szCs w:val="28"/>
        </w:rPr>
      </w:pPr>
      <w:r>
        <w:rPr>
          <w:rFonts w:ascii="Times New Roman" w:hAnsi="Times New Roman" w:eastAsia="Calibri" w:cs="Times New Roman"/>
          <w:b/>
          <w:bCs/>
          <w:sz w:val="28"/>
          <w:szCs w:val="28"/>
        </w:rPr>
        <w:t>2.3</w:t>
      </w:r>
      <w:r>
        <w:rPr>
          <w:rFonts w:ascii="Times New Roman" w:hAnsi="Times New Roman" w:eastAsia="Calibri" w:cs="Times New Roman"/>
          <w:b/>
          <w:bCs/>
          <w:sz w:val="28"/>
          <w:szCs w:val="28"/>
        </w:rPr>
        <w:tab/>
      </w:r>
      <w:r>
        <w:rPr>
          <w:rFonts w:ascii="Times New Roman" w:hAnsi="Times New Roman" w:eastAsia="Calibri" w:cs="Times New Roman"/>
          <w:b/>
          <w:bCs/>
          <w:sz w:val="28"/>
          <w:szCs w:val="28"/>
        </w:rPr>
        <w:t>Role of AI in Banking and Finance</w:t>
      </w:r>
    </w:p>
    <w:p w14:paraId="59F2B733">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According to Ahmadi's (2024) research, artificial intelligence's (AI) prowess in data processing, automation, and predictive analytics has revolutionized risk management techniques and improved operational efficiency. According to Ashima Narang, Vashisht, and Bajaj (2024), one of artificial intelligence's most important contributions to the banking industry is its capacity to quickly and reliably handle and analyze enormous volumes of data. Machine learning-based AI algorithms, in particular, are capable of sorting through data to find patterns and insights that would be hard or impossible for humans to find (Bhattacharya and Sinha, 2022). Devi (2024) concurred that this capability is essential for tasks like fraud detection, in which artificial intelligence (AI) analyses transaction behavior in real-time to spot irregularities and possibly fraudulent activity. AI systems provide robust defenses against increasingly sophisticated fraud tactics, to ensure greater security for both the institutions and their customers by learning from historical data and adapting to new patterns (Kahyaoglu, 2021; Veloso </w:t>
      </w:r>
      <w:r>
        <w:rPr>
          <w:rFonts w:ascii="Times New Roman" w:hAnsi="Times New Roman" w:eastAsia="Calibri"/>
          <w:i/>
          <w:iCs/>
          <w:sz w:val="24"/>
          <w:szCs w:val="24"/>
        </w:rPr>
        <w:t>et al</w:t>
      </w:r>
      <w:r>
        <w:rPr>
          <w:rFonts w:ascii="Times New Roman" w:hAnsi="Times New Roman" w:eastAsia="Calibri"/>
          <w:sz w:val="24"/>
          <w:szCs w:val="24"/>
        </w:rPr>
        <w:t xml:space="preserve">., 2021). According to research by Margaret </w:t>
      </w:r>
      <w:r>
        <w:rPr>
          <w:rFonts w:ascii="Times New Roman" w:hAnsi="Times New Roman" w:eastAsia="Calibri"/>
          <w:i/>
          <w:iCs/>
          <w:sz w:val="24"/>
          <w:szCs w:val="24"/>
        </w:rPr>
        <w:t>et al</w:t>
      </w:r>
      <w:r>
        <w:rPr>
          <w:rFonts w:ascii="Times New Roman" w:hAnsi="Times New Roman" w:eastAsia="Calibri"/>
          <w:sz w:val="24"/>
          <w:szCs w:val="24"/>
        </w:rPr>
        <w:t xml:space="preserve">. (2023), AI improves accessibility and personalizes experiences for customers. Artificial intelligence (AI)-driven chatbots and virtual assistants are becoming a crucial part of contemporary banking, offering clients immediate help and aid. These AI agents handle a range of tasks, from answering basic inquiries to assisting with complex transactions, all while learning from each interaction to improve their responses over time (Suhel </w:t>
      </w:r>
      <w:r>
        <w:rPr>
          <w:rFonts w:ascii="Times New Roman" w:hAnsi="Times New Roman" w:eastAsia="Calibri"/>
          <w:i/>
          <w:iCs/>
          <w:sz w:val="24"/>
          <w:szCs w:val="24"/>
        </w:rPr>
        <w:t>et al</w:t>
      </w:r>
      <w:r>
        <w:rPr>
          <w:rFonts w:ascii="Times New Roman" w:hAnsi="Times New Roman" w:eastAsia="Calibri"/>
          <w:sz w:val="24"/>
          <w:szCs w:val="24"/>
        </w:rPr>
        <w:t xml:space="preserve">., 2020). </w:t>
      </w:r>
    </w:p>
    <w:p w14:paraId="09B4B9C2">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According to Kenny (2019), traditional risk assessment methods often rely on static models that may not account for rapidly changing market conditions or emerging risks. AI, on the other hand, can continuously analyze real-time data to provide dynamic risk assessments (Oyewole </w:t>
      </w:r>
      <w:r>
        <w:rPr>
          <w:rFonts w:ascii="Times New Roman" w:hAnsi="Times New Roman" w:eastAsia="Calibri"/>
          <w:i/>
          <w:iCs/>
          <w:sz w:val="24"/>
          <w:szCs w:val="24"/>
        </w:rPr>
        <w:t>et al</w:t>
      </w:r>
      <w:r>
        <w:rPr>
          <w:rFonts w:ascii="Times New Roman" w:hAnsi="Times New Roman" w:eastAsia="Calibri"/>
          <w:i/>
          <w:sz w:val="24"/>
          <w:szCs w:val="24"/>
        </w:rPr>
        <w:t>.</w:t>
      </w:r>
      <w:r>
        <w:rPr>
          <w:rFonts w:ascii="Times New Roman" w:hAnsi="Times New Roman" w:eastAsia="Calibri"/>
          <w:sz w:val="24"/>
          <w:szCs w:val="24"/>
        </w:rPr>
        <w:t xml:space="preserve">, 2024). For instance, in credit scoring, AI models consider a wider range of variables, such as spending behavior, social media activity, and even smartphone usage patterns, to more accurately predict an individual's creditworthiness. This comprehensive approach allows for more inclusive lending practices, giving access to credit for individuals and small businesses that might be overlooked by conventional methods (Hassan, Aziz and Andriansyah, 2023). Furthermore, AI's predictive capabilities are also invaluable for strategic planning and decision-making (Oyewole </w:t>
      </w:r>
      <w:r>
        <w:rPr>
          <w:rFonts w:ascii="Times New Roman" w:hAnsi="Times New Roman" w:eastAsia="Calibri"/>
          <w:i/>
          <w:iCs/>
          <w:sz w:val="24"/>
          <w:szCs w:val="24"/>
        </w:rPr>
        <w:t>et al</w:t>
      </w:r>
      <w:r>
        <w:rPr>
          <w:rFonts w:ascii="Times New Roman" w:hAnsi="Times New Roman" w:eastAsia="Calibri"/>
          <w:i/>
          <w:sz w:val="24"/>
          <w:szCs w:val="24"/>
        </w:rPr>
        <w:t>.</w:t>
      </w:r>
      <w:r>
        <w:rPr>
          <w:rFonts w:ascii="Times New Roman" w:hAnsi="Times New Roman" w:eastAsia="Calibri"/>
          <w:sz w:val="24"/>
          <w:szCs w:val="24"/>
        </w:rPr>
        <w:t xml:space="preserve">, 2024). Oyeniyi, Ugochukwu and Mhlongo (2024a) found that AI can provide financial institutions with actionable insights that inform their strategies through analyzing market trends, economic indicators, and consumer behavior. Ansari (2018) and Maseke (2024) agreed AI's predictive capabilities enable financial firms to anticipate market shifts, identify new opportunities, and make data-driven decisions that enhance their competitive edge. AI-driven algorithms, or robo-advisors, have democratized investment advice, making it accessible to a broader audience (Dou, Goldstein and Ji, 2024). These platforms use AI to assess individual risk preferences and financial goals, providing personalized investment recommendations and portfolio management services. Moreover, Tad </w:t>
      </w:r>
      <w:r>
        <w:rPr>
          <w:rFonts w:ascii="Times New Roman" w:hAnsi="Times New Roman" w:eastAsia="Calibri"/>
          <w:i/>
          <w:iCs/>
          <w:sz w:val="24"/>
          <w:szCs w:val="24"/>
        </w:rPr>
        <w:t>et al</w:t>
      </w:r>
      <w:r>
        <w:rPr>
          <w:rFonts w:ascii="Times New Roman" w:hAnsi="Times New Roman" w:eastAsia="Calibri"/>
          <w:sz w:val="24"/>
          <w:szCs w:val="24"/>
        </w:rPr>
        <w:t>. (2023) posit AI plays a crucial role in regulatory compliance and reporting. Additionally, Mithra, Duddukuru, and Manu (2023) discovered that artificial intelligence (AI) can automate data collection and processing, therefore streamlining the complex requirements for reporting and compliance and guaranteeing accurate and timely regulatory reports.</w:t>
      </w:r>
    </w:p>
    <w:p w14:paraId="1ECC2D09">
      <w:pPr>
        <w:pStyle w:val="3"/>
        <w:spacing w:line="360" w:lineRule="auto"/>
        <w:jc w:val="both"/>
        <w:rPr>
          <w:rFonts w:ascii="Times New Roman" w:hAnsi="Times New Roman" w:eastAsia="Calibri" w:cs="Times New Roman"/>
          <w:b/>
          <w:bCs/>
          <w:color w:val="auto"/>
          <w:sz w:val="28"/>
          <w:szCs w:val="28"/>
        </w:rPr>
      </w:pPr>
      <w:bookmarkStart w:id="18" w:name="_Toc178767930"/>
      <w:r>
        <w:rPr>
          <w:rFonts w:ascii="Times New Roman" w:hAnsi="Times New Roman" w:eastAsia="Calibri" w:cs="Times New Roman"/>
          <w:b/>
          <w:bCs/>
          <w:color w:val="auto"/>
          <w:sz w:val="28"/>
          <w:szCs w:val="28"/>
        </w:rPr>
        <w:t>2.4</w:t>
      </w:r>
      <w:r>
        <w:rPr>
          <w:rFonts w:ascii="Times New Roman" w:hAnsi="Times New Roman" w:eastAsia="Calibri" w:cs="Times New Roman"/>
          <w:b/>
          <w:bCs/>
          <w:color w:val="auto"/>
          <w:sz w:val="28"/>
          <w:szCs w:val="28"/>
        </w:rPr>
        <w:tab/>
      </w:r>
      <w:r>
        <w:rPr>
          <w:rFonts w:ascii="Times New Roman" w:hAnsi="Times New Roman" w:eastAsia="Calibri" w:cs="Times New Roman"/>
          <w:b/>
          <w:bCs/>
          <w:color w:val="auto"/>
          <w:sz w:val="28"/>
          <w:szCs w:val="28"/>
        </w:rPr>
        <w:t>Impact of AI on Third-World Countries</w:t>
      </w:r>
      <w:bookmarkEnd w:id="18"/>
    </w:p>
    <w:p w14:paraId="03B3A5EE">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According to Adebayo Olusegun Aderibigbe </w:t>
      </w:r>
      <w:r>
        <w:rPr>
          <w:rFonts w:ascii="Times New Roman" w:hAnsi="Times New Roman" w:eastAsia="Calibri"/>
          <w:i/>
          <w:iCs/>
          <w:sz w:val="24"/>
          <w:szCs w:val="24"/>
        </w:rPr>
        <w:t>et al</w:t>
      </w:r>
      <w:r>
        <w:rPr>
          <w:rFonts w:ascii="Times New Roman" w:hAnsi="Times New Roman" w:eastAsia="Calibri"/>
          <w:i/>
          <w:sz w:val="24"/>
          <w:szCs w:val="24"/>
        </w:rPr>
        <w:t>.</w:t>
      </w:r>
      <w:r>
        <w:rPr>
          <w:rFonts w:ascii="Times New Roman" w:hAnsi="Times New Roman" w:eastAsia="Calibri"/>
          <w:sz w:val="24"/>
          <w:szCs w:val="24"/>
        </w:rPr>
        <w:t xml:space="preserve"> (2023), Converging factors such as rising awareness of the transformational impact of AI applications, improved connectivity, and technical developments are driving the adoption of AI in third-world countries. According to Wakunuma, Jiya, and Aliyu (2020), investigating AI in third-world countries is both a technological and a socioeconomic necessity. According to Xieling </w:t>
      </w:r>
      <w:r>
        <w:rPr>
          <w:rFonts w:ascii="Times New Roman" w:hAnsi="Times New Roman" w:eastAsia="Calibri"/>
          <w:i/>
          <w:iCs/>
          <w:sz w:val="24"/>
          <w:szCs w:val="24"/>
        </w:rPr>
        <w:t>et al</w:t>
      </w:r>
      <w:r>
        <w:rPr>
          <w:rFonts w:ascii="Times New Roman" w:hAnsi="Times New Roman" w:eastAsia="Calibri"/>
          <w:sz w:val="24"/>
          <w:szCs w:val="24"/>
        </w:rPr>
        <w:t xml:space="preserve">. (2020), AI has the potential to spur innovation, enhance public services, and deal with urgent problems in third-world countries' healthcare, agriculture, and educational systems. For example, Rwanda has adopted AI in the field of education to improve student outcomes (Harerimana, and Mtshali, 2020). The National Payment Corporation of Vietnam (NAPAS) uses chatbots powered by artificial intelligence (AI) to give those without access to traditional banking services and financial information (Ha and Nguyen, 2022, Binh, 2018). AI algorithms are being used by businesses like CropIn in India to evaluate soil conditions, meteorological information, and satellite photos in order to improve precision farming techniques (Rana, 2023). AI is significantly enhancing medical services in Kenya, a country where access to healthcare is frequently constrained (Ade-Ibijola, and Okonkwo, 2023). Furthermore, by enabling remote consultations and lessening the strain on overburdened health systems, AI-powered telemedicine platforms can close the gap between urban and rural healthcare services (Manyika </w:t>
      </w:r>
      <w:r>
        <w:rPr>
          <w:rFonts w:ascii="Times New Roman" w:hAnsi="Times New Roman" w:eastAsia="Calibri"/>
          <w:i/>
          <w:iCs/>
          <w:sz w:val="24"/>
          <w:szCs w:val="24"/>
        </w:rPr>
        <w:t>et al</w:t>
      </w:r>
      <w:r>
        <w:rPr>
          <w:rFonts w:ascii="Times New Roman" w:hAnsi="Times New Roman" w:eastAsia="Calibri"/>
          <w:sz w:val="24"/>
          <w:szCs w:val="24"/>
        </w:rPr>
        <w:t xml:space="preserve">., 2018). Kshetri (2020) emphasizes that economic development and AI innovation are positively correlated. Artificial Intelligence has a complex effect on economic growth in third-world countries, affecting labor employment, income distribution, capital accumulation, production efficiency, and the real economy's overall development (Htet </w:t>
      </w:r>
      <w:r>
        <w:rPr>
          <w:rFonts w:ascii="Times New Roman" w:hAnsi="Times New Roman" w:eastAsia="Calibri"/>
          <w:i/>
          <w:iCs/>
          <w:sz w:val="24"/>
          <w:szCs w:val="24"/>
        </w:rPr>
        <w:t>et al</w:t>
      </w:r>
      <w:r>
        <w:rPr>
          <w:rFonts w:ascii="Times New Roman" w:hAnsi="Times New Roman" w:eastAsia="Calibri"/>
          <w:i/>
          <w:sz w:val="24"/>
          <w:szCs w:val="24"/>
        </w:rPr>
        <w:t>.</w:t>
      </w:r>
      <w:r>
        <w:rPr>
          <w:rFonts w:ascii="Times New Roman" w:hAnsi="Times New Roman" w:eastAsia="Calibri"/>
          <w:sz w:val="24"/>
          <w:szCs w:val="24"/>
        </w:rPr>
        <w:t>, 2023). It has been demonstrated that ICT investment, including AI, considerably boosts GDP development in both developed and developing nations (Yousefi, 2015).</w:t>
      </w:r>
    </w:p>
    <w:p w14:paraId="7C24A43B">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Furthermore, a major share of low-skilled occupations in the AI business is carried out in third-world countries, where AI applications have already been shown to have significant positive social and economic effects (Kshetri, 2021). A World Bank analysis from 2019 suggests that the use of AI technology in third-world countries might boost their GDP growth by as much as 1.2%. Yet, adopting and using AI technology presents serious obstacles for third-world countries. Among these difficulties include poor government backing, a lack of trained labor, a lack of funding, and inadequate infrastructure (Dakuo </w:t>
      </w:r>
      <w:r>
        <w:rPr>
          <w:rFonts w:ascii="Times New Roman" w:hAnsi="Times New Roman" w:eastAsia="Calibri"/>
          <w:i/>
          <w:iCs/>
          <w:sz w:val="24"/>
          <w:szCs w:val="24"/>
        </w:rPr>
        <w:t>et al</w:t>
      </w:r>
      <w:r>
        <w:rPr>
          <w:rFonts w:ascii="Times New Roman" w:hAnsi="Times New Roman" w:eastAsia="Calibri"/>
          <w:sz w:val="24"/>
          <w:szCs w:val="24"/>
        </w:rPr>
        <w:t xml:space="preserve">., 2021). However, many third-world nations' educational institutions frequently lack the funding necessary to offer instruction in these cutting-edge subjects (Ahmed and Ibrahim, 2019). As a result, funding for educational and career-training initiatives is desperately needed in order to develop the human capital required for AI innovation (World Bank, 2019). According to Kshetri (2021), there is a chance that improvements in AI will worsen poverty and inequality, especially if the gap between developed and third-world countries' digital capabilities grows. Due to their restricted access to cutting-edge technology like artificial intelligence (AI), which can increase their competitiveness in the global market, third-world countries are at a disadvantage in the global economy (UNCTAD, 2021). The insufficient availability of proficient expertise in AI technologies is a challenge faced by third-world countries, impeding the efficient implementation and upkeep of AI systems (Pedro </w:t>
      </w:r>
      <w:r>
        <w:rPr>
          <w:rFonts w:ascii="Times New Roman" w:hAnsi="Times New Roman" w:eastAsia="Calibri"/>
          <w:i/>
          <w:iCs/>
          <w:sz w:val="24"/>
          <w:szCs w:val="24"/>
        </w:rPr>
        <w:t>et al</w:t>
      </w:r>
      <w:r>
        <w:rPr>
          <w:rFonts w:ascii="Times New Roman" w:hAnsi="Times New Roman" w:eastAsia="Calibri"/>
          <w:sz w:val="24"/>
          <w:szCs w:val="24"/>
        </w:rPr>
        <w:t xml:space="preserve">., 2019). </w:t>
      </w:r>
    </w:p>
    <w:p w14:paraId="5CE70048">
      <w:pPr>
        <w:pStyle w:val="3"/>
        <w:spacing w:line="360" w:lineRule="auto"/>
        <w:jc w:val="both"/>
        <w:rPr>
          <w:rFonts w:ascii="Times New Roman" w:hAnsi="Times New Roman" w:eastAsia="Calibri" w:cs="Times New Roman"/>
          <w:b/>
          <w:bCs/>
          <w:color w:val="auto"/>
          <w:sz w:val="28"/>
          <w:szCs w:val="28"/>
        </w:rPr>
      </w:pPr>
      <w:bookmarkStart w:id="19" w:name="_Toc178767931"/>
      <w:r>
        <w:rPr>
          <w:rFonts w:ascii="Times New Roman" w:hAnsi="Times New Roman" w:eastAsia="Calibri" w:cs="Times New Roman"/>
          <w:b/>
          <w:bCs/>
          <w:color w:val="auto"/>
          <w:sz w:val="28"/>
          <w:szCs w:val="28"/>
        </w:rPr>
        <w:t>2.5</w:t>
      </w:r>
      <w:r>
        <w:rPr>
          <w:rFonts w:ascii="Times New Roman" w:hAnsi="Times New Roman" w:eastAsia="Calibri" w:cs="Times New Roman"/>
          <w:b/>
          <w:bCs/>
          <w:color w:val="auto"/>
          <w:sz w:val="28"/>
          <w:szCs w:val="28"/>
        </w:rPr>
        <w:tab/>
      </w:r>
      <w:r>
        <w:rPr>
          <w:rFonts w:ascii="Times New Roman" w:hAnsi="Times New Roman" w:eastAsia="Calibri" w:cs="Times New Roman"/>
          <w:b/>
          <w:bCs/>
          <w:color w:val="auto"/>
          <w:sz w:val="28"/>
          <w:szCs w:val="28"/>
        </w:rPr>
        <w:t>Challenges of AI in Third World Countries Banking and Finance</w:t>
      </w:r>
      <w:bookmarkEnd w:id="19"/>
    </w:p>
    <w:p w14:paraId="5A2E2F29">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A wide range of intricate obstacles stand in the way of artificial intelligence's (AI) full potential when it comes to the banking and financial industries in third world countries. Dwivedi (2021) opine many third-world countries lack infrastructural inadequacies to adopt AI into their finance institute. Reliable internet connectivity essential for AI operations, is often inconsistent or unavailable, particularly in rural areas. Additionally, the lack of robust power supply further complicates the deployment of AI systems (Kumar, Aishwaryalakshmi and Akalya, 2020). Without stable infrastructure, the effectiveness of AI-driven solutions is significantly diminished, limiting their impact on banking and finance. This infrastructural deficit not only hampers daily operations but also affects data collection and analysis, which are critical for AI systems to function optimally (Fujii and Managi, 2018). Moreover, there is a substantial skills gap that poses a formidable barrier to the AI usage in finance and banking (Safarolievich, 2022). Developing and maintaining AI technologies require expertise in data science, machine learning, and cybersecurity. However, educational and vocational training systems in many third-world countries are often underfunded and lack the capacity to produce professionals with these advanced skills (Lu and Zhou, 2021). Consequently, financial institutions struggle to find qualified personnel to implement and manage AI solutions (Mannuru </w:t>
      </w:r>
      <w:r>
        <w:rPr>
          <w:rFonts w:ascii="Times New Roman" w:hAnsi="Times New Roman" w:eastAsia="Calibri"/>
          <w:i/>
          <w:iCs/>
          <w:sz w:val="24"/>
          <w:szCs w:val="24"/>
        </w:rPr>
        <w:t>et al</w:t>
      </w:r>
      <w:r>
        <w:rPr>
          <w:rFonts w:ascii="Times New Roman" w:hAnsi="Times New Roman" w:eastAsia="Calibri"/>
          <w:sz w:val="24"/>
          <w:szCs w:val="24"/>
        </w:rPr>
        <w:t>., 2023). This skills deficit limits innovation and hinders the development of homegrown AI applications tailored to local needs.</w:t>
      </w:r>
    </w:p>
    <w:p w14:paraId="70631FE5">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Furthermore, Tripathi, Garg and Varshini (2022) affirm that a strong legal and regulatory framework is necessary for the proper implementation of AI in banking and finance in order to handle concerns about consumer protection, algorithmic transparency, and data privacy. However, many third-world countries lack comprehensive regulations governing AI, leading to uncertainties and potential misuse (Ghandour, 2021). The absence of clear guidelines can result in data breaches, unfair practices, and exploitation of vulnerable populations, undermining trust in AI systems (Sood, Sharma, and Bhardwaj, 2022). Moreover, these problems are made worse by the fact that regulators are sometimes unable to keep up with the fast speed of AI research. Ravikumar </w:t>
      </w:r>
      <w:r>
        <w:rPr>
          <w:rFonts w:ascii="Times New Roman" w:hAnsi="Times New Roman" w:eastAsia="Calibri"/>
          <w:i/>
          <w:iCs/>
          <w:sz w:val="24"/>
          <w:szCs w:val="24"/>
        </w:rPr>
        <w:t>et al</w:t>
      </w:r>
      <w:r>
        <w:rPr>
          <w:rFonts w:ascii="Times New Roman" w:hAnsi="Times New Roman" w:eastAsia="Calibri"/>
          <w:i/>
          <w:sz w:val="24"/>
          <w:szCs w:val="24"/>
        </w:rPr>
        <w:t>.</w:t>
      </w:r>
      <w:r>
        <w:rPr>
          <w:rFonts w:ascii="Times New Roman" w:hAnsi="Times New Roman" w:eastAsia="Calibri"/>
          <w:sz w:val="24"/>
          <w:szCs w:val="24"/>
        </w:rPr>
        <w:t xml:space="preserve"> (2021) found that many people in third-world countries remain unbanked or underbanked, lacking access to formal financial services. AI-driven financial solutions, such as mobile banking and digital loans, have the potential to reach these underserved populations. However, the effectiveness of these solutions is constrained by low levels of digital literacy and limited access to smartphones and the Internet (Guo and Li, 2018). In addition, Soni (2019) posits as financial institutions in third-world countries adopt AI technologies, they become more attractive targets for cyberattacks. Many of these institutions lack the advanced cybersecurity infrastructure and expertise needed to protect against sophisticated threats (Svoboda, 2023). Cyberattacks can lead to significant financial losses, undermine consumer confidence, and disrupt the stability of the financial system. Ensuring robust cybersecurity measures is essential to safeguard both the institutions and their customers.</w:t>
      </w:r>
    </w:p>
    <w:p w14:paraId="27A73556">
      <w:pPr>
        <w:pStyle w:val="3"/>
        <w:spacing w:line="360" w:lineRule="auto"/>
        <w:jc w:val="both"/>
        <w:rPr>
          <w:rFonts w:ascii="Times New Roman" w:hAnsi="Times New Roman" w:eastAsia="Calibri" w:cs="Times New Roman"/>
          <w:b/>
          <w:bCs/>
          <w:color w:val="auto"/>
          <w:sz w:val="28"/>
          <w:szCs w:val="28"/>
        </w:rPr>
      </w:pPr>
      <w:bookmarkStart w:id="20" w:name="_Toc178767932"/>
      <w:r>
        <w:rPr>
          <w:rFonts w:ascii="Times New Roman" w:hAnsi="Times New Roman" w:eastAsia="Calibri" w:cs="Times New Roman"/>
          <w:b/>
          <w:bCs/>
          <w:color w:val="auto"/>
          <w:sz w:val="28"/>
          <w:szCs w:val="28"/>
        </w:rPr>
        <w:t>2.6</w:t>
      </w:r>
      <w:r>
        <w:rPr>
          <w:rFonts w:ascii="Times New Roman" w:hAnsi="Times New Roman" w:eastAsia="Calibri" w:cs="Times New Roman"/>
          <w:b/>
          <w:bCs/>
          <w:color w:val="auto"/>
          <w:sz w:val="28"/>
          <w:szCs w:val="28"/>
        </w:rPr>
        <w:tab/>
      </w:r>
      <w:r>
        <w:rPr>
          <w:rFonts w:ascii="Times New Roman" w:hAnsi="Times New Roman" w:eastAsia="Calibri" w:cs="Times New Roman"/>
          <w:b/>
          <w:bCs/>
          <w:color w:val="auto"/>
          <w:sz w:val="28"/>
          <w:szCs w:val="28"/>
        </w:rPr>
        <w:t>Ethical and Regulatory Considerations of AI Adoption in Banking and Finance</w:t>
      </w:r>
      <w:bookmarkEnd w:id="20"/>
    </w:p>
    <w:p w14:paraId="02182D63">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The banking and financial sectors might undergo a transformation due to artificial intelligence (AI), which increases accuracy, efficiency, and customer satisfaction (Rizinski </w:t>
      </w:r>
      <w:r>
        <w:rPr>
          <w:rFonts w:ascii="Times New Roman" w:hAnsi="Times New Roman" w:eastAsia="Calibri"/>
          <w:i/>
          <w:iCs/>
          <w:sz w:val="24"/>
          <w:szCs w:val="24"/>
        </w:rPr>
        <w:t>et al</w:t>
      </w:r>
      <w:r>
        <w:rPr>
          <w:rFonts w:ascii="Times New Roman" w:hAnsi="Times New Roman" w:eastAsia="Calibri"/>
          <w:sz w:val="24"/>
          <w:szCs w:val="24"/>
        </w:rPr>
        <w:t xml:space="preserve">., 2022).  Adeyelu, Ugochukwu, and Shonibare (2024) assert, however, that the incorporation of AI technology has brought up new difficulties as well as moral dilemmas in addition to improving the operational capacities of financial organizations. Algorithmic bias, data privacy and security, and systemic risk are among the issues that have been brought up by the growing dependence on algorithmic decision-making (Li </w:t>
      </w:r>
      <w:r>
        <w:rPr>
          <w:rFonts w:ascii="Times New Roman" w:hAnsi="Times New Roman" w:eastAsia="Calibri"/>
          <w:i/>
          <w:iCs/>
          <w:sz w:val="24"/>
          <w:szCs w:val="24"/>
        </w:rPr>
        <w:t>et al</w:t>
      </w:r>
      <w:r>
        <w:rPr>
          <w:rFonts w:ascii="Times New Roman" w:hAnsi="Times New Roman" w:eastAsia="Calibri"/>
          <w:sz w:val="24"/>
          <w:szCs w:val="24"/>
        </w:rPr>
        <w:t xml:space="preserve">., 2021). The financial industry has witnessed an increase in the usage of artificial intelligence (AI), which has led to a greater emphasis on developing ethical AI frameworks and regulatory criteria to ensure responsible and efficient use of these technologies (Cao and Zhai, 2022). The use of AI requires accessing and analyzing the massive volumes of sensitive client data that banks and other financial organizations manage. It is crucial to make sure AI systems respect people's right to privacy (Nunziato, 2019). Strong data governance frameworks are required for this since they protect private data from breaches and unwanted access (Kim and Davis, 2015). To preserve confidence and abide by privacy laws, transparent data handling procedures, informed permission, and the option for clients to opt out of data-driven operations are crucial (Oyewole </w:t>
      </w:r>
      <w:r>
        <w:rPr>
          <w:rFonts w:ascii="Times New Roman" w:hAnsi="Times New Roman" w:eastAsia="Calibri"/>
          <w:i/>
          <w:iCs/>
          <w:sz w:val="24"/>
          <w:szCs w:val="24"/>
        </w:rPr>
        <w:t>et al</w:t>
      </w:r>
      <w:r>
        <w:rPr>
          <w:rFonts w:ascii="Times New Roman" w:hAnsi="Times New Roman" w:eastAsia="Calibri"/>
          <w:i/>
          <w:sz w:val="24"/>
          <w:szCs w:val="24"/>
        </w:rPr>
        <w:t>.</w:t>
      </w:r>
      <w:r>
        <w:rPr>
          <w:rFonts w:ascii="Times New Roman" w:hAnsi="Times New Roman" w:eastAsia="Calibri"/>
          <w:sz w:val="24"/>
          <w:szCs w:val="24"/>
        </w:rPr>
        <w:t>, 2024). Financial sector choices have a big influence on the economy, thus it's critical to have AI systems that can give them comprehensible, transparent justifications. According to Balaji (2023), explainability is not only necessary to comply with regulations but also morally necessary to uphold confidence and responsibility. The AI Ethics Best Practices Model (AB-PraM), put out by Mai, Ambashe, and Ohueri (2024), aims to address ethical issues and improve AI in financial decision-making.</w:t>
      </w:r>
    </w:p>
    <w:p w14:paraId="11A45883">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Moreover, Kaushik and Sharma (2023) found that AI systems are educated using historical data, which could include deeply rooted preconceptions from past injustices or prejudices at the hands of institutions. Research on the ethical implications of AI and Big Data in finance has highlighted potential biases and the need for ethical AI methods in financial decision-making (López-Cobo, 2021). Biased AI in finance can result in discriminatory credit assessment, unjust lending practices, and biased investment advice, all of which disproportionately harm marginalized communities (Silva, 2021). In order to identify and reduce biases, Smith (2020) advises financial organizations to put in place stringent auditing procedures, a variety of training datasets, and ongoing monitoring. Furthermore, according to Esterhuizen, Marais, and Loock (2019), standards and rules for AI in finance are still developing and keeping up with technical improvements. Regulators are starting to create guidelines to monitor applications of AI. The purpose of these rules is to guarantee the security, accountability, and transparency of AI systems. However, Vaishya </w:t>
      </w:r>
      <w:r>
        <w:rPr>
          <w:rFonts w:ascii="Times New Roman" w:hAnsi="Times New Roman" w:eastAsia="Calibri"/>
          <w:i/>
          <w:iCs/>
          <w:sz w:val="24"/>
          <w:szCs w:val="24"/>
        </w:rPr>
        <w:t>et al</w:t>
      </w:r>
      <w:r>
        <w:rPr>
          <w:rFonts w:ascii="Times New Roman" w:hAnsi="Times New Roman" w:eastAsia="Calibri"/>
          <w:sz w:val="24"/>
          <w:szCs w:val="24"/>
        </w:rPr>
        <w:t>. (2020) suggested that when laws can't keep up with the quick advancement of technology, banks and financial institutions may face ethical dilemmas, regulatory uncertainties, and compliance issues.</w:t>
      </w:r>
    </w:p>
    <w:p w14:paraId="135B7E1E">
      <w:pPr>
        <w:pStyle w:val="3"/>
        <w:spacing w:line="360" w:lineRule="auto"/>
        <w:jc w:val="both"/>
        <w:rPr>
          <w:rFonts w:ascii="Times New Roman" w:hAnsi="Times New Roman" w:eastAsia="Calibri" w:cs="Times New Roman"/>
          <w:b/>
          <w:bCs/>
          <w:color w:val="auto"/>
          <w:sz w:val="28"/>
          <w:szCs w:val="28"/>
        </w:rPr>
      </w:pPr>
      <w:bookmarkStart w:id="21" w:name="_Toc178767933"/>
      <w:r>
        <w:rPr>
          <w:rFonts w:ascii="Times New Roman" w:hAnsi="Times New Roman" w:eastAsia="Calibri" w:cs="Times New Roman"/>
          <w:b/>
          <w:bCs/>
          <w:color w:val="auto"/>
          <w:sz w:val="28"/>
          <w:szCs w:val="28"/>
        </w:rPr>
        <w:t>2.7</w:t>
      </w:r>
      <w:r>
        <w:rPr>
          <w:rFonts w:ascii="Times New Roman" w:hAnsi="Times New Roman" w:eastAsia="Calibri" w:cs="Times New Roman"/>
          <w:b/>
          <w:bCs/>
          <w:color w:val="auto"/>
          <w:sz w:val="28"/>
          <w:szCs w:val="28"/>
        </w:rPr>
        <w:tab/>
      </w:r>
      <w:r>
        <w:rPr>
          <w:rFonts w:ascii="Times New Roman" w:hAnsi="Times New Roman" w:eastAsia="Calibri" w:cs="Times New Roman"/>
          <w:b/>
          <w:bCs/>
          <w:color w:val="auto"/>
          <w:sz w:val="28"/>
          <w:szCs w:val="28"/>
        </w:rPr>
        <w:t>Theoretical Framework</w:t>
      </w:r>
      <w:bookmarkEnd w:id="21"/>
    </w:p>
    <w:p w14:paraId="257620AD">
      <w:pPr>
        <w:spacing w:line="360" w:lineRule="auto"/>
        <w:jc w:val="both"/>
        <w:rPr>
          <w:rFonts w:ascii="Times New Roman" w:hAnsi="Times New Roman" w:eastAsia="Calibri"/>
          <w:b/>
          <w:bCs/>
          <w:sz w:val="24"/>
          <w:szCs w:val="24"/>
        </w:rPr>
      </w:pPr>
      <w:r>
        <w:rPr>
          <w:rFonts w:ascii="Times New Roman" w:hAnsi="Times New Roman" w:eastAsia="Calibri"/>
          <w:b/>
          <w:bCs/>
          <w:sz w:val="24"/>
          <w:szCs w:val="24"/>
        </w:rPr>
        <w:t>Technology Acceptance Model (TAM)</w:t>
      </w:r>
    </w:p>
    <w:p w14:paraId="5D9EF986">
      <w:pPr>
        <w:spacing w:line="360" w:lineRule="auto"/>
        <w:jc w:val="both"/>
        <w:rPr>
          <w:rFonts w:ascii="Times New Roman" w:hAnsi="Times New Roman" w:eastAsia="Calibri"/>
          <w:sz w:val="24"/>
          <w:szCs w:val="24"/>
        </w:rPr>
      </w:pPr>
      <w:r>
        <w:rPr>
          <w:rFonts w:ascii="Times New Roman" w:hAnsi="Times New Roman" w:eastAsia="Calibri"/>
          <w:sz w:val="24"/>
          <w:szCs w:val="24"/>
        </w:rPr>
        <w:t>The TAM framework, created by Fred Davis in 1989, asserts that perceived utility and perceived ease of use are the two primary criteria that impact technology adoption. According to Tang and Hsiao (2016), perceived usefulness is the degree to which an individual feels that utilizing a certain system would improve their performance at work, whereas perceived ease of use is the degree to which an individual believes that utilizing the system would need no effort. According to Putra (2018), these variables have an impact on users' attitudes towards technology, which then has an impact on their behavioral intention to use it. Ultimately, this leads to actual usage. By focusing on the fundamental aspects of user perception, TAM provides valuable insights for designing and implementing technologies that align with user needs, thereby improving adoption rates and successful technology integration.</w:t>
      </w:r>
    </w:p>
    <w:p w14:paraId="185ACBD8">
      <w:pPr>
        <w:spacing w:line="360" w:lineRule="auto"/>
        <w:jc w:val="both"/>
        <w:rPr>
          <w:rFonts w:ascii="Times New Roman" w:hAnsi="Times New Roman" w:eastAsia="Calibri"/>
          <w:b/>
          <w:bCs/>
          <w:sz w:val="24"/>
          <w:szCs w:val="24"/>
        </w:rPr>
      </w:pPr>
      <w:r>
        <w:rPr>
          <w:rFonts w:ascii="Times New Roman" w:hAnsi="Times New Roman" w:eastAsia="Calibri"/>
          <w:b/>
          <w:bCs/>
          <w:sz w:val="24"/>
          <w:szCs w:val="24"/>
        </w:rPr>
        <w:t>Institutional Theory</w:t>
      </w:r>
    </w:p>
    <w:p w14:paraId="36B4DE67">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Institutional theory explores how structures, norms, and routines within an organization shape behaviors and outcomes. It examines how institutions—comprising rules, regulations, and practices—develop, diffuse, and become entrenched over time (Meyer, Greenwood and Oliver, 2017). The fundamental tenet of this theory is that organizations are products of the institutional environments in which they function, frequently adhering to norms in order to achieve stability and legitimacy. Institutional theory posits that organizational behavior is not solely driven by efficiency or rationality but also by the need to adhere to institutionalized norms and expectations (Munir, 2015). This conformance helps organizations gain legitimacy, which is crucial for survival and success. Institutions exert pressure through coercive, mimetic, and normative mechanisms (Aksom, Zhylinska and Gaidai, 2019). Coercive pressures arise from regulations and laws, mimetic pressures stem from the tendency to imitate successful organizations, and normative pressures originate from professional standards and practices (Palmer </w:t>
      </w:r>
      <w:r>
        <w:rPr>
          <w:rFonts w:ascii="Times New Roman" w:hAnsi="Times New Roman" w:eastAsia="Calibri"/>
          <w:i/>
          <w:iCs/>
          <w:sz w:val="24"/>
          <w:szCs w:val="24"/>
        </w:rPr>
        <w:t>et al</w:t>
      </w:r>
      <w:r>
        <w:rPr>
          <w:rFonts w:ascii="Times New Roman" w:hAnsi="Times New Roman" w:eastAsia="Calibri"/>
          <w:sz w:val="24"/>
          <w:szCs w:val="24"/>
        </w:rPr>
        <w:t>., 2017).</w:t>
      </w:r>
    </w:p>
    <w:p w14:paraId="217EB7D8">
      <w:pPr>
        <w:spacing w:line="360" w:lineRule="auto"/>
        <w:jc w:val="both"/>
        <w:rPr>
          <w:rFonts w:ascii="Times New Roman" w:hAnsi="Times New Roman" w:eastAsia="Calibri"/>
          <w:b/>
          <w:bCs/>
          <w:sz w:val="24"/>
          <w:szCs w:val="24"/>
        </w:rPr>
      </w:pPr>
      <w:r>
        <w:rPr>
          <w:rFonts w:ascii="Times New Roman" w:hAnsi="Times New Roman" w:eastAsia="Calibri"/>
          <w:b/>
          <w:bCs/>
          <w:sz w:val="24"/>
          <w:szCs w:val="24"/>
        </w:rPr>
        <w:t>Diffusion of Innovations Theory</w:t>
      </w:r>
    </w:p>
    <w:p w14:paraId="6EB8A632">
      <w:pPr>
        <w:spacing w:line="360" w:lineRule="auto"/>
        <w:jc w:val="both"/>
        <w:rPr>
          <w:rFonts w:ascii="Times New Roman" w:hAnsi="Times New Roman" w:eastAsia="Calibri"/>
          <w:sz w:val="24"/>
          <w:szCs w:val="24"/>
        </w:rPr>
      </w:pPr>
      <w:r>
        <w:rPr>
          <w:rFonts w:ascii="Times New Roman" w:hAnsi="Times New Roman" w:eastAsia="Calibri"/>
          <w:sz w:val="24"/>
          <w:szCs w:val="24"/>
        </w:rPr>
        <w:t>Everett Rogers created the diffusion of innovations hypothesis in 1962, and it describes how novel concepts, items, or behaviors travel throughout a community or between societies (Rogers, Singhal, and Quinlan, 2014). The theory describes the acceptance of innovations in five stages: decision-making, execution, confirmation, persuasion, and knowledge. People go through these phases at different speeds depending on a variety of variables, including their social networks, personal traits, and the innovation's perceived qualities (Dibra, 2015). Relative benefit, compatibility, complexity, trialability, and observability are the five essential factors that Rogers found influence an innovation's adoption rate (Rogers, Singhal, and Quinlan, 2014). Innovations that are quickly embraced are those that are seen as having a distinct benefit, meshing well with current beliefs and methods, being simple to comprehend and use, permitting experimentation, and providing observable outcomes. According to how willing they are to accept new technologies, adopters are also divided into five groups by the theory: innovators, early adopters, early majority, late majority, and laggards (Wani and Ali, 2015).</w:t>
      </w:r>
    </w:p>
    <w:p w14:paraId="3AC845FE">
      <w:pPr>
        <w:pStyle w:val="3"/>
        <w:spacing w:line="360" w:lineRule="auto"/>
        <w:jc w:val="both"/>
        <w:rPr>
          <w:rFonts w:ascii="Times New Roman" w:hAnsi="Times New Roman" w:eastAsia="Calibri" w:cs="Times New Roman"/>
          <w:b/>
          <w:bCs/>
          <w:color w:val="auto"/>
          <w:sz w:val="28"/>
          <w:szCs w:val="28"/>
        </w:rPr>
      </w:pPr>
      <w:bookmarkStart w:id="22" w:name="_Toc178767934"/>
      <w:r>
        <w:rPr>
          <w:rFonts w:ascii="Times New Roman" w:hAnsi="Times New Roman" w:eastAsia="Calibri" w:cs="Times New Roman"/>
          <w:b/>
          <w:bCs/>
          <w:color w:val="auto"/>
          <w:sz w:val="28"/>
          <w:szCs w:val="28"/>
        </w:rPr>
        <w:t>2.8</w:t>
      </w:r>
      <w:r>
        <w:rPr>
          <w:rFonts w:ascii="Times New Roman" w:hAnsi="Times New Roman" w:eastAsia="Calibri" w:cs="Times New Roman"/>
          <w:b/>
          <w:bCs/>
          <w:color w:val="auto"/>
          <w:sz w:val="28"/>
          <w:szCs w:val="28"/>
        </w:rPr>
        <w:tab/>
      </w:r>
      <w:r>
        <w:rPr>
          <w:rFonts w:ascii="Times New Roman" w:hAnsi="Times New Roman" w:eastAsia="Calibri" w:cs="Times New Roman"/>
          <w:b/>
          <w:bCs/>
          <w:color w:val="auto"/>
          <w:sz w:val="28"/>
          <w:szCs w:val="28"/>
        </w:rPr>
        <w:t>Review of Empirical Studies</w:t>
      </w:r>
      <w:bookmarkEnd w:id="22"/>
    </w:p>
    <w:p w14:paraId="7D8E0B0F">
      <w:pPr>
        <w:spacing w:line="360" w:lineRule="auto"/>
        <w:jc w:val="both"/>
        <w:rPr>
          <w:rFonts w:ascii="Times New Roman" w:hAnsi="Times New Roman" w:eastAsia="Calibri"/>
          <w:sz w:val="24"/>
          <w:szCs w:val="24"/>
        </w:rPr>
      </w:pPr>
      <w:r>
        <w:rPr>
          <w:rFonts w:ascii="Times New Roman" w:hAnsi="Times New Roman" w:eastAsia="Calibri"/>
          <w:sz w:val="24"/>
          <w:szCs w:val="24"/>
        </w:rPr>
        <w:t>Elehunde and Osagie (2020) explored how employee performance was affected by artificial intelligence (AI) in six different banks in Lagos, Nigeria. The study collected primary data from 127 employees using a cross-sectional descriptive research approach. Using Taro Yamane's method, a sample size of 98 was established, and information was gathered by questionnaires. The reliability of the study was assessed using Cronbach Alpha (0.773) and content validity. Regression, Pearson correlation, and descriptive statistics were employed in the analysis. Results showed that AI enhances work processes and eases operations in banks. The study recommended AI adoption across the service industry, education on AI's importance, and curriculum upgrades to include AI in developing economies.</w:t>
      </w:r>
    </w:p>
    <w:p w14:paraId="15299515">
      <w:pPr>
        <w:spacing w:line="360" w:lineRule="auto"/>
        <w:jc w:val="both"/>
        <w:rPr>
          <w:rFonts w:ascii="Times New Roman" w:hAnsi="Times New Roman" w:eastAsia="Calibri"/>
          <w:sz w:val="24"/>
          <w:szCs w:val="24"/>
        </w:rPr>
      </w:pPr>
      <w:r>
        <w:rPr>
          <w:rFonts w:ascii="Times New Roman" w:hAnsi="Times New Roman" w:eastAsia="Calibri"/>
          <w:sz w:val="24"/>
          <w:szCs w:val="24"/>
        </w:rPr>
        <w:t>Ibrahim and Nwobilor (2020) assessed artificial intelligence's (AI) contribution to the Central Bank of Nigeria's (CBN) decision-making process. A descriptive survey and structured questionnaires on a five-point Likert scale were used to gather data from 322 employees of the Statistics, Research, and Consumer Protection Departments, 160 of whom were purposively selected. To test three null hypotheses, Pearson's Product Moment Correlation Coefficient was utilized. The use of AI to generate dispense error data, data delays from five commercial banks, data integrity in consumer protection, and CBN decision-making were found to be strongly positively correlated. To raise the caliber of CBN's decision-making, the research suggested that all Nigerian banks implement AI on a broad scale.</w:t>
      </w:r>
    </w:p>
    <w:p w14:paraId="52EADFD3">
      <w:pPr>
        <w:spacing w:line="360" w:lineRule="auto"/>
        <w:jc w:val="both"/>
        <w:rPr>
          <w:rFonts w:ascii="Times New Roman" w:hAnsi="Times New Roman" w:eastAsia="Calibri"/>
          <w:sz w:val="24"/>
          <w:szCs w:val="24"/>
        </w:rPr>
      </w:pPr>
      <w:r>
        <w:rPr>
          <w:rFonts w:ascii="Times New Roman" w:hAnsi="Times New Roman" w:eastAsia="Calibri"/>
          <w:sz w:val="24"/>
          <w:szCs w:val="24"/>
        </w:rPr>
        <w:t>Manju (2019) studied how artificial intelligence (AI) is affecting the banking business with the goal of figuring out how automation and machine learning are changing the landscape. The adoption of AI, as well as its prospects and limitations, as well as its implications on occupations and functions within the financial arena, were the key topics of the study, which included both qualitative and quantitative research approaches. The results showed that the application of AI has greatly benefited a number of financial industry segments, especially in areas like robo-advisers, credit scoring, and fraud detection.</w:t>
      </w:r>
    </w:p>
    <w:p w14:paraId="4719D4C6">
      <w:pPr>
        <w:spacing w:line="360" w:lineRule="auto"/>
        <w:jc w:val="both"/>
        <w:rPr>
          <w:rFonts w:ascii="Times New Roman" w:hAnsi="Times New Roman" w:eastAsia="Calibri"/>
          <w:sz w:val="24"/>
          <w:szCs w:val="24"/>
        </w:rPr>
      </w:pPr>
      <w:r>
        <w:rPr>
          <w:rFonts w:ascii="Times New Roman" w:hAnsi="Times New Roman" w:eastAsia="Calibri"/>
          <w:sz w:val="24"/>
          <w:szCs w:val="24"/>
        </w:rPr>
        <w:t>Ukpong (2022) study, the integration of Artificial Intelligence (AI) applications for financial process innovation in Nigerian commercial banks was investigated. The sample had 143 participants who were selected among bank employees in Uyo, Akwa Ibom State, and accounting lecturers at public colleges in Akwa Ibom State. Using a questionnaire created by the researcher, a descriptive survey research method was used. The dependability index produced a score of 0.89 when measured using Cronbach's alpha. The t-test, mean, and standard deviation were used in the data analysis. The findings showed that AI can significantly improve customized banking experiences and credit risk management. Moreover, no significant differences were found between the responses of bankers and accounting lecturers regarding the application of AI in promoting financial process innovation. Recommendations included the systematic implementation of AI by banks as a strategic business approach and international collaboration for advancing AI in financial markets to benefit society.</w:t>
      </w:r>
    </w:p>
    <w:p w14:paraId="487D97F1">
      <w:pPr>
        <w:pStyle w:val="3"/>
        <w:spacing w:line="360" w:lineRule="auto"/>
        <w:jc w:val="both"/>
        <w:rPr>
          <w:rFonts w:ascii="Times New Roman" w:hAnsi="Times New Roman" w:eastAsia="Calibri" w:cs="Times New Roman"/>
          <w:b/>
          <w:bCs/>
          <w:color w:val="auto"/>
          <w:sz w:val="28"/>
          <w:szCs w:val="28"/>
        </w:rPr>
      </w:pPr>
      <w:bookmarkStart w:id="23" w:name="_Toc178767935"/>
      <w:r>
        <w:rPr>
          <w:rFonts w:ascii="Times New Roman" w:hAnsi="Times New Roman" w:eastAsia="Calibri" w:cs="Times New Roman"/>
          <w:b/>
          <w:bCs/>
          <w:color w:val="auto"/>
          <w:sz w:val="28"/>
          <w:szCs w:val="28"/>
        </w:rPr>
        <w:t>2.9</w:t>
      </w:r>
      <w:r>
        <w:rPr>
          <w:rFonts w:ascii="Times New Roman" w:hAnsi="Times New Roman" w:eastAsia="Calibri" w:cs="Times New Roman"/>
          <w:b/>
          <w:bCs/>
          <w:color w:val="auto"/>
          <w:sz w:val="28"/>
          <w:szCs w:val="28"/>
        </w:rPr>
        <w:tab/>
      </w:r>
      <w:r>
        <w:rPr>
          <w:rFonts w:ascii="Times New Roman" w:hAnsi="Times New Roman" w:eastAsia="Calibri" w:cs="Times New Roman"/>
          <w:b/>
          <w:bCs/>
          <w:color w:val="auto"/>
          <w:sz w:val="28"/>
          <w:szCs w:val="28"/>
        </w:rPr>
        <w:t>Research Gaps</w:t>
      </w:r>
      <w:bookmarkEnd w:id="23"/>
    </w:p>
    <w:p w14:paraId="18914067">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Recent years have seen significant advancements in the study of artificial intelligence in banking and finance, which has illuminated the industries that these technologies have the potential to completely revolutionize. But even with the expanding corpus of literature, there are still a number of research gaps that need to be filled. The socio-economic effects of AI adoption in banking and finance are little understood, especially in developing nations. Few studies have looked at how AI efforts affect larger social concerns including financial inclusion, economic development, and income inequality. While studies have looked at the technical elements and operational benefits of AI (Al-Araj </w:t>
      </w:r>
      <w:r>
        <w:rPr>
          <w:rFonts w:ascii="Times New Roman" w:hAnsi="Times New Roman" w:eastAsia="Calibri"/>
          <w:i/>
          <w:iCs/>
          <w:sz w:val="24"/>
          <w:szCs w:val="24"/>
        </w:rPr>
        <w:t>et al</w:t>
      </w:r>
      <w:r>
        <w:rPr>
          <w:rFonts w:ascii="Times New Roman" w:hAnsi="Times New Roman" w:eastAsia="Calibri"/>
          <w:sz w:val="24"/>
          <w:szCs w:val="24"/>
        </w:rPr>
        <w:t>., 2022), there is a lack of study on this topic.  Understanding these dynamics is essential for policymakers, regulators, and industry stakeholders seeking to harness AI's potential for inclusive growth and sustainable development. Furthermore, existing research often focuses on the applications and benefits of AI in large financial institutions (Mhlanga, 2020), overlooking the experiences of smaller banks, credit unions, and microfinance institutions. These entities, particularly in third-world countries, face unique challenges and opportunities in adopting AI technologies. Studying the particular requirements, obstacles, and results of AI adoption in smaller financial institutions might give important insights for creating focused interventions and support systems.</w:t>
      </w:r>
    </w:p>
    <w:p w14:paraId="521F51A2">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Additionally, while AI has shown promise in enhancing efficiency (Umoga </w:t>
      </w:r>
      <w:r>
        <w:rPr>
          <w:rFonts w:ascii="Times New Roman" w:hAnsi="Times New Roman" w:eastAsia="Calibri"/>
          <w:i/>
          <w:iCs/>
          <w:sz w:val="24"/>
          <w:szCs w:val="24"/>
        </w:rPr>
        <w:t>et al</w:t>
      </w:r>
      <w:r>
        <w:rPr>
          <w:rFonts w:ascii="Times New Roman" w:hAnsi="Times New Roman" w:eastAsia="Calibri"/>
          <w:sz w:val="24"/>
          <w:szCs w:val="24"/>
        </w:rPr>
        <w:t xml:space="preserve">., 2024), its impact on job displacement and workforce dynamics remains understudied. The automation of routine tasks and the introduction of AI-driven decision-making systems may reshape job roles and skill requirements within the banking and finance sectors. Research that explores the implications of AI adoption on employment patterns, workforce training needs, and job quality can inform strategies for managing the transition to an AI-enabled future. Moreover, while some studies have touched upon ethical considerations such as algorithmic bias and data privacy (Ntoutsi </w:t>
      </w:r>
      <w:r>
        <w:rPr>
          <w:rFonts w:ascii="Times New Roman" w:hAnsi="Times New Roman" w:eastAsia="Calibri"/>
          <w:i/>
          <w:iCs/>
          <w:sz w:val="24"/>
          <w:szCs w:val="24"/>
        </w:rPr>
        <w:t>et al</w:t>
      </w:r>
      <w:r>
        <w:rPr>
          <w:rFonts w:ascii="Times New Roman" w:hAnsi="Times New Roman" w:eastAsia="Calibri"/>
          <w:sz w:val="24"/>
          <w:szCs w:val="24"/>
        </w:rPr>
        <w:t>., 2020; Safdar, Banja and Meltzer, 2020), more thorough studies that look at the moral implications of AI technology along the whole financial services value chain are required. Moreover, research that evaluates the effectiveness of existing regulatory frameworks in addressing AI-related risks and ensuring responsible AI deployment is essential for guiding regulatory reforms and industry practices. Finally, studies that follow the long-term effects of AI adoption in banking and finance are few. Instead of using actual data, a lot of current research depend on hypothetical scenarios or short-term results. Research that tracks AI efforts over time, known as longitudinal research, can offer important insights into the long-term viability, scalability, and wider social effects of AI in banking and finance.</w:t>
      </w:r>
    </w:p>
    <w:p w14:paraId="6E23BE35">
      <w:pPr>
        <w:spacing w:line="360" w:lineRule="auto"/>
        <w:jc w:val="both"/>
        <w:rPr>
          <w:rFonts w:ascii="Times New Roman" w:hAnsi="Times New Roman" w:eastAsia="Calibri"/>
          <w:sz w:val="24"/>
          <w:szCs w:val="24"/>
        </w:rPr>
      </w:pPr>
      <w:r>
        <w:rPr>
          <w:rFonts w:ascii="Times New Roman" w:hAnsi="Times New Roman" w:eastAsia="Calibri"/>
          <w:sz w:val="24"/>
          <w:szCs w:val="24"/>
        </w:rPr>
        <w:t>Addressing these research gaps requires interdisciplinary collaboration, methodological diversity, and an understanding of the socio-economic contexts in which AI operates. By addressing these gaps, scholars can enhance our understanding of how artificial intelligence will influence banking and finance in the future and provide guidance for evidence-based tactics that will optimize its advantages while reducing associated threats.</w:t>
      </w:r>
    </w:p>
    <w:p w14:paraId="1187115D">
      <w:pPr>
        <w:pStyle w:val="3"/>
        <w:spacing w:line="360" w:lineRule="auto"/>
        <w:jc w:val="both"/>
        <w:rPr>
          <w:rFonts w:ascii="Times New Roman" w:hAnsi="Times New Roman" w:eastAsia="Calibri" w:cs="Times New Roman"/>
          <w:b/>
          <w:bCs/>
          <w:color w:val="auto"/>
          <w:sz w:val="28"/>
          <w:szCs w:val="28"/>
        </w:rPr>
      </w:pPr>
      <w:bookmarkStart w:id="24" w:name="_Toc178767936"/>
      <w:r>
        <w:rPr>
          <w:rFonts w:ascii="Times New Roman" w:hAnsi="Times New Roman" w:eastAsia="Calibri" w:cs="Times New Roman"/>
          <w:b/>
          <w:bCs/>
          <w:color w:val="auto"/>
          <w:sz w:val="28"/>
          <w:szCs w:val="28"/>
        </w:rPr>
        <w:t>2.10</w:t>
      </w:r>
      <w:r>
        <w:rPr>
          <w:rFonts w:ascii="Times New Roman" w:hAnsi="Times New Roman" w:eastAsia="Calibri" w:cs="Times New Roman"/>
          <w:b/>
          <w:bCs/>
          <w:color w:val="auto"/>
          <w:sz w:val="28"/>
          <w:szCs w:val="28"/>
        </w:rPr>
        <w:tab/>
      </w:r>
      <w:r>
        <w:rPr>
          <w:rFonts w:ascii="Times New Roman" w:hAnsi="Times New Roman" w:eastAsia="Calibri" w:cs="Times New Roman"/>
          <w:b/>
          <w:bCs/>
          <w:color w:val="auto"/>
          <w:sz w:val="28"/>
          <w:szCs w:val="28"/>
        </w:rPr>
        <w:t>Summary</w:t>
      </w:r>
      <w:bookmarkEnd w:id="24"/>
    </w:p>
    <w:p w14:paraId="7AADE57C">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A thorough assessment of the literature on the application of AI in banking and finance is given in Chapter Two. It investigates the development and uses of artificial intelligence (AI) technologies, including neural networks and machine learning, to improve risk management, customer service, and operational efficiency. The chapter explores the ethical and regulatory obstacles linked to the use of AI, emphasizing matters such as algorithmic bias and data protection. It also points out areas in which further research is needed, such as the socioeconomic repercussions of AI in third-world countries, the experiences of smaller financial institutions, and the long-term consequences of integrating AI. This overview lays the groundwork for a thorough examination of these topics. </w:t>
      </w:r>
    </w:p>
    <w:p w14:paraId="2DF6D7E9">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 </w:t>
      </w:r>
      <w:r>
        <w:rPr>
          <w:rFonts w:ascii="Times New Roman" w:hAnsi="Times New Roman" w:eastAsia="Calibri"/>
          <w:sz w:val="24"/>
          <w:szCs w:val="24"/>
        </w:rPr>
        <w:br w:type="page"/>
      </w:r>
    </w:p>
    <w:p w14:paraId="63DD3A9D">
      <w:pPr>
        <w:pStyle w:val="3"/>
        <w:spacing w:line="360" w:lineRule="auto"/>
        <w:jc w:val="center"/>
        <w:rPr>
          <w:rFonts w:ascii="Times New Roman" w:hAnsi="Times New Roman" w:eastAsia="Calibri" w:cs="Times New Roman"/>
          <w:b/>
          <w:bCs/>
          <w:color w:val="auto"/>
          <w:sz w:val="32"/>
          <w:szCs w:val="32"/>
        </w:rPr>
      </w:pPr>
      <w:bookmarkStart w:id="25" w:name="_Toc178767937"/>
      <w:r>
        <w:rPr>
          <w:rFonts w:ascii="Times New Roman" w:hAnsi="Times New Roman" w:eastAsia="Calibri" w:cs="Times New Roman"/>
          <w:b/>
          <w:bCs/>
          <w:color w:val="auto"/>
          <w:sz w:val="32"/>
          <w:szCs w:val="32"/>
        </w:rPr>
        <w:t>CHAPTER THREE</w:t>
      </w:r>
      <w:bookmarkEnd w:id="25"/>
    </w:p>
    <w:p w14:paraId="588FBA15">
      <w:pPr>
        <w:pStyle w:val="3"/>
        <w:spacing w:line="360" w:lineRule="auto"/>
        <w:jc w:val="center"/>
        <w:rPr>
          <w:rFonts w:ascii="Times New Roman" w:hAnsi="Times New Roman" w:eastAsia="Calibri" w:cs="Times New Roman"/>
          <w:b/>
          <w:bCs/>
          <w:color w:val="auto"/>
          <w:sz w:val="32"/>
          <w:szCs w:val="32"/>
        </w:rPr>
      </w:pPr>
      <w:bookmarkStart w:id="26" w:name="_Toc178767938"/>
      <w:r>
        <w:rPr>
          <w:rFonts w:ascii="Times New Roman" w:hAnsi="Times New Roman" w:eastAsia="Calibri" w:cs="Times New Roman"/>
          <w:b/>
          <w:bCs/>
          <w:color w:val="auto"/>
          <w:sz w:val="32"/>
          <w:szCs w:val="32"/>
        </w:rPr>
        <w:t>METHODOLOGY</w:t>
      </w:r>
      <w:bookmarkEnd w:id="26"/>
    </w:p>
    <w:p w14:paraId="033BCA8C">
      <w:pPr>
        <w:pStyle w:val="4"/>
        <w:spacing w:line="360" w:lineRule="auto"/>
        <w:jc w:val="both"/>
        <w:rPr>
          <w:rFonts w:ascii="Times New Roman" w:hAnsi="Times New Roman" w:eastAsia="Calibri" w:cs="Times New Roman"/>
          <w:b/>
          <w:bCs/>
          <w:color w:val="auto"/>
          <w:sz w:val="28"/>
          <w:szCs w:val="28"/>
        </w:rPr>
      </w:pPr>
      <w:bookmarkStart w:id="27" w:name="_Toc178767939"/>
      <w:r>
        <w:rPr>
          <w:rFonts w:ascii="Times New Roman" w:hAnsi="Times New Roman" w:eastAsia="Calibri" w:cs="Times New Roman"/>
          <w:b/>
          <w:bCs/>
          <w:color w:val="auto"/>
          <w:sz w:val="28"/>
          <w:szCs w:val="28"/>
        </w:rPr>
        <w:t>3.1</w:t>
      </w:r>
      <w:r>
        <w:rPr>
          <w:rFonts w:ascii="Times New Roman" w:hAnsi="Times New Roman" w:eastAsia="Calibri" w:cs="Times New Roman"/>
          <w:b/>
          <w:bCs/>
          <w:color w:val="auto"/>
          <w:sz w:val="28"/>
          <w:szCs w:val="28"/>
        </w:rPr>
        <w:tab/>
      </w:r>
      <w:r>
        <w:rPr>
          <w:rFonts w:ascii="Times New Roman" w:hAnsi="Times New Roman" w:eastAsia="Calibri" w:cs="Times New Roman"/>
          <w:b/>
          <w:bCs/>
          <w:color w:val="auto"/>
          <w:sz w:val="28"/>
          <w:szCs w:val="28"/>
        </w:rPr>
        <w:t>Introduction</w:t>
      </w:r>
      <w:bookmarkEnd w:id="27"/>
    </w:p>
    <w:p w14:paraId="41D03217">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Methodology is the systematic plan and approach utilized to perform research (Mohamed </w:t>
      </w:r>
      <w:r>
        <w:rPr>
          <w:rFonts w:ascii="Times New Roman" w:hAnsi="Times New Roman" w:eastAsia="Calibri"/>
          <w:i/>
          <w:iCs/>
          <w:sz w:val="24"/>
          <w:szCs w:val="24"/>
        </w:rPr>
        <w:t>et al</w:t>
      </w:r>
      <w:r>
        <w:rPr>
          <w:rFonts w:ascii="Times New Roman" w:hAnsi="Times New Roman" w:eastAsia="Calibri"/>
          <w:sz w:val="24"/>
          <w:szCs w:val="24"/>
        </w:rPr>
        <w:t>., 2021). It includes the general research strategy, data gathering methods, sample methodologies, and data analysis plans. Methodology describes how the research will be carried out, ensuring that it is structured and rigorous. It also discusses ethical considerations and steps taken to assure the reliability and validity of the research results. This chapter provides a clear framework for the research process as methodology helps ensure that the study's outcomes are credible, replicable, and academically reliable.</w:t>
      </w:r>
    </w:p>
    <w:p w14:paraId="6E353A19">
      <w:pPr>
        <w:pStyle w:val="4"/>
        <w:spacing w:line="360" w:lineRule="auto"/>
        <w:jc w:val="both"/>
        <w:rPr>
          <w:rFonts w:ascii="Times New Roman" w:hAnsi="Times New Roman" w:eastAsia="Calibri" w:cs="Times New Roman"/>
          <w:b/>
          <w:bCs/>
          <w:color w:val="auto"/>
          <w:sz w:val="28"/>
          <w:szCs w:val="28"/>
        </w:rPr>
      </w:pPr>
      <w:bookmarkStart w:id="28" w:name="_Toc178767940"/>
      <w:r>
        <w:rPr>
          <w:rFonts w:ascii="Times New Roman" w:hAnsi="Times New Roman" w:eastAsia="Calibri" w:cs="Times New Roman"/>
          <w:b/>
          <w:bCs/>
          <w:color w:val="auto"/>
          <w:sz w:val="28"/>
          <w:szCs w:val="28"/>
        </w:rPr>
        <w:t>3.2</w:t>
      </w:r>
      <w:r>
        <w:rPr>
          <w:rFonts w:ascii="Times New Roman" w:hAnsi="Times New Roman" w:eastAsia="Calibri" w:cs="Times New Roman"/>
          <w:b/>
          <w:bCs/>
          <w:color w:val="auto"/>
          <w:sz w:val="28"/>
          <w:szCs w:val="28"/>
        </w:rPr>
        <w:tab/>
      </w:r>
      <w:r>
        <w:rPr>
          <w:rFonts w:ascii="Times New Roman" w:hAnsi="Times New Roman" w:eastAsia="Calibri" w:cs="Times New Roman"/>
          <w:b/>
          <w:bCs/>
          <w:color w:val="auto"/>
          <w:sz w:val="28"/>
          <w:szCs w:val="28"/>
        </w:rPr>
        <w:t>Research Philosophy</w:t>
      </w:r>
      <w:bookmarkEnd w:id="28"/>
    </w:p>
    <w:p w14:paraId="1CE5C45E">
      <w:pPr>
        <w:spacing w:line="360" w:lineRule="auto"/>
        <w:jc w:val="both"/>
        <w:rPr>
          <w:rFonts w:ascii="Times New Roman" w:hAnsi="Times New Roman" w:eastAsia="Calibri"/>
          <w:sz w:val="24"/>
          <w:szCs w:val="24"/>
        </w:rPr>
      </w:pPr>
      <w:r>
        <w:rPr>
          <w:rFonts w:ascii="Times New Roman" w:hAnsi="Times New Roman" w:eastAsia="Calibri"/>
          <w:sz w:val="24"/>
          <w:szCs w:val="24"/>
        </w:rPr>
        <w:t>According to Edson, Henning, and Sankaran (2016), research philosophy is a set of presumptions and beliefs that guide the research process in terms of reality and knowledge. It affects the research design, data interpretation, and selection of research methodologies. Different research philosophies include positivism, interpretivism and pragmatism, each with its unique perspective on how knowledge should be gathered and understood (Dougherty, Slevc and Grand, 2019).</w:t>
      </w:r>
    </w:p>
    <w:p w14:paraId="002D1991">
      <w:pPr>
        <w:spacing w:line="360" w:lineRule="auto"/>
        <w:jc w:val="both"/>
        <w:rPr>
          <w:rFonts w:ascii="Times New Roman" w:hAnsi="Times New Roman" w:eastAsia="Calibri"/>
          <w:sz w:val="24"/>
          <w:szCs w:val="24"/>
        </w:rPr>
      </w:pPr>
      <w:r>
        <w:rPr>
          <w:rFonts w:ascii="Times New Roman" w:hAnsi="Times New Roman" w:eastAsia="Calibri"/>
          <w:sz w:val="24"/>
          <w:szCs w:val="24"/>
        </w:rPr>
        <w:t>Pragmatism, the underlying research philosophy for this study, focuses on practical outcomes and real-world applications. It emphasizes the use of methods that best address the research problem, rather than adhering strictly to a single philosophical viewpoint (Kaushik and Walsh, 2019). Pragmatism values both subjective and objective knowledge, blending qualitative and quantitative approaches to derive practical and actionable insights (Hothersall, 2019). Pragmatism supports the integration of various data types and analytical techniques, which ensures that the research can adapt to emerging findings and provide meaningful, context-sensitive conclusions (Simpson, 2018). By emphasizing practical solutions and real-world relevance, pragmatism aligns with the exploratory and application-oriented goals of this study.</w:t>
      </w:r>
    </w:p>
    <w:p w14:paraId="35B05DE6">
      <w:pPr>
        <w:pStyle w:val="4"/>
        <w:spacing w:line="360" w:lineRule="auto"/>
        <w:jc w:val="both"/>
        <w:rPr>
          <w:rFonts w:ascii="Times New Roman" w:hAnsi="Times New Roman" w:eastAsia="Calibri" w:cs="Times New Roman"/>
          <w:b/>
          <w:bCs/>
          <w:color w:val="auto"/>
          <w:sz w:val="28"/>
          <w:szCs w:val="28"/>
        </w:rPr>
      </w:pPr>
      <w:bookmarkStart w:id="29" w:name="_Toc178767941"/>
      <w:r>
        <w:rPr>
          <w:rFonts w:ascii="Times New Roman" w:hAnsi="Times New Roman" w:eastAsia="Calibri" w:cs="Times New Roman"/>
          <w:b/>
          <w:bCs/>
          <w:color w:val="auto"/>
          <w:sz w:val="28"/>
          <w:szCs w:val="28"/>
        </w:rPr>
        <w:t>3.3</w:t>
      </w:r>
      <w:r>
        <w:rPr>
          <w:rFonts w:ascii="Times New Roman" w:hAnsi="Times New Roman" w:eastAsia="Calibri" w:cs="Times New Roman"/>
          <w:b/>
          <w:bCs/>
          <w:color w:val="auto"/>
          <w:sz w:val="28"/>
          <w:szCs w:val="28"/>
        </w:rPr>
        <w:tab/>
      </w:r>
      <w:r>
        <w:rPr>
          <w:rFonts w:ascii="Times New Roman" w:hAnsi="Times New Roman" w:eastAsia="Calibri" w:cs="Times New Roman"/>
          <w:b/>
          <w:bCs/>
          <w:color w:val="auto"/>
          <w:sz w:val="28"/>
          <w:szCs w:val="28"/>
        </w:rPr>
        <w:t>Research Approach</w:t>
      </w:r>
      <w:bookmarkEnd w:id="29"/>
    </w:p>
    <w:p w14:paraId="522DCB76">
      <w:pPr>
        <w:spacing w:line="360" w:lineRule="auto"/>
        <w:jc w:val="both"/>
        <w:rPr>
          <w:rFonts w:ascii="Times New Roman" w:hAnsi="Times New Roman" w:eastAsia="Calibri"/>
          <w:sz w:val="24"/>
          <w:szCs w:val="24"/>
        </w:rPr>
      </w:pPr>
      <w:r>
        <w:rPr>
          <w:rFonts w:ascii="Times New Roman" w:hAnsi="Times New Roman" w:eastAsia="Calibri"/>
          <w:sz w:val="24"/>
          <w:szCs w:val="24"/>
        </w:rPr>
        <w:t>A research approach refers to the general plan and logic that guides the research process, including method selection, data collecting, and analytic procedures (Alase, 2017). Deductive, inductive, and abductive research methodologies are the three most common (Okoli, 2023). A deductive method starts with a theory or hypothesis and tests it using empirical evidence. An inductive approach, conversely, starts with observations and develops broader generalizations or theories based on these observations (Okoli, 2023).</w:t>
      </w:r>
    </w:p>
    <w:p w14:paraId="6021888E">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The abductive approach, adopted in this study, combines elements of both inductive and deductive reasoning. Tavory and Timmermans, S. (2019) opine it begins with incomplete observations or data and seeks the most likely explanations or patterns. Awuzie and McDermott (2017) agree that this strategy is especially beneficial in exploratory research, when the objective is to find emergent patterns and ideas that are not immediately evident. The abductive technique, which allows patterns and themes to emerge naturally from data, provides a flexible framework for comprehending complicated events (Stahl and King, 2020). This approach facilitated a deeper understanding of contextual factors influencing AI adoption and its effects, thus aligning well with the exploratory nature of the research. </w:t>
      </w:r>
    </w:p>
    <w:p w14:paraId="7FD23F49">
      <w:pPr>
        <w:pStyle w:val="4"/>
        <w:spacing w:line="360" w:lineRule="auto"/>
        <w:jc w:val="both"/>
        <w:rPr>
          <w:rFonts w:ascii="Times New Roman" w:hAnsi="Times New Roman" w:eastAsia="Calibri" w:cs="Times New Roman"/>
          <w:b/>
          <w:bCs/>
          <w:color w:val="auto"/>
          <w:sz w:val="28"/>
          <w:szCs w:val="28"/>
        </w:rPr>
      </w:pPr>
      <w:bookmarkStart w:id="30" w:name="_Toc178767942"/>
      <w:r>
        <w:rPr>
          <w:rFonts w:ascii="Times New Roman" w:hAnsi="Times New Roman" w:eastAsia="Calibri" w:cs="Times New Roman"/>
          <w:b/>
          <w:bCs/>
          <w:color w:val="auto"/>
          <w:sz w:val="28"/>
          <w:szCs w:val="28"/>
        </w:rPr>
        <w:t>3.4</w:t>
      </w:r>
      <w:r>
        <w:rPr>
          <w:rFonts w:ascii="Times New Roman" w:hAnsi="Times New Roman" w:eastAsia="Calibri" w:cs="Times New Roman"/>
          <w:b/>
          <w:bCs/>
          <w:color w:val="auto"/>
          <w:sz w:val="28"/>
          <w:szCs w:val="28"/>
        </w:rPr>
        <w:tab/>
      </w:r>
      <w:r>
        <w:rPr>
          <w:rFonts w:ascii="Times New Roman" w:hAnsi="Times New Roman" w:eastAsia="Calibri" w:cs="Times New Roman"/>
          <w:b/>
          <w:bCs/>
          <w:color w:val="auto"/>
          <w:sz w:val="28"/>
          <w:szCs w:val="28"/>
        </w:rPr>
        <w:t>Research Design and Methodological Choice</w:t>
      </w:r>
      <w:bookmarkEnd w:id="30"/>
    </w:p>
    <w:p w14:paraId="6CCEE2C4">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This study's research approach is exploratory, with the goal of researching and learning more about the influence of AI on the banking and financial sectors of third-world countries. This design was selected due to its suitability for exploring new and complex phenomena (Rahi, 2017), such as the integration of AI technologies in emerging economies. Given the evolving nature of AI and its implications for banking and finance, an exploratory approach allows for flexibility and adaptability in data collection and analysis. Swedberg (2020) agreed that it enables researchers to gather diverse perspectives, identify emerging trends, and generate hypotheses for further investigation. By using an exploratory research approach, the study achieves its main goal of giving a thorough knowledge of AI's involvement in altering financial systems in third-world nations. </w:t>
      </w:r>
      <w:r>
        <w:rPr>
          <w:rFonts w:ascii="Times New Roman" w:hAnsi="Times New Roman" w:eastAsia="Calibri"/>
          <w:sz w:val="24"/>
          <w:szCs w:val="24"/>
        </w:rPr>
        <w:br w:type="textWrapping"/>
      </w:r>
      <w:r>
        <w:rPr>
          <w:rFonts w:ascii="Times New Roman" w:hAnsi="Times New Roman" w:eastAsia="Calibri"/>
          <w:sz w:val="24"/>
          <w:szCs w:val="24"/>
        </w:rPr>
        <w:t xml:space="preserve">Furthermore, the goal to capitalize on the complimentary qualities of both qualitative and quantitative research methodologies drove the decision to use a mixed-method methodological approach. Qualitative tools, such as semi-structured surveys, enable in-depth study of participants' perspectives, experiences, and attitudes regarding AI adoption (Roulston and Choi, 2018; Harris and Brown, 2019; Adeoye‐Olatunde and Olenik, 2021). This qualitative data provides rich contextual insights that help contextualize quantitative findings (Adams, 2015). On the other hand, quantitative methods, like descriptive analysis, offer statistical rigor and enable the measurement of trends, patterns, and correlations across a larger sample size (Kaur, Stoltzfus and Yellapu, 2018; Harrison, Reilly and Creswell, 2020). According to Plano Clark (2017), the combination of qualitative and quantitative data was intended to triangulate findings, increase the validity of conclusions, and produce a more thorough knowledge of the study topic. </w:t>
      </w:r>
    </w:p>
    <w:p w14:paraId="6073629B">
      <w:pPr>
        <w:pStyle w:val="4"/>
        <w:spacing w:line="360" w:lineRule="auto"/>
        <w:jc w:val="both"/>
        <w:rPr>
          <w:rFonts w:ascii="Times New Roman" w:hAnsi="Times New Roman" w:eastAsia="Calibri" w:cs="Times New Roman"/>
          <w:b/>
          <w:bCs/>
          <w:color w:val="auto"/>
          <w:sz w:val="28"/>
          <w:szCs w:val="28"/>
        </w:rPr>
      </w:pPr>
      <w:bookmarkStart w:id="31" w:name="_Toc178767943"/>
      <w:r>
        <w:rPr>
          <w:rFonts w:ascii="Times New Roman" w:hAnsi="Times New Roman" w:eastAsia="Calibri" w:cs="Times New Roman"/>
          <w:b/>
          <w:bCs/>
          <w:color w:val="auto"/>
          <w:sz w:val="28"/>
          <w:szCs w:val="28"/>
        </w:rPr>
        <w:t>3.5</w:t>
      </w:r>
      <w:r>
        <w:rPr>
          <w:rFonts w:ascii="Times New Roman" w:hAnsi="Times New Roman" w:eastAsia="Calibri" w:cs="Times New Roman"/>
          <w:b/>
          <w:bCs/>
          <w:color w:val="auto"/>
          <w:sz w:val="28"/>
          <w:szCs w:val="28"/>
        </w:rPr>
        <w:tab/>
      </w:r>
      <w:r>
        <w:rPr>
          <w:rFonts w:ascii="Times New Roman" w:hAnsi="Times New Roman" w:eastAsia="Calibri" w:cs="Times New Roman"/>
          <w:b/>
          <w:bCs/>
          <w:color w:val="auto"/>
          <w:sz w:val="28"/>
          <w:szCs w:val="28"/>
        </w:rPr>
        <w:t>Data Collection Technique</w:t>
      </w:r>
      <w:bookmarkEnd w:id="31"/>
    </w:p>
    <w:p w14:paraId="7D4AA423">
      <w:pPr>
        <w:spacing w:line="360" w:lineRule="auto"/>
        <w:jc w:val="both"/>
        <w:rPr>
          <w:rFonts w:ascii="Times New Roman" w:hAnsi="Times New Roman" w:eastAsia="Calibri"/>
          <w:sz w:val="24"/>
          <w:szCs w:val="24"/>
        </w:rPr>
      </w:pPr>
      <w:r>
        <w:rPr>
          <w:rFonts w:ascii="Times New Roman" w:hAnsi="Times New Roman" w:eastAsia="Calibri"/>
          <w:sz w:val="24"/>
          <w:szCs w:val="24"/>
        </w:rPr>
        <w:t>The major data-gathering method for this study was a semi-structured questionnaire. The questionnaire had both closed-ended questions, which supplied quantitative data, and open-ended ones, which allowed participants to express themselves more fully (Adams, 2015). This approach facilitated the gathering of comprehensive data, capturing not only the frequency of certain responses but also the context and nuances behind them. This method effectively combined the strengths of both quantitative and qualitative data collection, providing a robust foundation for subsequent analysis.</w:t>
      </w:r>
    </w:p>
    <w:p w14:paraId="7C2BE1E9">
      <w:pPr>
        <w:spacing w:line="360" w:lineRule="auto"/>
        <w:jc w:val="both"/>
        <w:rPr>
          <w:rFonts w:ascii="Times New Roman" w:hAnsi="Times New Roman" w:eastAsia="Calibri"/>
          <w:b/>
          <w:bCs/>
          <w:sz w:val="24"/>
          <w:szCs w:val="24"/>
        </w:rPr>
      </w:pPr>
      <w:r>
        <w:rPr>
          <w:rFonts w:ascii="Times New Roman" w:hAnsi="Times New Roman" w:eastAsia="Calibri"/>
          <w:b/>
          <w:bCs/>
          <w:sz w:val="24"/>
          <w:szCs w:val="24"/>
        </w:rPr>
        <w:t>3.5.1</w:t>
      </w:r>
      <w:r>
        <w:rPr>
          <w:rFonts w:ascii="Times New Roman" w:hAnsi="Times New Roman" w:eastAsia="Calibri"/>
          <w:b/>
          <w:bCs/>
          <w:sz w:val="24"/>
          <w:szCs w:val="24"/>
        </w:rPr>
        <w:tab/>
      </w:r>
      <w:r>
        <w:rPr>
          <w:rFonts w:ascii="Times New Roman" w:hAnsi="Times New Roman" w:eastAsia="Calibri"/>
          <w:b/>
          <w:bCs/>
          <w:sz w:val="24"/>
          <w:szCs w:val="24"/>
        </w:rPr>
        <w:t>Sampling Technique</w:t>
      </w:r>
    </w:p>
    <w:p w14:paraId="6265E982">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The study's target population consisted of key players in the banking and finance industry, focusing on five third-world countries: Kenya, Nigeria, Bangladesh, Uganda, and Nepal. A sample size of </w:t>
      </w:r>
      <w:r>
        <w:rPr>
          <w:rFonts w:ascii="Times New Roman" w:hAnsi="Times New Roman" w:eastAsia="Calibri"/>
          <w:sz w:val="24"/>
          <w:szCs w:val="24"/>
          <w:lang w:val="en-US"/>
        </w:rPr>
        <w:t>62</w:t>
      </w:r>
      <w:r>
        <w:rPr>
          <w:rFonts w:ascii="Times New Roman" w:hAnsi="Times New Roman" w:eastAsia="Calibri"/>
          <w:sz w:val="24"/>
          <w:szCs w:val="24"/>
        </w:rPr>
        <w:t xml:space="preserve"> participants was chosen to ensure a broad wide range of ideas and experiences. Purposive sampling was used because it is successful in selecting persons with specialized knowledge and experience related to the study aims (Setia, 2016; Sharma, 2017). The selection of these countries was strategic, representing a mix of regions and economic conditions within the developing world. The study aimed to gather in-depth information from those directly involved in decision-making and technological integration in banking and finance. </w:t>
      </w:r>
    </w:p>
    <w:p w14:paraId="3D9099D2">
      <w:pPr>
        <w:pStyle w:val="4"/>
        <w:spacing w:line="360" w:lineRule="auto"/>
        <w:jc w:val="both"/>
        <w:rPr>
          <w:rFonts w:ascii="Times New Roman" w:hAnsi="Times New Roman" w:eastAsia="Calibri" w:cs="Times New Roman"/>
          <w:b/>
          <w:bCs/>
          <w:color w:val="auto"/>
          <w:sz w:val="28"/>
          <w:szCs w:val="28"/>
        </w:rPr>
      </w:pPr>
      <w:bookmarkStart w:id="32" w:name="_Toc178767944"/>
      <w:r>
        <w:rPr>
          <w:rFonts w:ascii="Times New Roman" w:hAnsi="Times New Roman" w:eastAsia="Calibri" w:cs="Times New Roman"/>
          <w:b/>
          <w:bCs/>
          <w:color w:val="auto"/>
          <w:sz w:val="28"/>
          <w:szCs w:val="28"/>
        </w:rPr>
        <w:t>3.6</w:t>
      </w:r>
      <w:r>
        <w:rPr>
          <w:rFonts w:ascii="Times New Roman" w:hAnsi="Times New Roman" w:eastAsia="Calibri" w:cs="Times New Roman"/>
          <w:b/>
          <w:bCs/>
          <w:color w:val="auto"/>
          <w:sz w:val="28"/>
          <w:szCs w:val="28"/>
        </w:rPr>
        <w:tab/>
      </w:r>
      <w:r>
        <w:rPr>
          <w:rFonts w:ascii="Times New Roman" w:hAnsi="Times New Roman" w:eastAsia="Calibri" w:cs="Times New Roman"/>
          <w:b/>
          <w:bCs/>
          <w:color w:val="auto"/>
          <w:sz w:val="28"/>
          <w:szCs w:val="28"/>
        </w:rPr>
        <w:t>Data Analysis</w:t>
      </w:r>
      <w:bookmarkEnd w:id="32"/>
    </w:p>
    <w:p w14:paraId="085D6D0B">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According to Mikalef </w:t>
      </w:r>
      <w:r>
        <w:rPr>
          <w:rFonts w:ascii="Times New Roman" w:hAnsi="Times New Roman" w:eastAsia="Calibri"/>
          <w:i/>
          <w:iCs/>
          <w:sz w:val="24"/>
          <w:szCs w:val="24"/>
        </w:rPr>
        <w:t>et al</w:t>
      </w:r>
      <w:r>
        <w:rPr>
          <w:rFonts w:ascii="Times New Roman" w:hAnsi="Times New Roman" w:eastAsia="Calibri"/>
          <w:sz w:val="24"/>
          <w:szCs w:val="24"/>
        </w:rPr>
        <w:t xml:space="preserve">. (2018), data analysis is the systematic investigation and interpretation of data to elicit significant insights, patterns, and linkages. It entails organizing, cleansing, and converting raw data into a structured format appropriate for analysis. Various statistical and analytical tools are then used to find patterns, correlations, and outliers in the data (Castleberry and Nolen, 2018). Data analysis is to extract actionable information that may be used to make decisions, solve problems, and test hypotheses. </w:t>
      </w:r>
    </w:p>
    <w:p w14:paraId="2C5105DE">
      <w:pPr>
        <w:spacing w:line="360" w:lineRule="auto"/>
        <w:jc w:val="both"/>
        <w:rPr>
          <w:rFonts w:ascii="Times New Roman" w:hAnsi="Times New Roman" w:eastAsia="Calibri"/>
          <w:b/>
          <w:bCs/>
          <w:sz w:val="24"/>
          <w:szCs w:val="24"/>
        </w:rPr>
      </w:pPr>
      <w:r>
        <w:rPr>
          <w:rFonts w:ascii="Times New Roman" w:hAnsi="Times New Roman" w:eastAsia="Calibri"/>
          <w:b/>
          <w:bCs/>
          <w:sz w:val="24"/>
          <w:szCs w:val="24"/>
        </w:rPr>
        <w:t>3.6.1</w:t>
      </w:r>
      <w:r>
        <w:rPr>
          <w:rFonts w:ascii="Times New Roman" w:hAnsi="Times New Roman" w:eastAsia="Calibri"/>
          <w:b/>
          <w:bCs/>
          <w:sz w:val="24"/>
          <w:szCs w:val="24"/>
        </w:rPr>
        <w:tab/>
      </w:r>
      <w:r>
        <w:rPr>
          <w:rFonts w:ascii="Times New Roman" w:hAnsi="Times New Roman" w:eastAsia="Calibri"/>
          <w:b/>
          <w:bCs/>
          <w:sz w:val="24"/>
          <w:szCs w:val="24"/>
        </w:rPr>
        <w:t>Data Validity and Reliability</w:t>
      </w:r>
    </w:p>
    <w:p w14:paraId="04FC6C85">
      <w:pPr>
        <w:spacing w:line="360" w:lineRule="auto"/>
        <w:jc w:val="both"/>
        <w:rPr>
          <w:rFonts w:ascii="Times New Roman" w:hAnsi="Times New Roman" w:eastAsia="Calibri"/>
          <w:sz w:val="24"/>
          <w:szCs w:val="24"/>
        </w:rPr>
      </w:pPr>
      <w:r>
        <w:rPr>
          <w:rFonts w:ascii="Times New Roman" w:hAnsi="Times New Roman" w:eastAsia="Calibri"/>
          <w:sz w:val="24"/>
          <w:szCs w:val="24"/>
        </w:rPr>
        <w:t>Ensuring reliability and consistency in the study's findings was achieved through rigorous data collection and analysis procedures. To maintain reliability, standardized protocols were followed consistently throughout the research process, from participant recruitment to data interpretation. This approach minimized potential sources of bias and ensured that the data collected accurately reflected the participants' perspectives (Straus, 2017). Furthermore, validity was maintained by using triangulation approaches, which included several data sources and analysis methodologies to confirm findings (Noble and Smith, 2015). This method increased the trustworthiness of the study's findings.</w:t>
      </w:r>
    </w:p>
    <w:p w14:paraId="2A88D361">
      <w:pPr>
        <w:spacing w:line="360" w:lineRule="auto"/>
        <w:jc w:val="both"/>
        <w:rPr>
          <w:rFonts w:ascii="Times New Roman" w:hAnsi="Times New Roman" w:eastAsia="Calibri"/>
          <w:b/>
          <w:bCs/>
          <w:sz w:val="24"/>
          <w:szCs w:val="24"/>
        </w:rPr>
      </w:pPr>
      <w:r>
        <w:rPr>
          <w:rFonts w:ascii="Times New Roman" w:hAnsi="Times New Roman" w:eastAsia="Calibri"/>
          <w:b/>
          <w:bCs/>
          <w:sz w:val="24"/>
          <w:szCs w:val="24"/>
        </w:rPr>
        <w:t>3.6.2</w:t>
      </w:r>
      <w:r>
        <w:rPr>
          <w:rFonts w:ascii="Times New Roman" w:hAnsi="Times New Roman" w:eastAsia="Calibri"/>
          <w:b/>
          <w:bCs/>
          <w:sz w:val="24"/>
          <w:szCs w:val="24"/>
        </w:rPr>
        <w:tab/>
      </w:r>
      <w:r>
        <w:rPr>
          <w:rFonts w:ascii="Times New Roman" w:hAnsi="Times New Roman" w:eastAsia="Calibri"/>
          <w:b/>
          <w:bCs/>
          <w:sz w:val="24"/>
          <w:szCs w:val="24"/>
        </w:rPr>
        <w:t>Qualitative Data Analysis</w:t>
      </w:r>
    </w:p>
    <w:p w14:paraId="50FB44C8">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Thematic Analysis was used to systematically find, analyses, and report patterns in qualitative data. This strategy entailed coding the data, categorizing it into themes, and then interpreting these themes to comprehend the larger implications of the participants' replies (Castleberry and Nolen, 2018; Campbell </w:t>
      </w:r>
      <w:r>
        <w:rPr>
          <w:rFonts w:ascii="Times New Roman" w:hAnsi="Times New Roman" w:eastAsia="Calibri"/>
          <w:i/>
          <w:iCs/>
          <w:sz w:val="24"/>
          <w:szCs w:val="24"/>
        </w:rPr>
        <w:t>et al</w:t>
      </w:r>
      <w:r>
        <w:rPr>
          <w:rFonts w:ascii="Times New Roman" w:hAnsi="Times New Roman" w:eastAsia="Calibri"/>
          <w:sz w:val="24"/>
          <w:szCs w:val="24"/>
        </w:rPr>
        <w:t xml:space="preserve">., 2021). This technique enabled an investigation into the experiences and perspectives of major actors in the banking and finance industries about the influence of AI. </w:t>
      </w:r>
    </w:p>
    <w:p w14:paraId="1A9F7DFE">
      <w:pPr>
        <w:spacing w:line="360" w:lineRule="auto"/>
        <w:jc w:val="both"/>
        <w:rPr>
          <w:rFonts w:ascii="Times New Roman" w:hAnsi="Times New Roman" w:eastAsia="Calibri"/>
          <w:b/>
          <w:bCs/>
          <w:sz w:val="24"/>
          <w:szCs w:val="24"/>
        </w:rPr>
      </w:pPr>
      <w:r>
        <w:rPr>
          <w:rFonts w:ascii="Times New Roman" w:hAnsi="Times New Roman" w:eastAsia="Calibri"/>
          <w:b/>
          <w:bCs/>
          <w:sz w:val="24"/>
          <w:szCs w:val="24"/>
        </w:rPr>
        <w:t>3.6.2</w:t>
      </w:r>
      <w:r>
        <w:rPr>
          <w:rFonts w:ascii="Times New Roman" w:hAnsi="Times New Roman" w:eastAsia="Calibri"/>
          <w:b/>
          <w:bCs/>
          <w:sz w:val="24"/>
          <w:szCs w:val="24"/>
        </w:rPr>
        <w:tab/>
      </w:r>
      <w:r>
        <w:rPr>
          <w:rFonts w:ascii="Times New Roman" w:hAnsi="Times New Roman" w:eastAsia="Calibri"/>
          <w:b/>
          <w:bCs/>
          <w:sz w:val="24"/>
          <w:szCs w:val="24"/>
        </w:rPr>
        <w:t>Quantitative Data Analysis</w:t>
      </w:r>
    </w:p>
    <w:p w14:paraId="4A478CCF">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The numerical data gathered from the semi-structured questionnaire's closed-ended questions were summarized and interpreted using descriptive analysis. According to Sidel, Bleibaum, and Tao (2018), this approach entailed computing frequencies, percentages, means, and standard deviations. Descriptive Analysis gave a comprehensive picture of the data, showing trends and patterns shown by participants' replies (Siedlecki, 2020). This statistical method contributed to assessing the level of AI adoption and its perceived impact, providing a solid foundation for evaluating various elements of AI integration across the studied nations. </w:t>
      </w:r>
    </w:p>
    <w:p w14:paraId="7804BBC4">
      <w:pPr>
        <w:pStyle w:val="4"/>
        <w:spacing w:line="360" w:lineRule="auto"/>
        <w:jc w:val="both"/>
        <w:rPr>
          <w:rFonts w:ascii="Times New Roman" w:hAnsi="Times New Roman" w:eastAsia="Calibri" w:cs="Times New Roman"/>
          <w:b/>
          <w:bCs/>
          <w:color w:val="auto"/>
          <w:sz w:val="28"/>
          <w:szCs w:val="28"/>
        </w:rPr>
      </w:pPr>
      <w:bookmarkStart w:id="33" w:name="_Toc178767945"/>
      <w:r>
        <w:rPr>
          <w:rFonts w:ascii="Times New Roman" w:hAnsi="Times New Roman" w:eastAsia="Calibri" w:cs="Times New Roman"/>
          <w:b/>
          <w:bCs/>
          <w:color w:val="auto"/>
          <w:sz w:val="28"/>
          <w:szCs w:val="28"/>
        </w:rPr>
        <w:t>3.7</w:t>
      </w:r>
      <w:r>
        <w:rPr>
          <w:rFonts w:ascii="Times New Roman" w:hAnsi="Times New Roman" w:eastAsia="Calibri" w:cs="Times New Roman"/>
          <w:b/>
          <w:bCs/>
          <w:color w:val="auto"/>
          <w:sz w:val="28"/>
          <w:szCs w:val="28"/>
        </w:rPr>
        <w:tab/>
      </w:r>
      <w:r>
        <w:rPr>
          <w:rFonts w:ascii="Times New Roman" w:hAnsi="Times New Roman" w:eastAsia="Calibri" w:cs="Times New Roman"/>
          <w:b/>
          <w:bCs/>
          <w:color w:val="auto"/>
          <w:sz w:val="28"/>
          <w:szCs w:val="28"/>
        </w:rPr>
        <w:t>Ethical Consideration</w:t>
      </w:r>
      <w:bookmarkEnd w:id="33"/>
    </w:p>
    <w:p w14:paraId="470580EC">
      <w:pPr>
        <w:spacing w:line="360" w:lineRule="auto"/>
        <w:jc w:val="both"/>
        <w:rPr>
          <w:rFonts w:ascii="Times New Roman" w:hAnsi="Times New Roman" w:eastAsia="Calibri"/>
          <w:sz w:val="24"/>
          <w:szCs w:val="24"/>
        </w:rPr>
      </w:pPr>
      <w:r>
        <w:rPr>
          <w:rFonts w:ascii="Times New Roman" w:hAnsi="Times New Roman" w:eastAsia="Calibri"/>
          <w:sz w:val="24"/>
          <w:szCs w:val="24"/>
        </w:rPr>
        <w:t xml:space="preserve">Ethical concerns were crucial in this study to preserve the integrity and respect of participants. Informed permission was critical given that all participants were properly informed about the study's aims, methods, and potential dangers before their participation (Ngozwana, 2018). Participants were given the autonomy to decide their participation voluntarily, with clear explanations provided to address any queries or concerns (Arifin, 2018). This process ensured that consent was not only obtained but was also fully informed and freely given. Moreover, maintaining confidentiality and anonymity was another critical ethical consideration (Lancaster, 2017). Participants' identities were protected by assigning unique codes instead of using personal identifiers. This practice safeguarded their privacy and encouraged candid responses, crucial for the validity of the data collected (Roberts, 2015). Any potentially identifiable information was securely kept, and access was limited to authorized people only, further protecting participants' confidentiality (Reid </w:t>
      </w:r>
      <w:r>
        <w:rPr>
          <w:rFonts w:ascii="Times New Roman" w:hAnsi="Times New Roman" w:eastAsia="Calibri"/>
          <w:i/>
          <w:iCs/>
          <w:sz w:val="24"/>
          <w:szCs w:val="24"/>
        </w:rPr>
        <w:t>et al</w:t>
      </w:r>
      <w:r>
        <w:rPr>
          <w:rFonts w:ascii="Times New Roman" w:hAnsi="Times New Roman" w:eastAsia="Calibri"/>
          <w:sz w:val="24"/>
          <w:szCs w:val="24"/>
        </w:rPr>
        <w:t>., 2018). Furthermore, handling sensitive data with care was essential, especially given the personal and potentially sensitive nature of some responses (Fleming and Zegwaard, 2018). Data was securely stored using encrypted digital formats and secure physical storage solutions. This approach prevented unauthorized access and ensured that sensitive information was protected throughout the research process. By adhering to these ethical principles, the study maintained high ethical standards while also respecting participants' rights and maintaining the research process' integrity.</w:t>
      </w:r>
    </w:p>
    <w:p w14:paraId="7B40BE25">
      <w:pPr>
        <w:pStyle w:val="4"/>
        <w:spacing w:line="360" w:lineRule="auto"/>
        <w:jc w:val="both"/>
        <w:rPr>
          <w:rFonts w:ascii="Times New Roman" w:hAnsi="Times New Roman" w:eastAsia="Calibri" w:cs="Times New Roman"/>
          <w:b/>
          <w:bCs/>
          <w:color w:val="auto"/>
          <w:sz w:val="28"/>
          <w:szCs w:val="28"/>
        </w:rPr>
      </w:pPr>
      <w:bookmarkStart w:id="34" w:name="_Toc178767946"/>
      <w:r>
        <w:rPr>
          <w:rFonts w:ascii="Times New Roman" w:hAnsi="Times New Roman" w:eastAsia="Calibri" w:cs="Times New Roman"/>
          <w:b/>
          <w:bCs/>
          <w:color w:val="auto"/>
          <w:sz w:val="28"/>
          <w:szCs w:val="28"/>
        </w:rPr>
        <w:t>3.8</w:t>
      </w:r>
      <w:r>
        <w:rPr>
          <w:rFonts w:ascii="Times New Roman" w:hAnsi="Times New Roman" w:eastAsia="Calibri" w:cs="Times New Roman"/>
          <w:b/>
          <w:bCs/>
          <w:color w:val="auto"/>
          <w:sz w:val="28"/>
          <w:szCs w:val="28"/>
        </w:rPr>
        <w:tab/>
      </w:r>
      <w:r>
        <w:rPr>
          <w:rFonts w:ascii="Times New Roman" w:hAnsi="Times New Roman" w:eastAsia="Calibri" w:cs="Times New Roman"/>
          <w:b/>
          <w:bCs/>
          <w:color w:val="auto"/>
          <w:sz w:val="28"/>
          <w:szCs w:val="28"/>
        </w:rPr>
        <w:t>Summary</w:t>
      </w:r>
      <w:bookmarkEnd w:id="34"/>
    </w:p>
    <w:p w14:paraId="579A849F">
      <w:pPr>
        <w:spacing w:line="360" w:lineRule="auto"/>
        <w:jc w:val="both"/>
        <w:rPr>
          <w:rFonts w:ascii="Times New Roman" w:hAnsi="Times New Roman" w:eastAsia="Calibri"/>
          <w:b/>
          <w:bCs/>
          <w:sz w:val="24"/>
          <w:szCs w:val="24"/>
        </w:rPr>
      </w:pPr>
      <w:r>
        <w:rPr>
          <w:rFonts w:ascii="Times New Roman" w:hAnsi="Times New Roman" w:eastAsia="Calibri"/>
          <w:sz w:val="24"/>
          <w:szCs w:val="24"/>
        </w:rPr>
        <w:t>This chapter discussed the study's methodology, with a focus on the pragmatic research philosophy, abductive technique, and mixed-method design. Data collection methods, including semi-structured questionnaires, and sampling techniques targeting key players in banking and finance across five third-world countries were discussed. Thematic Analysis and Descriptive Analysis were identified as the primary data analysis methods. Ethical considerations, validity, and reliability measures were also addressed. Moving forward, the subsequent chapter will explore the findings derived from the applied methodology, shedding light on the significance of AI in third-world banking and finance.</w:t>
      </w:r>
      <w:r>
        <w:rPr>
          <w:rFonts w:ascii="Times New Roman" w:hAnsi="Times New Roman" w:eastAsia="Calibri"/>
          <w:sz w:val="24"/>
          <w:szCs w:val="24"/>
        </w:rPr>
        <w:br w:type="page"/>
      </w:r>
    </w:p>
    <w:p w14:paraId="4B1ECC88">
      <w:pPr>
        <w:pStyle w:val="3"/>
        <w:spacing w:line="360" w:lineRule="auto"/>
        <w:jc w:val="center"/>
        <w:rPr>
          <w:rFonts w:ascii="Times New Roman" w:hAnsi="Times New Roman" w:cs="Times New Roman"/>
          <w:b/>
          <w:bCs/>
          <w:color w:val="auto"/>
          <w:sz w:val="32"/>
          <w:szCs w:val="32"/>
        </w:rPr>
      </w:pPr>
      <w:bookmarkStart w:id="35" w:name="_Toc178767947"/>
      <w:r>
        <w:rPr>
          <w:rFonts w:ascii="Times New Roman" w:hAnsi="Times New Roman" w:cs="Times New Roman"/>
          <w:b/>
          <w:bCs/>
          <w:color w:val="auto"/>
          <w:sz w:val="32"/>
          <w:szCs w:val="32"/>
        </w:rPr>
        <w:t>CHAPTER FOUR</w:t>
      </w:r>
      <w:bookmarkEnd w:id="0"/>
      <w:bookmarkEnd w:id="1"/>
      <w:bookmarkEnd w:id="2"/>
      <w:bookmarkEnd w:id="3"/>
      <w:bookmarkEnd w:id="35"/>
    </w:p>
    <w:p w14:paraId="2578D512">
      <w:pPr>
        <w:pStyle w:val="3"/>
        <w:spacing w:line="360" w:lineRule="auto"/>
        <w:jc w:val="center"/>
        <w:rPr>
          <w:rFonts w:ascii="Times New Roman" w:hAnsi="Times New Roman" w:cs="Times New Roman"/>
          <w:b/>
          <w:bCs/>
          <w:color w:val="auto"/>
          <w:sz w:val="32"/>
          <w:szCs w:val="32"/>
        </w:rPr>
      </w:pPr>
      <w:bookmarkStart w:id="36" w:name="_Toc145028235"/>
      <w:bookmarkStart w:id="37" w:name="_Toc156356144"/>
      <w:bookmarkStart w:id="38" w:name="_Toc160779355"/>
      <w:bookmarkStart w:id="39" w:name="_Toc178767948"/>
      <w:bookmarkStart w:id="40" w:name="_Toc164332210"/>
      <w:r>
        <w:rPr>
          <w:rFonts w:ascii="Times New Roman" w:hAnsi="Times New Roman" w:cs="Times New Roman"/>
          <w:b/>
          <w:bCs/>
          <w:color w:val="auto"/>
          <w:sz w:val="32"/>
          <w:szCs w:val="32"/>
        </w:rPr>
        <w:t>FINDINGS AND ANALYSIS</w:t>
      </w:r>
      <w:bookmarkEnd w:id="36"/>
      <w:bookmarkEnd w:id="37"/>
      <w:bookmarkEnd w:id="38"/>
      <w:bookmarkEnd w:id="39"/>
      <w:bookmarkEnd w:id="40"/>
    </w:p>
    <w:p w14:paraId="1D4702E7">
      <w:pPr>
        <w:pStyle w:val="4"/>
        <w:spacing w:line="360" w:lineRule="auto"/>
        <w:jc w:val="both"/>
        <w:rPr>
          <w:rFonts w:ascii="Times New Roman" w:hAnsi="Times New Roman" w:cs="Times New Roman"/>
          <w:b/>
          <w:bCs/>
          <w:color w:val="auto"/>
          <w:sz w:val="28"/>
          <w:szCs w:val="28"/>
        </w:rPr>
      </w:pPr>
      <w:bookmarkStart w:id="41" w:name="_Toc160779356"/>
      <w:bookmarkStart w:id="42" w:name="_Toc164332211"/>
      <w:bookmarkStart w:id="43" w:name="_Toc178767949"/>
      <w:bookmarkStart w:id="44" w:name="_Toc156356145"/>
      <w:bookmarkStart w:id="45" w:name="_Toc149974754"/>
      <w:bookmarkStart w:id="46" w:name="_Toc149973739"/>
      <w:bookmarkStart w:id="47" w:name="_Toc149973901"/>
      <w:r>
        <w:rPr>
          <w:rFonts w:ascii="Times New Roman" w:hAnsi="Times New Roman" w:cs="Times New Roman"/>
          <w:b/>
          <w:bCs/>
          <w:color w:val="auto"/>
          <w:sz w:val="28"/>
          <w:szCs w:val="28"/>
        </w:rPr>
        <w:t>4.1</w:t>
      </w:r>
      <w:r>
        <w:rPr>
          <w:rFonts w:ascii="Times New Roman" w:hAnsi="Times New Roman" w:cs="Times New Roman"/>
          <w:b/>
          <w:bCs/>
          <w:color w:val="auto"/>
          <w:sz w:val="28"/>
          <w:szCs w:val="28"/>
        </w:rPr>
        <w:tab/>
      </w:r>
      <w:r>
        <w:rPr>
          <w:rFonts w:ascii="Times New Roman" w:hAnsi="Times New Roman" w:cs="Times New Roman"/>
          <w:b/>
          <w:bCs/>
          <w:color w:val="auto"/>
          <w:sz w:val="28"/>
          <w:szCs w:val="28"/>
        </w:rPr>
        <w:t>Introduction</w:t>
      </w:r>
      <w:bookmarkEnd w:id="41"/>
      <w:bookmarkEnd w:id="42"/>
      <w:bookmarkEnd w:id="43"/>
      <w:bookmarkEnd w:id="44"/>
      <w:bookmarkEnd w:id="45"/>
      <w:bookmarkEnd w:id="46"/>
      <w:bookmarkEnd w:id="47"/>
    </w:p>
    <w:p w14:paraId="589224C5">
      <w:pPr>
        <w:spacing w:line="360" w:lineRule="auto"/>
        <w:jc w:val="both"/>
        <w:rPr>
          <w:rFonts w:ascii="Times New Roman" w:hAnsi="Times New Roman" w:cs="Times New Roman"/>
          <w:sz w:val="24"/>
          <w:szCs w:val="24"/>
        </w:rPr>
      </w:pPr>
      <w:r>
        <w:rPr>
          <w:rFonts w:ascii="Times New Roman" w:hAnsi="Times New Roman" w:cs="Times New Roman"/>
          <w:sz w:val="24"/>
          <w:szCs w:val="24"/>
        </w:rPr>
        <w:t>This chapter presents the results of an empirical examination of the role of artificial intelligence (AI) in 21st century banking and finance, as well as its influence in third-world nations. The data, based on responses from 62 banking and finance industry personnel in five third-world nations, highlights the experts' perceptions about the adoption of AI in these countries' banking and finance sectors. The section that follows looks into the demographics of the respondents, how AI affects banking and finance operational efficiency, how AI helps with fraud detection and financial risk management in the banking sector, how AI affects customer service and personalization in the banking and finance sector, what potential ethical issues and challenges there may be when using AI in banking and finance and lastly,</w:t>
      </w:r>
      <w:bookmarkStart w:id="48" w:name="_Toc164332212"/>
      <w:r>
        <w:rPr>
          <w:rFonts w:ascii="Times New Roman" w:hAnsi="Times New Roman" w:cs="Times New Roman"/>
          <w:sz w:val="24"/>
          <w:szCs w:val="24"/>
        </w:rPr>
        <w:t xml:space="preserve"> banking customer’s insights on the use of AI in banking. </w:t>
      </w:r>
    </w:p>
    <w:p w14:paraId="2586A61F">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4.2</w:t>
      </w:r>
      <w:r>
        <w:rPr>
          <w:rFonts w:ascii="Times New Roman" w:hAnsi="Times New Roman" w:cs="Times New Roman"/>
          <w:b/>
          <w:bCs/>
          <w:sz w:val="28"/>
          <w:szCs w:val="28"/>
        </w:rPr>
        <w:tab/>
      </w:r>
      <w:r>
        <w:rPr>
          <w:rFonts w:ascii="Times New Roman" w:hAnsi="Times New Roman" w:cs="Times New Roman"/>
          <w:b/>
          <w:bCs/>
          <w:sz w:val="28"/>
          <w:szCs w:val="28"/>
        </w:rPr>
        <w:t>Demography Information</w:t>
      </w:r>
      <w:bookmarkEnd w:id="48"/>
    </w:p>
    <w:p w14:paraId="4E159C8F">
      <w:pPr>
        <w:spacing w:line="360" w:lineRule="auto"/>
        <w:jc w:val="both"/>
        <w:rPr>
          <w:rFonts w:ascii="Times New Roman" w:hAnsi="Times New Roman" w:cs="Times New Roman"/>
          <w:sz w:val="24"/>
          <w:szCs w:val="24"/>
        </w:rPr>
      </w:pPr>
      <w:r>
        <w:rPr>
          <w:rFonts w:ascii="Times New Roman" w:hAnsi="Times New Roman" w:cs="Times New Roman"/>
          <w:sz w:val="24"/>
          <w:szCs w:val="24"/>
        </w:rPr>
        <w:t>This section provides a complete description of the respondents' demographic profile, including statistical measurements such as frequency distributions and valid percentages. By analyzing these demographic indicators, readers get insight into the features and makeup of the surveyed population, allowing for a more in-depth comprehension of the data and its consequences.</w:t>
      </w:r>
    </w:p>
    <w:p w14:paraId="43857EA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Table 4.2.1: Years of Experience</w:t>
      </w:r>
    </w:p>
    <w:p w14:paraId="7D384A6A">
      <w:pPr>
        <w:spacing w:line="360" w:lineRule="auto"/>
        <w:jc w:val="both"/>
      </w:pPr>
      <w:r>
        <w:drawing>
          <wp:inline distT="0" distB="0" distL="0" distR="0">
            <wp:extent cx="5410200" cy="1809750"/>
            <wp:effectExtent l="0" t="0" r="0" b="0"/>
            <wp:docPr id="1026" name="Picture 13"/>
            <wp:cNvGraphicFramePr/>
            <a:graphic xmlns:a="http://schemas.openxmlformats.org/drawingml/2006/main">
              <a:graphicData uri="http://schemas.openxmlformats.org/drawingml/2006/picture">
                <pic:pic xmlns:pic="http://schemas.openxmlformats.org/drawingml/2006/picture">
                  <pic:nvPicPr>
                    <pic:cNvPr id="1026" name="Picture 13"/>
                    <pic:cNvPicPr/>
                  </pic:nvPicPr>
                  <pic:blipFill>
                    <a:blip r:embed="rId7" cstate="print"/>
                    <a:srcRect/>
                    <a:stretch>
                      <a:fillRect/>
                    </a:stretch>
                  </pic:blipFill>
                  <pic:spPr>
                    <a:xfrm>
                      <a:off x="0" y="0"/>
                      <a:ext cx="5410200" cy="1809750"/>
                    </a:xfrm>
                    <a:prstGeom prst="rect">
                      <a:avLst/>
                    </a:prstGeom>
                    <a:ln>
                      <a:noFill/>
                    </a:ln>
                  </pic:spPr>
                </pic:pic>
              </a:graphicData>
            </a:graphic>
          </wp:inline>
        </w:drawing>
      </w:r>
    </w:p>
    <w:p w14:paraId="20251641">
      <w:pPr>
        <w:spacing w:line="360" w:lineRule="auto"/>
        <w:jc w:val="both"/>
      </w:pPr>
      <w:r>
        <w:drawing>
          <wp:inline distT="0" distB="0" distL="0" distR="0">
            <wp:extent cx="4745990" cy="3546475"/>
            <wp:effectExtent l="0" t="0" r="0" b="0"/>
            <wp:docPr id="1027" name="Picture 3"/>
            <wp:cNvGraphicFramePr/>
            <a:graphic xmlns:a="http://schemas.openxmlformats.org/drawingml/2006/main">
              <a:graphicData uri="http://schemas.openxmlformats.org/drawingml/2006/picture">
                <pic:pic xmlns:pic="http://schemas.openxmlformats.org/drawingml/2006/picture">
                  <pic:nvPicPr>
                    <pic:cNvPr id="1027" name="Picture 3"/>
                    <pic:cNvPicPr/>
                  </pic:nvPicPr>
                  <pic:blipFill>
                    <a:blip r:embed="rId8" cstate="print"/>
                    <a:srcRect b="6746"/>
                    <a:stretch>
                      <a:fillRect/>
                    </a:stretch>
                  </pic:blipFill>
                  <pic:spPr>
                    <a:xfrm>
                      <a:off x="0" y="0"/>
                      <a:ext cx="4745990" cy="3546475"/>
                    </a:xfrm>
                    <a:prstGeom prst="rect">
                      <a:avLst/>
                    </a:prstGeom>
                    <a:ln>
                      <a:noFill/>
                    </a:ln>
                  </pic:spPr>
                </pic:pic>
              </a:graphicData>
            </a:graphic>
          </wp:inline>
        </w:drawing>
      </w:r>
    </w:p>
    <w:p w14:paraId="46DF0C75">
      <w:pPr>
        <w:spacing w:line="360" w:lineRule="auto"/>
        <w:jc w:val="both"/>
        <w:rPr>
          <w:rFonts w:ascii="Times New Roman" w:hAnsi="Times New Roman"/>
          <w:sz w:val="24"/>
          <w:szCs w:val="24"/>
        </w:rPr>
      </w:pPr>
      <w:r>
        <w:rPr>
          <w:rFonts w:ascii="Times New Roman" w:hAnsi="Times New Roman"/>
          <w:sz w:val="24"/>
          <w:szCs w:val="24"/>
        </w:rPr>
        <w:t xml:space="preserve">Table 4.2.1 above highlights the distribution of respondents' years of experience in the banking sector. The largest group of respondents (32.3%) have 10–15 years of experience, followed by 27.4% with 5–10 years of experience. A smaller portion (19.4%) have either less than 5 years or more than 15 years of experience, with 19.4% in both categories. </w:t>
      </w:r>
    </w:p>
    <w:p w14:paraId="561A2268">
      <w:pPr>
        <w:spacing w:line="360" w:lineRule="auto"/>
        <w:jc w:val="both"/>
        <w:rPr>
          <w:rFonts w:ascii="Times New Roman" w:hAnsi="Times New Roman" w:cs="Times New Roman"/>
          <w:sz w:val="24"/>
          <w:szCs w:val="24"/>
        </w:rPr>
      </w:pPr>
      <w:r>
        <w:rPr>
          <w:rFonts w:ascii="Times New Roman" w:hAnsi="Times New Roman" w:cs="Times New Roman"/>
          <w:b/>
          <w:bCs/>
          <w:sz w:val="24"/>
          <w:szCs w:val="24"/>
        </w:rPr>
        <w:t>Table 4.2.2: Respondent’s Gender</w:t>
      </w:r>
    </w:p>
    <w:p w14:paraId="60AF1B6A">
      <w:pPr>
        <w:spacing w:line="360" w:lineRule="auto"/>
        <w:jc w:val="both"/>
      </w:pPr>
      <w:r>
        <w:drawing>
          <wp:inline distT="0" distB="0" distL="0" distR="0">
            <wp:extent cx="4791075" cy="1428750"/>
            <wp:effectExtent l="0" t="0" r="9525" b="0"/>
            <wp:docPr id="1028" name="Picture 14"/>
            <wp:cNvGraphicFramePr/>
            <a:graphic xmlns:a="http://schemas.openxmlformats.org/drawingml/2006/main">
              <a:graphicData uri="http://schemas.openxmlformats.org/drawingml/2006/picture">
                <pic:pic xmlns:pic="http://schemas.openxmlformats.org/drawingml/2006/picture">
                  <pic:nvPicPr>
                    <pic:cNvPr id="1028" name="Picture 14"/>
                    <pic:cNvPicPr/>
                  </pic:nvPicPr>
                  <pic:blipFill>
                    <a:blip r:embed="rId9" cstate="print"/>
                    <a:srcRect/>
                    <a:stretch>
                      <a:fillRect/>
                    </a:stretch>
                  </pic:blipFill>
                  <pic:spPr>
                    <a:xfrm>
                      <a:off x="0" y="0"/>
                      <a:ext cx="4791075" cy="1428750"/>
                    </a:xfrm>
                    <a:prstGeom prst="rect">
                      <a:avLst/>
                    </a:prstGeom>
                    <a:ln>
                      <a:noFill/>
                    </a:ln>
                  </pic:spPr>
                </pic:pic>
              </a:graphicData>
            </a:graphic>
          </wp:inline>
        </w:drawing>
      </w:r>
    </w:p>
    <w:p w14:paraId="53FA8D38">
      <w:pPr>
        <w:spacing w:line="360" w:lineRule="auto"/>
        <w:jc w:val="both"/>
      </w:pPr>
      <w:r>
        <w:drawing>
          <wp:inline distT="0" distB="0" distL="0" distR="0">
            <wp:extent cx="4980305" cy="3707130"/>
            <wp:effectExtent l="0" t="0" r="10795" b="7620"/>
            <wp:docPr id="1029" name="Picture 5"/>
            <wp:cNvGraphicFramePr/>
            <a:graphic xmlns:a="http://schemas.openxmlformats.org/drawingml/2006/main">
              <a:graphicData uri="http://schemas.openxmlformats.org/drawingml/2006/picture">
                <pic:pic xmlns:pic="http://schemas.openxmlformats.org/drawingml/2006/picture">
                  <pic:nvPicPr>
                    <pic:cNvPr id="1029" name="Picture 5"/>
                    <pic:cNvPicPr/>
                  </pic:nvPicPr>
                  <pic:blipFill>
                    <a:blip r:embed="rId10" cstate="print"/>
                    <a:srcRect b="7107"/>
                    <a:stretch>
                      <a:fillRect/>
                    </a:stretch>
                  </pic:blipFill>
                  <pic:spPr>
                    <a:xfrm>
                      <a:off x="0" y="0"/>
                      <a:ext cx="4980305" cy="3707130"/>
                    </a:xfrm>
                    <a:prstGeom prst="rect">
                      <a:avLst/>
                    </a:prstGeom>
                    <a:ln>
                      <a:noFill/>
                    </a:ln>
                  </pic:spPr>
                </pic:pic>
              </a:graphicData>
            </a:graphic>
          </wp:inline>
        </w:drawing>
      </w:r>
    </w:p>
    <w:p w14:paraId="3EB58BFC">
      <w:pPr>
        <w:spacing w:line="360" w:lineRule="auto"/>
        <w:jc w:val="both"/>
        <w:rPr>
          <w:rFonts w:ascii="Times New Roman" w:hAnsi="Times New Roman" w:cs="Times New Roman"/>
          <w:sz w:val="24"/>
          <w:szCs w:val="24"/>
        </w:rPr>
      </w:pPr>
      <w:r>
        <w:rPr>
          <w:rFonts w:ascii="Times New Roman" w:hAnsi="Times New Roman"/>
          <w:sz w:val="24"/>
          <w:szCs w:val="24"/>
        </w:rPr>
        <w:t>For gender, the majority of respondents (62.9%) are male, while 32.3% are female, with a small number (4.8%) not clearly specified</w:t>
      </w:r>
      <w:r>
        <w:rPr>
          <w:rFonts w:ascii="Times New Roman" w:hAnsi="Times New Roman" w:cs="Times New Roman"/>
          <w:sz w:val="24"/>
          <w:szCs w:val="24"/>
        </w:rPr>
        <w:t xml:space="preserve">. </w:t>
      </w:r>
    </w:p>
    <w:p w14:paraId="023C318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Table 4.2.3: Educational Attainment of Respondents</w:t>
      </w:r>
    </w:p>
    <w:p w14:paraId="712953EE">
      <w:pPr>
        <w:spacing w:line="360" w:lineRule="auto"/>
        <w:jc w:val="both"/>
      </w:pPr>
      <w:r>
        <w:drawing>
          <wp:inline distT="0" distB="0" distL="0" distR="0">
            <wp:extent cx="5362575" cy="1428750"/>
            <wp:effectExtent l="0" t="0" r="9525" b="0"/>
            <wp:docPr id="1030" name="Picture 15"/>
            <wp:cNvGraphicFramePr/>
            <a:graphic xmlns:a="http://schemas.openxmlformats.org/drawingml/2006/main">
              <a:graphicData uri="http://schemas.openxmlformats.org/drawingml/2006/picture">
                <pic:pic xmlns:pic="http://schemas.openxmlformats.org/drawingml/2006/picture">
                  <pic:nvPicPr>
                    <pic:cNvPr id="1030" name="Picture 15"/>
                    <pic:cNvPicPr/>
                  </pic:nvPicPr>
                  <pic:blipFill>
                    <a:blip r:embed="rId11" cstate="print"/>
                    <a:srcRect/>
                    <a:stretch>
                      <a:fillRect/>
                    </a:stretch>
                  </pic:blipFill>
                  <pic:spPr>
                    <a:xfrm>
                      <a:off x="0" y="0"/>
                      <a:ext cx="5362575" cy="1428750"/>
                    </a:xfrm>
                    <a:prstGeom prst="rect">
                      <a:avLst/>
                    </a:prstGeom>
                    <a:ln>
                      <a:noFill/>
                    </a:ln>
                  </pic:spPr>
                </pic:pic>
              </a:graphicData>
            </a:graphic>
          </wp:inline>
        </w:drawing>
      </w:r>
    </w:p>
    <w:p w14:paraId="4FC88827">
      <w:pPr>
        <w:spacing w:line="360" w:lineRule="auto"/>
        <w:jc w:val="both"/>
      </w:pPr>
      <w:r>
        <w:drawing>
          <wp:inline distT="0" distB="0" distL="0" distR="0">
            <wp:extent cx="5026660" cy="3753485"/>
            <wp:effectExtent l="0" t="0" r="2540" b="18415"/>
            <wp:docPr id="1031" name="Picture 7"/>
            <wp:cNvGraphicFramePr/>
            <a:graphic xmlns:a="http://schemas.openxmlformats.org/drawingml/2006/main">
              <a:graphicData uri="http://schemas.openxmlformats.org/drawingml/2006/picture">
                <pic:pic xmlns:pic="http://schemas.openxmlformats.org/drawingml/2006/picture">
                  <pic:nvPicPr>
                    <pic:cNvPr id="1031" name="Picture 7"/>
                    <pic:cNvPicPr/>
                  </pic:nvPicPr>
                  <pic:blipFill>
                    <a:blip r:embed="rId12" cstate="print"/>
                    <a:srcRect b="6813"/>
                    <a:stretch>
                      <a:fillRect/>
                    </a:stretch>
                  </pic:blipFill>
                  <pic:spPr>
                    <a:xfrm>
                      <a:off x="0" y="0"/>
                      <a:ext cx="5026660" cy="3753485"/>
                    </a:xfrm>
                    <a:prstGeom prst="rect">
                      <a:avLst/>
                    </a:prstGeom>
                    <a:ln>
                      <a:noFill/>
                    </a:ln>
                  </pic:spPr>
                </pic:pic>
              </a:graphicData>
            </a:graphic>
          </wp:inline>
        </w:drawing>
      </w:r>
    </w:p>
    <w:p w14:paraId="6C97B5C6">
      <w:pPr>
        <w:spacing w:line="360" w:lineRule="auto"/>
        <w:jc w:val="both"/>
        <w:rPr>
          <w:rFonts w:ascii="Times New Roman" w:hAnsi="Times New Roman"/>
          <w:sz w:val="24"/>
          <w:szCs w:val="24"/>
        </w:rPr>
      </w:pPr>
      <w:r>
        <w:rPr>
          <w:rFonts w:ascii="Times New Roman" w:hAnsi="Times New Roman"/>
          <w:sz w:val="24"/>
          <w:szCs w:val="24"/>
        </w:rPr>
        <w:t>Table 4.2.3 above shows the educational attainment of the respondents. The majority of respondents (61.3%) hold a bachelor's degree, while 32.3% have attained an MSc or PhD. Notably, no respondents reported having only a high school education. This indicates a highly educated sample, with most individuals possessing advanced academic qualifications.</w:t>
      </w:r>
    </w:p>
    <w:p w14:paraId="4CD8987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Table 4.2.4: Respondent’s Role</w:t>
      </w:r>
    </w:p>
    <w:p w14:paraId="49B23FBD">
      <w:pPr>
        <w:spacing w:line="360" w:lineRule="auto"/>
        <w:jc w:val="both"/>
      </w:pPr>
      <w:r>
        <w:drawing>
          <wp:inline distT="0" distB="0" distL="0" distR="0">
            <wp:extent cx="5581650" cy="1809750"/>
            <wp:effectExtent l="0" t="0" r="0" b="0"/>
            <wp:docPr id="1032" name="Picture 16"/>
            <wp:cNvGraphicFramePr/>
            <a:graphic xmlns:a="http://schemas.openxmlformats.org/drawingml/2006/main">
              <a:graphicData uri="http://schemas.openxmlformats.org/drawingml/2006/picture">
                <pic:pic xmlns:pic="http://schemas.openxmlformats.org/drawingml/2006/picture">
                  <pic:nvPicPr>
                    <pic:cNvPr id="1032" name="Picture 16"/>
                    <pic:cNvPicPr/>
                  </pic:nvPicPr>
                  <pic:blipFill>
                    <a:blip r:embed="rId13" cstate="print"/>
                    <a:srcRect/>
                    <a:stretch>
                      <a:fillRect/>
                    </a:stretch>
                  </pic:blipFill>
                  <pic:spPr>
                    <a:xfrm>
                      <a:off x="0" y="0"/>
                      <a:ext cx="5581650" cy="1809750"/>
                    </a:xfrm>
                    <a:prstGeom prst="rect">
                      <a:avLst/>
                    </a:prstGeom>
                    <a:ln>
                      <a:noFill/>
                    </a:ln>
                  </pic:spPr>
                </pic:pic>
              </a:graphicData>
            </a:graphic>
          </wp:inline>
        </w:drawing>
      </w:r>
    </w:p>
    <w:p w14:paraId="5E825072">
      <w:pPr>
        <w:spacing w:line="360" w:lineRule="auto"/>
        <w:jc w:val="both"/>
      </w:pPr>
      <w:r>
        <w:drawing>
          <wp:inline distT="0" distB="0" distL="0" distR="0">
            <wp:extent cx="4702810" cy="3509010"/>
            <wp:effectExtent l="0" t="0" r="2540" b="15240"/>
            <wp:docPr id="1033" name="Picture 9"/>
            <wp:cNvGraphicFramePr/>
            <a:graphic xmlns:a="http://schemas.openxmlformats.org/drawingml/2006/main">
              <a:graphicData uri="http://schemas.openxmlformats.org/drawingml/2006/picture">
                <pic:pic xmlns:pic="http://schemas.openxmlformats.org/drawingml/2006/picture">
                  <pic:nvPicPr>
                    <pic:cNvPr id="1033" name="Picture 9"/>
                    <pic:cNvPicPr/>
                  </pic:nvPicPr>
                  <pic:blipFill>
                    <a:blip r:embed="rId14" cstate="print"/>
                    <a:srcRect b="6880"/>
                    <a:stretch>
                      <a:fillRect/>
                    </a:stretch>
                  </pic:blipFill>
                  <pic:spPr>
                    <a:xfrm>
                      <a:off x="0" y="0"/>
                      <a:ext cx="4702810" cy="3509010"/>
                    </a:xfrm>
                    <a:prstGeom prst="rect">
                      <a:avLst/>
                    </a:prstGeom>
                    <a:ln>
                      <a:noFill/>
                    </a:ln>
                  </pic:spPr>
                </pic:pic>
              </a:graphicData>
            </a:graphic>
          </wp:inline>
        </w:drawing>
      </w:r>
    </w:p>
    <w:p w14:paraId="7A1BF80F">
      <w:pPr>
        <w:spacing w:line="360" w:lineRule="auto"/>
        <w:jc w:val="both"/>
        <w:rPr>
          <w:rFonts w:ascii="Times New Roman" w:hAnsi="Times New Roman" w:cs="Times New Roman"/>
          <w:sz w:val="24"/>
          <w:szCs w:val="24"/>
        </w:rPr>
      </w:pPr>
      <w:r>
        <w:rPr>
          <w:rFonts w:ascii="Times New Roman" w:hAnsi="Times New Roman"/>
          <w:sz w:val="24"/>
          <w:szCs w:val="24"/>
        </w:rPr>
        <w:t xml:space="preserve">When it comes to the role within the organization, the largest group (38.7%) are senior-level bankers, followed by middle-level bankers (27.4%). Junior-level bankers account for 16.1%, and executive-level bankers represent 14.5%. </w:t>
      </w:r>
    </w:p>
    <w:p w14:paraId="5DCC6C1C">
      <w:pPr>
        <w:pStyle w:val="4"/>
        <w:spacing w:line="360" w:lineRule="auto"/>
        <w:jc w:val="both"/>
        <w:rPr>
          <w:rFonts w:ascii="Times New Roman" w:hAnsi="Times New Roman" w:cs="Times New Roman"/>
          <w:b/>
          <w:bCs/>
          <w:color w:val="auto"/>
          <w:sz w:val="28"/>
          <w:szCs w:val="28"/>
        </w:rPr>
      </w:pPr>
      <w:bookmarkStart w:id="49" w:name="_Toc178767950"/>
      <w:r>
        <w:rPr>
          <w:rFonts w:ascii="Times New Roman" w:hAnsi="Times New Roman" w:cs="Times New Roman"/>
          <w:b/>
          <w:bCs/>
          <w:color w:val="auto"/>
          <w:sz w:val="28"/>
          <w:szCs w:val="28"/>
        </w:rPr>
        <w:t>4.3:</w:t>
      </w:r>
      <w:r>
        <w:rPr>
          <w:rFonts w:ascii="Times New Roman" w:hAnsi="Times New Roman" w:cs="Times New Roman"/>
          <w:b/>
          <w:bCs/>
          <w:color w:val="auto"/>
          <w:sz w:val="28"/>
          <w:szCs w:val="28"/>
        </w:rPr>
        <w:tab/>
      </w:r>
      <w:r>
        <w:rPr>
          <w:rFonts w:ascii="Times New Roman" w:hAnsi="Times New Roman" w:cs="Times New Roman"/>
          <w:b/>
          <w:bCs/>
          <w:color w:val="auto"/>
          <w:sz w:val="28"/>
          <w:szCs w:val="28"/>
        </w:rPr>
        <w:t>Impact of AI on Operational Efficiency in Banking and Finance.</w:t>
      </w:r>
      <w:bookmarkEnd w:id="49"/>
    </w:p>
    <w:p w14:paraId="2D29B83F">
      <w:pPr>
        <w:spacing w:line="360" w:lineRule="auto"/>
        <w:jc w:val="both"/>
        <w:rPr>
          <w:rFonts w:ascii="Times New Roman" w:hAnsi="Times New Roman"/>
          <w:sz w:val="24"/>
          <w:szCs w:val="24"/>
        </w:rPr>
      </w:pPr>
    </w:p>
    <w:p w14:paraId="73EFBDE4">
      <w:pPr>
        <w:spacing w:line="360" w:lineRule="auto"/>
        <w:jc w:val="both"/>
        <w:rPr>
          <w:rFonts w:ascii="Times New Roman" w:hAnsi="Times New Roman" w:cs="Times New Roman"/>
          <w:sz w:val="24"/>
          <w:szCs w:val="24"/>
        </w:rPr>
      </w:pPr>
      <w:r>
        <w:rPr>
          <w:rFonts w:ascii="Times New Roman" w:hAnsi="Times New Roman"/>
          <w:sz w:val="24"/>
          <w:szCs w:val="24"/>
        </w:rPr>
        <w:t>This section focuses on how artificial intelligence (AI) affects banking operations and efficiency. Respondents were asked a series of Likert scale questions to assess the impact of AI on various aspects of banking. The Likert scale ranged from 1 (Strongly Agree) to 5 (Strongly Disagree).</w:t>
      </w:r>
      <w:r>
        <w:rPr>
          <w:rFonts w:ascii="Times New Roman" w:hAnsi="Times New Roman" w:cs="Times New Roman"/>
          <w:sz w:val="24"/>
          <w:szCs w:val="24"/>
        </w:rPr>
        <w:t xml:space="preserve"> . </w:t>
      </w:r>
    </w:p>
    <w:p w14:paraId="656D532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Table 4.3.1: Does the adoption of AI in the banking and financial sector support and ease operational efficiency of banks globally?</w:t>
      </w:r>
    </w:p>
    <w:p w14:paraId="07ADFADD">
      <w:pPr>
        <w:spacing w:line="360" w:lineRule="auto"/>
        <w:jc w:val="both"/>
      </w:pPr>
      <w:r>
        <w:drawing>
          <wp:inline distT="0" distB="0" distL="0" distR="0">
            <wp:extent cx="4362450" cy="2333625"/>
            <wp:effectExtent l="0" t="0" r="0" b="9525"/>
            <wp:docPr id="1034" name="Picture 22"/>
            <wp:cNvGraphicFramePr/>
            <a:graphic xmlns:a="http://schemas.openxmlformats.org/drawingml/2006/main">
              <a:graphicData uri="http://schemas.openxmlformats.org/drawingml/2006/picture">
                <pic:pic xmlns:pic="http://schemas.openxmlformats.org/drawingml/2006/picture">
                  <pic:nvPicPr>
                    <pic:cNvPr id="1034" name="Picture 22"/>
                    <pic:cNvPicPr/>
                  </pic:nvPicPr>
                  <pic:blipFill>
                    <a:blip r:embed="rId15" cstate="print"/>
                    <a:srcRect/>
                    <a:stretch>
                      <a:fillRect/>
                    </a:stretch>
                  </pic:blipFill>
                  <pic:spPr>
                    <a:xfrm>
                      <a:off x="0" y="0"/>
                      <a:ext cx="4362450" cy="2333625"/>
                    </a:xfrm>
                    <a:prstGeom prst="rect">
                      <a:avLst/>
                    </a:prstGeom>
                    <a:ln>
                      <a:noFill/>
                    </a:ln>
                  </pic:spPr>
                </pic:pic>
              </a:graphicData>
            </a:graphic>
          </wp:inline>
        </w:drawing>
      </w:r>
    </w:p>
    <w:p w14:paraId="4D8A53DA">
      <w:pPr>
        <w:spacing w:line="360" w:lineRule="auto"/>
        <w:jc w:val="both"/>
      </w:pPr>
      <w:r>
        <w:drawing>
          <wp:inline distT="0" distB="0" distL="0" distR="0">
            <wp:extent cx="1771650" cy="1857375"/>
            <wp:effectExtent l="0" t="0" r="0" b="9525"/>
            <wp:docPr id="1035" name="Picture 23"/>
            <wp:cNvGraphicFramePr/>
            <a:graphic xmlns:a="http://schemas.openxmlformats.org/drawingml/2006/main">
              <a:graphicData uri="http://schemas.openxmlformats.org/drawingml/2006/picture">
                <pic:pic xmlns:pic="http://schemas.openxmlformats.org/drawingml/2006/picture">
                  <pic:nvPicPr>
                    <pic:cNvPr id="1035" name="Picture 23"/>
                    <pic:cNvPicPr/>
                  </pic:nvPicPr>
                  <pic:blipFill>
                    <a:blip r:embed="rId16" cstate="print"/>
                    <a:srcRect/>
                    <a:stretch>
                      <a:fillRect/>
                    </a:stretch>
                  </pic:blipFill>
                  <pic:spPr>
                    <a:xfrm>
                      <a:off x="0" y="0"/>
                      <a:ext cx="1771650" cy="1857375"/>
                    </a:xfrm>
                    <a:prstGeom prst="rect">
                      <a:avLst/>
                    </a:prstGeom>
                    <a:ln>
                      <a:noFill/>
                    </a:ln>
                  </pic:spPr>
                </pic:pic>
              </a:graphicData>
            </a:graphic>
          </wp:inline>
        </w:drawing>
      </w:r>
    </w:p>
    <w:p w14:paraId="3EE0968D">
      <w:pPr>
        <w:spacing w:line="360" w:lineRule="auto"/>
        <w:jc w:val="both"/>
        <w:rPr>
          <w:rFonts w:ascii="Times New Roman" w:hAnsi="Times New Roman" w:cs="Times New Roman"/>
          <w:sz w:val="24"/>
          <w:szCs w:val="24"/>
        </w:rPr>
      </w:pPr>
      <w:r>
        <w:rPr>
          <w:rFonts w:ascii="Times New Roman" w:hAnsi="Times New Roman"/>
          <w:sz w:val="24"/>
          <w:szCs w:val="24"/>
        </w:rPr>
        <w:t xml:space="preserve">Table 4.3.1 above reveals that, the majority of respondents (87.7%) gave a positive response, with 54.4% strongly agreeing and 33.3% agreeing. A small portion (7.0%) remained neutral, while 5.3% provided negative feedback, with 1.8% disagreeing and 3.5% strongly disagreeing. The mean score of 1.67 and a standard deviation of 0.951 further indicates a strong positive response with some variability in opinions. </w:t>
      </w:r>
    </w:p>
    <w:p w14:paraId="24DBB49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Table 4.3.2: Does AI facilitate financial transactions and collaboration between banks and other financial institutions? </w:t>
      </w:r>
    </w:p>
    <w:p w14:paraId="14261B04">
      <w:pPr>
        <w:spacing w:line="360" w:lineRule="auto"/>
        <w:jc w:val="both"/>
      </w:pPr>
      <w:r>
        <w:drawing>
          <wp:inline distT="0" distB="0" distL="0" distR="0">
            <wp:extent cx="4362450" cy="2143125"/>
            <wp:effectExtent l="0" t="0" r="0" b="9525"/>
            <wp:docPr id="1036" name="Picture 24"/>
            <wp:cNvGraphicFramePr/>
            <a:graphic xmlns:a="http://schemas.openxmlformats.org/drawingml/2006/main">
              <a:graphicData uri="http://schemas.openxmlformats.org/drawingml/2006/picture">
                <pic:pic xmlns:pic="http://schemas.openxmlformats.org/drawingml/2006/picture">
                  <pic:nvPicPr>
                    <pic:cNvPr id="1036" name="Picture 24"/>
                    <pic:cNvPicPr/>
                  </pic:nvPicPr>
                  <pic:blipFill>
                    <a:blip r:embed="rId17" cstate="print"/>
                    <a:srcRect/>
                    <a:stretch>
                      <a:fillRect/>
                    </a:stretch>
                  </pic:blipFill>
                  <pic:spPr>
                    <a:xfrm>
                      <a:off x="0" y="0"/>
                      <a:ext cx="4362450" cy="2143125"/>
                    </a:xfrm>
                    <a:prstGeom prst="rect">
                      <a:avLst/>
                    </a:prstGeom>
                    <a:ln>
                      <a:noFill/>
                    </a:ln>
                  </pic:spPr>
                </pic:pic>
              </a:graphicData>
            </a:graphic>
          </wp:inline>
        </w:drawing>
      </w:r>
    </w:p>
    <w:p w14:paraId="503A2725">
      <w:pPr>
        <w:spacing w:line="360" w:lineRule="auto"/>
        <w:jc w:val="both"/>
      </w:pPr>
      <w:r>
        <w:drawing>
          <wp:inline distT="0" distB="0" distL="0" distR="0">
            <wp:extent cx="1771650" cy="1857375"/>
            <wp:effectExtent l="0" t="0" r="0" b="9525"/>
            <wp:docPr id="1037" name="Picture 25"/>
            <wp:cNvGraphicFramePr/>
            <a:graphic xmlns:a="http://schemas.openxmlformats.org/drawingml/2006/main">
              <a:graphicData uri="http://schemas.openxmlformats.org/drawingml/2006/picture">
                <pic:pic xmlns:pic="http://schemas.openxmlformats.org/drawingml/2006/picture">
                  <pic:nvPicPr>
                    <pic:cNvPr id="1037" name="Picture 25"/>
                    <pic:cNvPicPr/>
                  </pic:nvPicPr>
                  <pic:blipFill>
                    <a:blip r:embed="rId18" cstate="print"/>
                    <a:srcRect/>
                    <a:stretch>
                      <a:fillRect/>
                    </a:stretch>
                  </pic:blipFill>
                  <pic:spPr>
                    <a:xfrm>
                      <a:off x="0" y="0"/>
                      <a:ext cx="1771650" cy="1857375"/>
                    </a:xfrm>
                    <a:prstGeom prst="rect">
                      <a:avLst/>
                    </a:prstGeom>
                    <a:ln>
                      <a:noFill/>
                    </a:ln>
                  </pic:spPr>
                </pic:pic>
              </a:graphicData>
            </a:graphic>
          </wp:inline>
        </w:drawing>
      </w:r>
    </w:p>
    <w:p w14:paraId="5C2AFCF3">
      <w:pPr>
        <w:spacing w:line="360" w:lineRule="auto"/>
        <w:jc w:val="both"/>
        <w:rPr>
          <w:rFonts w:ascii="Times New Roman" w:hAnsi="Times New Roman" w:cs="Times New Roman"/>
          <w:sz w:val="24"/>
          <w:szCs w:val="24"/>
        </w:rPr>
      </w:pPr>
      <w:r>
        <w:rPr>
          <w:rFonts w:ascii="Times New Roman" w:hAnsi="Times New Roman"/>
          <w:sz w:val="24"/>
          <w:szCs w:val="24"/>
        </w:rPr>
        <w:t>The above table indicates that, in total, 89.3% of respondents expressed a positive sentiment, with 55.4% strongly agreeing and 33.9% agreeing. Only 8.9% of respondents were neutral, while 1.8% disagreed. The overall results demonstrate that most respondents perceive AI as an effective tool for facilitating financial transactions and collaborations between institutions. The mean score was 1.57, with a standard deviation of 0.735, indicates a strong consensus on the effectiveness of AI in enhancing financial transactions and institutional collaboration.</w:t>
      </w:r>
    </w:p>
    <w:p w14:paraId="284DCC85">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Table 4.3.3: Does AI facilitate data analysis and contribute to making informed decisions in the banking and finance sector globally? </w:t>
      </w:r>
    </w:p>
    <w:p w14:paraId="06085C4A">
      <w:pPr>
        <w:spacing w:line="360" w:lineRule="auto"/>
        <w:jc w:val="both"/>
      </w:pPr>
      <w:r>
        <w:drawing>
          <wp:inline distT="0" distB="0" distL="0" distR="0">
            <wp:extent cx="4362450" cy="2333625"/>
            <wp:effectExtent l="0" t="0" r="0" b="9525"/>
            <wp:docPr id="1038" name="Picture 26"/>
            <wp:cNvGraphicFramePr/>
            <a:graphic xmlns:a="http://schemas.openxmlformats.org/drawingml/2006/main">
              <a:graphicData uri="http://schemas.openxmlformats.org/drawingml/2006/picture">
                <pic:pic xmlns:pic="http://schemas.openxmlformats.org/drawingml/2006/picture">
                  <pic:nvPicPr>
                    <pic:cNvPr id="1038" name="Picture 26"/>
                    <pic:cNvPicPr/>
                  </pic:nvPicPr>
                  <pic:blipFill>
                    <a:blip r:embed="rId19" cstate="print"/>
                    <a:srcRect/>
                    <a:stretch>
                      <a:fillRect/>
                    </a:stretch>
                  </pic:blipFill>
                  <pic:spPr>
                    <a:xfrm>
                      <a:off x="0" y="0"/>
                      <a:ext cx="4362450" cy="2333625"/>
                    </a:xfrm>
                    <a:prstGeom prst="rect">
                      <a:avLst/>
                    </a:prstGeom>
                    <a:ln>
                      <a:noFill/>
                    </a:ln>
                  </pic:spPr>
                </pic:pic>
              </a:graphicData>
            </a:graphic>
          </wp:inline>
        </w:drawing>
      </w:r>
    </w:p>
    <w:p w14:paraId="6A635B29">
      <w:pPr>
        <w:spacing w:line="360" w:lineRule="auto"/>
        <w:jc w:val="both"/>
      </w:pPr>
      <w:r>
        <w:drawing>
          <wp:inline distT="0" distB="0" distL="0" distR="0">
            <wp:extent cx="1771650" cy="1857375"/>
            <wp:effectExtent l="0" t="0" r="0" b="9525"/>
            <wp:docPr id="1039" name="Picture 27"/>
            <wp:cNvGraphicFramePr/>
            <a:graphic xmlns:a="http://schemas.openxmlformats.org/drawingml/2006/main">
              <a:graphicData uri="http://schemas.openxmlformats.org/drawingml/2006/picture">
                <pic:pic xmlns:pic="http://schemas.openxmlformats.org/drawingml/2006/picture">
                  <pic:nvPicPr>
                    <pic:cNvPr id="1039" name="Picture 27"/>
                    <pic:cNvPicPr/>
                  </pic:nvPicPr>
                  <pic:blipFill>
                    <a:blip r:embed="rId20" cstate="print"/>
                    <a:srcRect/>
                    <a:stretch>
                      <a:fillRect/>
                    </a:stretch>
                  </pic:blipFill>
                  <pic:spPr>
                    <a:xfrm>
                      <a:off x="0" y="0"/>
                      <a:ext cx="1771650" cy="1857375"/>
                    </a:xfrm>
                    <a:prstGeom prst="rect">
                      <a:avLst/>
                    </a:prstGeom>
                    <a:ln>
                      <a:noFill/>
                    </a:ln>
                  </pic:spPr>
                </pic:pic>
              </a:graphicData>
            </a:graphic>
          </wp:inline>
        </w:drawing>
      </w:r>
    </w:p>
    <w:p w14:paraId="529B9764">
      <w:pPr>
        <w:spacing w:line="360" w:lineRule="auto"/>
        <w:jc w:val="both"/>
        <w:rPr>
          <w:rFonts w:ascii="Times New Roman" w:hAnsi="Times New Roman" w:cs="Times New Roman"/>
          <w:sz w:val="24"/>
          <w:szCs w:val="24"/>
        </w:rPr>
      </w:pPr>
      <w:r>
        <w:rPr>
          <w:rFonts w:ascii="Times New Roman" w:hAnsi="Times New Roman"/>
          <w:sz w:val="24"/>
          <w:szCs w:val="24"/>
        </w:rPr>
        <w:t>A large majority (89.7%) provided positive feedback, with 75.9% strongly agreeing and 13.8% agreeing. Only 3.4% of respondents were neutral, while 6.9% expressed negative views (5.2% disagreed and 1.7% strongly disagreed). With a mean score of 1.43 and a standard deviation of 0.920, this result suggest a high level of confidence in AI’s ability to enhance data analysis and decision-making processes in the banking sector.</w:t>
      </w:r>
    </w:p>
    <w:p w14:paraId="379F647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Table 4.3.4: Is AI helping developing third world banks in their daily operations? </w:t>
      </w:r>
    </w:p>
    <w:p w14:paraId="0557D31D">
      <w:pPr>
        <w:spacing w:line="360" w:lineRule="auto"/>
        <w:jc w:val="both"/>
      </w:pPr>
      <w:r>
        <w:drawing>
          <wp:inline distT="0" distB="0" distL="0" distR="0">
            <wp:extent cx="4362450" cy="2190750"/>
            <wp:effectExtent l="0" t="0" r="0" b="0"/>
            <wp:docPr id="1040" name="Picture 28"/>
            <wp:cNvGraphicFramePr/>
            <a:graphic xmlns:a="http://schemas.openxmlformats.org/drawingml/2006/main">
              <a:graphicData uri="http://schemas.openxmlformats.org/drawingml/2006/picture">
                <pic:pic xmlns:pic="http://schemas.openxmlformats.org/drawingml/2006/picture">
                  <pic:nvPicPr>
                    <pic:cNvPr id="1040" name="Picture 28"/>
                    <pic:cNvPicPr/>
                  </pic:nvPicPr>
                  <pic:blipFill>
                    <a:blip r:embed="rId21" cstate="print"/>
                    <a:srcRect/>
                    <a:stretch>
                      <a:fillRect/>
                    </a:stretch>
                  </pic:blipFill>
                  <pic:spPr>
                    <a:xfrm>
                      <a:off x="0" y="0"/>
                      <a:ext cx="4362450" cy="2190750"/>
                    </a:xfrm>
                    <a:prstGeom prst="rect">
                      <a:avLst/>
                    </a:prstGeom>
                    <a:ln>
                      <a:noFill/>
                    </a:ln>
                  </pic:spPr>
                </pic:pic>
              </a:graphicData>
            </a:graphic>
          </wp:inline>
        </w:drawing>
      </w:r>
    </w:p>
    <w:p w14:paraId="77393053">
      <w:pPr>
        <w:spacing w:line="360" w:lineRule="auto"/>
        <w:jc w:val="both"/>
      </w:pPr>
      <w:r>
        <w:drawing>
          <wp:inline distT="0" distB="0" distL="0" distR="0">
            <wp:extent cx="1771650" cy="1571625"/>
            <wp:effectExtent l="0" t="0" r="0" b="9525"/>
            <wp:docPr id="1041" name="Picture 29"/>
            <wp:cNvGraphicFramePr/>
            <a:graphic xmlns:a="http://schemas.openxmlformats.org/drawingml/2006/main">
              <a:graphicData uri="http://schemas.openxmlformats.org/drawingml/2006/picture">
                <pic:pic xmlns:pic="http://schemas.openxmlformats.org/drawingml/2006/picture">
                  <pic:nvPicPr>
                    <pic:cNvPr id="1041" name="Picture 29"/>
                    <pic:cNvPicPr/>
                  </pic:nvPicPr>
                  <pic:blipFill>
                    <a:blip r:embed="rId22" cstate="print"/>
                    <a:srcRect/>
                    <a:stretch>
                      <a:fillRect/>
                    </a:stretch>
                  </pic:blipFill>
                  <pic:spPr>
                    <a:xfrm>
                      <a:off x="0" y="0"/>
                      <a:ext cx="1771650" cy="1571625"/>
                    </a:xfrm>
                    <a:prstGeom prst="rect">
                      <a:avLst/>
                    </a:prstGeom>
                    <a:ln>
                      <a:noFill/>
                    </a:ln>
                  </pic:spPr>
                </pic:pic>
              </a:graphicData>
            </a:graphic>
          </wp:inline>
        </w:drawing>
      </w:r>
    </w:p>
    <w:p w14:paraId="67618433">
      <w:pPr>
        <w:spacing w:line="360" w:lineRule="auto"/>
        <w:jc w:val="both"/>
        <w:rPr>
          <w:rFonts w:ascii="Times New Roman" w:hAnsi="Times New Roman" w:cs="Times New Roman"/>
          <w:sz w:val="24"/>
          <w:szCs w:val="24"/>
        </w:rPr>
      </w:pPr>
      <w:r>
        <w:rPr>
          <w:rFonts w:ascii="Times New Roman" w:hAnsi="Times New Roman" w:cs="Times New Roman"/>
          <w:sz w:val="24"/>
          <w:szCs w:val="24"/>
        </w:rPr>
        <w:t>Table 4.3.4 above reveals that</w:t>
      </w:r>
      <w:r>
        <w:rPr>
          <w:rFonts w:ascii="Times New Roman" w:hAnsi="Times New Roman"/>
          <w:sz w:val="24"/>
          <w:szCs w:val="24"/>
        </w:rPr>
        <w:t xml:space="preserve"> majority (70.7%) of respondents expressed positive views, with 20.7% strongly agreeing and 50.0% agreeing. Meanwhile, 22.4% remained neutral, and 6.8% provided negative feedback, with 3.4% disagreeing and 3.4% strongly disagreeing. The mean score was 2.19, with a standard deviation of 0.926, indicates some variation in responses</w:t>
      </w:r>
      <w:r>
        <w:rPr>
          <w:rFonts w:ascii="Times New Roman" w:hAnsi="Times New Roman" w:cs="Times New Roman"/>
          <w:sz w:val="24"/>
          <w:szCs w:val="24"/>
        </w:rPr>
        <w:t>.</w:t>
      </w:r>
    </w:p>
    <w:p w14:paraId="16864CE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Table 4.3.5: Is AI changing the way 21st century banking is being practiced?</w:t>
      </w:r>
    </w:p>
    <w:p w14:paraId="30F676BB">
      <w:pPr>
        <w:spacing w:line="360" w:lineRule="auto"/>
        <w:jc w:val="both"/>
      </w:pPr>
      <w:r>
        <w:drawing>
          <wp:inline distT="0" distB="0" distL="0" distR="0">
            <wp:extent cx="4362450" cy="2190750"/>
            <wp:effectExtent l="0" t="0" r="0" b="0"/>
            <wp:docPr id="1042" name="Picture 30"/>
            <wp:cNvGraphicFramePr/>
            <a:graphic xmlns:a="http://schemas.openxmlformats.org/drawingml/2006/main">
              <a:graphicData uri="http://schemas.openxmlformats.org/drawingml/2006/picture">
                <pic:pic xmlns:pic="http://schemas.openxmlformats.org/drawingml/2006/picture">
                  <pic:nvPicPr>
                    <pic:cNvPr id="1042" name="Picture 30"/>
                    <pic:cNvPicPr/>
                  </pic:nvPicPr>
                  <pic:blipFill>
                    <a:blip r:embed="rId23" cstate="print"/>
                    <a:srcRect/>
                    <a:stretch>
                      <a:fillRect/>
                    </a:stretch>
                  </pic:blipFill>
                  <pic:spPr>
                    <a:xfrm>
                      <a:off x="0" y="0"/>
                      <a:ext cx="4362450" cy="2190750"/>
                    </a:xfrm>
                    <a:prstGeom prst="rect">
                      <a:avLst/>
                    </a:prstGeom>
                    <a:ln>
                      <a:noFill/>
                    </a:ln>
                  </pic:spPr>
                </pic:pic>
              </a:graphicData>
            </a:graphic>
          </wp:inline>
        </w:drawing>
      </w:r>
    </w:p>
    <w:p w14:paraId="1CD0C35B">
      <w:pPr>
        <w:spacing w:line="360" w:lineRule="auto"/>
        <w:jc w:val="both"/>
      </w:pPr>
      <w:r>
        <w:drawing>
          <wp:inline distT="0" distB="0" distL="0" distR="0">
            <wp:extent cx="1771650" cy="1571625"/>
            <wp:effectExtent l="0" t="0" r="0" b="9525"/>
            <wp:docPr id="1043" name="Picture 31"/>
            <wp:cNvGraphicFramePr/>
            <a:graphic xmlns:a="http://schemas.openxmlformats.org/drawingml/2006/main">
              <a:graphicData uri="http://schemas.openxmlformats.org/drawingml/2006/picture">
                <pic:pic xmlns:pic="http://schemas.openxmlformats.org/drawingml/2006/picture">
                  <pic:nvPicPr>
                    <pic:cNvPr id="1043" name="Picture 31"/>
                    <pic:cNvPicPr/>
                  </pic:nvPicPr>
                  <pic:blipFill>
                    <a:blip r:embed="rId24" cstate="print"/>
                    <a:srcRect/>
                    <a:stretch>
                      <a:fillRect/>
                    </a:stretch>
                  </pic:blipFill>
                  <pic:spPr>
                    <a:xfrm>
                      <a:off x="0" y="0"/>
                      <a:ext cx="1771650" cy="1571625"/>
                    </a:xfrm>
                    <a:prstGeom prst="rect">
                      <a:avLst/>
                    </a:prstGeom>
                    <a:ln>
                      <a:noFill/>
                    </a:ln>
                  </pic:spPr>
                </pic:pic>
              </a:graphicData>
            </a:graphic>
          </wp:inline>
        </w:drawing>
      </w:r>
    </w:p>
    <w:p w14:paraId="53A4ABD2">
      <w:pPr>
        <w:spacing w:line="360" w:lineRule="auto"/>
        <w:jc w:val="both"/>
        <w:rPr>
          <w:rFonts w:ascii="Times New Roman" w:hAnsi="Times New Roman" w:cs="Times New Roman"/>
          <w:sz w:val="24"/>
          <w:szCs w:val="24"/>
        </w:rPr>
      </w:pPr>
      <w:r>
        <w:rPr>
          <w:rFonts w:ascii="Times New Roman" w:hAnsi="Times New Roman"/>
          <w:sz w:val="24"/>
          <w:szCs w:val="24"/>
        </w:rPr>
        <w:t>An overwhelming majority (94.7%) of respondents gave positive feedback, with 78.9% strongly agreeing and 15.8% agreeing. Only 1.8% were neutral, and a small 3.5% expressed negative views, with 1.8% disagreeing and 1.8% strongly disagreeing. The mean score was 1.32, with a standard deviation of 0.760, reflects a strong consensus on AI’s significant role in modernizing banking.</w:t>
      </w:r>
    </w:p>
    <w:p w14:paraId="41D8100F">
      <w:pPr>
        <w:pStyle w:val="4"/>
        <w:spacing w:line="360" w:lineRule="auto"/>
        <w:jc w:val="both"/>
        <w:rPr>
          <w:rFonts w:ascii="Times New Roman" w:hAnsi="Times New Roman" w:cs="Times New Roman"/>
          <w:b/>
          <w:bCs/>
          <w:color w:val="auto"/>
          <w:sz w:val="28"/>
          <w:szCs w:val="28"/>
        </w:rPr>
      </w:pPr>
      <w:bookmarkStart w:id="50" w:name="_Toc178767951"/>
      <w:r>
        <w:rPr>
          <w:rFonts w:ascii="Times New Roman" w:hAnsi="Times New Roman" w:cs="Times New Roman"/>
          <w:b/>
          <w:bCs/>
          <w:color w:val="auto"/>
          <w:sz w:val="28"/>
          <w:szCs w:val="28"/>
        </w:rPr>
        <w:t>4.4:</w:t>
      </w:r>
      <w:r>
        <w:rPr>
          <w:rFonts w:ascii="Times New Roman" w:hAnsi="Times New Roman" w:cs="Times New Roman"/>
          <w:b/>
          <w:bCs/>
          <w:color w:val="auto"/>
          <w:sz w:val="28"/>
          <w:szCs w:val="28"/>
        </w:rPr>
        <w:tab/>
      </w:r>
      <w:r>
        <w:rPr>
          <w:rFonts w:ascii="Times New Roman" w:hAnsi="Times New Roman" w:cs="Times New Roman"/>
          <w:b/>
          <w:bCs/>
          <w:color w:val="auto"/>
          <w:sz w:val="28"/>
          <w:szCs w:val="28"/>
        </w:rPr>
        <w:t>Role of AI in Financial Risk Management and Fraud Detection in the Banking Sector</w:t>
      </w:r>
      <w:bookmarkEnd w:id="50"/>
    </w:p>
    <w:p w14:paraId="4D149768">
      <w:pPr>
        <w:spacing w:line="360" w:lineRule="auto"/>
        <w:jc w:val="both"/>
        <w:rPr>
          <w:rFonts w:ascii="Times New Roman" w:hAnsi="Times New Roman" w:cs="Times New Roman"/>
          <w:sz w:val="24"/>
          <w:szCs w:val="24"/>
        </w:rPr>
      </w:pPr>
      <w:r>
        <w:rPr>
          <w:rFonts w:ascii="Times New Roman" w:hAnsi="Times New Roman"/>
          <w:sz w:val="24"/>
          <w:szCs w:val="24"/>
        </w:rPr>
        <w:t>This section focuses on the impact of artificial intelligence (AI) on financial management and fraud detection. Respondents were asked a series of Likert scale questions, with 1 representing "strongly agree" and 5 representing "strongly disagree."</w:t>
      </w:r>
      <w:r>
        <w:rPr>
          <w:rFonts w:ascii="Times New Roman" w:hAnsi="Times New Roman" w:cs="Times New Roman"/>
          <w:sz w:val="24"/>
          <w:szCs w:val="24"/>
        </w:rPr>
        <w:t>. Also, an open-ended question was posed and qualitative answers by respondents were analyzed using thematic analysis.</w:t>
      </w:r>
    </w:p>
    <w:p w14:paraId="10494CC4">
      <w:pPr>
        <w:pStyle w:val="18"/>
        <w:spacing w:line="360" w:lineRule="auto"/>
        <w:jc w:val="both"/>
        <w:rPr>
          <w:b/>
        </w:rPr>
      </w:pPr>
      <w:r>
        <w:rPr>
          <w:b/>
        </w:rPr>
        <w:t xml:space="preserve">Table 4.4.1: Do you believe AI has the potential to significantly improve financial risk management? </w:t>
      </w:r>
    </w:p>
    <w:p w14:paraId="7E76D719">
      <w:pPr>
        <w:pStyle w:val="18"/>
        <w:spacing w:line="360" w:lineRule="auto"/>
        <w:jc w:val="both"/>
        <w:rPr>
          <w:b/>
        </w:rPr>
      </w:pPr>
      <w:r>
        <w:drawing>
          <wp:inline distT="0" distB="0" distL="0" distR="0">
            <wp:extent cx="4362450" cy="3190875"/>
            <wp:effectExtent l="0" t="0" r="0" b="9525"/>
            <wp:docPr id="1044" name="Picture 1"/>
            <wp:cNvGraphicFramePr/>
            <a:graphic xmlns:a="http://schemas.openxmlformats.org/drawingml/2006/main">
              <a:graphicData uri="http://schemas.openxmlformats.org/drawingml/2006/picture">
                <pic:pic xmlns:pic="http://schemas.openxmlformats.org/drawingml/2006/picture">
                  <pic:nvPicPr>
                    <pic:cNvPr id="1044" name="Picture 1"/>
                    <pic:cNvPicPr/>
                  </pic:nvPicPr>
                  <pic:blipFill>
                    <a:blip r:embed="rId25" cstate="print"/>
                    <a:srcRect/>
                    <a:stretch>
                      <a:fillRect/>
                    </a:stretch>
                  </pic:blipFill>
                  <pic:spPr>
                    <a:xfrm>
                      <a:off x="0" y="0"/>
                      <a:ext cx="4362450" cy="3190875"/>
                    </a:xfrm>
                    <a:prstGeom prst="rect">
                      <a:avLst/>
                    </a:prstGeom>
                    <a:ln>
                      <a:noFill/>
                    </a:ln>
                  </pic:spPr>
                </pic:pic>
              </a:graphicData>
            </a:graphic>
          </wp:inline>
        </w:drawing>
      </w:r>
    </w:p>
    <w:p w14:paraId="6F4470E0">
      <w:pPr>
        <w:pStyle w:val="18"/>
        <w:spacing w:line="360" w:lineRule="auto"/>
        <w:jc w:val="both"/>
        <w:rPr>
          <w:bCs/>
        </w:rPr>
      </w:pPr>
    </w:p>
    <w:p w14:paraId="437359AE">
      <w:pPr>
        <w:pStyle w:val="18"/>
        <w:spacing w:line="360" w:lineRule="auto"/>
        <w:jc w:val="both"/>
        <w:rPr>
          <w:bCs/>
          <w:color w:val="auto"/>
        </w:rPr>
      </w:pPr>
      <w:r>
        <w:rPr>
          <w:bCs/>
          <w:color w:val="auto"/>
        </w:rPr>
        <w:t>The data in table 4.4.1 reveals that 64.3% of respondents agreed (2) and 35.7% strongly agreed (1) that AI has the potential to improve financial risk management, resulting in 100% positive responses. The mean score of 1.64 indicates a strong consensus in favor of AI's potential, and the standard deviation of 0.483 suggests minimal variability in responses, reflecting a uniform belief in AI’s capabilities in this area.</w:t>
      </w:r>
    </w:p>
    <w:p w14:paraId="07033FA8">
      <w:pPr>
        <w:pStyle w:val="18"/>
        <w:spacing w:line="360" w:lineRule="auto"/>
        <w:jc w:val="both"/>
        <w:rPr>
          <w:b/>
        </w:rPr>
      </w:pPr>
    </w:p>
    <w:p w14:paraId="7BC1278F">
      <w:pPr>
        <w:pStyle w:val="18"/>
        <w:spacing w:line="360" w:lineRule="auto"/>
        <w:jc w:val="both"/>
        <w:rPr>
          <w:b/>
        </w:rPr>
      </w:pPr>
      <w:r>
        <w:rPr>
          <w:b/>
        </w:rPr>
        <w:t xml:space="preserve">Table 4.4.2: Are AI models capable of predicting financial risks with greater accuracy than traditional models? </w:t>
      </w:r>
    </w:p>
    <w:p w14:paraId="5DF22D23">
      <w:pPr>
        <w:pStyle w:val="18"/>
        <w:spacing w:line="360" w:lineRule="auto"/>
        <w:jc w:val="both"/>
        <w:rPr>
          <w:bCs/>
        </w:rPr>
      </w:pPr>
      <w:r>
        <w:drawing>
          <wp:inline distT="0" distB="0" distL="0" distR="0">
            <wp:extent cx="4362450" cy="3857625"/>
            <wp:effectExtent l="0" t="0" r="0" b="9525"/>
            <wp:docPr id="1045" name="Picture 2"/>
            <wp:cNvGraphicFramePr/>
            <a:graphic xmlns:a="http://schemas.openxmlformats.org/drawingml/2006/main">
              <a:graphicData uri="http://schemas.openxmlformats.org/drawingml/2006/picture">
                <pic:pic xmlns:pic="http://schemas.openxmlformats.org/drawingml/2006/picture">
                  <pic:nvPicPr>
                    <pic:cNvPr id="1045" name="Picture 2"/>
                    <pic:cNvPicPr/>
                  </pic:nvPicPr>
                  <pic:blipFill>
                    <a:blip r:embed="rId26" cstate="print"/>
                    <a:srcRect/>
                    <a:stretch>
                      <a:fillRect/>
                    </a:stretch>
                  </pic:blipFill>
                  <pic:spPr>
                    <a:xfrm>
                      <a:off x="0" y="0"/>
                      <a:ext cx="4362450" cy="3857625"/>
                    </a:xfrm>
                    <a:prstGeom prst="rect">
                      <a:avLst/>
                    </a:prstGeom>
                    <a:ln>
                      <a:noFill/>
                    </a:ln>
                  </pic:spPr>
                </pic:pic>
              </a:graphicData>
            </a:graphic>
          </wp:inline>
        </w:drawing>
      </w:r>
    </w:p>
    <w:p w14:paraId="5F1BF1E4">
      <w:pPr>
        <w:pStyle w:val="18"/>
        <w:spacing w:line="360" w:lineRule="auto"/>
        <w:jc w:val="both"/>
        <w:rPr>
          <w:bCs/>
        </w:rPr>
      </w:pPr>
    </w:p>
    <w:p w14:paraId="29DEBD16">
      <w:pPr>
        <w:pStyle w:val="18"/>
        <w:spacing w:line="360" w:lineRule="auto"/>
        <w:jc w:val="both"/>
        <w:rPr>
          <w:bCs/>
          <w:color w:val="auto"/>
        </w:rPr>
      </w:pPr>
      <w:r>
        <w:rPr>
          <w:bCs/>
          <w:color w:val="auto"/>
        </w:rPr>
        <w:t>A total of 93.1% of respondents gave positive feedback, with 60.3% agreeing (2) and 32.8% strongly agreeing (1). A small percentage (5.2%) disagreed (4), and 1.7% strongly disagreed (5), showing some skepticism. The mean score of 1.83 points to general agreement, while the standard deviation of 0.819 suggests variability in opinions.</w:t>
      </w:r>
    </w:p>
    <w:p w14:paraId="56C4EB0E">
      <w:pPr>
        <w:pStyle w:val="18"/>
        <w:spacing w:line="360" w:lineRule="auto"/>
        <w:jc w:val="both"/>
        <w:rPr>
          <w:b/>
        </w:rPr>
      </w:pPr>
    </w:p>
    <w:p w14:paraId="7420DCFF">
      <w:pPr>
        <w:pStyle w:val="18"/>
        <w:spacing w:line="360" w:lineRule="auto"/>
        <w:jc w:val="both"/>
        <w:rPr>
          <w:b/>
        </w:rPr>
      </w:pPr>
      <w:r>
        <w:rPr>
          <w:b/>
        </w:rPr>
        <w:t>Table 4.4.3: Do you think AI can identify emerging financial risks that human analysts might overlook?</w:t>
      </w:r>
    </w:p>
    <w:p w14:paraId="39E57ADE">
      <w:pPr>
        <w:pStyle w:val="18"/>
        <w:spacing w:line="360" w:lineRule="auto"/>
        <w:jc w:val="both"/>
        <w:rPr>
          <w:b/>
        </w:rPr>
      </w:pPr>
      <w:r>
        <w:drawing>
          <wp:inline distT="0" distB="0" distL="0" distR="0">
            <wp:extent cx="4362450" cy="3714750"/>
            <wp:effectExtent l="0" t="0" r="0" b="0"/>
            <wp:docPr id="1046" name="Picture 3"/>
            <wp:cNvGraphicFramePr/>
            <a:graphic xmlns:a="http://schemas.openxmlformats.org/drawingml/2006/main">
              <a:graphicData uri="http://schemas.openxmlformats.org/drawingml/2006/picture">
                <pic:pic xmlns:pic="http://schemas.openxmlformats.org/drawingml/2006/picture">
                  <pic:nvPicPr>
                    <pic:cNvPr id="1046" name="Picture 3"/>
                    <pic:cNvPicPr/>
                  </pic:nvPicPr>
                  <pic:blipFill>
                    <a:blip r:embed="rId27" cstate="print"/>
                    <a:srcRect/>
                    <a:stretch>
                      <a:fillRect/>
                    </a:stretch>
                  </pic:blipFill>
                  <pic:spPr>
                    <a:xfrm>
                      <a:off x="0" y="0"/>
                      <a:ext cx="4362450" cy="3714750"/>
                    </a:xfrm>
                    <a:prstGeom prst="rect">
                      <a:avLst/>
                    </a:prstGeom>
                    <a:ln>
                      <a:noFill/>
                    </a:ln>
                  </pic:spPr>
                </pic:pic>
              </a:graphicData>
            </a:graphic>
          </wp:inline>
        </w:drawing>
      </w:r>
    </w:p>
    <w:p w14:paraId="6F0EF99C">
      <w:pPr>
        <w:pStyle w:val="18"/>
        <w:spacing w:line="360" w:lineRule="auto"/>
        <w:jc w:val="both"/>
        <w:rPr>
          <w:b/>
        </w:rPr>
      </w:pPr>
    </w:p>
    <w:p w14:paraId="3D1B1316">
      <w:pPr>
        <w:pStyle w:val="18"/>
        <w:spacing w:line="360" w:lineRule="auto"/>
        <w:jc w:val="both"/>
        <w:rPr>
          <w:bCs/>
          <w:color w:val="auto"/>
        </w:rPr>
      </w:pPr>
      <w:r>
        <w:rPr>
          <w:bCs/>
          <w:color w:val="auto"/>
        </w:rPr>
        <w:t>An overwhelming majority (96.6%) of respondents strongly agreed (1) or agreed (2) that AI can identify risks human analysts might miss, with only 3.4% giving negative feedback (4 and 5). The mean score of 1.49 reflects strong agreement, and the standard deviation of 0.751 shows moderate variability, suggesting confidence in AI’s ability to identify overlooked risks but with some variation in opinion.</w:t>
      </w:r>
    </w:p>
    <w:p w14:paraId="2AC886CE">
      <w:pPr>
        <w:pStyle w:val="18"/>
        <w:spacing w:line="360" w:lineRule="auto"/>
        <w:jc w:val="both"/>
        <w:rPr>
          <w:b/>
        </w:rPr>
      </w:pPr>
    </w:p>
    <w:p w14:paraId="6ABF2A64">
      <w:pPr>
        <w:pStyle w:val="18"/>
        <w:spacing w:line="360" w:lineRule="auto"/>
        <w:jc w:val="both"/>
        <w:rPr>
          <w:b/>
        </w:rPr>
      </w:pPr>
      <w:r>
        <w:rPr>
          <w:b/>
        </w:rPr>
        <w:t>Table 4.4.4: Are AI-based fraud detection systems able to learn and improve over time?</w:t>
      </w:r>
    </w:p>
    <w:p w14:paraId="64B488DE">
      <w:pPr>
        <w:pStyle w:val="18"/>
        <w:spacing w:line="360" w:lineRule="auto"/>
        <w:jc w:val="both"/>
        <w:rPr>
          <w:b/>
        </w:rPr>
      </w:pPr>
      <w:r>
        <w:drawing>
          <wp:inline distT="0" distB="0" distL="0" distR="0">
            <wp:extent cx="4362450" cy="3190875"/>
            <wp:effectExtent l="0" t="0" r="0" b="9525"/>
            <wp:docPr id="1047" name="Picture 4"/>
            <wp:cNvGraphicFramePr/>
            <a:graphic xmlns:a="http://schemas.openxmlformats.org/drawingml/2006/main">
              <a:graphicData uri="http://schemas.openxmlformats.org/drawingml/2006/picture">
                <pic:pic xmlns:pic="http://schemas.openxmlformats.org/drawingml/2006/picture">
                  <pic:nvPicPr>
                    <pic:cNvPr id="1047" name="Picture 4"/>
                    <pic:cNvPicPr/>
                  </pic:nvPicPr>
                  <pic:blipFill>
                    <a:blip r:embed="rId28" cstate="print"/>
                    <a:srcRect/>
                    <a:stretch>
                      <a:fillRect/>
                    </a:stretch>
                  </pic:blipFill>
                  <pic:spPr>
                    <a:xfrm>
                      <a:off x="0" y="0"/>
                      <a:ext cx="4362450" cy="3190875"/>
                    </a:xfrm>
                    <a:prstGeom prst="rect">
                      <a:avLst/>
                    </a:prstGeom>
                    <a:ln>
                      <a:noFill/>
                    </a:ln>
                  </pic:spPr>
                </pic:pic>
              </a:graphicData>
            </a:graphic>
          </wp:inline>
        </w:drawing>
      </w:r>
    </w:p>
    <w:p w14:paraId="31CECF4F">
      <w:pPr>
        <w:pStyle w:val="18"/>
        <w:spacing w:line="360" w:lineRule="auto"/>
        <w:jc w:val="both"/>
        <w:rPr>
          <w:bCs/>
        </w:rPr>
      </w:pPr>
    </w:p>
    <w:p w14:paraId="11A4D867">
      <w:pPr>
        <w:pStyle w:val="18"/>
        <w:spacing w:line="360" w:lineRule="auto"/>
        <w:jc w:val="both"/>
        <w:rPr>
          <w:bCs/>
        </w:rPr>
      </w:pPr>
      <w:r>
        <w:rPr>
          <w:bCs/>
        </w:rPr>
        <w:t>Table 4.4.4 above show that, 75.0% of respondents agreed (2) and 25.0% strongly agreed (1), leading to 100% positive responses. The mean score of 1.75 and a standard deviation of 0.437 indicate that respondents are largely in agreement about the capacity of AI fraud detection systems to improve over time, with little variation in responses.</w:t>
      </w:r>
    </w:p>
    <w:p w14:paraId="6CAF0A48">
      <w:pPr>
        <w:pStyle w:val="18"/>
        <w:spacing w:line="360" w:lineRule="auto"/>
        <w:jc w:val="both"/>
        <w:rPr>
          <w:b/>
        </w:rPr>
      </w:pPr>
    </w:p>
    <w:p w14:paraId="1CD8CD2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4.4.5: In a few words, to what extent has the implementation of AI helped with the detection of fraudulent activities in the banking and finance sector?</w:t>
      </w:r>
    </w:p>
    <w:p w14:paraId="795432F1">
      <w:pPr>
        <w:pStyle w:val="20"/>
        <w:numPr>
          <w:ilvl w:val="0"/>
          <w:numId w:val="3"/>
        </w:numPr>
        <w:spacing w:line="360" w:lineRule="auto"/>
        <w:rPr>
          <w:rFonts w:ascii="Times New Roman" w:hAnsi="Times New Roman" w:cs="Times New Roman"/>
          <w:b/>
          <w:bCs/>
          <w:sz w:val="24"/>
          <w:szCs w:val="24"/>
        </w:rPr>
      </w:pPr>
      <w:r>
        <w:rPr>
          <w:rFonts w:ascii="Times New Roman" w:hAnsi="Times New Roman" w:cs="Times New Roman"/>
          <w:b/>
          <w:bCs/>
          <w:sz w:val="24"/>
          <w:szCs w:val="24"/>
        </w:rPr>
        <w:t>CONTINUOUS MONITORING</w:t>
      </w:r>
    </w:p>
    <w:p w14:paraId="5DB055F8">
      <w:pPr>
        <w:spacing w:line="360" w:lineRule="auto"/>
        <w:jc w:val="center"/>
        <w:rPr>
          <w:rFonts w:ascii="Times New Roman" w:hAnsi="Times New Roman" w:cs="Times New Roman"/>
          <w:sz w:val="24"/>
          <w:szCs w:val="24"/>
        </w:rPr>
      </w:pPr>
      <w:r>
        <w:rPr>
          <w:rFonts w:ascii="Times New Roman" w:hAnsi="Times New Roman" w:cs="Times New Roman"/>
          <w:bCs/>
          <w:i/>
          <w:iCs/>
          <w:sz w:val="24"/>
          <w:szCs w:val="24"/>
        </w:rPr>
        <w:t>"AI has greatly enhanced cyber security in finance by continuously monitoring transactions and identifying irregularities that human analysts might overlook."</w:t>
      </w:r>
      <w:r>
        <w:rPr>
          <w:rFonts w:ascii="Times New Roman" w:hAnsi="Times New Roman" w:cs="Times New Roman"/>
          <w:bCs/>
          <w:sz w:val="24"/>
          <w:szCs w:val="24"/>
        </w:rPr>
        <w:t xml:space="preserve"> – </w:t>
      </w:r>
      <w:r>
        <w:rPr>
          <w:rFonts w:ascii="Times New Roman" w:hAnsi="Times New Roman" w:cs="Times New Roman"/>
          <w:b/>
          <w:bCs/>
          <w:sz w:val="24"/>
          <w:szCs w:val="24"/>
        </w:rPr>
        <w:t>Respondent 4</w:t>
      </w:r>
    </w:p>
    <w:p w14:paraId="050DAC80">
      <w:pPr>
        <w:spacing w:line="360" w:lineRule="auto"/>
        <w:jc w:val="center"/>
        <w:rPr>
          <w:rFonts w:ascii="Times New Roman" w:hAnsi="Times New Roman" w:cs="Times New Roman"/>
          <w:b/>
          <w:bCs/>
          <w:sz w:val="24"/>
          <w:szCs w:val="24"/>
        </w:rPr>
      </w:pPr>
      <w:r>
        <w:rPr>
          <w:rFonts w:ascii="Times New Roman" w:hAnsi="Times New Roman" w:cs="Times New Roman"/>
          <w:bCs/>
          <w:i/>
          <w:iCs/>
          <w:sz w:val="24"/>
          <w:szCs w:val="24"/>
        </w:rPr>
        <w:t>"Through advanced algorithms that can detect patterns and anomalies with high accuracy, thus minimizing risks."</w:t>
      </w:r>
      <w:r>
        <w:rPr>
          <w:rFonts w:ascii="Times New Roman" w:hAnsi="Times New Roman" w:cs="Times New Roman"/>
          <w:bCs/>
          <w:sz w:val="24"/>
          <w:szCs w:val="24"/>
        </w:rPr>
        <w:t xml:space="preserve"> – </w:t>
      </w:r>
      <w:r>
        <w:rPr>
          <w:rFonts w:ascii="Times New Roman" w:hAnsi="Times New Roman" w:cs="Times New Roman"/>
          <w:b/>
          <w:bCs/>
          <w:sz w:val="24"/>
          <w:szCs w:val="24"/>
        </w:rPr>
        <w:t>Respondent 12</w:t>
      </w:r>
    </w:p>
    <w:p w14:paraId="4FB31367">
      <w:pPr>
        <w:spacing w:line="360" w:lineRule="auto"/>
        <w:jc w:val="center"/>
        <w:rPr>
          <w:rFonts w:ascii="Times New Roman" w:hAnsi="Times New Roman" w:cs="Times New Roman"/>
          <w:b/>
          <w:bCs/>
          <w:sz w:val="24"/>
          <w:szCs w:val="24"/>
        </w:rPr>
      </w:pPr>
      <w:r>
        <w:rPr>
          <w:rFonts w:ascii="Times New Roman" w:hAnsi="Times New Roman" w:cs="Times New Roman"/>
          <w:bCs/>
          <w:i/>
          <w:iCs/>
          <w:sz w:val="24"/>
          <w:szCs w:val="24"/>
        </w:rPr>
        <w:t xml:space="preserve">"The use of AI algorithms has provided banks with predictive analytics capabilities, allowing them to anticipate fraudulent activities." </w:t>
      </w:r>
      <w:r>
        <w:rPr>
          <w:rFonts w:ascii="Times New Roman" w:hAnsi="Times New Roman" w:cs="Times New Roman"/>
          <w:bCs/>
          <w:sz w:val="24"/>
          <w:szCs w:val="24"/>
        </w:rPr>
        <w:t xml:space="preserve">– </w:t>
      </w:r>
      <w:r>
        <w:rPr>
          <w:rFonts w:ascii="Times New Roman" w:hAnsi="Times New Roman" w:cs="Times New Roman"/>
          <w:b/>
          <w:bCs/>
          <w:sz w:val="24"/>
          <w:szCs w:val="24"/>
        </w:rPr>
        <w:t>Respondent 24</w:t>
      </w:r>
    </w:p>
    <w:p w14:paraId="1B5FED9B">
      <w:pPr>
        <w:spacing w:line="360" w:lineRule="auto"/>
        <w:jc w:val="center"/>
        <w:rPr>
          <w:rFonts w:ascii="Times New Roman" w:hAnsi="Times New Roman" w:cs="Times New Roman"/>
          <w:b/>
          <w:bCs/>
          <w:sz w:val="24"/>
          <w:szCs w:val="24"/>
        </w:rPr>
      </w:pPr>
      <w:r>
        <w:rPr>
          <w:rFonts w:ascii="Times New Roman" w:hAnsi="Times New Roman" w:cs="Times New Roman"/>
          <w:bCs/>
          <w:i/>
          <w:iCs/>
          <w:sz w:val="24"/>
          <w:szCs w:val="24"/>
        </w:rPr>
        <w:t xml:space="preserve">"While AI has shown promise in fraud detection, its effectiveness heavily relies on the quality of data and continuous refinement of algorithms to stay ahead of sophisticated cybercriminal tactics." </w:t>
      </w:r>
      <w:r>
        <w:rPr>
          <w:rFonts w:ascii="Times New Roman" w:hAnsi="Times New Roman" w:cs="Times New Roman"/>
          <w:bCs/>
          <w:sz w:val="24"/>
          <w:szCs w:val="24"/>
        </w:rPr>
        <w:t xml:space="preserve">– </w:t>
      </w:r>
      <w:r>
        <w:rPr>
          <w:rFonts w:ascii="Times New Roman" w:hAnsi="Times New Roman" w:cs="Times New Roman"/>
          <w:b/>
          <w:bCs/>
          <w:sz w:val="24"/>
          <w:szCs w:val="24"/>
        </w:rPr>
        <w:t>Respondent 32</w:t>
      </w:r>
    </w:p>
    <w:p w14:paraId="72D8FB9A">
      <w:pPr>
        <w:spacing w:line="360" w:lineRule="auto"/>
        <w:jc w:val="both"/>
        <w:rPr>
          <w:rFonts w:ascii="Times New Roman" w:hAnsi="Times New Roman" w:cs="Times New Roman"/>
          <w:sz w:val="24"/>
          <w:szCs w:val="24"/>
        </w:rPr>
      </w:pPr>
      <w:r>
        <w:rPr>
          <w:rFonts w:ascii="Times New Roman" w:hAnsi="Times New Roman" w:cs="Times New Roman"/>
          <w:sz w:val="24"/>
          <w:szCs w:val="24"/>
        </w:rPr>
        <w:t>Here, all relevant answers, as cleaned and prepared by the researcher, fell under the theme of continuous monitoring. Respondents emphasized that AI has significantly enhanced fraud detection through its ability to continuously monitor transactions and identify irregularities that human analysts might miss.</w:t>
      </w:r>
    </w:p>
    <w:p w14:paraId="326CEF2D">
      <w:pPr>
        <w:pStyle w:val="4"/>
        <w:spacing w:line="360" w:lineRule="auto"/>
        <w:jc w:val="both"/>
        <w:rPr>
          <w:rFonts w:ascii="Times New Roman" w:hAnsi="Times New Roman" w:cs="Times New Roman"/>
          <w:b/>
          <w:bCs/>
          <w:color w:val="auto"/>
          <w:sz w:val="28"/>
          <w:szCs w:val="28"/>
        </w:rPr>
      </w:pPr>
      <w:bookmarkStart w:id="51" w:name="_Toc178767952"/>
      <w:r>
        <w:rPr>
          <w:rFonts w:ascii="Times New Roman" w:hAnsi="Times New Roman" w:cs="Times New Roman"/>
          <w:b/>
          <w:bCs/>
          <w:color w:val="auto"/>
          <w:sz w:val="28"/>
          <w:szCs w:val="28"/>
        </w:rPr>
        <w:t>4.5:</w:t>
      </w:r>
      <w:bookmarkStart w:id="52" w:name="_Hlk167027591"/>
      <w:r>
        <w:rPr>
          <w:rFonts w:ascii="Times New Roman" w:hAnsi="Times New Roman" w:cs="Times New Roman"/>
          <w:b/>
          <w:bCs/>
          <w:color w:val="auto"/>
          <w:sz w:val="28"/>
          <w:szCs w:val="28"/>
        </w:rPr>
        <w:tab/>
      </w:r>
      <w:r>
        <w:rPr>
          <w:rFonts w:ascii="Times New Roman" w:hAnsi="Times New Roman" w:cs="Times New Roman"/>
          <w:b/>
          <w:bCs/>
          <w:color w:val="auto"/>
          <w:sz w:val="28"/>
          <w:szCs w:val="28"/>
        </w:rPr>
        <w:t>Impact of AI on Customer Service and Personalisation in the Finance Industry</w:t>
      </w:r>
      <w:bookmarkEnd w:id="52"/>
      <w:r>
        <w:rPr>
          <w:rFonts w:ascii="Times New Roman" w:hAnsi="Times New Roman" w:cs="Times New Roman"/>
          <w:b/>
          <w:bCs/>
          <w:color w:val="auto"/>
          <w:sz w:val="28"/>
          <w:szCs w:val="28"/>
        </w:rPr>
        <w:t>.</w:t>
      </w:r>
      <w:bookmarkEnd w:id="51"/>
    </w:p>
    <w:p w14:paraId="6CBDB96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section focuses on the influence of AI on customer service delivery and personalisation in the financial industry. Respondents were asked a </w:t>
      </w:r>
      <w:r>
        <w:rPr>
          <w:rFonts w:ascii="Times New Roman" w:hAnsi="Times New Roman"/>
          <w:sz w:val="24"/>
          <w:szCs w:val="24"/>
        </w:rPr>
        <w:t xml:space="preserve">series of Likert scale questions, with 1 representing "strongly agree" and 5 representing "strongly disagree.". </w:t>
      </w:r>
      <w:r>
        <w:rPr>
          <w:rFonts w:ascii="Times New Roman" w:hAnsi="Times New Roman" w:cs="Times New Roman"/>
          <w:sz w:val="24"/>
          <w:szCs w:val="24"/>
        </w:rPr>
        <w:t xml:space="preserve">Thematic analysis was also employed for analysis of the open-ended question in this section. </w:t>
      </w:r>
    </w:p>
    <w:p w14:paraId="2B221860">
      <w:pPr>
        <w:pStyle w:val="18"/>
        <w:spacing w:line="480" w:lineRule="auto"/>
        <w:rPr>
          <w:b/>
        </w:rPr>
      </w:pPr>
      <w:r>
        <w:rPr>
          <w:b/>
        </w:rPr>
        <w:t xml:space="preserve">Table 4.5.1: Is AI widely used in your organization for enhancing customer service? </w:t>
      </w:r>
    </w:p>
    <w:p w14:paraId="2975DFDF">
      <w:pPr>
        <w:pStyle w:val="18"/>
        <w:spacing w:line="480" w:lineRule="auto"/>
        <w:rPr>
          <w:b/>
        </w:rPr>
      </w:pPr>
      <w:r>
        <w:drawing>
          <wp:inline distT="0" distB="0" distL="0" distR="0">
            <wp:extent cx="4362450" cy="3538220"/>
            <wp:effectExtent l="0" t="0" r="0" b="5080"/>
            <wp:docPr id="1048" name="Picture 5"/>
            <wp:cNvGraphicFramePr/>
            <a:graphic xmlns:a="http://schemas.openxmlformats.org/drawingml/2006/main">
              <a:graphicData uri="http://schemas.openxmlformats.org/drawingml/2006/picture">
                <pic:pic xmlns:pic="http://schemas.openxmlformats.org/drawingml/2006/picture">
                  <pic:nvPicPr>
                    <pic:cNvPr id="1048" name="Picture 5"/>
                    <pic:cNvPicPr/>
                  </pic:nvPicPr>
                  <pic:blipFill>
                    <a:blip r:embed="rId29" cstate="print"/>
                    <a:srcRect/>
                    <a:stretch>
                      <a:fillRect/>
                    </a:stretch>
                  </pic:blipFill>
                  <pic:spPr>
                    <a:xfrm>
                      <a:off x="0" y="0"/>
                      <a:ext cx="4362450" cy="3538220"/>
                    </a:xfrm>
                    <a:prstGeom prst="rect">
                      <a:avLst/>
                    </a:prstGeom>
                    <a:ln>
                      <a:noFill/>
                    </a:ln>
                  </pic:spPr>
                </pic:pic>
              </a:graphicData>
            </a:graphic>
          </wp:inline>
        </w:drawing>
      </w:r>
    </w:p>
    <w:p w14:paraId="7A852A14">
      <w:pPr>
        <w:pStyle w:val="18"/>
        <w:spacing w:line="360" w:lineRule="auto"/>
        <w:jc w:val="both"/>
        <w:rPr>
          <w:bCs/>
          <w:color w:val="auto"/>
        </w:rPr>
      </w:pPr>
      <w:r>
        <w:rPr>
          <w:bCs/>
          <w:color w:val="auto"/>
        </w:rPr>
        <w:t>The table above reveals that, a majority of respondents agree that AI is widely used in their organizations for enhancing customer service. The data shows that 46.6% of respondents gave positive feedback, with 13.8% strongly agreeing (1) and 32.8% agreeing (2) to this statement. A notable 17.2% remained neutral (3), while 36.2% gave negative responses, with 24.1% disagreeing (4) and 12.1% strongly disagreeing (5). The mean score of 2.88 indicates a mixed perception, and the standard deviation of 1.272 suggests considerable variation in how respondents view AI’s role in enhancing customer service.</w:t>
      </w:r>
    </w:p>
    <w:p w14:paraId="2DEBD132">
      <w:pPr>
        <w:pStyle w:val="18"/>
        <w:spacing w:line="360" w:lineRule="auto"/>
        <w:jc w:val="both"/>
        <w:rPr>
          <w:bCs/>
          <w:color w:val="4472C4"/>
        </w:rPr>
      </w:pPr>
    </w:p>
    <w:p w14:paraId="5B45521E">
      <w:pPr>
        <w:pStyle w:val="18"/>
        <w:spacing w:line="480" w:lineRule="auto"/>
        <w:rPr>
          <w:b/>
        </w:rPr>
      </w:pPr>
      <w:r>
        <w:rPr>
          <w:b/>
        </w:rPr>
        <w:t>Table 4.5.2: Does your financial institution use chatbots to handle customer inquiries?</w:t>
      </w:r>
    </w:p>
    <w:p w14:paraId="5B3142C0">
      <w:pPr>
        <w:pStyle w:val="18"/>
        <w:spacing w:line="360" w:lineRule="auto"/>
        <w:jc w:val="both"/>
        <w:rPr>
          <w:bCs/>
        </w:rPr>
      </w:pPr>
      <w:r>
        <w:drawing>
          <wp:inline distT="0" distB="0" distL="0" distR="0">
            <wp:extent cx="4362450" cy="3762375"/>
            <wp:effectExtent l="0" t="0" r="0" b="9525"/>
            <wp:docPr id="1049" name="Picture 6"/>
            <wp:cNvGraphicFramePr/>
            <a:graphic xmlns:a="http://schemas.openxmlformats.org/drawingml/2006/main">
              <a:graphicData uri="http://schemas.openxmlformats.org/drawingml/2006/picture">
                <pic:pic xmlns:pic="http://schemas.openxmlformats.org/drawingml/2006/picture">
                  <pic:nvPicPr>
                    <pic:cNvPr id="1049" name="Picture 6"/>
                    <pic:cNvPicPr/>
                  </pic:nvPicPr>
                  <pic:blipFill>
                    <a:blip r:embed="rId30" cstate="print"/>
                    <a:srcRect/>
                    <a:stretch>
                      <a:fillRect/>
                    </a:stretch>
                  </pic:blipFill>
                  <pic:spPr>
                    <a:xfrm>
                      <a:off x="0" y="0"/>
                      <a:ext cx="4362450" cy="3762375"/>
                    </a:xfrm>
                    <a:prstGeom prst="rect">
                      <a:avLst/>
                    </a:prstGeom>
                    <a:ln>
                      <a:noFill/>
                    </a:ln>
                  </pic:spPr>
                </pic:pic>
              </a:graphicData>
            </a:graphic>
          </wp:inline>
        </w:drawing>
      </w:r>
    </w:p>
    <w:p w14:paraId="4FBF3DC9">
      <w:pPr>
        <w:pStyle w:val="18"/>
        <w:spacing w:line="360" w:lineRule="auto"/>
        <w:jc w:val="both"/>
        <w:rPr>
          <w:bCs/>
          <w:color w:val="auto"/>
        </w:rPr>
      </w:pPr>
    </w:p>
    <w:p w14:paraId="19A3CE52">
      <w:pPr>
        <w:pStyle w:val="18"/>
        <w:spacing w:line="360" w:lineRule="auto"/>
        <w:jc w:val="both"/>
        <w:rPr>
          <w:bCs/>
          <w:color w:val="auto"/>
        </w:rPr>
      </w:pPr>
      <w:r>
        <w:rPr>
          <w:bCs/>
          <w:color w:val="auto"/>
        </w:rPr>
        <w:t>The data shows that 78.0% of respondents provided positive feedback, with 32.2% strongly agreeing (1) and 45.8% agreeing (2). A small portion (6.8%) remained neutral (3), while 15.3% gave negative responses, with 11.9% disagreeing (4) and 3.4% strongly disagreeing (5). The mean score of 2.08 suggests general agreement, and the standard deviation of 1.087 reflects some variability in opinions, with most respondents perceiving chatbots as an integral part of handling customer inquiries..</w:t>
      </w:r>
    </w:p>
    <w:p w14:paraId="11D41D50">
      <w:pPr>
        <w:pStyle w:val="18"/>
        <w:spacing w:line="480" w:lineRule="auto"/>
        <w:rPr>
          <w:b/>
        </w:rPr>
      </w:pPr>
      <w:r>
        <w:rPr>
          <w:b/>
        </w:rPr>
        <w:t xml:space="preserve">Table 4.5.3: Has AI reduced the average response time for customer service requests? </w:t>
      </w:r>
    </w:p>
    <w:p w14:paraId="7149C6BF">
      <w:pPr>
        <w:pStyle w:val="18"/>
        <w:spacing w:line="360" w:lineRule="auto"/>
        <w:jc w:val="both"/>
        <w:rPr>
          <w:bCs/>
        </w:rPr>
      </w:pPr>
      <w:r>
        <w:drawing>
          <wp:inline distT="0" distB="0" distL="0" distR="0">
            <wp:extent cx="4362450" cy="3762375"/>
            <wp:effectExtent l="0" t="0" r="0" b="9525"/>
            <wp:docPr id="1050" name="Picture 7"/>
            <wp:cNvGraphicFramePr/>
            <a:graphic xmlns:a="http://schemas.openxmlformats.org/drawingml/2006/main">
              <a:graphicData uri="http://schemas.openxmlformats.org/drawingml/2006/picture">
                <pic:pic xmlns:pic="http://schemas.openxmlformats.org/drawingml/2006/picture">
                  <pic:nvPicPr>
                    <pic:cNvPr id="1050" name="Picture 7"/>
                    <pic:cNvPicPr/>
                  </pic:nvPicPr>
                  <pic:blipFill>
                    <a:blip r:embed="rId31" cstate="print"/>
                    <a:srcRect/>
                    <a:stretch>
                      <a:fillRect/>
                    </a:stretch>
                  </pic:blipFill>
                  <pic:spPr>
                    <a:xfrm>
                      <a:off x="0" y="0"/>
                      <a:ext cx="4362450" cy="3762375"/>
                    </a:xfrm>
                    <a:prstGeom prst="rect">
                      <a:avLst/>
                    </a:prstGeom>
                    <a:ln>
                      <a:noFill/>
                    </a:ln>
                  </pic:spPr>
                </pic:pic>
              </a:graphicData>
            </a:graphic>
          </wp:inline>
        </w:drawing>
      </w:r>
    </w:p>
    <w:p w14:paraId="60A79BB2">
      <w:pPr>
        <w:pStyle w:val="18"/>
        <w:spacing w:line="360" w:lineRule="auto"/>
        <w:jc w:val="both"/>
        <w:rPr>
          <w:bCs/>
        </w:rPr>
      </w:pPr>
    </w:p>
    <w:p w14:paraId="77DB36C5">
      <w:pPr>
        <w:pStyle w:val="18"/>
        <w:spacing w:line="360" w:lineRule="auto"/>
        <w:jc w:val="both"/>
        <w:rPr>
          <w:bCs/>
          <w:color w:val="auto"/>
        </w:rPr>
      </w:pPr>
      <w:r>
        <w:rPr>
          <w:bCs/>
          <w:color w:val="auto"/>
        </w:rPr>
        <w:t>A significant majority (83.9%) of respondents gave positive feedback, with 48.2% strongly agreeing (1) and 35.7% agreeing (2). Only 12.5% remained neutral (3), and a small percentage (3.6%) gave negative responses, with 1.8% disagreeing (4) and 1.8% strongly disagreeing (5). The mean score of 1.73 indicates strong agreement, and the standard deviation of 0.884 shows relatively low variability, reflecting a consistent belief that AI improves response times for customer service.</w:t>
      </w:r>
    </w:p>
    <w:p w14:paraId="63FD3634">
      <w:pPr>
        <w:pStyle w:val="18"/>
        <w:spacing w:line="360" w:lineRule="auto"/>
        <w:jc w:val="both"/>
        <w:rPr>
          <w:bCs/>
          <w:color w:val="4472C4"/>
        </w:rPr>
      </w:pPr>
    </w:p>
    <w:p w14:paraId="6486B6A7">
      <w:pPr>
        <w:pStyle w:val="18"/>
        <w:spacing w:line="360" w:lineRule="auto"/>
        <w:rPr>
          <w:b/>
        </w:rPr>
      </w:pPr>
      <w:r>
        <w:rPr>
          <w:b/>
        </w:rPr>
        <w:t>4.5.4: Can you describe specific AI technologies that have enhanced customer service in your financial institution?</w:t>
      </w:r>
    </w:p>
    <w:p w14:paraId="1E382481">
      <w:pPr>
        <w:pStyle w:val="20"/>
        <w:numPr>
          <w:ilvl w:val="0"/>
          <w:numId w:val="3"/>
        </w:numPr>
        <w:spacing w:line="360" w:lineRule="auto"/>
        <w:rPr>
          <w:rFonts w:ascii="Times New Roman" w:hAnsi="Times New Roman" w:cs="Times New Roman"/>
          <w:b/>
          <w:bCs/>
          <w:sz w:val="24"/>
          <w:szCs w:val="24"/>
        </w:rPr>
      </w:pPr>
      <w:r>
        <w:rPr>
          <w:rFonts w:ascii="Times New Roman" w:hAnsi="Times New Roman" w:cs="Times New Roman"/>
          <w:b/>
          <w:bCs/>
          <w:sz w:val="24"/>
          <w:szCs w:val="24"/>
        </w:rPr>
        <w:t>CHATBOTS</w:t>
      </w:r>
    </w:p>
    <w:p w14:paraId="55DC93BC">
      <w:pPr>
        <w:spacing w:line="360" w:lineRule="auto"/>
        <w:jc w:val="center"/>
        <w:rPr>
          <w:rFonts w:ascii="Times New Roman" w:hAnsi="Times New Roman" w:cs="Times New Roman"/>
          <w:b/>
          <w:bCs/>
          <w:sz w:val="24"/>
          <w:szCs w:val="24"/>
        </w:rPr>
      </w:pPr>
      <w:r>
        <w:rPr>
          <w:rFonts w:ascii="Times New Roman" w:hAnsi="Times New Roman" w:cs="Times New Roman"/>
          <w:i/>
          <w:iCs/>
          <w:sz w:val="24"/>
          <w:szCs w:val="24"/>
        </w:rPr>
        <w:t>“We've implemented chatbots powered by AI that provide instant responses to customer inquiries, improving efficiency and accessibility."-</w:t>
      </w:r>
      <w:r>
        <w:rPr>
          <w:rFonts w:ascii="Times New Roman" w:hAnsi="Times New Roman" w:cs="Times New Roman"/>
          <w:sz w:val="24"/>
          <w:szCs w:val="24"/>
        </w:rPr>
        <w:t xml:space="preserve"> </w:t>
      </w:r>
      <w:r>
        <w:rPr>
          <w:rFonts w:ascii="Times New Roman" w:hAnsi="Times New Roman" w:cs="Times New Roman"/>
          <w:b/>
          <w:bCs/>
          <w:sz w:val="24"/>
          <w:szCs w:val="24"/>
        </w:rPr>
        <w:t>Respondent 3</w:t>
      </w:r>
    </w:p>
    <w:p w14:paraId="7A70976F">
      <w:pPr>
        <w:spacing w:line="360" w:lineRule="auto"/>
        <w:jc w:val="center"/>
        <w:rPr>
          <w:rFonts w:ascii="Times New Roman" w:hAnsi="Times New Roman" w:cs="Times New Roman"/>
          <w:b/>
          <w:bCs/>
          <w:sz w:val="24"/>
          <w:szCs w:val="24"/>
        </w:rPr>
      </w:pPr>
      <w:r>
        <w:rPr>
          <w:rFonts w:ascii="Times New Roman" w:hAnsi="Times New Roman" w:cs="Times New Roman"/>
          <w:i/>
          <w:iCs/>
          <w:sz w:val="24"/>
          <w:szCs w:val="24"/>
        </w:rPr>
        <w:t xml:space="preserve">"Virtual assistants powered by AI are available 24/7 to assist customers with account inquiries, transactions, and general financial advice." </w:t>
      </w:r>
      <w:r>
        <w:rPr>
          <w:rFonts w:ascii="Times New Roman" w:hAnsi="Times New Roman" w:cs="Times New Roman"/>
          <w:sz w:val="24"/>
          <w:szCs w:val="24"/>
        </w:rPr>
        <w:t xml:space="preserve">– </w:t>
      </w:r>
      <w:r>
        <w:rPr>
          <w:rFonts w:ascii="Times New Roman" w:hAnsi="Times New Roman" w:cs="Times New Roman"/>
          <w:b/>
          <w:bCs/>
          <w:sz w:val="24"/>
          <w:szCs w:val="24"/>
        </w:rPr>
        <w:t>Respondent 8</w:t>
      </w:r>
    </w:p>
    <w:p w14:paraId="33DE2678">
      <w:pPr>
        <w:spacing w:line="360" w:lineRule="auto"/>
        <w:jc w:val="center"/>
        <w:rPr>
          <w:rFonts w:ascii="Times New Roman" w:hAnsi="Times New Roman" w:cs="Times New Roman"/>
          <w:b/>
          <w:bCs/>
          <w:sz w:val="24"/>
          <w:szCs w:val="24"/>
        </w:rPr>
      </w:pPr>
      <w:r>
        <w:rPr>
          <w:rFonts w:ascii="Times New Roman" w:hAnsi="Times New Roman" w:cs="Times New Roman"/>
          <w:sz w:val="24"/>
          <w:szCs w:val="24"/>
        </w:rPr>
        <w:t xml:space="preserve">"Through AI-powered virtual assistants our bank conducts customer surveys and feedback, gathering valuable insights to enhance our services." – </w:t>
      </w:r>
      <w:r>
        <w:rPr>
          <w:rFonts w:ascii="Times New Roman" w:hAnsi="Times New Roman" w:cs="Times New Roman"/>
          <w:b/>
          <w:bCs/>
          <w:sz w:val="24"/>
          <w:szCs w:val="24"/>
        </w:rPr>
        <w:t>Respondent 27</w:t>
      </w:r>
    </w:p>
    <w:p w14:paraId="18C16BAB">
      <w:pPr>
        <w:pStyle w:val="20"/>
        <w:numPr>
          <w:ilvl w:val="0"/>
          <w:numId w:val="3"/>
        </w:numPr>
        <w:spacing w:line="360" w:lineRule="auto"/>
        <w:rPr>
          <w:rFonts w:ascii="Times New Roman" w:hAnsi="Times New Roman" w:cs="Times New Roman"/>
          <w:b/>
          <w:bCs/>
          <w:sz w:val="24"/>
          <w:szCs w:val="24"/>
        </w:rPr>
      </w:pPr>
      <w:r>
        <w:rPr>
          <w:rFonts w:ascii="Times New Roman" w:hAnsi="Times New Roman" w:cs="Times New Roman"/>
          <w:b/>
          <w:bCs/>
          <w:sz w:val="24"/>
          <w:szCs w:val="24"/>
        </w:rPr>
        <w:t>ALGORITHMS</w:t>
      </w:r>
    </w:p>
    <w:p w14:paraId="1C7EC0D1">
      <w:pPr>
        <w:spacing w:line="360" w:lineRule="auto"/>
        <w:jc w:val="center"/>
        <w:rPr>
          <w:rFonts w:ascii="Times New Roman" w:hAnsi="Times New Roman" w:cs="Times New Roman"/>
          <w:b/>
          <w:bCs/>
          <w:sz w:val="24"/>
          <w:szCs w:val="24"/>
        </w:rPr>
      </w:pPr>
      <w:r>
        <w:rPr>
          <w:rFonts w:ascii="Times New Roman" w:hAnsi="Times New Roman" w:cs="Times New Roman"/>
          <w:i/>
          <w:iCs/>
          <w:sz w:val="24"/>
          <w:szCs w:val="24"/>
        </w:rPr>
        <w:t xml:space="preserve">"Machine learning algorithms help us anticipate customer needs by analyzing their transaction history and behavior patterns." </w:t>
      </w:r>
      <w:r>
        <w:rPr>
          <w:rFonts w:ascii="Times New Roman" w:hAnsi="Times New Roman" w:cs="Times New Roman"/>
          <w:b/>
          <w:bCs/>
          <w:sz w:val="24"/>
          <w:szCs w:val="24"/>
        </w:rPr>
        <w:t>Respondent 7</w:t>
      </w:r>
    </w:p>
    <w:p w14:paraId="4C10AB08">
      <w:pPr>
        <w:spacing w:line="360" w:lineRule="auto"/>
        <w:jc w:val="center"/>
        <w:rPr>
          <w:rFonts w:ascii="Times New Roman" w:hAnsi="Times New Roman" w:cs="Times New Roman"/>
          <w:b/>
          <w:bCs/>
          <w:sz w:val="24"/>
          <w:szCs w:val="24"/>
        </w:rPr>
      </w:pPr>
      <w:r>
        <w:rPr>
          <w:rFonts w:ascii="Times New Roman" w:hAnsi="Times New Roman" w:cs="Times New Roman"/>
          <w:i/>
          <w:iCs/>
          <w:sz w:val="24"/>
          <w:szCs w:val="24"/>
        </w:rPr>
        <w:t xml:space="preserve">"Predictive analytics algorithms help us forecast customer demand and preferences, allowing us to optimize our product offerings." </w:t>
      </w:r>
      <w:r>
        <w:rPr>
          <w:rFonts w:ascii="Times New Roman" w:hAnsi="Times New Roman" w:cs="Times New Roman"/>
          <w:sz w:val="24"/>
          <w:szCs w:val="24"/>
        </w:rPr>
        <w:t xml:space="preserve">– </w:t>
      </w:r>
      <w:r>
        <w:rPr>
          <w:rFonts w:ascii="Times New Roman" w:hAnsi="Times New Roman" w:cs="Times New Roman"/>
          <w:b/>
          <w:bCs/>
          <w:sz w:val="24"/>
          <w:szCs w:val="24"/>
        </w:rPr>
        <w:t>Respondent 15</w:t>
      </w:r>
    </w:p>
    <w:p w14:paraId="7E0D8EBF">
      <w:pPr>
        <w:pStyle w:val="20"/>
        <w:numPr>
          <w:ilvl w:val="0"/>
          <w:numId w:val="3"/>
        </w:numPr>
        <w:spacing w:line="360" w:lineRule="auto"/>
        <w:rPr>
          <w:rFonts w:ascii="Times New Roman" w:hAnsi="Times New Roman" w:cs="Times New Roman"/>
          <w:b/>
          <w:bCs/>
          <w:sz w:val="24"/>
          <w:szCs w:val="24"/>
        </w:rPr>
      </w:pPr>
      <w:r>
        <w:rPr>
          <w:rFonts w:ascii="Times New Roman" w:hAnsi="Times New Roman" w:cs="Times New Roman"/>
          <w:b/>
          <w:bCs/>
          <w:sz w:val="24"/>
          <w:szCs w:val="24"/>
        </w:rPr>
        <w:t>ROBOTIC PROCESS AUTOMATION</w:t>
      </w:r>
    </w:p>
    <w:p w14:paraId="6B3453F4">
      <w:pPr>
        <w:spacing w:line="360" w:lineRule="auto"/>
        <w:jc w:val="center"/>
        <w:rPr>
          <w:rFonts w:ascii="Times New Roman" w:hAnsi="Times New Roman" w:cs="Times New Roman"/>
          <w:b/>
          <w:bCs/>
          <w:sz w:val="24"/>
          <w:szCs w:val="24"/>
        </w:rPr>
      </w:pPr>
      <w:r>
        <w:rPr>
          <w:rFonts w:ascii="Times New Roman" w:hAnsi="Times New Roman" w:cs="Times New Roman"/>
          <w:i/>
          <w:iCs/>
          <w:sz w:val="24"/>
          <w:szCs w:val="24"/>
        </w:rPr>
        <w:t xml:space="preserve">"Robotic Process Automation (RPA) automates routine tasks such as account verification and document processing, freeing up time for our staff to focus on more complex customer inquiries." </w:t>
      </w:r>
      <w:r>
        <w:rPr>
          <w:rFonts w:ascii="Times New Roman" w:hAnsi="Times New Roman" w:cs="Times New Roman"/>
          <w:sz w:val="24"/>
          <w:szCs w:val="24"/>
        </w:rPr>
        <w:t xml:space="preserve">– </w:t>
      </w:r>
      <w:r>
        <w:rPr>
          <w:rFonts w:ascii="Times New Roman" w:hAnsi="Times New Roman" w:cs="Times New Roman"/>
          <w:b/>
          <w:bCs/>
          <w:sz w:val="24"/>
          <w:szCs w:val="24"/>
        </w:rPr>
        <w:t>Respondent 22</w:t>
      </w:r>
    </w:p>
    <w:p w14:paraId="42026403">
      <w:pPr>
        <w:pStyle w:val="20"/>
        <w:numPr>
          <w:ilvl w:val="0"/>
          <w:numId w:val="3"/>
        </w:numPr>
        <w:spacing w:line="360" w:lineRule="auto"/>
        <w:rPr>
          <w:rFonts w:ascii="Times New Roman" w:hAnsi="Times New Roman" w:cs="Times New Roman"/>
          <w:b/>
          <w:bCs/>
          <w:sz w:val="24"/>
          <w:szCs w:val="24"/>
        </w:rPr>
      </w:pPr>
      <w:r>
        <w:rPr>
          <w:rFonts w:ascii="Times New Roman" w:hAnsi="Times New Roman" w:cs="Times New Roman"/>
          <w:b/>
          <w:bCs/>
          <w:sz w:val="24"/>
          <w:szCs w:val="24"/>
        </w:rPr>
        <w:t>IMAGE RECOGNITION</w:t>
      </w:r>
    </w:p>
    <w:p w14:paraId="00A8C163">
      <w:pPr>
        <w:spacing w:line="360" w:lineRule="auto"/>
        <w:jc w:val="center"/>
        <w:rPr>
          <w:rFonts w:ascii="Times New Roman" w:hAnsi="Times New Roman" w:cs="Times New Roman"/>
          <w:b/>
          <w:bCs/>
          <w:sz w:val="24"/>
          <w:szCs w:val="24"/>
        </w:rPr>
      </w:pPr>
      <w:r>
        <w:rPr>
          <w:rFonts w:ascii="Times New Roman" w:hAnsi="Times New Roman" w:cs="Times New Roman"/>
          <w:i/>
          <w:iCs/>
          <w:sz w:val="24"/>
          <w:szCs w:val="24"/>
        </w:rPr>
        <w:t>"AI-driven image recognition technology has enhanced security of customers in our bank” –</w:t>
      </w:r>
      <w:r>
        <w:rPr>
          <w:rFonts w:ascii="Times New Roman" w:hAnsi="Times New Roman" w:cs="Times New Roman"/>
          <w:sz w:val="24"/>
          <w:szCs w:val="24"/>
        </w:rPr>
        <w:t xml:space="preserve"> </w:t>
      </w:r>
      <w:r>
        <w:rPr>
          <w:rFonts w:ascii="Times New Roman" w:hAnsi="Times New Roman" w:cs="Times New Roman"/>
          <w:b/>
          <w:bCs/>
          <w:sz w:val="24"/>
          <w:szCs w:val="24"/>
        </w:rPr>
        <w:t>Respondent 33</w:t>
      </w:r>
    </w:p>
    <w:p w14:paraId="617C4595">
      <w:pPr>
        <w:pStyle w:val="4"/>
        <w:spacing w:line="360" w:lineRule="auto"/>
        <w:jc w:val="both"/>
        <w:rPr>
          <w:rFonts w:ascii="Times New Roman" w:hAnsi="Times New Roman" w:cs="Times New Roman"/>
          <w:b/>
          <w:bCs/>
          <w:color w:val="auto"/>
          <w:sz w:val="28"/>
          <w:szCs w:val="28"/>
        </w:rPr>
      </w:pPr>
      <w:bookmarkStart w:id="53" w:name="_Toc178767953"/>
      <w:r>
        <w:rPr>
          <w:rFonts w:ascii="Times New Roman" w:hAnsi="Times New Roman" w:cs="Times New Roman"/>
          <w:b/>
          <w:bCs/>
          <w:color w:val="auto"/>
          <w:sz w:val="28"/>
          <w:szCs w:val="28"/>
        </w:rPr>
        <w:t>4.6:</w:t>
      </w:r>
      <w:r>
        <w:rPr>
          <w:rFonts w:ascii="Times New Roman" w:hAnsi="Times New Roman" w:cs="Times New Roman"/>
          <w:b/>
          <w:bCs/>
          <w:color w:val="auto"/>
          <w:sz w:val="28"/>
          <w:szCs w:val="28"/>
        </w:rPr>
        <w:tab/>
      </w:r>
      <w:r>
        <w:rPr>
          <w:rFonts w:ascii="Times New Roman" w:hAnsi="Times New Roman" w:cs="Times New Roman"/>
          <w:b/>
          <w:bCs/>
          <w:color w:val="auto"/>
          <w:sz w:val="28"/>
          <w:szCs w:val="28"/>
        </w:rPr>
        <w:t>Potential Challenges and Ethical Considerations Associated with the Adoption of AI in Banking and Finance</w:t>
      </w:r>
      <w:bookmarkEnd w:id="53"/>
    </w:p>
    <w:p w14:paraId="6562CE2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4.6.1: What are the current challenges of AI with in the banking and finance sector? Make open ended</w:t>
      </w:r>
    </w:p>
    <w:p w14:paraId="0F9D355A">
      <w:pPr>
        <w:pStyle w:val="18"/>
        <w:spacing w:line="360" w:lineRule="auto"/>
        <w:jc w:val="both"/>
        <w:rPr>
          <w:b/>
          <w:color w:val="auto"/>
        </w:rPr>
      </w:pPr>
      <w:r>
        <w:rPr>
          <w:b/>
          <w:color w:val="auto"/>
        </w:rPr>
        <w:t>Here, respondents of this study listed a number of potential challenges as well as ethical considerations; these includes:</w:t>
      </w:r>
    </w:p>
    <w:p w14:paraId="49678FAC">
      <w:pPr>
        <w:pStyle w:val="18"/>
        <w:spacing w:line="360" w:lineRule="auto"/>
        <w:jc w:val="center"/>
        <w:rPr>
          <w:b/>
          <w:color w:val="auto"/>
        </w:rPr>
      </w:pPr>
      <w:r>
        <w:rPr>
          <w:bCs/>
          <w:i/>
          <w:iCs/>
          <w:color w:val="auto"/>
        </w:rPr>
        <w:t xml:space="preserve">"Ensuring data privacy and security." - </w:t>
      </w:r>
      <w:r>
        <w:rPr>
          <w:b/>
          <w:color w:val="auto"/>
        </w:rPr>
        <w:t>Respondent 1</w:t>
      </w:r>
    </w:p>
    <w:p w14:paraId="48BF8B94">
      <w:pPr>
        <w:pStyle w:val="18"/>
        <w:spacing w:line="360" w:lineRule="auto"/>
        <w:jc w:val="center"/>
        <w:rPr>
          <w:b/>
          <w:i/>
          <w:iCs/>
          <w:color w:val="auto"/>
        </w:rPr>
      </w:pPr>
      <w:r>
        <w:rPr>
          <w:bCs/>
          <w:i/>
          <w:iCs/>
          <w:color w:val="auto"/>
        </w:rPr>
        <w:t xml:space="preserve">"Regulatory compliance." - </w:t>
      </w:r>
      <w:r>
        <w:rPr>
          <w:b/>
          <w:color w:val="auto"/>
        </w:rPr>
        <w:t>Respondent</w:t>
      </w:r>
      <w:r>
        <w:rPr>
          <w:b/>
          <w:i/>
          <w:iCs/>
          <w:color w:val="auto"/>
        </w:rPr>
        <w:t xml:space="preserve"> </w:t>
      </w:r>
      <w:r>
        <w:rPr>
          <w:b/>
          <w:color w:val="auto"/>
        </w:rPr>
        <w:t>5</w:t>
      </w:r>
    </w:p>
    <w:p w14:paraId="3C4FB1B3">
      <w:pPr>
        <w:pStyle w:val="18"/>
        <w:spacing w:line="360" w:lineRule="auto"/>
        <w:jc w:val="center"/>
        <w:rPr>
          <w:b/>
          <w:color w:val="auto"/>
        </w:rPr>
      </w:pPr>
      <w:r>
        <w:rPr>
          <w:bCs/>
          <w:i/>
          <w:iCs/>
          <w:color w:val="auto"/>
        </w:rPr>
        <w:t xml:space="preserve">"The high cost of AI implementation." - </w:t>
      </w:r>
      <w:r>
        <w:rPr>
          <w:b/>
          <w:color w:val="auto"/>
        </w:rPr>
        <w:t>Respondent 7</w:t>
      </w:r>
    </w:p>
    <w:p w14:paraId="3A159F0A">
      <w:pPr>
        <w:pStyle w:val="18"/>
        <w:spacing w:line="360" w:lineRule="auto"/>
        <w:jc w:val="center"/>
        <w:rPr>
          <w:b/>
          <w:i/>
          <w:iCs/>
          <w:color w:val="auto"/>
        </w:rPr>
      </w:pPr>
      <w:r>
        <w:rPr>
          <w:bCs/>
          <w:i/>
          <w:iCs/>
          <w:color w:val="auto"/>
        </w:rPr>
        <w:t xml:space="preserve">"Addressing ethical concerns related to AI use." - </w:t>
      </w:r>
      <w:r>
        <w:rPr>
          <w:b/>
          <w:color w:val="auto"/>
        </w:rPr>
        <w:t>Respondent 8</w:t>
      </w:r>
    </w:p>
    <w:p w14:paraId="2823FDD5">
      <w:pPr>
        <w:pStyle w:val="18"/>
        <w:spacing w:line="360" w:lineRule="auto"/>
        <w:jc w:val="center"/>
        <w:rPr>
          <w:b/>
          <w:color w:val="auto"/>
        </w:rPr>
      </w:pPr>
      <w:r>
        <w:rPr>
          <w:bCs/>
          <w:i/>
          <w:iCs/>
          <w:color w:val="auto"/>
        </w:rPr>
        <w:t xml:space="preserve">"Enhancing transparency in AI-driven decisions." - </w:t>
      </w:r>
      <w:r>
        <w:rPr>
          <w:b/>
          <w:color w:val="auto"/>
        </w:rPr>
        <w:t>Respondent 11</w:t>
      </w:r>
    </w:p>
    <w:p w14:paraId="752C01E6">
      <w:pPr>
        <w:pStyle w:val="18"/>
        <w:spacing w:line="360" w:lineRule="auto"/>
        <w:jc w:val="center"/>
        <w:rPr>
          <w:b/>
          <w:i/>
          <w:iCs/>
          <w:color w:val="auto"/>
        </w:rPr>
      </w:pPr>
      <w:r>
        <w:rPr>
          <w:bCs/>
          <w:i/>
          <w:iCs/>
          <w:color w:val="auto"/>
        </w:rPr>
        <w:t xml:space="preserve">"Dealing with the lack of skilled AI professionals." - </w:t>
      </w:r>
      <w:r>
        <w:rPr>
          <w:b/>
          <w:color w:val="auto"/>
        </w:rPr>
        <w:t>Respondent 12</w:t>
      </w:r>
    </w:p>
    <w:p w14:paraId="6FB5A7B0">
      <w:pPr>
        <w:pStyle w:val="18"/>
        <w:spacing w:line="360" w:lineRule="auto"/>
        <w:jc w:val="center"/>
        <w:rPr>
          <w:b/>
          <w:i/>
          <w:iCs/>
          <w:color w:val="auto"/>
        </w:rPr>
      </w:pPr>
      <w:r>
        <w:rPr>
          <w:bCs/>
          <w:i/>
          <w:iCs/>
          <w:color w:val="auto"/>
        </w:rPr>
        <w:t xml:space="preserve">"Ensuring the accuracy and reliability of AI models." - </w:t>
      </w:r>
      <w:r>
        <w:rPr>
          <w:b/>
          <w:color w:val="auto"/>
        </w:rPr>
        <w:t>Respondent 15</w:t>
      </w:r>
    </w:p>
    <w:p w14:paraId="672DAAA9">
      <w:pPr>
        <w:pStyle w:val="18"/>
        <w:spacing w:line="360" w:lineRule="auto"/>
        <w:jc w:val="center"/>
        <w:rPr>
          <w:b/>
          <w:i/>
          <w:iCs/>
          <w:color w:val="auto"/>
        </w:rPr>
      </w:pPr>
      <w:r>
        <w:rPr>
          <w:bCs/>
          <w:i/>
          <w:iCs/>
          <w:color w:val="auto"/>
        </w:rPr>
        <w:t xml:space="preserve">"Keeping up with rapid technological advancements." - </w:t>
      </w:r>
      <w:r>
        <w:rPr>
          <w:b/>
          <w:color w:val="auto"/>
        </w:rPr>
        <w:t>Respondent 19</w:t>
      </w:r>
    </w:p>
    <w:p w14:paraId="698FA8F7">
      <w:pPr>
        <w:pStyle w:val="18"/>
        <w:spacing w:line="360" w:lineRule="auto"/>
        <w:jc w:val="center"/>
        <w:rPr>
          <w:b/>
          <w:i/>
          <w:iCs/>
          <w:color w:val="auto"/>
        </w:rPr>
      </w:pPr>
      <w:r>
        <w:rPr>
          <w:bCs/>
          <w:i/>
          <w:iCs/>
          <w:color w:val="auto"/>
        </w:rPr>
        <w:t xml:space="preserve">"Adapting to evolving AI regulations." - </w:t>
      </w:r>
      <w:r>
        <w:rPr>
          <w:b/>
          <w:color w:val="auto"/>
        </w:rPr>
        <w:t>Respondent 24</w:t>
      </w:r>
    </w:p>
    <w:p w14:paraId="09698CDA">
      <w:pPr>
        <w:pStyle w:val="18"/>
        <w:spacing w:line="360" w:lineRule="auto"/>
        <w:jc w:val="center"/>
        <w:rPr>
          <w:b/>
          <w:color w:val="auto"/>
        </w:rPr>
      </w:pPr>
      <w:r>
        <w:rPr>
          <w:bCs/>
          <w:i/>
          <w:iCs/>
          <w:color w:val="auto"/>
        </w:rPr>
        <w:t xml:space="preserve">"Preventing over-reliance on AI systems." - </w:t>
      </w:r>
      <w:r>
        <w:rPr>
          <w:b/>
          <w:color w:val="auto"/>
        </w:rPr>
        <w:t>Respondent 28</w:t>
      </w:r>
    </w:p>
    <w:p w14:paraId="233A6D9B">
      <w:pPr>
        <w:pStyle w:val="18"/>
        <w:spacing w:line="360" w:lineRule="auto"/>
        <w:jc w:val="center"/>
        <w:rPr>
          <w:b/>
          <w:i/>
          <w:iCs/>
          <w:color w:val="auto"/>
        </w:rPr>
      </w:pPr>
      <w:r>
        <w:rPr>
          <w:bCs/>
          <w:i/>
          <w:iCs/>
          <w:color w:val="auto"/>
        </w:rPr>
        <w:t xml:space="preserve">"Addressing potential job displacement due to AI." - </w:t>
      </w:r>
      <w:r>
        <w:rPr>
          <w:b/>
          <w:color w:val="auto"/>
        </w:rPr>
        <w:t>Respondent 34</w:t>
      </w:r>
    </w:p>
    <w:p w14:paraId="0901D3DD">
      <w:pPr>
        <w:pStyle w:val="18"/>
        <w:spacing w:line="360" w:lineRule="auto"/>
        <w:jc w:val="center"/>
        <w:rPr>
          <w:b/>
          <w:color w:val="auto"/>
        </w:rPr>
      </w:pPr>
      <w:r>
        <w:rPr>
          <w:bCs/>
          <w:i/>
          <w:iCs/>
          <w:color w:val="auto"/>
        </w:rPr>
        <w:t xml:space="preserve">"Ensuring AI's adaptability to changing market conditions." - </w:t>
      </w:r>
      <w:r>
        <w:rPr>
          <w:b/>
          <w:color w:val="auto"/>
        </w:rPr>
        <w:t>Respondent 36</w:t>
      </w:r>
    </w:p>
    <w:p w14:paraId="353D52A6">
      <w:pPr>
        <w:pStyle w:val="18"/>
        <w:spacing w:line="360" w:lineRule="auto"/>
        <w:jc w:val="center"/>
        <w:rPr>
          <w:b/>
          <w:color w:val="auto"/>
        </w:rPr>
      </w:pPr>
      <w:r>
        <w:rPr>
          <w:bCs/>
          <w:i/>
          <w:iCs/>
          <w:color w:val="auto"/>
        </w:rPr>
        <w:t xml:space="preserve">"Balancing AI innovation with cybersecurity measures." - </w:t>
      </w:r>
      <w:r>
        <w:rPr>
          <w:b/>
          <w:color w:val="auto"/>
        </w:rPr>
        <w:t>Respondent 40</w:t>
      </w:r>
    </w:p>
    <w:p w14:paraId="10341B9A">
      <w:pPr>
        <w:pStyle w:val="18"/>
        <w:spacing w:line="360" w:lineRule="auto"/>
        <w:jc w:val="center"/>
        <w:rPr>
          <w:b/>
          <w:color w:val="auto"/>
        </w:rPr>
      </w:pPr>
      <w:r>
        <w:rPr>
          <w:bCs/>
          <w:i/>
          <w:iCs/>
          <w:color w:val="auto"/>
        </w:rPr>
        <w:t xml:space="preserve">"Navigating cross-border regulatory differences." - </w:t>
      </w:r>
      <w:r>
        <w:rPr>
          <w:b/>
          <w:color w:val="auto"/>
        </w:rPr>
        <w:t>Respondent 47</w:t>
      </w:r>
    </w:p>
    <w:p w14:paraId="57BC1245">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4.6.2: How do you ensure compliance with regulatory standards when using AI in financial services?</w:t>
      </w:r>
    </w:p>
    <w:p w14:paraId="1F726926">
      <w:pPr>
        <w:pStyle w:val="18"/>
        <w:numPr>
          <w:ilvl w:val="0"/>
          <w:numId w:val="3"/>
        </w:numPr>
        <w:spacing w:line="360" w:lineRule="auto"/>
        <w:jc w:val="both"/>
        <w:rPr>
          <w:b/>
          <w:color w:val="auto"/>
        </w:rPr>
      </w:pPr>
      <w:r>
        <w:rPr>
          <w:b/>
          <w:color w:val="auto"/>
        </w:rPr>
        <w:t>STAYING UPDATED</w:t>
      </w:r>
    </w:p>
    <w:p w14:paraId="5EB21FDB">
      <w:pPr>
        <w:spacing w:line="360" w:lineRule="auto"/>
        <w:jc w:val="center"/>
        <w:rPr>
          <w:rFonts w:ascii="Times New Roman" w:hAnsi="Times New Roman" w:cs="Times New Roman"/>
          <w:b/>
          <w:bCs/>
          <w:i/>
          <w:iCs/>
          <w:sz w:val="24"/>
          <w:szCs w:val="24"/>
        </w:rPr>
      </w:pPr>
      <w:r>
        <w:rPr>
          <w:rFonts w:ascii="Times New Roman" w:hAnsi="Times New Roman" w:cs="Times New Roman"/>
          <w:i/>
          <w:iCs/>
          <w:sz w:val="24"/>
          <w:szCs w:val="24"/>
        </w:rPr>
        <w:t xml:space="preserve">"My bank stays updated on all relevant regulations, and industry-specific guidelines, and collaborate closely with our legal team to interpret and implement these requirements within our AI systems." - </w:t>
      </w:r>
      <w:r>
        <w:rPr>
          <w:rFonts w:ascii="Times New Roman" w:hAnsi="Times New Roman" w:cs="Times New Roman"/>
          <w:b/>
          <w:bCs/>
          <w:sz w:val="24"/>
          <w:szCs w:val="24"/>
        </w:rPr>
        <w:t>Respondent 10</w:t>
      </w:r>
    </w:p>
    <w:p w14:paraId="17F9C618">
      <w:pPr>
        <w:spacing w:line="360" w:lineRule="auto"/>
        <w:jc w:val="center"/>
        <w:rPr>
          <w:rFonts w:ascii="Times New Roman" w:hAnsi="Times New Roman" w:cs="Times New Roman"/>
          <w:b/>
          <w:bCs/>
          <w:sz w:val="24"/>
          <w:szCs w:val="24"/>
        </w:rPr>
      </w:pPr>
      <w:r>
        <w:rPr>
          <w:rFonts w:ascii="Times New Roman" w:hAnsi="Times New Roman" w:cs="Times New Roman"/>
          <w:i/>
          <w:iCs/>
          <w:sz w:val="24"/>
          <w:szCs w:val="24"/>
        </w:rPr>
        <w:t xml:space="preserve">"Regular audits and reviews are part of our process. We conduct frequent checks on our AI systems and their outputs to identify and rectify any compliance issues promptly." - </w:t>
      </w:r>
      <w:r>
        <w:rPr>
          <w:rFonts w:ascii="Times New Roman" w:hAnsi="Times New Roman" w:cs="Times New Roman"/>
          <w:b/>
          <w:bCs/>
          <w:sz w:val="24"/>
          <w:szCs w:val="24"/>
        </w:rPr>
        <w:t>Respondent 12</w:t>
      </w:r>
    </w:p>
    <w:p w14:paraId="4EFE641E">
      <w:pPr>
        <w:spacing w:line="360" w:lineRule="auto"/>
        <w:jc w:val="center"/>
        <w:rPr>
          <w:rFonts w:ascii="Times New Roman" w:hAnsi="Times New Roman" w:cs="Times New Roman"/>
          <w:sz w:val="24"/>
          <w:szCs w:val="24"/>
        </w:rPr>
      </w:pPr>
      <w:r>
        <w:rPr>
          <w:rFonts w:ascii="Times New Roman" w:hAnsi="Times New Roman" w:cs="Times New Roman"/>
          <w:i/>
          <w:iCs/>
          <w:sz w:val="24"/>
          <w:szCs w:val="24"/>
        </w:rPr>
        <w:t xml:space="preserve">"Staying proactive is essential. We monitor regulatory changes and adjust our AI systems and policies accordingly to maintain compliance continuously." - </w:t>
      </w:r>
      <w:r>
        <w:rPr>
          <w:rFonts w:ascii="Times New Roman" w:hAnsi="Times New Roman" w:cs="Times New Roman"/>
          <w:b/>
          <w:bCs/>
          <w:sz w:val="24"/>
          <w:szCs w:val="24"/>
        </w:rPr>
        <w:t>Respondent 29</w:t>
      </w:r>
    </w:p>
    <w:p w14:paraId="2390B450">
      <w:pPr>
        <w:spacing w:line="360" w:lineRule="auto"/>
        <w:jc w:val="center"/>
        <w:rPr>
          <w:rFonts w:ascii="Times New Roman" w:hAnsi="Times New Roman" w:cs="Times New Roman"/>
          <w:i/>
          <w:iCs/>
          <w:sz w:val="24"/>
          <w:szCs w:val="24"/>
        </w:rPr>
      </w:pPr>
      <w:r>
        <w:rPr>
          <w:rFonts w:ascii="Times New Roman" w:hAnsi="Times New Roman" w:cs="Times New Roman"/>
          <w:i/>
          <w:iCs/>
          <w:sz w:val="24"/>
          <w:szCs w:val="24"/>
        </w:rPr>
        <w:t xml:space="preserve">“We conduct regular risk assessments of our AI systems to identify potential compliance issues and take preemptive measures to address them." - </w:t>
      </w:r>
      <w:r>
        <w:rPr>
          <w:rFonts w:ascii="Times New Roman" w:hAnsi="Times New Roman" w:cs="Times New Roman"/>
          <w:b/>
          <w:bCs/>
          <w:sz w:val="24"/>
          <w:szCs w:val="24"/>
        </w:rPr>
        <w:t>Respondent 38</w:t>
      </w:r>
    </w:p>
    <w:p w14:paraId="235409B8">
      <w:pPr>
        <w:pStyle w:val="20"/>
        <w:numPr>
          <w:ilvl w:val="0"/>
          <w:numId w:val="3"/>
        </w:numPr>
        <w:spacing w:line="360" w:lineRule="auto"/>
        <w:rPr>
          <w:rFonts w:ascii="Times New Roman" w:hAnsi="Times New Roman" w:cs="Times New Roman"/>
          <w:b/>
          <w:bCs/>
          <w:sz w:val="24"/>
          <w:szCs w:val="24"/>
        </w:rPr>
      </w:pPr>
      <w:r>
        <w:rPr>
          <w:rFonts w:ascii="Times New Roman" w:hAnsi="Times New Roman" w:cs="Times New Roman"/>
          <w:b/>
          <w:bCs/>
          <w:sz w:val="24"/>
          <w:szCs w:val="24"/>
        </w:rPr>
        <w:t>TRAINING PROGRAMS</w:t>
      </w:r>
    </w:p>
    <w:p w14:paraId="271D7EE5">
      <w:pPr>
        <w:spacing w:line="360" w:lineRule="auto"/>
        <w:jc w:val="center"/>
        <w:rPr>
          <w:rFonts w:ascii="Times New Roman" w:hAnsi="Times New Roman" w:cs="Times New Roman"/>
          <w:b/>
          <w:bCs/>
          <w:sz w:val="24"/>
          <w:szCs w:val="24"/>
        </w:rPr>
      </w:pPr>
      <w:r>
        <w:rPr>
          <w:rFonts w:ascii="Times New Roman" w:hAnsi="Times New Roman" w:cs="Times New Roman"/>
          <w:i/>
          <w:iCs/>
          <w:sz w:val="24"/>
          <w:szCs w:val="24"/>
        </w:rPr>
        <w:t>"We invest in employee training programs focused on regulatory requirements and best practices for using AI in financial services, ensuring everyone is aware and aligned with compliance goals."</w:t>
      </w:r>
      <w:r>
        <w:rPr>
          <w:rFonts w:ascii="Times New Roman" w:hAnsi="Times New Roman" w:cs="Times New Roman"/>
          <w:sz w:val="24"/>
          <w:szCs w:val="24"/>
        </w:rPr>
        <w:t xml:space="preserve"> - </w:t>
      </w:r>
      <w:r>
        <w:rPr>
          <w:rFonts w:ascii="Times New Roman" w:hAnsi="Times New Roman" w:cs="Times New Roman"/>
          <w:b/>
          <w:bCs/>
          <w:sz w:val="24"/>
          <w:szCs w:val="24"/>
        </w:rPr>
        <w:t>Respondent 18</w:t>
      </w:r>
    </w:p>
    <w:p w14:paraId="7C96E3C5">
      <w:pPr>
        <w:pStyle w:val="20"/>
        <w:numPr>
          <w:ilvl w:val="0"/>
          <w:numId w:val="3"/>
        </w:numPr>
        <w:spacing w:line="360" w:lineRule="auto"/>
        <w:rPr>
          <w:rFonts w:ascii="Times New Roman" w:hAnsi="Times New Roman" w:cs="Times New Roman"/>
          <w:b/>
          <w:bCs/>
          <w:sz w:val="24"/>
          <w:szCs w:val="24"/>
        </w:rPr>
      </w:pPr>
      <w:r>
        <w:rPr>
          <w:rFonts w:ascii="Times New Roman" w:hAnsi="Times New Roman" w:cs="Times New Roman"/>
          <w:b/>
          <w:bCs/>
          <w:sz w:val="24"/>
          <w:szCs w:val="24"/>
        </w:rPr>
        <w:t>COLLABORATION</w:t>
      </w:r>
    </w:p>
    <w:p w14:paraId="2132299F">
      <w:pPr>
        <w:spacing w:line="360" w:lineRule="auto"/>
        <w:jc w:val="center"/>
        <w:rPr>
          <w:rFonts w:ascii="Times New Roman" w:hAnsi="Times New Roman" w:cs="Times New Roman"/>
          <w:b/>
          <w:bCs/>
          <w:sz w:val="24"/>
          <w:szCs w:val="24"/>
        </w:rPr>
      </w:pPr>
      <w:r>
        <w:rPr>
          <w:rFonts w:ascii="Times New Roman" w:hAnsi="Times New Roman" w:cs="Times New Roman"/>
          <w:i/>
          <w:iCs/>
          <w:sz w:val="24"/>
          <w:szCs w:val="24"/>
        </w:rPr>
        <w:t>"Collaboration with various departments, including legal, compliance, and IT, is essential. We work together to ensure that our AI systems are compliant from development through deployment."</w:t>
      </w:r>
      <w:r>
        <w:rPr>
          <w:rFonts w:ascii="Times New Roman" w:hAnsi="Times New Roman" w:cs="Times New Roman"/>
          <w:sz w:val="24"/>
          <w:szCs w:val="24"/>
        </w:rPr>
        <w:t xml:space="preserve"> - </w:t>
      </w:r>
      <w:r>
        <w:rPr>
          <w:rFonts w:ascii="Times New Roman" w:hAnsi="Times New Roman" w:cs="Times New Roman"/>
          <w:b/>
          <w:bCs/>
          <w:sz w:val="24"/>
          <w:szCs w:val="24"/>
        </w:rPr>
        <w:t>Respondent 22</w:t>
      </w:r>
    </w:p>
    <w:p w14:paraId="777B59D5">
      <w:pPr>
        <w:pStyle w:val="20"/>
        <w:numPr>
          <w:ilvl w:val="0"/>
          <w:numId w:val="3"/>
        </w:numPr>
        <w:spacing w:line="360" w:lineRule="auto"/>
        <w:rPr>
          <w:rFonts w:ascii="Times New Roman" w:hAnsi="Times New Roman" w:cs="Times New Roman"/>
          <w:sz w:val="24"/>
          <w:szCs w:val="24"/>
        </w:rPr>
      </w:pPr>
      <w:r>
        <w:rPr>
          <w:rFonts w:ascii="Times New Roman" w:hAnsi="Times New Roman" w:cs="Times New Roman"/>
          <w:b/>
          <w:bCs/>
          <w:sz w:val="24"/>
          <w:szCs w:val="24"/>
        </w:rPr>
        <w:t>ADVANCED ANALYTIC TOOLS</w:t>
      </w:r>
    </w:p>
    <w:p w14:paraId="267D277C">
      <w:pPr>
        <w:spacing w:line="360" w:lineRule="auto"/>
        <w:jc w:val="center"/>
        <w:rPr>
          <w:rFonts w:ascii="Times New Roman" w:hAnsi="Times New Roman" w:cs="Times New Roman"/>
          <w:sz w:val="24"/>
          <w:szCs w:val="24"/>
        </w:rPr>
      </w:pPr>
      <w:r>
        <w:rPr>
          <w:rFonts w:ascii="Times New Roman" w:hAnsi="Times New Roman" w:cs="Times New Roman"/>
          <w:i/>
          <w:iCs/>
          <w:sz w:val="24"/>
          <w:szCs w:val="24"/>
        </w:rPr>
        <w:t>"By leveraging advanced analytics and reporting tools, we ensure that our AI systems can provide the necessary transparency and traceability required by regulators."</w:t>
      </w:r>
      <w:r>
        <w:rPr>
          <w:rFonts w:ascii="Times New Roman" w:hAnsi="Times New Roman" w:cs="Times New Roman"/>
          <w:sz w:val="24"/>
          <w:szCs w:val="24"/>
        </w:rPr>
        <w:t xml:space="preserve"> - </w:t>
      </w:r>
      <w:r>
        <w:rPr>
          <w:rFonts w:ascii="Times New Roman" w:hAnsi="Times New Roman" w:cs="Times New Roman"/>
          <w:b/>
          <w:bCs/>
          <w:sz w:val="24"/>
          <w:szCs w:val="24"/>
        </w:rPr>
        <w:t>Respondent 46</w:t>
      </w:r>
    </w:p>
    <w:p w14:paraId="3891ECD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4.6.3: What measures are in place to secure AI systems against cyber threats?</w:t>
      </w:r>
    </w:p>
    <w:p w14:paraId="54085D3D">
      <w:pPr>
        <w:pStyle w:val="20"/>
        <w:numPr>
          <w:ilvl w:val="0"/>
          <w:numId w:val="3"/>
        </w:numPr>
        <w:spacing w:line="360" w:lineRule="auto"/>
        <w:rPr>
          <w:rFonts w:ascii="Times New Roman" w:hAnsi="Times New Roman" w:cs="Times New Roman"/>
          <w:b/>
          <w:bCs/>
          <w:sz w:val="24"/>
          <w:szCs w:val="24"/>
        </w:rPr>
      </w:pPr>
      <w:r>
        <w:rPr>
          <w:rFonts w:ascii="Times New Roman" w:hAnsi="Times New Roman" w:cs="Times New Roman"/>
          <w:b/>
          <w:bCs/>
          <w:sz w:val="24"/>
          <w:szCs w:val="24"/>
        </w:rPr>
        <w:t>AUDITS</w:t>
      </w:r>
    </w:p>
    <w:p w14:paraId="0D09AC04">
      <w:pPr>
        <w:spacing w:line="360" w:lineRule="auto"/>
        <w:jc w:val="center"/>
        <w:rPr>
          <w:rFonts w:ascii="Times New Roman" w:hAnsi="Times New Roman" w:cs="Times New Roman"/>
          <w:b/>
          <w:bCs/>
          <w:sz w:val="24"/>
          <w:szCs w:val="24"/>
        </w:rPr>
      </w:pPr>
      <w:r>
        <w:rPr>
          <w:rFonts w:ascii="Times New Roman" w:hAnsi="Times New Roman" w:cs="Times New Roman"/>
          <w:i/>
          <w:iCs/>
          <w:sz w:val="24"/>
          <w:szCs w:val="24"/>
        </w:rPr>
        <w:t>"Regular security audits and vulnerability assessments are conducted to identify and address potential security weaknesses." -</w:t>
      </w:r>
      <w:r>
        <w:rPr>
          <w:rFonts w:ascii="Times New Roman" w:hAnsi="Times New Roman" w:cs="Times New Roman"/>
          <w:sz w:val="24"/>
          <w:szCs w:val="24"/>
        </w:rPr>
        <w:t xml:space="preserve"> </w:t>
      </w:r>
      <w:r>
        <w:rPr>
          <w:rFonts w:ascii="Times New Roman" w:hAnsi="Times New Roman" w:cs="Times New Roman"/>
          <w:b/>
          <w:bCs/>
          <w:sz w:val="24"/>
          <w:szCs w:val="24"/>
        </w:rPr>
        <w:t>Respondent 12</w:t>
      </w:r>
    </w:p>
    <w:p w14:paraId="7CD821C6">
      <w:pPr>
        <w:pStyle w:val="20"/>
        <w:numPr>
          <w:ilvl w:val="0"/>
          <w:numId w:val="3"/>
        </w:numPr>
        <w:spacing w:line="360" w:lineRule="auto"/>
        <w:rPr>
          <w:rFonts w:ascii="Times New Roman" w:hAnsi="Times New Roman" w:cs="Times New Roman"/>
          <w:b/>
          <w:bCs/>
          <w:sz w:val="24"/>
          <w:szCs w:val="24"/>
        </w:rPr>
      </w:pPr>
      <w:r>
        <w:rPr>
          <w:rFonts w:ascii="Times New Roman" w:hAnsi="Times New Roman" w:cs="Times New Roman"/>
          <w:b/>
          <w:bCs/>
          <w:sz w:val="24"/>
          <w:szCs w:val="24"/>
        </w:rPr>
        <w:t>MULTI-LAYERED AUTHENTICATION AND SECURITY</w:t>
      </w:r>
    </w:p>
    <w:p w14:paraId="3337FE87">
      <w:pPr>
        <w:spacing w:line="360" w:lineRule="auto"/>
        <w:jc w:val="center"/>
        <w:rPr>
          <w:rFonts w:ascii="Times New Roman" w:hAnsi="Times New Roman" w:cs="Times New Roman"/>
          <w:b/>
          <w:bCs/>
          <w:i/>
          <w:iCs/>
          <w:sz w:val="24"/>
          <w:szCs w:val="24"/>
        </w:rPr>
      </w:pPr>
      <w:r>
        <w:rPr>
          <w:rFonts w:ascii="Times New Roman" w:hAnsi="Times New Roman" w:cs="Times New Roman"/>
          <w:i/>
          <w:iCs/>
          <w:sz w:val="24"/>
          <w:szCs w:val="24"/>
        </w:rPr>
        <w:t xml:space="preserve">"We use multi-factor authentication to add an extra layer of security to all access points within our AI systems."- </w:t>
      </w:r>
      <w:r>
        <w:rPr>
          <w:rFonts w:ascii="Times New Roman" w:hAnsi="Times New Roman" w:cs="Times New Roman"/>
          <w:b/>
          <w:bCs/>
          <w:sz w:val="24"/>
          <w:szCs w:val="24"/>
        </w:rPr>
        <w:t>Respondent 4</w:t>
      </w:r>
    </w:p>
    <w:p w14:paraId="33A03978">
      <w:pPr>
        <w:spacing w:line="360" w:lineRule="auto"/>
        <w:jc w:val="center"/>
        <w:rPr>
          <w:rFonts w:ascii="Times New Roman" w:hAnsi="Times New Roman" w:cs="Times New Roman"/>
          <w:b/>
          <w:bCs/>
          <w:i/>
          <w:iCs/>
          <w:sz w:val="24"/>
          <w:szCs w:val="24"/>
        </w:rPr>
      </w:pPr>
      <w:r>
        <w:rPr>
          <w:rFonts w:ascii="Times New Roman" w:hAnsi="Times New Roman" w:cs="Times New Roman"/>
          <w:i/>
          <w:iCs/>
          <w:sz w:val="24"/>
          <w:szCs w:val="24"/>
        </w:rPr>
        <w:t>"Advanced network security measures, such as firewalls and intrusion detection/prevention systems, are in place to protect our infrastructure."</w:t>
      </w:r>
      <w:r>
        <w:rPr>
          <w:rFonts w:ascii="Times New Roman" w:hAnsi="Times New Roman" w:cs="Times New Roman"/>
          <w:sz w:val="24"/>
          <w:szCs w:val="24"/>
        </w:rPr>
        <w:t xml:space="preserve">- </w:t>
      </w:r>
      <w:r>
        <w:rPr>
          <w:rFonts w:ascii="Times New Roman" w:hAnsi="Times New Roman" w:cs="Times New Roman"/>
          <w:b/>
          <w:bCs/>
          <w:sz w:val="24"/>
          <w:szCs w:val="24"/>
        </w:rPr>
        <w:t>Respondent 15</w:t>
      </w:r>
    </w:p>
    <w:p w14:paraId="5426B56F">
      <w:pPr>
        <w:spacing w:line="360" w:lineRule="auto"/>
        <w:jc w:val="center"/>
        <w:rPr>
          <w:rFonts w:ascii="Times New Roman" w:hAnsi="Times New Roman" w:cs="Times New Roman"/>
          <w:b/>
          <w:bCs/>
          <w:sz w:val="24"/>
          <w:szCs w:val="24"/>
        </w:rPr>
      </w:pPr>
      <w:r>
        <w:rPr>
          <w:rFonts w:ascii="Times New Roman" w:hAnsi="Times New Roman" w:cs="Times New Roman"/>
          <w:i/>
          <w:iCs/>
          <w:sz w:val="24"/>
          <w:szCs w:val="24"/>
        </w:rPr>
        <w:t xml:space="preserve">"Our secure software development lifecycle incorporates security practices from the design phase through deployment." - </w:t>
      </w:r>
      <w:r>
        <w:rPr>
          <w:rFonts w:ascii="Times New Roman" w:hAnsi="Times New Roman" w:cs="Times New Roman"/>
          <w:b/>
          <w:bCs/>
          <w:sz w:val="24"/>
          <w:szCs w:val="24"/>
        </w:rPr>
        <w:t>Respondent 24</w:t>
      </w:r>
    </w:p>
    <w:p w14:paraId="1C1F68D6">
      <w:pPr>
        <w:spacing w:line="360" w:lineRule="auto"/>
        <w:jc w:val="center"/>
        <w:rPr>
          <w:rFonts w:ascii="Times New Roman" w:hAnsi="Times New Roman" w:cs="Times New Roman"/>
          <w:sz w:val="24"/>
          <w:szCs w:val="24"/>
        </w:rPr>
      </w:pPr>
      <w:r>
        <w:rPr>
          <w:rFonts w:ascii="Times New Roman" w:hAnsi="Times New Roman" w:cs="Times New Roman"/>
          <w:i/>
          <w:iCs/>
          <w:sz w:val="24"/>
          <w:szCs w:val="24"/>
        </w:rPr>
        <w:t xml:space="preserve">"Anomaly detection systems monitor AI system behavior to identify any unusual activities that could indicate a cyber threat." - </w:t>
      </w:r>
      <w:r>
        <w:rPr>
          <w:rFonts w:ascii="Times New Roman" w:hAnsi="Times New Roman" w:cs="Times New Roman"/>
          <w:b/>
          <w:bCs/>
          <w:sz w:val="24"/>
          <w:szCs w:val="24"/>
        </w:rPr>
        <w:t>Respondent 26</w:t>
      </w:r>
    </w:p>
    <w:p w14:paraId="6E4872FC">
      <w:pPr>
        <w:spacing w:line="360" w:lineRule="auto"/>
        <w:jc w:val="center"/>
        <w:rPr>
          <w:rFonts w:ascii="Times New Roman" w:hAnsi="Times New Roman" w:cs="Times New Roman"/>
          <w:i/>
          <w:iCs/>
          <w:sz w:val="24"/>
          <w:szCs w:val="24"/>
        </w:rPr>
      </w:pPr>
      <w:r>
        <w:rPr>
          <w:rFonts w:ascii="Times New Roman" w:hAnsi="Times New Roman" w:cs="Times New Roman"/>
          <w:i/>
          <w:iCs/>
          <w:sz w:val="24"/>
          <w:szCs w:val="24"/>
        </w:rPr>
        <w:t xml:space="preserve">"Security considerations are integrated into the design phase of AI systems to build robust defenses from the ground up." - </w:t>
      </w:r>
      <w:r>
        <w:rPr>
          <w:rFonts w:ascii="Times New Roman" w:hAnsi="Times New Roman" w:cs="Times New Roman"/>
          <w:b/>
          <w:bCs/>
          <w:sz w:val="24"/>
          <w:szCs w:val="24"/>
        </w:rPr>
        <w:t>Respondent 33</w:t>
      </w:r>
    </w:p>
    <w:p w14:paraId="00F6FDB9">
      <w:pPr>
        <w:pStyle w:val="20"/>
        <w:numPr>
          <w:ilvl w:val="0"/>
          <w:numId w:val="3"/>
        </w:numPr>
        <w:spacing w:line="360" w:lineRule="auto"/>
        <w:rPr>
          <w:rFonts w:ascii="Times New Roman" w:hAnsi="Times New Roman" w:cs="Times New Roman"/>
          <w:b/>
          <w:bCs/>
          <w:sz w:val="24"/>
          <w:szCs w:val="24"/>
        </w:rPr>
      </w:pPr>
      <w:r>
        <w:rPr>
          <w:rFonts w:ascii="Times New Roman" w:hAnsi="Times New Roman" w:cs="Times New Roman"/>
          <w:b/>
          <w:bCs/>
          <w:sz w:val="24"/>
          <w:szCs w:val="24"/>
        </w:rPr>
        <w:t>DOCUMENTATION</w:t>
      </w:r>
    </w:p>
    <w:p w14:paraId="2635B25D">
      <w:pPr>
        <w:spacing w:line="360" w:lineRule="auto"/>
        <w:jc w:val="center"/>
        <w:rPr>
          <w:rFonts w:ascii="Times New Roman" w:hAnsi="Times New Roman" w:cs="Times New Roman"/>
          <w:sz w:val="24"/>
          <w:szCs w:val="24"/>
        </w:rPr>
      </w:pPr>
      <w:r>
        <w:rPr>
          <w:rFonts w:ascii="Times New Roman" w:hAnsi="Times New Roman" w:cs="Times New Roman"/>
          <w:i/>
          <w:iCs/>
          <w:sz w:val="24"/>
          <w:szCs w:val="24"/>
        </w:rPr>
        <w:t>"Detailed logs of all activities within AI systems are maintained and continuously monitored for suspicious behavior."</w:t>
      </w:r>
      <w:r>
        <w:rPr>
          <w:rFonts w:ascii="Times New Roman" w:hAnsi="Times New Roman" w:cs="Times New Roman"/>
          <w:sz w:val="24"/>
          <w:szCs w:val="24"/>
        </w:rPr>
        <w:t xml:space="preserve"> - </w:t>
      </w:r>
      <w:r>
        <w:rPr>
          <w:rFonts w:ascii="Times New Roman" w:hAnsi="Times New Roman" w:cs="Times New Roman"/>
          <w:b/>
          <w:bCs/>
          <w:sz w:val="24"/>
          <w:szCs w:val="24"/>
        </w:rPr>
        <w:t>Respondent 40</w:t>
      </w:r>
    </w:p>
    <w:p w14:paraId="73F9D5DC">
      <w:pPr>
        <w:pStyle w:val="20"/>
        <w:numPr>
          <w:ilvl w:val="0"/>
          <w:numId w:val="3"/>
        </w:numPr>
        <w:spacing w:line="360" w:lineRule="auto"/>
        <w:rPr>
          <w:rFonts w:ascii="Times New Roman" w:hAnsi="Times New Roman" w:cs="Times New Roman"/>
          <w:b/>
          <w:bCs/>
          <w:sz w:val="24"/>
          <w:szCs w:val="24"/>
        </w:rPr>
      </w:pPr>
      <w:r>
        <w:rPr>
          <w:rFonts w:ascii="Times New Roman" w:hAnsi="Times New Roman" w:cs="Times New Roman"/>
          <w:b/>
          <w:bCs/>
          <w:sz w:val="24"/>
          <w:szCs w:val="24"/>
        </w:rPr>
        <w:t>TRAINING PROGRAMS</w:t>
      </w:r>
    </w:p>
    <w:p w14:paraId="6B256F04">
      <w:pPr>
        <w:spacing w:line="360" w:lineRule="auto"/>
        <w:jc w:val="center"/>
        <w:rPr>
          <w:rFonts w:ascii="Times New Roman" w:hAnsi="Times New Roman" w:cs="Times New Roman"/>
          <w:sz w:val="24"/>
          <w:szCs w:val="24"/>
        </w:rPr>
      </w:pPr>
      <w:r>
        <w:rPr>
          <w:rFonts w:ascii="Times New Roman" w:hAnsi="Times New Roman" w:cs="Times New Roman"/>
          <w:i/>
          <w:iCs/>
          <w:sz w:val="24"/>
          <w:szCs w:val="24"/>
        </w:rPr>
        <w:t>"We conduct regular training sessions for employees on cybersecurity best practices and specific security protocols for AI systems."</w:t>
      </w:r>
      <w:r>
        <w:rPr>
          <w:rFonts w:ascii="Times New Roman" w:hAnsi="Times New Roman" w:cs="Times New Roman"/>
          <w:sz w:val="24"/>
          <w:szCs w:val="24"/>
        </w:rPr>
        <w:t xml:space="preserve">  - </w:t>
      </w:r>
      <w:r>
        <w:rPr>
          <w:rFonts w:ascii="Times New Roman" w:hAnsi="Times New Roman" w:cs="Times New Roman"/>
          <w:b/>
          <w:bCs/>
          <w:sz w:val="24"/>
          <w:szCs w:val="24"/>
        </w:rPr>
        <w:t>Respondent 44</w:t>
      </w:r>
    </w:p>
    <w:p w14:paraId="346830EA">
      <w:pPr>
        <w:pStyle w:val="20"/>
        <w:numPr>
          <w:ilvl w:val="0"/>
          <w:numId w:val="3"/>
        </w:numPr>
        <w:spacing w:line="360" w:lineRule="auto"/>
        <w:rPr>
          <w:rFonts w:ascii="Times New Roman" w:hAnsi="Times New Roman" w:cs="Times New Roman"/>
          <w:b/>
          <w:bCs/>
          <w:sz w:val="24"/>
          <w:szCs w:val="24"/>
        </w:rPr>
      </w:pPr>
      <w:r>
        <w:rPr>
          <w:rFonts w:ascii="Times New Roman" w:hAnsi="Times New Roman" w:cs="Times New Roman"/>
          <w:b/>
          <w:bCs/>
          <w:sz w:val="24"/>
          <w:szCs w:val="24"/>
        </w:rPr>
        <w:t>ENCRYPTION</w:t>
      </w:r>
    </w:p>
    <w:p w14:paraId="084832B0">
      <w:pPr>
        <w:pStyle w:val="20"/>
        <w:spacing w:line="360" w:lineRule="auto"/>
        <w:jc w:val="center"/>
        <w:rPr>
          <w:rFonts w:ascii="Times New Roman" w:hAnsi="Times New Roman" w:cs="Times New Roman"/>
          <w:b/>
          <w:bCs/>
          <w:sz w:val="24"/>
          <w:szCs w:val="24"/>
        </w:rPr>
      </w:pPr>
      <w:r>
        <w:rPr>
          <w:rFonts w:ascii="Times New Roman" w:hAnsi="Times New Roman" w:cs="Times New Roman"/>
          <w:i/>
          <w:iCs/>
          <w:sz w:val="24"/>
          <w:szCs w:val="24"/>
        </w:rPr>
        <w:t>"Robust encryption key management practices ensure that keys are stored and used securely."</w:t>
      </w:r>
      <w:r>
        <w:rPr>
          <w:rFonts w:ascii="Times New Roman" w:hAnsi="Times New Roman" w:cs="Times New Roman"/>
          <w:sz w:val="24"/>
          <w:szCs w:val="24"/>
        </w:rPr>
        <w:t xml:space="preserve"> – </w:t>
      </w:r>
      <w:r>
        <w:rPr>
          <w:rFonts w:ascii="Times New Roman" w:hAnsi="Times New Roman" w:cs="Times New Roman"/>
          <w:b/>
          <w:bCs/>
          <w:sz w:val="24"/>
          <w:szCs w:val="24"/>
        </w:rPr>
        <w:t xml:space="preserve">Respondent 46 </w:t>
      </w:r>
    </w:p>
    <w:p w14:paraId="2C8679AC">
      <w:pPr>
        <w:pStyle w:val="4"/>
        <w:spacing w:line="360" w:lineRule="auto"/>
        <w:jc w:val="both"/>
        <w:rPr>
          <w:rFonts w:ascii="Times New Roman" w:hAnsi="Times New Roman" w:cs="Times New Roman"/>
          <w:b/>
          <w:bCs/>
          <w:color w:val="auto"/>
          <w:sz w:val="28"/>
          <w:szCs w:val="28"/>
        </w:rPr>
      </w:pPr>
      <w:bookmarkStart w:id="54" w:name="_Toc178767954"/>
      <w:r>
        <w:rPr>
          <w:rFonts w:ascii="Times New Roman" w:hAnsi="Times New Roman" w:cs="Times New Roman"/>
          <w:b/>
          <w:bCs/>
          <w:color w:val="auto"/>
          <w:sz w:val="28"/>
          <w:szCs w:val="28"/>
        </w:rPr>
        <w:t>4.7:</w:t>
      </w:r>
      <w:r>
        <w:rPr>
          <w:rFonts w:ascii="Times New Roman" w:hAnsi="Times New Roman" w:cs="Times New Roman"/>
          <w:b/>
          <w:bCs/>
          <w:color w:val="auto"/>
          <w:sz w:val="28"/>
          <w:szCs w:val="28"/>
        </w:rPr>
        <w:tab/>
      </w:r>
      <w:r>
        <w:rPr>
          <w:rFonts w:ascii="Times New Roman" w:hAnsi="Times New Roman"/>
          <w:b/>
          <w:bCs/>
          <w:color w:val="auto"/>
          <w:sz w:val="28"/>
          <w:szCs w:val="28"/>
        </w:rPr>
        <w:t>Customer’s Perception over the Integration and use of  AI in Financial Operations.</w:t>
      </w:r>
      <w:bookmarkEnd w:id="54"/>
    </w:p>
    <w:p w14:paraId="032EAD8A">
      <w:pPr>
        <w:spacing w:line="360" w:lineRule="auto"/>
        <w:jc w:val="both"/>
        <w:rPr>
          <w:rFonts w:ascii="Times New Roman" w:hAnsi="Times New Roman" w:cs="Times New Roman"/>
          <w:sz w:val="24"/>
          <w:szCs w:val="24"/>
        </w:rPr>
      </w:pPr>
      <w:r>
        <w:rPr>
          <w:rFonts w:ascii="Times New Roman" w:hAnsi="Times New Roman" w:cs="Times New Roman"/>
          <w:sz w:val="24"/>
          <w:szCs w:val="24"/>
        </w:rPr>
        <w:t>This section focuses on the influence of AI on customer service delivery and personalisation in the financial industry. Respondents were asked a series of Likert scale questions, with 1 representing "strongly agree" and 5 representing "strongly disagree.". Thematic analysis was also employed for analysis of the open-ended question in this section.</w:t>
      </w:r>
    </w:p>
    <w:p w14:paraId="3219F4A0">
      <w:pPr>
        <w:pStyle w:val="18"/>
        <w:spacing w:line="360" w:lineRule="auto"/>
        <w:jc w:val="both"/>
        <w:rPr>
          <w:b/>
        </w:rPr>
      </w:pPr>
      <w:r>
        <w:rPr>
          <w:b/>
        </w:rPr>
        <w:t>Table 4.7.1:</w:t>
      </w:r>
      <w:r>
        <w:rPr>
          <w:b/>
        </w:rPr>
        <w:tab/>
      </w:r>
      <w:r>
        <w:rPr>
          <w:b/>
        </w:rPr>
        <w:t>Implementation of AI technologies in my bank is beneficial in customer support, fraud detection and giving personalized offers</w:t>
      </w:r>
    </w:p>
    <w:p w14:paraId="49FFB53A">
      <w:pPr>
        <w:pStyle w:val="18"/>
        <w:spacing w:line="480" w:lineRule="auto"/>
      </w:pPr>
      <w:r>
        <w:drawing>
          <wp:inline distT="0" distB="0" distL="0" distR="0">
            <wp:extent cx="4362450" cy="4333875"/>
            <wp:effectExtent l="0" t="0" r="0" b="9525"/>
            <wp:docPr id="1051" name="Picture 9"/>
            <wp:cNvGraphicFramePr/>
            <a:graphic xmlns:a="http://schemas.openxmlformats.org/drawingml/2006/main">
              <a:graphicData uri="http://schemas.openxmlformats.org/drawingml/2006/picture">
                <pic:pic xmlns:pic="http://schemas.openxmlformats.org/drawingml/2006/picture">
                  <pic:nvPicPr>
                    <pic:cNvPr id="1051" name="Picture 9"/>
                    <pic:cNvPicPr/>
                  </pic:nvPicPr>
                  <pic:blipFill>
                    <a:blip r:embed="rId32" cstate="print"/>
                    <a:srcRect/>
                    <a:stretch>
                      <a:fillRect/>
                    </a:stretch>
                  </pic:blipFill>
                  <pic:spPr>
                    <a:xfrm>
                      <a:off x="0" y="0"/>
                      <a:ext cx="4362450" cy="4333875"/>
                    </a:xfrm>
                    <a:prstGeom prst="rect">
                      <a:avLst/>
                    </a:prstGeom>
                    <a:ln>
                      <a:noFill/>
                    </a:ln>
                  </pic:spPr>
                </pic:pic>
              </a:graphicData>
            </a:graphic>
          </wp:inline>
        </w:drawing>
      </w:r>
    </w:p>
    <w:p w14:paraId="6E996442">
      <w:pPr>
        <w:pStyle w:val="18"/>
        <w:spacing w:line="360" w:lineRule="auto"/>
        <w:jc w:val="both"/>
        <w:rPr>
          <w:bCs/>
        </w:rPr>
      </w:pPr>
      <w:r>
        <w:rPr>
          <w:bCs/>
        </w:rPr>
        <w:t xml:space="preserve">The table above shows that the implementation of AI technologies in banking services, such as customer support, fraud detection, and personalized offers, is seen as beneficial by most respondents. 81.4% provided positive feedback (with 35.6% strongly agreeing and 45.8% agreeing), while 13.6% remained neutral. Only a small percentage (5.1%) expressed disagreement. The mean score of 1.92 indicates a generally positive view, and the standard deviation of 0.934 suggests some variation in responses, but overall agreement that AI is beneficial. </w:t>
      </w:r>
    </w:p>
    <w:p w14:paraId="4AB35939">
      <w:pPr>
        <w:pStyle w:val="18"/>
        <w:spacing w:line="360" w:lineRule="auto"/>
        <w:rPr>
          <w:b/>
        </w:rPr>
      </w:pPr>
      <w:r>
        <w:rPr>
          <w:b/>
        </w:rPr>
        <w:t>4.7.2:</w:t>
      </w:r>
      <w:r>
        <w:rPr>
          <w:b/>
        </w:rPr>
        <w:tab/>
      </w:r>
      <w:r>
        <w:rPr>
          <w:b/>
        </w:rPr>
        <w:t>AI has improved overall experience with banking services such as: credit card payments etc.</w:t>
      </w:r>
    </w:p>
    <w:p w14:paraId="52B8CF22">
      <w:pPr>
        <w:pStyle w:val="18"/>
        <w:spacing w:line="480" w:lineRule="auto"/>
        <w:rPr>
          <w:b/>
        </w:rPr>
      </w:pPr>
      <w:r>
        <w:drawing>
          <wp:inline distT="0" distB="0" distL="0" distR="0">
            <wp:extent cx="4362450" cy="4286250"/>
            <wp:effectExtent l="0" t="0" r="0" b="0"/>
            <wp:docPr id="1052" name="Picture 10"/>
            <wp:cNvGraphicFramePr/>
            <a:graphic xmlns:a="http://schemas.openxmlformats.org/drawingml/2006/main">
              <a:graphicData uri="http://schemas.openxmlformats.org/drawingml/2006/picture">
                <pic:pic xmlns:pic="http://schemas.openxmlformats.org/drawingml/2006/picture">
                  <pic:nvPicPr>
                    <pic:cNvPr id="1052" name="Picture 10"/>
                    <pic:cNvPicPr/>
                  </pic:nvPicPr>
                  <pic:blipFill>
                    <a:blip r:embed="rId33" cstate="print"/>
                    <a:srcRect/>
                    <a:stretch>
                      <a:fillRect/>
                    </a:stretch>
                  </pic:blipFill>
                  <pic:spPr>
                    <a:xfrm>
                      <a:off x="0" y="0"/>
                      <a:ext cx="4362450" cy="4286250"/>
                    </a:xfrm>
                    <a:prstGeom prst="rect">
                      <a:avLst/>
                    </a:prstGeom>
                    <a:ln>
                      <a:noFill/>
                    </a:ln>
                  </pic:spPr>
                </pic:pic>
              </a:graphicData>
            </a:graphic>
          </wp:inline>
        </w:drawing>
      </w:r>
    </w:p>
    <w:p w14:paraId="0B496720">
      <w:pPr>
        <w:pStyle w:val="18"/>
        <w:spacing w:line="360" w:lineRule="auto"/>
        <w:jc w:val="both"/>
        <w:rPr>
          <w:bCs/>
        </w:rPr>
      </w:pPr>
      <w:r>
        <w:rPr>
          <w:bCs/>
        </w:rPr>
        <w:t>The table above shows that the majority of respondents believe AI has improved their overall experience with banking and financial services, such as credit cards, payments, service charges, mortgages, and insurance. 71.2% of respondents provided positive feedback, with 39.0% strongly agreeing (1) and 32.2% agreeing (2). 18.6% of respondents were neutral (3), while 10.2% disagreed (4). The mean score of 2.00 suggests a generally favorable opinion, and the standard deviation of 1.000 indicates some variability in responses, but overall, the perception of AI’s impact on banking services is positive.</w:t>
      </w:r>
    </w:p>
    <w:p w14:paraId="0E4C1FCB">
      <w:pPr>
        <w:pStyle w:val="18"/>
        <w:spacing w:line="480" w:lineRule="auto"/>
        <w:rPr>
          <w:b/>
        </w:rPr>
      </w:pPr>
      <w:r>
        <w:rPr>
          <w:b/>
        </w:rPr>
        <w:t>4.7.3: Accuracy and Transparency of AI in determining credit score</w:t>
      </w:r>
    </w:p>
    <w:p w14:paraId="7BD22948">
      <w:pPr>
        <w:pStyle w:val="18"/>
        <w:spacing w:line="480" w:lineRule="auto"/>
      </w:pPr>
      <w:r>
        <w:drawing>
          <wp:inline distT="0" distB="0" distL="0" distR="0">
            <wp:extent cx="4362450" cy="4191000"/>
            <wp:effectExtent l="0" t="0" r="0" b="0"/>
            <wp:docPr id="1053" name="Picture 11"/>
            <wp:cNvGraphicFramePr/>
            <a:graphic xmlns:a="http://schemas.openxmlformats.org/drawingml/2006/main">
              <a:graphicData uri="http://schemas.openxmlformats.org/drawingml/2006/picture">
                <pic:pic xmlns:pic="http://schemas.openxmlformats.org/drawingml/2006/picture">
                  <pic:nvPicPr>
                    <pic:cNvPr id="1053" name="Picture 11"/>
                    <pic:cNvPicPr/>
                  </pic:nvPicPr>
                  <pic:blipFill>
                    <a:blip r:embed="rId34" cstate="print"/>
                    <a:srcRect/>
                    <a:stretch>
                      <a:fillRect/>
                    </a:stretch>
                  </pic:blipFill>
                  <pic:spPr>
                    <a:xfrm>
                      <a:off x="0" y="0"/>
                      <a:ext cx="4362450" cy="4191000"/>
                    </a:xfrm>
                    <a:prstGeom prst="rect">
                      <a:avLst/>
                    </a:prstGeom>
                    <a:ln>
                      <a:noFill/>
                    </a:ln>
                  </pic:spPr>
                </pic:pic>
              </a:graphicData>
            </a:graphic>
          </wp:inline>
        </w:drawing>
      </w:r>
    </w:p>
    <w:p w14:paraId="003111B5">
      <w:pPr>
        <w:pStyle w:val="18"/>
        <w:spacing w:line="360" w:lineRule="auto"/>
        <w:jc w:val="both"/>
      </w:pPr>
      <w:r>
        <w:t>The table above indicates that most respondents are satisfied with the accuracy and transparency of AI-based credit rating systems in determining their credit score. 67.8% of respondents provided positive feedback, with 39.0% strongly agreeing (1) and 28.8% agreeing (2). 20.3% of respondents were neutral (3), while 11.9% expressed dissatisfaction, with 8.5% disagreeing (4) and 3.4% strongly disagreeing (5). The mean score of 2.08 reflects a generally positive perception, while the standard deviation of 1.119 suggests moderate variation in satisfaction levels.</w:t>
      </w:r>
    </w:p>
    <w:p w14:paraId="098B89A1">
      <w:pPr>
        <w:pStyle w:val="18"/>
        <w:spacing w:line="480" w:lineRule="auto"/>
        <w:rPr>
          <w:b/>
        </w:rPr>
      </w:pPr>
      <w:r>
        <w:rPr>
          <w:b/>
        </w:rPr>
        <w:t>4.7.4:</w:t>
      </w:r>
      <w:r>
        <w:rPr>
          <w:b/>
        </w:rPr>
        <w:tab/>
      </w:r>
      <w:r>
        <w:rPr>
          <w:b/>
        </w:rPr>
        <w:t xml:space="preserve">AI improves </w:t>
      </w:r>
      <w:r>
        <w:rPr>
          <w:b/>
          <w:lang w:val="de-DE"/>
        </w:rPr>
        <w:t>credit</w:t>
      </w:r>
      <w:r>
        <w:rPr>
          <w:b/>
        </w:rPr>
        <w:t xml:space="preserve"> rating understanding</w:t>
      </w:r>
    </w:p>
    <w:p w14:paraId="1A4540AE">
      <w:pPr>
        <w:pStyle w:val="18"/>
        <w:spacing w:line="480" w:lineRule="auto"/>
      </w:pPr>
      <w:r>
        <w:drawing>
          <wp:inline distT="0" distB="0" distL="0" distR="0">
            <wp:extent cx="4362450" cy="4048125"/>
            <wp:effectExtent l="0" t="0" r="0" b="9525"/>
            <wp:docPr id="1054" name="Picture 12"/>
            <wp:cNvGraphicFramePr/>
            <a:graphic xmlns:a="http://schemas.openxmlformats.org/drawingml/2006/main">
              <a:graphicData uri="http://schemas.openxmlformats.org/drawingml/2006/picture">
                <pic:pic xmlns:pic="http://schemas.openxmlformats.org/drawingml/2006/picture">
                  <pic:nvPicPr>
                    <pic:cNvPr id="1054" name="Picture 12"/>
                    <pic:cNvPicPr/>
                  </pic:nvPicPr>
                  <pic:blipFill>
                    <a:blip r:embed="rId35" cstate="print"/>
                    <a:srcRect/>
                    <a:stretch>
                      <a:fillRect/>
                    </a:stretch>
                  </pic:blipFill>
                  <pic:spPr>
                    <a:xfrm>
                      <a:off x="0" y="0"/>
                      <a:ext cx="4362450" cy="4048125"/>
                    </a:xfrm>
                    <a:prstGeom prst="rect">
                      <a:avLst/>
                    </a:prstGeom>
                    <a:ln>
                      <a:noFill/>
                    </a:ln>
                  </pic:spPr>
                </pic:pic>
              </a:graphicData>
            </a:graphic>
          </wp:inline>
        </w:drawing>
      </w:r>
    </w:p>
    <w:p w14:paraId="4973280A">
      <w:pPr>
        <w:pStyle w:val="18"/>
        <w:spacing w:line="360" w:lineRule="auto"/>
        <w:jc w:val="both"/>
      </w:pPr>
      <w:r>
        <w:t>The table above shows that a majority of respondents believe AI has made the process of understanding and improving their credit rating easier. 69.5% of respondents provided positive feedback, with 47.5% strongly agreeing (1) and 22.0% agreeing (2). 11.9% were neutral (3), while 18.6% expressed dissatisfaction, with 1.7% disagreeing (4) and 16.9% strongly disagreeing (5). The mean score of 2.19 reflects a generally favorable perception, while the standard deviation of 1.479 suggests a higher degree of variability in opinions compared to other areas.</w:t>
      </w:r>
    </w:p>
    <w:p w14:paraId="20640B59">
      <w:pPr>
        <w:pStyle w:val="18"/>
        <w:spacing w:line="480" w:lineRule="auto"/>
        <w:rPr>
          <w:b/>
        </w:rPr>
      </w:pPr>
      <w:r>
        <w:rPr>
          <w:b/>
        </w:rPr>
        <w:t>4.7.5:</w:t>
      </w:r>
      <w:r>
        <w:rPr>
          <w:b/>
        </w:rPr>
        <w:tab/>
      </w:r>
      <w:r>
        <w:rPr>
          <w:b/>
        </w:rPr>
        <w:t>AI fraud detection makes me feel secure</w:t>
      </w:r>
    </w:p>
    <w:p w14:paraId="7051A9B5">
      <w:pPr>
        <w:pStyle w:val="18"/>
        <w:spacing w:line="480" w:lineRule="auto"/>
      </w:pPr>
      <w:r>
        <w:drawing>
          <wp:inline distT="0" distB="0" distL="0" distR="0">
            <wp:extent cx="3620770" cy="3201670"/>
            <wp:effectExtent l="0" t="0" r="17780" b="17780"/>
            <wp:docPr id="1055" name="Picture 13"/>
            <wp:cNvGraphicFramePr/>
            <a:graphic xmlns:a="http://schemas.openxmlformats.org/drawingml/2006/main">
              <a:graphicData uri="http://schemas.openxmlformats.org/drawingml/2006/picture">
                <pic:pic xmlns:pic="http://schemas.openxmlformats.org/drawingml/2006/picture">
                  <pic:nvPicPr>
                    <pic:cNvPr id="1055" name="Picture 13"/>
                    <pic:cNvPicPr/>
                  </pic:nvPicPr>
                  <pic:blipFill>
                    <a:blip r:embed="rId36" cstate="print"/>
                    <a:srcRect/>
                    <a:stretch>
                      <a:fillRect/>
                    </a:stretch>
                  </pic:blipFill>
                  <pic:spPr>
                    <a:xfrm>
                      <a:off x="0" y="0"/>
                      <a:ext cx="3620770" cy="3201670"/>
                    </a:xfrm>
                    <a:prstGeom prst="rect">
                      <a:avLst/>
                    </a:prstGeom>
                    <a:ln>
                      <a:noFill/>
                    </a:ln>
                  </pic:spPr>
                </pic:pic>
              </a:graphicData>
            </a:graphic>
          </wp:inline>
        </w:drawing>
      </w:r>
    </w:p>
    <w:p w14:paraId="4A8D8DC1">
      <w:pPr>
        <w:pStyle w:val="18"/>
        <w:spacing w:line="360" w:lineRule="auto"/>
        <w:jc w:val="both"/>
      </w:pPr>
      <w:r>
        <w:t>The table above shows that most respondents feel secure with the AI enhancements in fraud detection within credit card services. 74.6% of respondents provided positive feedback, with 49.2% strongly agreeing (1) and 25.4% agreeing (2). 18.6% were neutral (3), and a small percentage (6.8%) expressed disagreement (4). The mean score of 1.83 indicates a strong overall sense of security, while the standard deviation of 0.968 suggests moderate variation in responses.</w:t>
      </w:r>
    </w:p>
    <w:p w14:paraId="637166AF">
      <w:pPr>
        <w:pStyle w:val="18"/>
        <w:spacing w:line="360" w:lineRule="auto"/>
        <w:rPr>
          <w:b/>
        </w:rPr>
      </w:pPr>
      <w:r>
        <w:rPr>
          <w:b/>
        </w:rPr>
        <w:t>4.7.6:</w:t>
      </w:r>
      <w:r>
        <w:rPr>
          <w:b/>
        </w:rPr>
        <w:tab/>
      </w:r>
      <w:r>
        <w:rPr>
          <w:b/>
        </w:rPr>
        <w:t>I am satisfied with AI- generated offers and recommendations for credit card reward and limits.</w:t>
      </w:r>
    </w:p>
    <w:p w14:paraId="27E5596D">
      <w:pPr>
        <w:pStyle w:val="18"/>
        <w:spacing w:line="480" w:lineRule="auto"/>
      </w:pPr>
      <w:r>
        <w:drawing>
          <wp:inline distT="0" distB="0" distL="0" distR="0">
            <wp:extent cx="3929380" cy="2907665"/>
            <wp:effectExtent l="0" t="0" r="13970" b="6985"/>
            <wp:docPr id="1056" name="Picture 14"/>
            <wp:cNvGraphicFramePr/>
            <a:graphic xmlns:a="http://schemas.openxmlformats.org/drawingml/2006/main">
              <a:graphicData uri="http://schemas.openxmlformats.org/drawingml/2006/picture">
                <pic:pic xmlns:pic="http://schemas.openxmlformats.org/drawingml/2006/picture">
                  <pic:nvPicPr>
                    <pic:cNvPr id="1056" name="Picture 14"/>
                    <pic:cNvPicPr/>
                  </pic:nvPicPr>
                  <pic:blipFill>
                    <a:blip r:embed="rId37" cstate="print"/>
                    <a:srcRect/>
                    <a:stretch>
                      <a:fillRect/>
                    </a:stretch>
                  </pic:blipFill>
                  <pic:spPr>
                    <a:xfrm>
                      <a:off x="0" y="0"/>
                      <a:ext cx="3929380" cy="2907665"/>
                    </a:xfrm>
                    <a:prstGeom prst="rect">
                      <a:avLst/>
                    </a:prstGeom>
                    <a:ln>
                      <a:noFill/>
                    </a:ln>
                  </pic:spPr>
                </pic:pic>
              </a:graphicData>
            </a:graphic>
          </wp:inline>
        </w:drawing>
      </w:r>
    </w:p>
    <w:p w14:paraId="42C49F19">
      <w:pPr>
        <w:pStyle w:val="18"/>
        <w:spacing w:line="360" w:lineRule="auto"/>
        <w:jc w:val="both"/>
      </w:pPr>
      <w:r>
        <w:t>The table above shows that the majority of respondents are satisfied with the AI-generated offers and recommendations for credit card reward programs and credit limits. 61.0% of respondents gave positive feedback, with 28.8% strongly agreeing (1) and 32.2% agreeing (2). 23.7% of respondents were neutral (3), while 15.3% expressed dissatisfaction, with 11.9% disagreeing (4) and 3.4% strongly disagreeing (5). The mean score of 2.29 suggests general satisfaction, while the standard deviation of 1.115 indicates some variability in opinions.</w:t>
      </w:r>
    </w:p>
    <w:p w14:paraId="5549047D">
      <w:pPr>
        <w:pStyle w:val="18"/>
        <w:spacing w:line="480" w:lineRule="auto"/>
        <w:rPr>
          <w:b/>
        </w:rPr>
      </w:pPr>
      <w:r>
        <w:rPr>
          <w:b/>
        </w:rPr>
        <w:t>4.7.7:</w:t>
      </w:r>
      <w:r>
        <w:rPr>
          <w:b/>
        </w:rPr>
        <w:tab/>
      </w:r>
      <w:r>
        <w:rPr>
          <w:b/>
        </w:rPr>
        <w:t>I trust AI tools to assess mortgage eligibility and interest rates</w:t>
      </w:r>
    </w:p>
    <w:p w14:paraId="46BD80A9">
      <w:pPr>
        <w:pStyle w:val="18"/>
        <w:spacing w:line="480" w:lineRule="auto"/>
      </w:pPr>
      <w:r>
        <w:drawing>
          <wp:inline distT="0" distB="0" distL="0" distR="0">
            <wp:extent cx="4362450" cy="3809365"/>
            <wp:effectExtent l="0" t="0" r="0" b="0"/>
            <wp:docPr id="1057" name="Picture 15"/>
            <wp:cNvGraphicFramePr/>
            <a:graphic xmlns:a="http://schemas.openxmlformats.org/drawingml/2006/main">
              <a:graphicData uri="http://schemas.openxmlformats.org/drawingml/2006/picture">
                <pic:pic xmlns:pic="http://schemas.openxmlformats.org/drawingml/2006/picture">
                  <pic:nvPicPr>
                    <pic:cNvPr id="1057" name="Picture 15"/>
                    <pic:cNvPicPr/>
                  </pic:nvPicPr>
                  <pic:blipFill>
                    <a:blip r:embed="rId38" cstate="print"/>
                    <a:srcRect/>
                    <a:stretch>
                      <a:fillRect/>
                    </a:stretch>
                  </pic:blipFill>
                  <pic:spPr>
                    <a:xfrm>
                      <a:off x="0" y="0"/>
                      <a:ext cx="4362450" cy="3809999"/>
                    </a:xfrm>
                    <a:prstGeom prst="rect">
                      <a:avLst/>
                    </a:prstGeom>
                    <a:ln>
                      <a:noFill/>
                    </a:ln>
                  </pic:spPr>
                </pic:pic>
              </a:graphicData>
            </a:graphic>
          </wp:inline>
        </w:drawing>
      </w:r>
    </w:p>
    <w:p w14:paraId="5F117523">
      <w:pPr>
        <w:pStyle w:val="18"/>
        <w:spacing w:line="360" w:lineRule="auto"/>
        <w:jc w:val="both"/>
      </w:pPr>
      <w:r>
        <w:t>The table above indicates that most respondents trust AI-powered tools, such as chatbots, to assess mortgage eligibility and interest rates compared to traditional methods. 77.9% of respondents expressed trust, with 61.0% strongly agreeing (1) and 16.9% agreeing (2). 22.0% of respondents were neutral (3), and no one expressed disagreement. The mean score of 1.61 reflects strong overall trust in AI-powered tools, and the standard deviation of 0.831 suggests relatively low variability in responses.</w:t>
      </w:r>
    </w:p>
    <w:p w14:paraId="15895811">
      <w:pPr>
        <w:pStyle w:val="18"/>
        <w:spacing w:line="480" w:lineRule="auto"/>
        <w:rPr>
          <w:b/>
        </w:rPr>
      </w:pPr>
      <w:r>
        <w:rPr>
          <w:b/>
        </w:rPr>
        <w:t>4.7.8:</w:t>
      </w:r>
      <w:r>
        <w:rPr>
          <w:b/>
        </w:rPr>
        <w:tab/>
      </w:r>
      <w:r>
        <w:rPr>
          <w:b/>
        </w:rPr>
        <w:t>AI mortgage applications have simplified the process for me</w:t>
      </w:r>
    </w:p>
    <w:p w14:paraId="41E2E959">
      <w:pPr>
        <w:pStyle w:val="18"/>
        <w:spacing w:line="480" w:lineRule="auto"/>
      </w:pPr>
      <w:r>
        <w:drawing>
          <wp:inline distT="0" distB="0" distL="0" distR="0">
            <wp:extent cx="4362450" cy="3952240"/>
            <wp:effectExtent l="0" t="0" r="0" b="9525"/>
            <wp:docPr id="1058" name="Picture 16"/>
            <wp:cNvGraphicFramePr/>
            <a:graphic xmlns:a="http://schemas.openxmlformats.org/drawingml/2006/main">
              <a:graphicData uri="http://schemas.openxmlformats.org/drawingml/2006/picture">
                <pic:pic xmlns:pic="http://schemas.openxmlformats.org/drawingml/2006/picture">
                  <pic:nvPicPr>
                    <pic:cNvPr id="1058" name="Picture 16"/>
                    <pic:cNvPicPr/>
                  </pic:nvPicPr>
                  <pic:blipFill>
                    <a:blip r:embed="rId39" cstate="print"/>
                    <a:srcRect/>
                    <a:stretch>
                      <a:fillRect/>
                    </a:stretch>
                  </pic:blipFill>
                  <pic:spPr>
                    <a:xfrm>
                      <a:off x="0" y="0"/>
                      <a:ext cx="4362450" cy="3952874"/>
                    </a:xfrm>
                    <a:prstGeom prst="rect">
                      <a:avLst/>
                    </a:prstGeom>
                    <a:ln>
                      <a:noFill/>
                    </a:ln>
                  </pic:spPr>
                </pic:pic>
              </a:graphicData>
            </a:graphic>
          </wp:inline>
        </w:drawing>
      </w:r>
    </w:p>
    <w:p w14:paraId="544F59B9">
      <w:pPr>
        <w:pStyle w:val="18"/>
        <w:spacing w:line="360" w:lineRule="auto"/>
        <w:jc w:val="both"/>
      </w:pPr>
      <w:r>
        <w:t>The table above shows that a majority of respondents believe AI-based mortgage application tools, such as online calculators and eligibility estimators, have simplified the process. 55.9% gave positive feedback (2), while 33.9% were neutral (3). A smaller percentage (10.2%) expressed dissatisfaction (5). The mean score of 2.64 suggests a generally favorable opinion but leans toward neutrality, while the standard deviation of 0.924 indicates some variability in responses.</w:t>
      </w:r>
    </w:p>
    <w:p w14:paraId="7ADE73E6">
      <w:pPr>
        <w:pStyle w:val="18"/>
        <w:spacing w:line="480" w:lineRule="auto"/>
        <w:rPr>
          <w:b/>
        </w:rPr>
      </w:pPr>
      <w:r>
        <w:rPr>
          <w:b/>
        </w:rPr>
        <w:t>4.7.9:</w:t>
      </w:r>
      <w:r>
        <w:rPr>
          <w:b/>
        </w:rPr>
        <w:tab/>
      </w:r>
      <w:r>
        <w:rPr>
          <w:b/>
        </w:rPr>
        <w:t>I am satisfied with AI-driven recommendations and offers for insurance products</w:t>
      </w:r>
    </w:p>
    <w:p w14:paraId="2BF87BC0">
      <w:pPr>
        <w:pStyle w:val="18"/>
        <w:spacing w:line="480" w:lineRule="auto"/>
      </w:pPr>
      <w:r>
        <w:drawing>
          <wp:inline distT="0" distB="0" distL="0" distR="0">
            <wp:extent cx="4362450" cy="4191000"/>
            <wp:effectExtent l="0" t="0" r="0" b="0"/>
            <wp:docPr id="1059" name="Picture 17"/>
            <wp:cNvGraphicFramePr/>
            <a:graphic xmlns:a="http://schemas.openxmlformats.org/drawingml/2006/main">
              <a:graphicData uri="http://schemas.openxmlformats.org/drawingml/2006/picture">
                <pic:pic xmlns:pic="http://schemas.openxmlformats.org/drawingml/2006/picture">
                  <pic:nvPicPr>
                    <pic:cNvPr id="1059" name="Picture 17"/>
                    <pic:cNvPicPr/>
                  </pic:nvPicPr>
                  <pic:blipFill>
                    <a:blip r:embed="rId40" cstate="print"/>
                    <a:srcRect/>
                    <a:stretch>
                      <a:fillRect/>
                    </a:stretch>
                  </pic:blipFill>
                  <pic:spPr>
                    <a:xfrm>
                      <a:off x="0" y="0"/>
                      <a:ext cx="4362450" cy="4191000"/>
                    </a:xfrm>
                    <a:prstGeom prst="rect">
                      <a:avLst/>
                    </a:prstGeom>
                    <a:ln>
                      <a:noFill/>
                    </a:ln>
                  </pic:spPr>
                </pic:pic>
              </a:graphicData>
            </a:graphic>
          </wp:inline>
        </w:drawing>
      </w:r>
    </w:p>
    <w:p w14:paraId="36B09514">
      <w:pPr>
        <w:pStyle w:val="18"/>
        <w:spacing w:line="360" w:lineRule="auto"/>
        <w:jc w:val="both"/>
      </w:pPr>
      <w:r>
        <w:t xml:space="preserve">The table above indicates that most respondents are satisfied with AI-driven recommendations and offers for insurance products, such as health, car, and home insurance. </w:t>
      </w:r>
      <w:r>
        <w:rPr>
          <w:rStyle w:val="13"/>
          <w:b w:val="0"/>
          <w:bCs w:val="0"/>
        </w:rPr>
        <w:t>67.8%</w:t>
      </w:r>
      <w:r>
        <w:t xml:space="preserve"> of respondents provided positive feedback, with </w:t>
      </w:r>
      <w:r>
        <w:rPr>
          <w:rStyle w:val="13"/>
          <w:b w:val="0"/>
          <w:bCs w:val="0"/>
        </w:rPr>
        <w:t>32.2%</w:t>
      </w:r>
      <w:r>
        <w:t xml:space="preserve"> strongly agreeing (1) and </w:t>
      </w:r>
      <w:r>
        <w:rPr>
          <w:rStyle w:val="13"/>
          <w:b w:val="0"/>
          <w:bCs w:val="0"/>
        </w:rPr>
        <w:t>35.6%</w:t>
      </w:r>
      <w:r>
        <w:t xml:space="preserve"> agreeing (2). </w:t>
      </w:r>
      <w:r>
        <w:rPr>
          <w:rStyle w:val="13"/>
          <w:b w:val="0"/>
          <w:bCs w:val="0"/>
        </w:rPr>
        <w:t>22.0%</w:t>
      </w:r>
      <w:r>
        <w:t xml:space="preserve"> of respondents were neutral (3), while </w:t>
      </w:r>
      <w:r>
        <w:rPr>
          <w:rStyle w:val="13"/>
          <w:b w:val="0"/>
          <w:bCs w:val="0"/>
        </w:rPr>
        <w:t>10.2%</w:t>
      </w:r>
      <w:r>
        <w:t xml:space="preserve"> expressed dissatisfaction, with </w:t>
      </w:r>
      <w:r>
        <w:rPr>
          <w:rStyle w:val="13"/>
          <w:b w:val="0"/>
          <w:bCs w:val="0"/>
        </w:rPr>
        <w:t>6.8%</w:t>
      </w:r>
      <w:r>
        <w:t xml:space="preserve"> disagreeing (4) and </w:t>
      </w:r>
      <w:r>
        <w:rPr>
          <w:rStyle w:val="13"/>
          <w:b w:val="0"/>
          <w:bCs w:val="0"/>
        </w:rPr>
        <w:t>3.4%</w:t>
      </w:r>
      <w:r>
        <w:t xml:space="preserve"> strongly disagreeing (5). The </w:t>
      </w:r>
      <w:r>
        <w:rPr>
          <w:rStyle w:val="13"/>
          <w:b w:val="0"/>
          <w:bCs w:val="0"/>
        </w:rPr>
        <w:t>mean score of 2.14</w:t>
      </w:r>
      <w:r>
        <w:t xml:space="preserve"> reflects a generally positive sentiment, while the </w:t>
      </w:r>
      <w:r>
        <w:rPr>
          <w:rStyle w:val="13"/>
          <w:b w:val="0"/>
          <w:bCs w:val="0"/>
        </w:rPr>
        <w:t>standard deviation of 1.058</w:t>
      </w:r>
      <w:r>
        <w:t xml:space="preserve"> suggests moderate variability in responses.</w:t>
      </w:r>
    </w:p>
    <w:p w14:paraId="0EA1A974">
      <w:pPr>
        <w:pStyle w:val="18"/>
        <w:spacing w:line="360" w:lineRule="auto"/>
        <w:jc w:val="both"/>
        <w:rPr>
          <w:b/>
          <w:bCs/>
        </w:rPr>
      </w:pPr>
      <w:r>
        <w:rPr>
          <w:b/>
          <w:bCs/>
        </w:rPr>
        <w:t xml:space="preserve">4.7.10:    AI has improved the process of insurance claims </w:t>
      </w:r>
    </w:p>
    <w:p w14:paraId="26DF1642">
      <w:pPr>
        <w:pStyle w:val="18"/>
        <w:spacing w:line="360" w:lineRule="auto"/>
        <w:jc w:val="both"/>
      </w:pPr>
      <w:r>
        <w:drawing>
          <wp:inline distT="0" distB="0" distL="0" distR="0">
            <wp:extent cx="4362450" cy="4000500"/>
            <wp:effectExtent l="0" t="0" r="0" b="0"/>
            <wp:docPr id="1060" name="Picture 18"/>
            <wp:cNvGraphicFramePr/>
            <a:graphic xmlns:a="http://schemas.openxmlformats.org/drawingml/2006/main">
              <a:graphicData uri="http://schemas.openxmlformats.org/drawingml/2006/picture">
                <pic:pic xmlns:pic="http://schemas.openxmlformats.org/drawingml/2006/picture">
                  <pic:nvPicPr>
                    <pic:cNvPr id="1060" name="Picture 18"/>
                    <pic:cNvPicPr/>
                  </pic:nvPicPr>
                  <pic:blipFill>
                    <a:blip r:embed="rId41" cstate="print"/>
                    <a:srcRect/>
                    <a:stretch>
                      <a:fillRect/>
                    </a:stretch>
                  </pic:blipFill>
                  <pic:spPr>
                    <a:xfrm>
                      <a:off x="0" y="0"/>
                      <a:ext cx="4362450" cy="4000500"/>
                    </a:xfrm>
                    <a:prstGeom prst="rect">
                      <a:avLst/>
                    </a:prstGeom>
                    <a:ln>
                      <a:noFill/>
                    </a:ln>
                  </pic:spPr>
                </pic:pic>
              </a:graphicData>
            </a:graphic>
          </wp:inline>
        </w:drawing>
      </w:r>
    </w:p>
    <w:p w14:paraId="0618FE05">
      <w:pPr>
        <w:pStyle w:val="18"/>
        <w:spacing w:line="360" w:lineRule="auto"/>
        <w:jc w:val="both"/>
      </w:pPr>
      <w:r>
        <w:t xml:space="preserve">The table above shows mixed opinions regarding whether the adoption of AI has improved the process of insurance claims by making them faster and more accurate. 55.9% of respondents gave positive feedback (2), while 15.3% remained neutral (3). A significant 27.1% expressed dissatisfaction, with 1.7% disagreeing (4) and 25.8% strongly disagreeing (5). The mean score of 3.00 reflects a balanced view between agreement and dissatisfaction, while the standard deviation of 1.300 suggests considerable variability in respondents' opinions. </w:t>
      </w:r>
    </w:p>
    <w:p w14:paraId="6BF74979">
      <w:pPr>
        <w:pStyle w:val="18"/>
        <w:spacing w:line="360" w:lineRule="auto"/>
        <w:rPr>
          <w:b/>
        </w:rPr>
      </w:pPr>
      <w:r>
        <w:rPr>
          <w:b/>
        </w:rPr>
        <w:t>4.7.11:</w:t>
      </w:r>
      <w:r>
        <w:rPr>
          <w:b/>
        </w:rPr>
        <w:tab/>
      </w:r>
      <w:r>
        <w:rPr>
          <w:b/>
        </w:rPr>
        <w:t xml:space="preserve"> I am satisfied with AI powered loan application process</w:t>
      </w:r>
    </w:p>
    <w:p w14:paraId="7F50CC00">
      <w:pPr>
        <w:pStyle w:val="18"/>
        <w:spacing w:line="360" w:lineRule="auto"/>
      </w:pPr>
      <w:r>
        <w:drawing>
          <wp:inline distT="0" distB="0" distL="0" distR="0">
            <wp:extent cx="4362450" cy="4048125"/>
            <wp:effectExtent l="0" t="0" r="0" b="9525"/>
            <wp:docPr id="1061" name="Picture 19"/>
            <wp:cNvGraphicFramePr/>
            <a:graphic xmlns:a="http://schemas.openxmlformats.org/drawingml/2006/main">
              <a:graphicData uri="http://schemas.openxmlformats.org/drawingml/2006/picture">
                <pic:pic xmlns:pic="http://schemas.openxmlformats.org/drawingml/2006/picture">
                  <pic:nvPicPr>
                    <pic:cNvPr id="1061" name="Picture 19"/>
                    <pic:cNvPicPr/>
                  </pic:nvPicPr>
                  <pic:blipFill>
                    <a:blip r:embed="rId42" cstate="print"/>
                    <a:srcRect/>
                    <a:stretch>
                      <a:fillRect/>
                    </a:stretch>
                  </pic:blipFill>
                  <pic:spPr>
                    <a:xfrm>
                      <a:off x="0" y="0"/>
                      <a:ext cx="4362450" cy="4048125"/>
                    </a:xfrm>
                    <a:prstGeom prst="rect">
                      <a:avLst/>
                    </a:prstGeom>
                    <a:ln>
                      <a:noFill/>
                    </a:ln>
                  </pic:spPr>
                </pic:pic>
              </a:graphicData>
            </a:graphic>
          </wp:inline>
        </w:drawing>
      </w:r>
    </w:p>
    <w:p w14:paraId="1378F526">
      <w:pPr>
        <w:pStyle w:val="18"/>
        <w:spacing w:line="360" w:lineRule="auto"/>
        <w:jc w:val="both"/>
      </w:pPr>
      <w:r>
        <w:t>The table above shows that the majority of respondents are satisfied with AI-powered loan application processes in terms of speed and ease of approval. 73.7% of respondents provided positive feedback, with 28.1% strongly agreeing (1) and 45.6% agreeing (2). 10.5% were neutral (3), while 15.8% expressed dissatisfaction, with 12.3% disagreeing (4) and 3.5% strongly disagreeing (5). The mean score of 2.18 suggests a generally positive sentiment, while the standard deviation of 1.088 indicates some variability in responses.</w:t>
      </w:r>
    </w:p>
    <w:p w14:paraId="4E3B94AB">
      <w:pPr>
        <w:pStyle w:val="18"/>
        <w:spacing w:line="360" w:lineRule="auto"/>
        <w:rPr>
          <w:b/>
        </w:rPr>
      </w:pPr>
      <w:r>
        <w:rPr>
          <w:b/>
        </w:rPr>
        <w:t>4.7.12:</w:t>
      </w:r>
      <w:r>
        <w:rPr>
          <w:b/>
        </w:rPr>
        <w:tab/>
      </w:r>
      <w:r>
        <w:rPr>
          <w:b/>
        </w:rPr>
        <w:t xml:space="preserve"> AI loan eligibility assessments are fair and transparent</w:t>
      </w:r>
    </w:p>
    <w:p w14:paraId="6312095E">
      <w:pPr>
        <w:pStyle w:val="18"/>
        <w:spacing w:line="360" w:lineRule="auto"/>
      </w:pPr>
      <w:r>
        <w:drawing>
          <wp:inline distT="0" distB="0" distL="0" distR="0">
            <wp:extent cx="4362450" cy="3857625"/>
            <wp:effectExtent l="0" t="0" r="0" b="9525"/>
            <wp:docPr id="1062" name="Picture 20"/>
            <wp:cNvGraphicFramePr/>
            <a:graphic xmlns:a="http://schemas.openxmlformats.org/drawingml/2006/main">
              <a:graphicData uri="http://schemas.openxmlformats.org/drawingml/2006/picture">
                <pic:pic xmlns:pic="http://schemas.openxmlformats.org/drawingml/2006/picture">
                  <pic:nvPicPr>
                    <pic:cNvPr id="1062" name="Picture 20"/>
                    <pic:cNvPicPr/>
                  </pic:nvPicPr>
                  <pic:blipFill>
                    <a:blip r:embed="rId43" cstate="print"/>
                    <a:srcRect/>
                    <a:stretch>
                      <a:fillRect/>
                    </a:stretch>
                  </pic:blipFill>
                  <pic:spPr>
                    <a:xfrm>
                      <a:off x="0" y="0"/>
                      <a:ext cx="4362450" cy="3857625"/>
                    </a:xfrm>
                    <a:prstGeom prst="rect">
                      <a:avLst/>
                    </a:prstGeom>
                    <a:ln>
                      <a:noFill/>
                    </a:ln>
                  </pic:spPr>
                </pic:pic>
              </a:graphicData>
            </a:graphic>
          </wp:inline>
        </w:drawing>
      </w:r>
    </w:p>
    <w:p w14:paraId="16C0846B">
      <w:pPr>
        <w:pStyle w:val="18"/>
        <w:spacing w:line="360" w:lineRule="auto"/>
        <w:jc w:val="both"/>
      </w:pPr>
      <w:r>
        <w:t>The table above shows that perceptions of fairness and transparency in AI-based loan eligibility assessments are mixed. 54.2% of respondents provided positive feedback (2), while 27.1% were neutral (3). A notable 18.6% expressed dissatisfaction, with 1.7% disagreeing (4) and 16.9% strongly disagreeing (5). The mean score of 2.81 reflects a more neutral stance on the fairness and transparency of AI-based assessments compared to traditional methods, and the standard deviation of 1.106 suggests moderate variability in opinions.</w:t>
      </w:r>
    </w:p>
    <w:p w14:paraId="46249F93">
      <w:pPr>
        <w:pStyle w:val="18"/>
        <w:spacing w:line="360" w:lineRule="auto"/>
        <w:rPr>
          <w:b/>
        </w:rPr>
      </w:pPr>
      <w:r>
        <w:rPr>
          <w:b/>
        </w:rPr>
        <w:t>4.7.13:    AI payment systems meet my expectation, convenience and security</w:t>
      </w:r>
    </w:p>
    <w:p w14:paraId="7A4FDB46">
      <w:pPr>
        <w:pStyle w:val="18"/>
        <w:spacing w:line="360" w:lineRule="auto"/>
      </w:pPr>
      <w:r>
        <w:drawing>
          <wp:inline distT="0" distB="0" distL="0" distR="0">
            <wp:extent cx="4362450" cy="4191000"/>
            <wp:effectExtent l="0" t="0" r="0" b="0"/>
            <wp:docPr id="1063" name="Picture 21"/>
            <wp:cNvGraphicFramePr/>
            <a:graphic xmlns:a="http://schemas.openxmlformats.org/drawingml/2006/main">
              <a:graphicData uri="http://schemas.openxmlformats.org/drawingml/2006/picture">
                <pic:pic xmlns:pic="http://schemas.openxmlformats.org/drawingml/2006/picture">
                  <pic:nvPicPr>
                    <pic:cNvPr id="1063" name="Picture 21"/>
                    <pic:cNvPicPr/>
                  </pic:nvPicPr>
                  <pic:blipFill>
                    <a:blip r:embed="rId44" cstate="print"/>
                    <a:srcRect/>
                    <a:stretch>
                      <a:fillRect/>
                    </a:stretch>
                  </pic:blipFill>
                  <pic:spPr>
                    <a:xfrm>
                      <a:off x="0" y="0"/>
                      <a:ext cx="4362450" cy="4191000"/>
                    </a:xfrm>
                    <a:prstGeom prst="rect">
                      <a:avLst/>
                    </a:prstGeom>
                    <a:ln>
                      <a:noFill/>
                    </a:ln>
                  </pic:spPr>
                </pic:pic>
              </a:graphicData>
            </a:graphic>
          </wp:inline>
        </w:drawing>
      </w:r>
    </w:p>
    <w:p w14:paraId="0E441675">
      <w:pPr>
        <w:pStyle w:val="18"/>
        <w:spacing w:line="360" w:lineRule="auto"/>
        <w:jc w:val="both"/>
      </w:pPr>
      <w:r>
        <w:t>The table above indicates that most respondents feel that AI-driven payment systems, such as automated billing and real-time payments, meet their expectations for convenience and security. 73.7% of respondents provided positive feedback, with 35.1% strongly agreeing (1) and 38.6% agreeing (2). 19.3% were neutral (3), while 7.0% expressed dissatisfaction, with 3.5% disagreeing (4) and 3.5% strongly disagreeing (5). The mean score of 2.02 suggests a generally positive sentiment, and the standard deviation of 1.009 indicates moderate variability in responses.</w:t>
      </w:r>
    </w:p>
    <w:p w14:paraId="192E6264">
      <w:pPr>
        <w:pStyle w:val="18"/>
        <w:spacing w:line="360" w:lineRule="auto"/>
        <w:rPr>
          <w:b/>
        </w:rPr>
      </w:pPr>
      <w:r>
        <w:rPr>
          <w:b/>
        </w:rPr>
        <w:t>4.7.14: I am satisfied with AI’s ability to ensure the speed and accuracy of transactions, detect errors and confirm payment authenticity.</w:t>
      </w:r>
    </w:p>
    <w:p w14:paraId="4D48CA10">
      <w:pPr>
        <w:pStyle w:val="18"/>
        <w:spacing w:line="360" w:lineRule="auto"/>
      </w:pPr>
      <w:r>
        <w:drawing>
          <wp:inline distT="0" distB="0" distL="0" distR="0">
            <wp:extent cx="4362450" cy="4191000"/>
            <wp:effectExtent l="0" t="0" r="0" b="0"/>
            <wp:docPr id="1064" name="Picture 22"/>
            <wp:cNvGraphicFramePr/>
            <a:graphic xmlns:a="http://schemas.openxmlformats.org/drawingml/2006/main">
              <a:graphicData uri="http://schemas.openxmlformats.org/drawingml/2006/picture">
                <pic:pic xmlns:pic="http://schemas.openxmlformats.org/drawingml/2006/picture">
                  <pic:nvPicPr>
                    <pic:cNvPr id="1064" name="Picture 22"/>
                    <pic:cNvPicPr/>
                  </pic:nvPicPr>
                  <pic:blipFill>
                    <a:blip r:embed="rId45" cstate="print"/>
                    <a:srcRect/>
                    <a:stretch>
                      <a:fillRect/>
                    </a:stretch>
                  </pic:blipFill>
                  <pic:spPr>
                    <a:xfrm>
                      <a:off x="0" y="0"/>
                      <a:ext cx="4362450" cy="4191000"/>
                    </a:xfrm>
                    <a:prstGeom prst="rect">
                      <a:avLst/>
                    </a:prstGeom>
                    <a:ln>
                      <a:noFill/>
                    </a:ln>
                  </pic:spPr>
                </pic:pic>
              </a:graphicData>
            </a:graphic>
          </wp:inline>
        </w:drawing>
      </w:r>
    </w:p>
    <w:p w14:paraId="6F6E80D7">
      <w:pPr>
        <w:pStyle w:val="18"/>
        <w:spacing w:line="360" w:lineRule="auto"/>
        <w:jc w:val="both"/>
      </w:pPr>
      <w:r>
        <w:t>The table above shows that the majority of respondents are satisfied with AI's ability to ensure the speed and accuracy of transactions, detect errors, and confirm payment authenticity. 72.9% of respondents provided positive feedback, with 55.9% strongly agreeing (1) and 16.9% agreeing (2). 10.2% of respondents were neutral (3), while 17.0% expressed dissatisfaction, with 11.9% disagreeing (4) and 5.1% strongly disagreeing (5). The mean score of 1.93 indicates overall satisfaction, while the standard deviation of 1.271 suggests some variability in opinions.</w:t>
      </w:r>
    </w:p>
    <w:p w14:paraId="1F964248">
      <w:pPr>
        <w:pStyle w:val="18"/>
        <w:spacing w:line="360" w:lineRule="auto"/>
        <w:rPr>
          <w:b/>
        </w:rPr>
      </w:pPr>
      <w:r>
        <w:rPr>
          <w:b/>
        </w:rPr>
        <w:t>4.7.15:    AI will impact the future of banking positively</w:t>
      </w:r>
    </w:p>
    <w:p w14:paraId="200885F6">
      <w:pPr>
        <w:pStyle w:val="18"/>
        <w:spacing w:line="360" w:lineRule="auto"/>
      </w:pPr>
      <w:r>
        <w:drawing>
          <wp:inline distT="0" distB="0" distL="0" distR="0">
            <wp:extent cx="4362450" cy="4286250"/>
            <wp:effectExtent l="0" t="0" r="0" b="0"/>
            <wp:docPr id="1065" name="Picture 23"/>
            <wp:cNvGraphicFramePr/>
            <a:graphic xmlns:a="http://schemas.openxmlformats.org/drawingml/2006/main">
              <a:graphicData uri="http://schemas.openxmlformats.org/drawingml/2006/picture">
                <pic:pic xmlns:pic="http://schemas.openxmlformats.org/drawingml/2006/picture">
                  <pic:nvPicPr>
                    <pic:cNvPr id="1065" name="Picture 23"/>
                    <pic:cNvPicPr/>
                  </pic:nvPicPr>
                  <pic:blipFill>
                    <a:blip r:embed="rId46" cstate="print"/>
                    <a:srcRect/>
                    <a:stretch>
                      <a:fillRect/>
                    </a:stretch>
                  </pic:blipFill>
                  <pic:spPr>
                    <a:xfrm>
                      <a:off x="0" y="0"/>
                      <a:ext cx="4362450" cy="4286250"/>
                    </a:xfrm>
                    <a:prstGeom prst="rect">
                      <a:avLst/>
                    </a:prstGeom>
                    <a:ln>
                      <a:noFill/>
                    </a:ln>
                  </pic:spPr>
                </pic:pic>
              </a:graphicData>
            </a:graphic>
          </wp:inline>
        </w:drawing>
      </w:r>
    </w:p>
    <w:p w14:paraId="0B7776C2">
      <w:pPr>
        <w:pStyle w:val="18"/>
        <w:spacing w:line="360" w:lineRule="auto"/>
        <w:jc w:val="both"/>
      </w:pPr>
      <w:r>
        <w:t>The table above shows that a majority of respondents believe AI will positively impact their future banking and financial services experience in areas such as customer service, personalized advice, and financial security. 81.4% provided positive feedback, with 57.6% strongly agreeing (1) and 23.7% agreeing (2). 15.3% of respondents disagreed (4), and 3.4% strongly disagreed (5), while no respondents were neutral. The mean score of 1.83 reflects overall optimism, while the standard deviation of 1.220 suggests moderate variability in opinions.</w:t>
      </w:r>
    </w:p>
    <w:p w14:paraId="074029D7">
      <w:pPr>
        <w:pStyle w:val="4"/>
        <w:spacing w:line="360" w:lineRule="auto"/>
        <w:jc w:val="both"/>
        <w:rPr>
          <w:rFonts w:ascii="Times New Roman" w:hAnsi="Times New Roman" w:cs="Times New Roman"/>
          <w:b/>
          <w:bCs/>
          <w:color w:val="auto"/>
          <w:sz w:val="28"/>
          <w:szCs w:val="28"/>
        </w:rPr>
      </w:pPr>
      <w:bookmarkStart w:id="55" w:name="_Toc178767955"/>
      <w:r>
        <w:rPr>
          <w:rFonts w:ascii="Times New Roman" w:hAnsi="Times New Roman" w:cs="Times New Roman"/>
          <w:b/>
          <w:bCs/>
          <w:color w:val="auto"/>
          <w:sz w:val="28"/>
          <w:szCs w:val="28"/>
        </w:rPr>
        <w:t>4.8</w:t>
      </w:r>
      <w:r>
        <w:rPr>
          <w:rFonts w:ascii="Times New Roman" w:hAnsi="Times New Roman" w:cs="Times New Roman"/>
          <w:b/>
          <w:bCs/>
          <w:color w:val="auto"/>
          <w:sz w:val="28"/>
          <w:szCs w:val="28"/>
        </w:rPr>
        <w:tab/>
      </w:r>
      <w:r>
        <w:rPr>
          <w:rFonts w:ascii="Times New Roman" w:hAnsi="Times New Roman" w:cs="Times New Roman"/>
          <w:b/>
          <w:bCs/>
          <w:color w:val="auto"/>
          <w:sz w:val="28"/>
          <w:szCs w:val="28"/>
        </w:rPr>
        <w:t>Summary</w:t>
      </w:r>
      <w:bookmarkEnd w:id="55"/>
    </w:p>
    <w:p w14:paraId="410A99CF">
      <w:pPr>
        <w:spacing w:line="360" w:lineRule="auto"/>
        <w:jc w:val="both"/>
        <w:rPr>
          <w:rFonts w:ascii="Times New Roman" w:hAnsi="Times New Roman" w:cs="Times New Roman"/>
          <w:b/>
          <w:bCs/>
          <w:sz w:val="24"/>
          <w:szCs w:val="24"/>
        </w:rPr>
      </w:pPr>
      <w:r>
        <w:rPr>
          <w:rFonts w:ascii="Times New Roman" w:hAnsi="Times New Roman" w:cs="Times New Roman"/>
          <w:sz w:val="24"/>
          <w:szCs w:val="24"/>
        </w:rPr>
        <w:t>This chapter gives a comprehensive analysis of the information gathered from respondents. Through analysis of both quantitative and qualitative data using, descriptive stats (frequency, valid percentages, mean scores and standard deviation scores), as well as thematic analysis, this chapter provides an outlook on respondent’s opinions over the subject addressed. This shall serve as basis for further discussions in the subsequent section.</w:t>
      </w:r>
      <w:r>
        <w:rPr>
          <w:rFonts w:ascii="Times New Roman" w:hAnsi="Times New Roman" w:cs="Times New Roman"/>
          <w:b/>
          <w:bCs/>
          <w:sz w:val="24"/>
          <w:szCs w:val="24"/>
        </w:rPr>
        <w:br w:type="page"/>
      </w:r>
    </w:p>
    <w:p w14:paraId="072AA4F7">
      <w:pPr>
        <w:pStyle w:val="3"/>
        <w:spacing w:line="360" w:lineRule="auto"/>
        <w:jc w:val="center"/>
        <w:rPr>
          <w:rFonts w:ascii="Times New Roman" w:hAnsi="Times New Roman" w:cs="Times New Roman"/>
          <w:b/>
          <w:bCs/>
          <w:color w:val="auto"/>
          <w:sz w:val="32"/>
          <w:szCs w:val="32"/>
        </w:rPr>
      </w:pPr>
      <w:bookmarkStart w:id="56" w:name="_Toc178767956"/>
      <w:r>
        <w:rPr>
          <w:rFonts w:ascii="Times New Roman" w:hAnsi="Times New Roman" w:cs="Times New Roman"/>
          <w:b/>
          <w:bCs/>
          <w:color w:val="auto"/>
          <w:sz w:val="32"/>
          <w:szCs w:val="32"/>
        </w:rPr>
        <w:t>CHAPTER FIVE</w:t>
      </w:r>
      <w:bookmarkEnd w:id="56"/>
    </w:p>
    <w:p w14:paraId="42E5B9FF">
      <w:pPr>
        <w:pStyle w:val="3"/>
        <w:spacing w:line="360" w:lineRule="auto"/>
        <w:jc w:val="center"/>
        <w:rPr>
          <w:rFonts w:ascii="Times New Roman" w:hAnsi="Times New Roman" w:cs="Times New Roman"/>
          <w:b/>
          <w:bCs/>
          <w:color w:val="auto"/>
          <w:sz w:val="32"/>
          <w:szCs w:val="32"/>
        </w:rPr>
      </w:pPr>
      <w:bookmarkStart w:id="57" w:name="_Toc178767957"/>
      <w:r>
        <w:rPr>
          <w:rFonts w:ascii="Times New Roman" w:hAnsi="Times New Roman" w:cs="Times New Roman"/>
          <w:b/>
          <w:bCs/>
          <w:color w:val="auto"/>
          <w:sz w:val="32"/>
          <w:szCs w:val="32"/>
        </w:rPr>
        <w:t>DISCUSSION, CONCLUSIONS, RECOMMENDATIONS, AND LIMITATIONS</w:t>
      </w:r>
      <w:bookmarkEnd w:id="57"/>
    </w:p>
    <w:p w14:paraId="17671852">
      <w:pPr>
        <w:pStyle w:val="4"/>
        <w:spacing w:line="360" w:lineRule="auto"/>
        <w:jc w:val="both"/>
        <w:rPr>
          <w:rFonts w:ascii="Times New Roman" w:hAnsi="Times New Roman" w:cs="Times New Roman"/>
          <w:b/>
          <w:bCs/>
          <w:color w:val="auto"/>
          <w:sz w:val="28"/>
          <w:szCs w:val="28"/>
        </w:rPr>
      </w:pPr>
      <w:bookmarkStart w:id="58" w:name="_Toc178767958"/>
      <w:r>
        <w:rPr>
          <w:rFonts w:ascii="Times New Roman" w:hAnsi="Times New Roman" w:cs="Times New Roman"/>
          <w:b/>
          <w:bCs/>
          <w:color w:val="auto"/>
          <w:sz w:val="28"/>
          <w:szCs w:val="28"/>
        </w:rPr>
        <w:t>5.1</w:t>
      </w:r>
      <w:r>
        <w:rPr>
          <w:rFonts w:ascii="Times New Roman" w:hAnsi="Times New Roman" w:cs="Times New Roman"/>
          <w:b/>
          <w:bCs/>
          <w:color w:val="auto"/>
          <w:sz w:val="28"/>
          <w:szCs w:val="28"/>
        </w:rPr>
        <w:tab/>
      </w:r>
      <w:r>
        <w:rPr>
          <w:rFonts w:ascii="Times New Roman" w:hAnsi="Times New Roman" w:cs="Times New Roman"/>
          <w:b/>
          <w:bCs/>
          <w:color w:val="auto"/>
          <w:sz w:val="28"/>
          <w:szCs w:val="28"/>
        </w:rPr>
        <w:t>Introduction</w:t>
      </w:r>
      <w:bookmarkEnd w:id="58"/>
    </w:p>
    <w:p w14:paraId="1EE4EEFE">
      <w:pPr>
        <w:spacing w:line="360" w:lineRule="auto"/>
        <w:jc w:val="both"/>
        <w:rPr>
          <w:rFonts w:ascii="Times New Roman" w:hAnsi="Times New Roman" w:cs="Times New Roman"/>
          <w:sz w:val="24"/>
          <w:szCs w:val="24"/>
        </w:rPr>
      </w:pPr>
      <w:r>
        <w:rPr>
          <w:rFonts w:ascii="Times New Roman" w:hAnsi="Times New Roman" w:cs="Times New Roman"/>
          <w:sz w:val="24"/>
          <w:szCs w:val="24"/>
        </w:rPr>
        <w:t>This section includes important findings from a survey conducted among major players in the banking and finance industries of five third-world nations. The findings provide useful insights into how Artificial Intelligence affects several elements of financial activity, ranging from operational efficiency to fraud detection. The sections that follow will give an in-depth examination of the research findings for each aim, including discussions of policy implications, recommendations for future research, and any limitations noted in the study.</w:t>
      </w:r>
    </w:p>
    <w:p w14:paraId="1F90FFCC">
      <w:pPr>
        <w:pStyle w:val="4"/>
        <w:spacing w:line="360" w:lineRule="auto"/>
        <w:jc w:val="both"/>
        <w:rPr>
          <w:rFonts w:ascii="Times New Roman" w:hAnsi="Times New Roman" w:cs="Times New Roman"/>
          <w:b/>
          <w:bCs/>
          <w:color w:val="auto"/>
          <w:sz w:val="28"/>
          <w:szCs w:val="28"/>
        </w:rPr>
      </w:pPr>
      <w:bookmarkStart w:id="59" w:name="_Toc178767959"/>
      <w:r>
        <w:rPr>
          <w:rFonts w:ascii="Times New Roman" w:hAnsi="Times New Roman" w:cs="Times New Roman"/>
          <w:b/>
          <w:bCs/>
          <w:color w:val="auto"/>
          <w:sz w:val="28"/>
          <w:szCs w:val="28"/>
        </w:rPr>
        <w:t>5.2</w:t>
      </w:r>
      <w:r>
        <w:rPr>
          <w:rFonts w:ascii="Times New Roman" w:hAnsi="Times New Roman" w:cs="Times New Roman"/>
          <w:b/>
          <w:bCs/>
          <w:color w:val="auto"/>
          <w:sz w:val="28"/>
          <w:szCs w:val="28"/>
        </w:rPr>
        <w:tab/>
      </w:r>
      <w:r>
        <w:rPr>
          <w:rFonts w:ascii="Times New Roman" w:hAnsi="Times New Roman" w:cs="Times New Roman"/>
          <w:b/>
          <w:bCs/>
          <w:color w:val="auto"/>
          <w:sz w:val="28"/>
          <w:szCs w:val="28"/>
        </w:rPr>
        <w:t>Discussion of Research Findings</w:t>
      </w:r>
      <w:bookmarkEnd w:id="59"/>
    </w:p>
    <w:p w14:paraId="44315B06">
      <w:pPr>
        <w:spacing w:line="360" w:lineRule="auto"/>
        <w:jc w:val="both"/>
        <w:rPr>
          <w:rFonts w:ascii="Times New Roman" w:hAnsi="Times New Roman" w:cs="Times New Roman"/>
          <w:sz w:val="24"/>
          <w:szCs w:val="24"/>
        </w:rPr>
      </w:pPr>
      <w:r>
        <w:rPr>
          <w:rFonts w:ascii="Times New Roman" w:hAnsi="Times New Roman" w:cs="Times New Roman"/>
          <w:sz w:val="24"/>
          <w:szCs w:val="24"/>
        </w:rPr>
        <w:t>This study investigates how the usage of artificial intelligence affects the banking sector in third-world nations. It explores the impact of AI on operational efficiency in banking and finance, its role in financial risk management and fraud detection in the banking sector, how it affects customer service and personalization, and the challenges and ethical considerations that must be addressed in the finance industry. The sub-sections will go into depth about these aims and how they relate to past academic research to get educated insights on the study's objectives.</w:t>
      </w:r>
    </w:p>
    <w:p w14:paraId="15117692">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5.2.1: Objective one</w:t>
      </w:r>
    </w:p>
    <w:p w14:paraId="0B4CB19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first objective of this research was to investigate the impact of AI on operational efficiency in the banking and finance industry. Firstly, the data reveals that a substantial majority of respondents affirm that AI adoption enhances operational efficiency in banks. This is consistent with existing research, which emphasizes AI's role in simplifying banking procedures, lowering operating costs, and increasing service delivery. Romão </w:t>
      </w:r>
      <w:r>
        <w:rPr>
          <w:rFonts w:ascii="Times New Roman" w:hAnsi="Times New Roman" w:cs="Times New Roman"/>
          <w:i/>
          <w:iCs/>
          <w:sz w:val="24"/>
          <w:szCs w:val="24"/>
        </w:rPr>
        <w:t>et al</w:t>
      </w:r>
      <w:r>
        <w:rPr>
          <w:rFonts w:ascii="Times New Roman" w:hAnsi="Times New Roman" w:cs="Times New Roman"/>
          <w:sz w:val="24"/>
          <w:szCs w:val="24"/>
        </w:rPr>
        <w:t xml:space="preserve">. (2019) found that AI technologies, such as RPA and machine learning, may automate regular processes, leading to faster and more accurate transaction processing and improved operational efficiency. This finding is corroborated by Lal </w:t>
      </w:r>
      <w:r>
        <w:rPr>
          <w:rFonts w:ascii="Times New Roman" w:hAnsi="Times New Roman" w:cs="Times New Roman"/>
          <w:i/>
          <w:iCs/>
          <w:sz w:val="24"/>
          <w:szCs w:val="24"/>
        </w:rPr>
        <w:t>et al</w:t>
      </w:r>
      <w:r>
        <w:rPr>
          <w:rFonts w:ascii="Times New Roman" w:hAnsi="Times New Roman" w:cs="Times New Roman"/>
          <w:sz w:val="24"/>
          <w:szCs w:val="24"/>
        </w:rPr>
        <w:t xml:space="preserve">. (2023), who argues that AI-driven processes enhance productivity by minimizing human error and optimizing resource allocation.  Also, it was revealed that AI facilitates financial transactions and inter-bank collaborations. This finding is similar with Frost </w:t>
      </w:r>
      <w:r>
        <w:rPr>
          <w:rFonts w:ascii="Times New Roman" w:hAnsi="Times New Roman" w:cs="Times New Roman"/>
          <w:i/>
          <w:iCs/>
          <w:sz w:val="24"/>
          <w:szCs w:val="24"/>
        </w:rPr>
        <w:t>et al</w:t>
      </w:r>
      <w:r>
        <w:rPr>
          <w:rFonts w:ascii="Times New Roman" w:hAnsi="Times New Roman" w:cs="Times New Roman"/>
          <w:sz w:val="24"/>
          <w:szCs w:val="24"/>
        </w:rPr>
        <w:t xml:space="preserve">.'s (2019) research, which shows that AI-powered platforms improve transaction speed and reliability, encouraging increased collaboration across financial institutions. The study also aligns with Yatsenko </w:t>
      </w:r>
      <w:r>
        <w:rPr>
          <w:rFonts w:ascii="Times New Roman" w:hAnsi="Times New Roman" w:cs="Times New Roman"/>
          <w:i/>
          <w:iCs/>
          <w:sz w:val="24"/>
          <w:szCs w:val="24"/>
        </w:rPr>
        <w:t>et al</w:t>
      </w:r>
      <w:r>
        <w:rPr>
          <w:rFonts w:ascii="Times New Roman" w:hAnsi="Times New Roman" w:cs="Times New Roman"/>
          <w:sz w:val="24"/>
          <w:szCs w:val="24"/>
        </w:rPr>
        <w:t xml:space="preserve">. (2021), who found that AI technologies, such as blockchain and smart contracts, streamline inter-bank transactions by providing secure and transparent processes. However, the notable percentage of respondents who were unsure suggests a gap in understanding or awareness, highlighting the need for further education and dissemination of AI's benefits. </w:t>
      </w:r>
    </w:p>
    <w:p w14:paraId="5EA36F8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Furthermore, Table 4.3.3 demonstrates that a majority of respondents feel AI helps with data analysis and educated decision-making. This is reinforced by multiple studies that show AI's capacity to analyze massive datasets, detect trends, and produce actionable insights. For instance, Brynjolfsson and McAfee (2017) highlight AI's potential in predictive analytics, which helps banks in risk management, fraud detection, and customer personalization. Similarly, Davenport (2018) discuss how AI enhances decision-making by providing real-time analytics and predictive models that improve strategic planning and operational decisions. Moreover, 70.7% of respondents affirm AI's assistance in the daily operations of developing banks, although a significant 6.8% remain unsure. This dichotomy reflects the variable success of AI implementation in different regions. Research by Chui </w:t>
      </w:r>
      <w:r>
        <w:rPr>
          <w:rFonts w:ascii="Times New Roman" w:hAnsi="Times New Roman" w:cs="Times New Roman"/>
          <w:i/>
          <w:iCs/>
          <w:sz w:val="24"/>
          <w:szCs w:val="24"/>
        </w:rPr>
        <w:t>et al</w:t>
      </w:r>
      <w:r>
        <w:rPr>
          <w:rFonts w:ascii="Times New Roman" w:hAnsi="Times New Roman" w:cs="Times New Roman"/>
          <w:sz w:val="24"/>
          <w:szCs w:val="24"/>
        </w:rPr>
        <w:t>. (2016) indicates that while AI has the potential to transform banking operations in third-world countries, challenges such as limited infrastructure, lack of skilled personnel, and regulatory hurdles often impede its full utilization. Thus, while AI is beneficial, these barriers must be addressed to optimize its impact on daily operations.</w:t>
      </w:r>
    </w:p>
    <w:p w14:paraId="69E255A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Lastly, the data in Table 4.3.5 shows a near-unanimous agreement (94.7%) that AI is transforming 21st-century banking practices. This reflects the broader narrative in existing literature that AI is not just an incremental improvement but a fundamental shift in how banking services are delivered. Maedche </w:t>
      </w:r>
      <w:r>
        <w:rPr>
          <w:rFonts w:ascii="Times New Roman" w:hAnsi="Times New Roman" w:cs="Times New Roman"/>
          <w:i/>
          <w:iCs/>
          <w:sz w:val="24"/>
          <w:szCs w:val="24"/>
        </w:rPr>
        <w:t>et al</w:t>
      </w:r>
      <w:r>
        <w:rPr>
          <w:rFonts w:ascii="Times New Roman" w:hAnsi="Times New Roman" w:cs="Times New Roman"/>
          <w:sz w:val="24"/>
          <w:szCs w:val="24"/>
        </w:rPr>
        <w:t xml:space="preserve">. (2019) and Arner </w:t>
      </w:r>
      <w:r>
        <w:rPr>
          <w:rFonts w:ascii="Times New Roman" w:hAnsi="Times New Roman" w:cs="Times New Roman"/>
          <w:i/>
          <w:iCs/>
          <w:sz w:val="24"/>
          <w:szCs w:val="24"/>
        </w:rPr>
        <w:t>et al</w:t>
      </w:r>
      <w:r>
        <w:rPr>
          <w:rFonts w:ascii="Times New Roman" w:hAnsi="Times New Roman" w:cs="Times New Roman"/>
          <w:sz w:val="24"/>
          <w:szCs w:val="24"/>
        </w:rPr>
        <w:t>. (2016) studies illustrate that AI is revolutionizing customer interactions through chatbots and virtual assistants, enhancing fraud detection with machine learning algorithms, and providing personalized financial advice through advanced analytics. The high level of agreement among respondents highlights AI's transformational potential for altering the financial industry.</w:t>
      </w:r>
    </w:p>
    <w:p w14:paraId="3C5ED3B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5.2.2: Objective Two</w:t>
      </w:r>
    </w:p>
    <w:p w14:paraId="51B8D32A">
      <w:pPr>
        <w:spacing w:line="360" w:lineRule="auto"/>
        <w:jc w:val="both"/>
        <w:rPr>
          <w:rFonts w:ascii="Times New Roman" w:hAnsi="Times New Roman" w:cs="Times New Roman"/>
          <w:sz w:val="24"/>
          <w:szCs w:val="24"/>
        </w:rPr>
      </w:pPr>
      <w:r>
        <w:rPr>
          <w:rFonts w:ascii="Times New Roman" w:hAnsi="Times New Roman" w:cs="Times New Roman"/>
          <w:sz w:val="24"/>
          <w:szCs w:val="24"/>
        </w:rPr>
        <w:t>The second objective of this research discusses the role of AI in financial risk management and fraud detection in the banking sector, findings of the research revealed a number of significant insights. Firstly, Table 4.4.1 indicates that an overwhelming 100% of respondents believe AI has the potential to significantly improve financial risk management. This high level of agreement aligns with existing literature that underscores AI's capabilities in this domain. According to a study by Tang (2023), AI-driven risk management systems can perform real-time analysis of market conditions and forecast potential financial disruptions more accurately than traditional methods. This finding is further supported by Kandır and Haseki (2024) who emphasize that AI's predictive analytics enhance the ability to mitigate risks proactively, thus improving overall financial stability. In alignment with the above, table 4.4.2, reveals that 93.1% of respondents believe that AI models predict financial risks more accurately than traditional models. This perception is well-founded in the literature. According to Kanas (2001) and Qi (1999), AI models outperform traditional statistical models in forecasting financial hazards because they can handle non-linear interactions and complicated data structures. Additionally, the adaptive nature of AI models, which allows them to update and refine their predictions continuously, is highlighted by López de Prado (2018) as a key advantage over static traditional models.</w:t>
      </w:r>
    </w:p>
    <w:p w14:paraId="0E2FEA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4.4.3 reveals that 96.96% of respondents agree that AI can identify emerging financial risks that human analysts might overlook. This finding is consistent with research that demonstrates AI's proficiency in uncovering hidden risks through advanced data analytics. A study by El Hajj and Hammoud (2023) indicates that AI algorithms can identify subtle market trends and emerging risks that are not immediately apparent to human analysts. This capability is crucial for maintaining robust financial risk management frameworks and preventing potential crises. More so, the statistics in Table 4.4.4 reveal that the majority of respondents (100%) believe AI-based fraud detection systems can learn and improve over time. This consensus highlights the adaptive nature of AI, which is a significant advantage in combating evolving fraud tactics. According to Ngai </w:t>
      </w:r>
      <w:r>
        <w:rPr>
          <w:rFonts w:ascii="Times New Roman" w:hAnsi="Times New Roman" w:cs="Times New Roman"/>
          <w:i/>
          <w:iCs/>
          <w:sz w:val="24"/>
          <w:szCs w:val="24"/>
        </w:rPr>
        <w:t>et al</w:t>
      </w:r>
      <w:r>
        <w:rPr>
          <w:rFonts w:ascii="Times New Roman" w:hAnsi="Times New Roman" w:cs="Times New Roman"/>
          <w:sz w:val="24"/>
          <w:szCs w:val="24"/>
        </w:rPr>
        <w:t xml:space="preserve">. (2011), AI systems utilize machine learning techniques to continuously update their fraud detection algorithms based on new data, thereby enhancing their accuracy and effectiveness. The ability of AI to adapt to new fraud patterns ensures that these systems remain relevant and capable of addressing sophisticated cybercriminal strategies, as supported by a study by Kirkos </w:t>
      </w:r>
      <w:r>
        <w:rPr>
          <w:rFonts w:ascii="Times New Roman" w:hAnsi="Times New Roman" w:cs="Times New Roman"/>
          <w:i/>
          <w:iCs/>
          <w:sz w:val="24"/>
          <w:szCs w:val="24"/>
        </w:rPr>
        <w:t>et al</w:t>
      </w:r>
      <w:r>
        <w:rPr>
          <w:rFonts w:ascii="Times New Roman" w:hAnsi="Times New Roman" w:cs="Times New Roman"/>
          <w:sz w:val="24"/>
          <w:szCs w:val="24"/>
        </w:rPr>
        <w:t>. (2007).</w:t>
      </w:r>
    </w:p>
    <w:p w14:paraId="70D7B257">
      <w:pPr>
        <w:spacing w:line="360" w:lineRule="auto"/>
        <w:jc w:val="both"/>
        <w:rPr>
          <w:rFonts w:ascii="Times New Roman" w:hAnsi="Times New Roman" w:cs="Times New Roman"/>
          <w:sz w:val="24"/>
          <w:szCs w:val="24"/>
        </w:rPr>
      </w:pPr>
      <w:r>
        <w:rPr>
          <w:rFonts w:ascii="Times New Roman" w:hAnsi="Times New Roman" w:cs="Times New Roman"/>
          <w:sz w:val="24"/>
          <w:szCs w:val="24"/>
        </w:rPr>
        <w:t>The qualitative responses emphasize the theme of continuous monitoring, illustrating AI's pivotal role in enhancing fraud detection. Respondents noted that AI's continuous transaction monitoring capabilities significantly improve the detection of irregularities that human analysts might miss. This theme is consistent with the literature on AI's application in fraud detection. AI's real-time monitoring and anomaly detection capabilities are crucial for identifying fraudulent activities promptly. According to Hayble-Gomes (2022), AI systems can evaluate massive volumes of transactional data in real time and identify questionable actions for further investigation. This continuous monitoring capabilities, when paired with powerful pattern recognition algorithms, allows financial institutions to detect and respond to fraud more quickly and efficiently.</w:t>
      </w:r>
    </w:p>
    <w:p w14:paraId="1D950331">
      <w:pPr>
        <w:spacing w:line="360" w:lineRule="auto"/>
        <w:ind w:firstLine="720"/>
        <w:jc w:val="both"/>
        <w:rPr>
          <w:rFonts w:ascii="Times New Roman" w:hAnsi="Times New Roman" w:cs="Times New Roman"/>
          <w:b/>
          <w:bCs/>
          <w:sz w:val="24"/>
          <w:szCs w:val="24"/>
        </w:rPr>
      </w:pPr>
      <w:r>
        <w:rPr>
          <w:rFonts w:ascii="Times New Roman" w:hAnsi="Times New Roman" w:cs="Times New Roman"/>
          <w:b/>
          <w:bCs/>
          <w:sz w:val="24"/>
          <w:szCs w:val="24"/>
        </w:rPr>
        <w:t>5.2.3: Objective Three</w:t>
      </w:r>
    </w:p>
    <w:p w14:paraId="4F37A2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findings from the study highlight the significant impact of artificial intelligence (AI) on customer service and personalization in the finance industry. Firstly, Table 4.5.1 demonstrates that 46.6% of respondents support the use of AI in their organizations to improve customer service. This widespread agreement indicates that AI has become an essential component of financial firms' customer service operations. Existing research backs up this result, emphasizing how AI technologies like chatbots and virtual assistants are rapidly being used to simplify customer service operations and boost productivity. According to Daqar and Smoudy (2019), AI can handle enormous quantities of client contacts while giving rapid and accurate replies, therefore dramatically improving the customer experience. Furthermore, AI's capacity to function at any time guarantees that client questions are immediately answered, resulting in improved levels of customer satisfaction and loyalty (Han </w:t>
      </w:r>
      <w:r>
        <w:rPr>
          <w:rFonts w:ascii="Times New Roman" w:hAnsi="Times New Roman" w:cs="Times New Roman"/>
          <w:i/>
          <w:iCs/>
          <w:sz w:val="24"/>
          <w:szCs w:val="24"/>
        </w:rPr>
        <w:t>et al</w:t>
      </w:r>
      <w:r>
        <w:rPr>
          <w:rFonts w:ascii="Times New Roman" w:hAnsi="Times New Roman" w:cs="Times New Roman"/>
          <w:sz w:val="24"/>
          <w:szCs w:val="24"/>
        </w:rPr>
        <w:t xml:space="preserve">., 2020). </w:t>
      </w:r>
    </w:p>
    <w:p w14:paraId="6C7C7021">
      <w:pPr>
        <w:spacing w:line="360" w:lineRule="auto"/>
        <w:jc w:val="both"/>
        <w:rPr>
          <w:rFonts w:ascii="Times New Roman" w:hAnsi="Times New Roman" w:cs="Times New Roman"/>
          <w:sz w:val="24"/>
          <w:szCs w:val="24"/>
        </w:rPr>
      </w:pPr>
      <w:r>
        <w:rPr>
          <w:rFonts w:ascii="Times New Roman" w:hAnsi="Times New Roman" w:cs="Times New Roman"/>
          <w:sz w:val="24"/>
          <w:szCs w:val="24"/>
        </w:rPr>
        <w:t>In tandem with the above findings, Table 4.5.2 reveals that 78.0% of respondents reported using chatbots to handle customer inquiries. This aligns with the growing trend in the financial sector where chatbots are deployed to manage routine inquiries and provide immediate assistance. Research by McLean and Osei-Frimpong (2019) shows that chatbots are effective in reducing response times and increasing the availability of customer support services. Chatbots use natural language processing (NLP) to interpret and reply to consumer inquiries, making them a useful tool for financial institutions trying to improve their customer service offerings. Chatbots can give personalized support based on user data, enhancing the overall customer experience (Følstad and Skjuve, 2019). As shown in Table 4.5.3, 83.9% of respondents believe AI has lowered the average response time for customer support queries. This outcome is consistent with previous research that emphasizes the efficiency advantages brought about by AI in customer service. AI technology like chatbots and robotic process automation (RPA) can do mundane tasks quickly and correctly, freeing up human agents to work on more difficult challenges. According to Davenport (2018), AI-driven customer service systems can resolve inquiries faster than traditional methods, significantly reducing wait times and improving customer satisfaction.</w:t>
      </w:r>
    </w:p>
    <w:p w14:paraId="33279D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qualitative responses provide further insights into the specific AI technologies employed to enhance customer service in financial institutions. Respondents emphasized the usage of chatbots and virtual assistants powered by AI to give rapid replies, 24-hour availability, and personalized support. These technologies' impact on customer engagement and service efficiency has been thoroughly documented in the literature (Gnewuch </w:t>
      </w:r>
      <w:r>
        <w:rPr>
          <w:rFonts w:ascii="Times New Roman" w:hAnsi="Times New Roman" w:cs="Times New Roman"/>
          <w:i/>
          <w:iCs/>
          <w:sz w:val="24"/>
          <w:szCs w:val="24"/>
        </w:rPr>
        <w:t>et al</w:t>
      </w:r>
      <w:r>
        <w:rPr>
          <w:rFonts w:ascii="Times New Roman" w:hAnsi="Times New Roman" w:cs="Times New Roman"/>
          <w:sz w:val="24"/>
          <w:szCs w:val="24"/>
        </w:rPr>
        <w:t xml:space="preserve">., 2017). Respondents also recommended using machine learning algorithms to anticipate client requirements and preferences based on transaction history and behavior trends. This is consistent with the findings of Kietzmann </w:t>
      </w:r>
      <w:r>
        <w:rPr>
          <w:rFonts w:ascii="Times New Roman" w:hAnsi="Times New Roman" w:cs="Times New Roman"/>
          <w:i/>
          <w:iCs/>
          <w:sz w:val="24"/>
          <w:szCs w:val="24"/>
        </w:rPr>
        <w:t>et al</w:t>
      </w:r>
      <w:r>
        <w:rPr>
          <w:rFonts w:ascii="Times New Roman" w:hAnsi="Times New Roman" w:cs="Times New Roman"/>
          <w:sz w:val="24"/>
          <w:szCs w:val="24"/>
        </w:rPr>
        <w:t xml:space="preserve">. (2018), who state that predictive analytics may assist financial institutions deliver personalized goods and services, increasing customer happiness and loyalty. Furthermore, respondents said that RPA is utilized to automate regular processes like account verification and document processing. This technology helps in freeing up staff to focus on more complex customer inquiries, thus improving service quality. Research by Willcocks </w:t>
      </w:r>
      <w:r>
        <w:rPr>
          <w:rFonts w:ascii="Times New Roman" w:hAnsi="Times New Roman" w:cs="Times New Roman"/>
          <w:i/>
          <w:iCs/>
          <w:sz w:val="24"/>
          <w:szCs w:val="24"/>
        </w:rPr>
        <w:t>et al</w:t>
      </w:r>
      <w:r>
        <w:rPr>
          <w:rFonts w:ascii="Times New Roman" w:hAnsi="Times New Roman" w:cs="Times New Roman"/>
          <w:sz w:val="24"/>
          <w:szCs w:val="24"/>
        </w:rPr>
        <w:t xml:space="preserve">. (2016) supports this, showing that RPA can significantly reduce the time and cost associated with routine administrative tasks, allowing human agents to provide higher-value customer interactions. Lastly, the use of AI-driven image recognition technology to enhance security was also mentioned. This technology can be used for identity verification and fraud detection, contributing to a safer banking environment. According to a study conducted by Venkatesh </w:t>
      </w:r>
      <w:r>
        <w:rPr>
          <w:rFonts w:ascii="Times New Roman" w:hAnsi="Times New Roman" w:cs="Times New Roman"/>
          <w:i/>
          <w:iCs/>
          <w:sz w:val="24"/>
          <w:szCs w:val="24"/>
        </w:rPr>
        <w:t>et al</w:t>
      </w:r>
      <w:r>
        <w:rPr>
          <w:rFonts w:ascii="Times New Roman" w:hAnsi="Times New Roman" w:cs="Times New Roman"/>
          <w:sz w:val="24"/>
          <w:szCs w:val="24"/>
        </w:rPr>
        <w:t>. (2016), picture recognition and other AI-based security solutions can considerably lower the risk of fraud while increasing client trust in financial institutions.</w:t>
      </w:r>
    </w:p>
    <w:p w14:paraId="02343CF1">
      <w:pPr>
        <w:spacing w:line="360" w:lineRule="auto"/>
        <w:jc w:val="both"/>
        <w:rPr>
          <w:rFonts w:ascii="Times New Roman" w:hAnsi="Times New Roman" w:cs="Times New Roman"/>
          <w:sz w:val="24"/>
          <w:szCs w:val="24"/>
        </w:rPr>
      </w:pPr>
      <w:r>
        <w:rPr>
          <w:rFonts w:ascii="Times New Roman" w:hAnsi="Times New Roman" w:cs="Times New Roman"/>
          <w:sz w:val="24"/>
          <w:szCs w:val="24"/>
        </w:rPr>
        <w:t>Overall, the strong use of AI by the financial institutions emphasizes the move to digitalization by the financial industry in third world nations which has had a lasting positive impact on customer satisfaction.</w:t>
      </w:r>
    </w:p>
    <w:p w14:paraId="0D3AF3E8">
      <w:pPr>
        <w:spacing w:line="360" w:lineRule="auto"/>
        <w:ind w:firstLine="720"/>
        <w:jc w:val="both"/>
        <w:rPr>
          <w:rFonts w:ascii="Times New Roman" w:hAnsi="Times New Roman" w:cs="Times New Roman"/>
          <w:b/>
          <w:bCs/>
          <w:sz w:val="24"/>
          <w:szCs w:val="24"/>
        </w:rPr>
      </w:pPr>
      <w:r>
        <w:rPr>
          <w:rFonts w:ascii="Times New Roman" w:hAnsi="Times New Roman" w:cs="Times New Roman"/>
          <w:b/>
          <w:bCs/>
          <w:sz w:val="24"/>
          <w:szCs w:val="24"/>
        </w:rPr>
        <w:t>5.2.4: Objective Four</w:t>
      </w:r>
    </w:p>
    <w:p w14:paraId="14DC7D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Objective four of this research addresses challenges and ethical considerations to be made in utilizing AI in the banking and finance sector of third world countries. A primary challenge noted by respondents is "ensuring data privacy and security." This concern is echoed in the literature, as the handling of sensitive financial data necessitates robust security measures. According to van der Aalst </w:t>
      </w:r>
      <w:r>
        <w:rPr>
          <w:rFonts w:ascii="Times New Roman" w:hAnsi="Times New Roman" w:cs="Times New Roman"/>
          <w:i/>
          <w:iCs/>
          <w:sz w:val="24"/>
          <w:szCs w:val="24"/>
        </w:rPr>
        <w:t>et al</w:t>
      </w:r>
      <w:r>
        <w:rPr>
          <w:rFonts w:ascii="Times New Roman" w:hAnsi="Times New Roman" w:cs="Times New Roman"/>
          <w:sz w:val="24"/>
          <w:szCs w:val="24"/>
        </w:rPr>
        <w:t xml:space="preserve">. (2017), AI systems must be built with robust encryption and access restrictions to prevent unauthorized access and data breaches. Regulations such as the General Data Protection Regulation (GDPR) emphasize the significance of data privacy by imposing severe restrictions on how personal data is acquired, processed, and kept. Respondents also highlighted "regulatory compliance" as a significant challenge. The financial industry is heavily regulated, and AI systems must adhere to a myriad of standards and regulations. Studies by Arner </w:t>
      </w:r>
      <w:r>
        <w:rPr>
          <w:rFonts w:ascii="Times New Roman" w:hAnsi="Times New Roman" w:cs="Times New Roman"/>
          <w:i/>
          <w:iCs/>
          <w:sz w:val="24"/>
          <w:szCs w:val="24"/>
        </w:rPr>
        <w:t>et al</w:t>
      </w:r>
      <w:r>
        <w:rPr>
          <w:rFonts w:ascii="Times New Roman" w:hAnsi="Times New Roman" w:cs="Times New Roman"/>
          <w:sz w:val="24"/>
          <w:szCs w:val="24"/>
        </w:rPr>
        <w:t>. (2016) emphasize that compliance involves not only adhering to existing regulations but also staying abreast of evolving legal frameworks. Financial institutions often face difficulties in integrating AI with compliance requirements, necessitating continuous updates and modifications to their AI systems. The high cost of AI implementation" is another challenge identified by respondents. Literature by Ahmadi (2023) indicates that the initial investment in AI technology, including hardware, software, and skilled personnel, can be substantial. This financial burden can be particularly challenging for smaller institutions that may lack the resources of larger banks.</w:t>
      </w:r>
    </w:p>
    <w:p w14:paraId="0378013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Addressing ethical concerns related to AI use and enhancing transparency in AI-driven decisions" are critical issues raised by respondents. AI decision-making processes may be opaque, which makes it challenging to comprehend and justify the methods used to arrive at particular conclusions. According to Mittelstadt </w:t>
      </w:r>
      <w:r>
        <w:rPr>
          <w:rFonts w:ascii="Times New Roman" w:hAnsi="Times New Roman" w:cs="Times New Roman"/>
          <w:i/>
          <w:iCs/>
          <w:sz w:val="24"/>
          <w:szCs w:val="24"/>
        </w:rPr>
        <w:t>et al</w:t>
      </w:r>
      <w:r>
        <w:rPr>
          <w:rFonts w:ascii="Times New Roman" w:hAnsi="Times New Roman" w:cs="Times New Roman"/>
          <w:sz w:val="24"/>
          <w:szCs w:val="24"/>
        </w:rPr>
        <w:t>. (2016), this lack of openness may cause people to lose faith in AI systems. Ensuring that AI systems are transparent and that their decisions can be audited is crucial for maintaining ethical standards and trust. The lack of skilled AI professionals is a significant barrier to AI adoption. According to Makridakis (2017), the demand for AI expertise far exceeds supply, leading to a talent gap in the industry. Financial institutions need to make training and development investments to equip their personnel with the skills that they need. Keeping up with rapid technological advancements is a challenge that requires continuous learning and adaptation. Brynjolfsson and McAfee (2017) note that the fast pace of AI development means that financial institutions must be agile and ready to integrate new technologies quickly to stay competitive. Addressing potential job displacement due to AI is a significant ethical concern. Although AI can automate a lot of processes, it also poses a danger to job displacement. Studies by Acemoglu and Restrepo (2018) suggest that while AI can lead to job losses in certain areas, it can also create new opportunities. Financial institutions need to manage this transition carefully, providing retraining and support for affected employees.</w:t>
      </w:r>
    </w:p>
    <w:p w14:paraId="2864D022">
      <w:pPr>
        <w:spacing w:line="360" w:lineRule="auto"/>
        <w:jc w:val="both"/>
        <w:rPr>
          <w:rFonts w:ascii="Times New Roman" w:hAnsi="Times New Roman" w:cs="Times New Roman"/>
          <w:sz w:val="24"/>
          <w:szCs w:val="24"/>
        </w:rPr>
      </w:pPr>
      <w:r>
        <w:rPr>
          <w:rFonts w:ascii="Times New Roman" w:hAnsi="Times New Roman" w:cs="Times New Roman"/>
          <w:sz w:val="24"/>
          <w:szCs w:val="24"/>
        </w:rPr>
        <w:t>To ensure compliance with regulatory standards when using AI, respondents emphasized the importance of staying updated on regulations, conducting regular audits, and investing in training programs. These practices are supported by literature which underscores the need for proactive compliance strategies (Bailey, 2018). Securing AI systems against cyber threats is crucial. Respondents highlighted measures such as regular audits, multi-layered authentication, advanced network security, and employee training. These measures are aligned with best practices outlined in cybersecurity literature (Buczak and Guven, 2016), which stress the importance of a comprehensive, multi-faceted approach to security.</w:t>
      </w:r>
    </w:p>
    <w:p w14:paraId="441403C2">
      <w:pPr>
        <w:spacing w:line="360" w:lineRule="auto"/>
        <w:ind w:firstLine="720"/>
        <w:jc w:val="both"/>
        <w:rPr>
          <w:rFonts w:ascii="Times New Roman" w:hAnsi="Times New Roman" w:cs="Times New Roman"/>
          <w:b/>
          <w:bCs/>
          <w:sz w:val="24"/>
          <w:szCs w:val="24"/>
        </w:rPr>
      </w:pPr>
      <w:r>
        <w:rPr>
          <w:rFonts w:ascii="Times New Roman" w:hAnsi="Times New Roman" w:cs="Times New Roman"/>
          <w:b/>
          <w:bCs/>
          <w:sz w:val="24"/>
          <w:szCs w:val="24"/>
        </w:rPr>
        <w:t>5.2.5: Objective Five</w:t>
      </w:r>
    </w:p>
    <w:p w14:paraId="6766C9D7">
      <w:pPr>
        <w:spacing w:line="360" w:lineRule="auto"/>
        <w:jc w:val="both"/>
        <w:rPr>
          <w:rFonts w:ascii="Times New Roman" w:hAnsi="Times New Roman"/>
          <w:sz w:val="24"/>
          <w:szCs w:val="24"/>
        </w:rPr>
      </w:pPr>
      <w:r>
        <w:rPr>
          <w:rFonts w:ascii="Times New Roman" w:hAnsi="Times New Roman"/>
          <w:sz w:val="24"/>
          <w:szCs w:val="24"/>
        </w:rPr>
        <w:t>The findings from this study demonstrate that the majority of bank customers have a positive perception of the integration of AI in financial operations, particularly in areas such as customer service, fraud detection, and personalization. For instance, 81.4% of respondents in this study found AI beneficial in customer support and fraud detection, aligning with the findings of Adeoye et al. (2024), who noted that AI enhances customer engagement by offering personalized services and timely fraud detection. This is further supported by Dhashanamoorthi (2023), who emphasized the operational efficiency AI provides in handling large data volumes and delivering real-time analyses in banking services.</w:t>
      </w:r>
    </w:p>
    <w:p w14:paraId="1764833F">
      <w:pPr>
        <w:spacing w:line="360" w:lineRule="auto"/>
        <w:jc w:val="both"/>
        <w:rPr>
          <w:rFonts w:ascii="Times New Roman" w:hAnsi="Times New Roman"/>
          <w:sz w:val="24"/>
          <w:szCs w:val="24"/>
        </w:rPr>
      </w:pPr>
      <w:r>
        <w:rPr>
          <w:rFonts w:ascii="Times New Roman" w:hAnsi="Times New Roman"/>
          <w:sz w:val="24"/>
          <w:szCs w:val="24"/>
        </w:rPr>
        <w:t>The study also found that 71.2% of respondents felt AI had improved their overall experience with financial services, including credit card payments and mortgages. Accenture (2024) similarly noted that AI enhances the banking experience by automating routine tasks and providing predictive analytics for customer needs. However, concerns about AI's transparency in certain areas, such as credit rating systems, were evident. While 67.8% of respondents were satisfied with the accuracy of AI-based credit ratings,  Sadok, Sakka and El Maknouzi (2022) have suggested that AI’s precision in credit assessments may lack the contextual sensitivity found in traditional methods, which can cause apprehensions about bias.</w:t>
      </w:r>
    </w:p>
    <w:p w14:paraId="3451A522">
      <w:pPr>
        <w:spacing w:line="360" w:lineRule="auto"/>
        <w:jc w:val="both"/>
        <w:rPr>
          <w:rFonts w:ascii="Times New Roman" w:hAnsi="Times New Roman"/>
          <w:sz w:val="24"/>
          <w:szCs w:val="24"/>
        </w:rPr>
      </w:pPr>
      <w:r>
        <w:rPr>
          <w:rFonts w:ascii="Times New Roman" w:hAnsi="Times New Roman"/>
          <w:sz w:val="24"/>
          <w:szCs w:val="24"/>
        </w:rPr>
        <w:t>In terms of security, 74.6% of respondents expressed confidence in AI-powered fraud detection within credit card services. Majumder (2024) have highlighted how AI’s ability to detect anomalies and fraudulent patterns significantly enhances banking security. However, a small portion of respondents still expressed concerns, reflecting the ongoing debate about over-reliance on AI without human oversight, which could lead to either missed or false fraud alerts.</w:t>
      </w:r>
    </w:p>
    <w:p w14:paraId="58E3D984">
      <w:pPr>
        <w:spacing w:line="360" w:lineRule="auto"/>
        <w:jc w:val="both"/>
        <w:rPr>
          <w:rFonts w:ascii="Times New Roman" w:hAnsi="Times New Roman"/>
          <w:sz w:val="24"/>
          <w:szCs w:val="24"/>
        </w:rPr>
      </w:pPr>
      <w:r>
        <w:rPr>
          <w:rFonts w:ascii="Times New Roman" w:hAnsi="Times New Roman"/>
          <w:sz w:val="24"/>
          <w:szCs w:val="24"/>
        </w:rPr>
        <w:t>Trust in AI-powered tools for assessing loan eligibility was also high, with 77.9% of respondents expressing confidence in AI tools such as chatbots. Rane (2023) discussed the benefits of AI in providing objective decisions based on large datasets, which increases customer trust. Nonetheless, the neutral responses in this area point to lingering concerns about transparency and accountability in AI decision-making, especially in areas as sensitive as loan assessments.</w:t>
      </w:r>
    </w:p>
    <w:p w14:paraId="675C7B3F">
      <w:pPr>
        <w:spacing w:line="360" w:lineRule="auto"/>
        <w:jc w:val="both"/>
        <w:rPr>
          <w:rFonts w:ascii="Times New Roman" w:hAnsi="Times New Roman"/>
          <w:sz w:val="24"/>
          <w:szCs w:val="24"/>
        </w:rPr>
      </w:pPr>
      <w:r>
        <w:rPr>
          <w:rFonts w:ascii="Times New Roman" w:hAnsi="Times New Roman"/>
          <w:sz w:val="24"/>
          <w:szCs w:val="24"/>
        </w:rPr>
        <w:t>AI-driven payment systems were perceived favorably by 73.7% of respondents, who appreciated the convenience and security provided by automated billing and real-time payments. This finding is consistent with Rahmani (2023), who argued that AI enhances operational efficiency and security in financial transactions. However, the few who expressed dissatisfaction may have concerns about cybersecurity risks or system reliability, as AI-driven systems, while efficient, are not immune to breaches or technical errors.</w:t>
      </w:r>
    </w:p>
    <w:p w14:paraId="53B97EBC">
      <w:pPr>
        <w:spacing w:line="360" w:lineRule="auto"/>
        <w:jc w:val="both"/>
        <w:rPr>
          <w:rFonts w:ascii="Times New Roman" w:hAnsi="Times New Roman" w:cs="Times New Roman"/>
          <w:sz w:val="24"/>
          <w:szCs w:val="24"/>
        </w:rPr>
      </w:pPr>
      <w:r>
        <w:rPr>
          <w:rFonts w:ascii="Times New Roman" w:hAnsi="Times New Roman"/>
          <w:sz w:val="24"/>
          <w:szCs w:val="24"/>
        </w:rPr>
        <w:t>Finally, the overall optimism about AI’s future in banking is notable, with 81.4% of respondents believing that AI will positively impact customer service, personalized advice, and financial security. This reflects the findings of the S&amp;P global which forecasted that AI will be a central driver in the future transformation of the banking industr (Fernández, 2023). However, some respondents still voiced concerns, suggesting that while AI holds great promise, there are still apprehensions about transparency, fairness, and the ethical use of AI, particularly in decision-making processes.</w:t>
      </w:r>
    </w:p>
    <w:p w14:paraId="01A23C1D">
      <w:pPr>
        <w:pStyle w:val="4"/>
        <w:spacing w:line="360" w:lineRule="auto"/>
        <w:jc w:val="both"/>
        <w:rPr>
          <w:rFonts w:ascii="Times New Roman" w:hAnsi="Times New Roman" w:cs="Times New Roman"/>
          <w:b/>
          <w:bCs/>
          <w:color w:val="auto"/>
          <w:sz w:val="28"/>
          <w:szCs w:val="28"/>
        </w:rPr>
      </w:pPr>
      <w:bookmarkStart w:id="60" w:name="_Toc178767960"/>
      <w:r>
        <w:rPr>
          <w:rFonts w:ascii="Times New Roman" w:hAnsi="Times New Roman" w:cs="Times New Roman"/>
          <w:b/>
          <w:bCs/>
          <w:color w:val="auto"/>
          <w:sz w:val="28"/>
          <w:szCs w:val="28"/>
        </w:rPr>
        <w:t>5.3</w:t>
      </w:r>
      <w:r>
        <w:rPr>
          <w:rFonts w:ascii="Times New Roman" w:hAnsi="Times New Roman" w:cs="Times New Roman"/>
          <w:b/>
          <w:bCs/>
          <w:color w:val="auto"/>
          <w:sz w:val="28"/>
          <w:szCs w:val="28"/>
        </w:rPr>
        <w:tab/>
      </w:r>
      <w:r>
        <w:rPr>
          <w:rFonts w:ascii="Times New Roman" w:hAnsi="Times New Roman" w:cs="Times New Roman"/>
          <w:b/>
          <w:bCs/>
          <w:color w:val="auto"/>
          <w:sz w:val="28"/>
          <w:szCs w:val="28"/>
        </w:rPr>
        <w:t>Conclusion</w:t>
      </w:r>
      <w:bookmarkEnd w:id="60"/>
    </w:p>
    <w:p w14:paraId="78C39BBD">
      <w:pPr>
        <w:spacing w:line="360" w:lineRule="auto"/>
        <w:jc w:val="both"/>
        <w:rPr>
          <w:rFonts w:ascii="Times New Roman" w:hAnsi="Times New Roman" w:cs="Times New Roman"/>
          <w:sz w:val="24"/>
          <w:szCs w:val="24"/>
        </w:rPr>
      </w:pPr>
      <w:r>
        <w:rPr>
          <w:rFonts w:ascii="Times New Roman" w:hAnsi="Times New Roman" w:cs="Times New Roman"/>
          <w:sz w:val="24"/>
          <w:szCs w:val="24"/>
        </w:rPr>
        <w:t>The study’s data reveal several insightful conclusions:</w:t>
      </w:r>
    </w:p>
    <w:p w14:paraId="5D79F34B">
      <w:pPr>
        <w:pStyle w:val="20"/>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Firstly, it was revealed that AI has significantly enhanced operational efficiency in the banking and finance industry, as evidenced by the overwhelming majority of respondents who acknowledge its benefits. The automation of repetitive jobs using AI technologies, such as robotic process automation and machine learning, has simplified banking operations, cut expenses, and enhanced service quality.</w:t>
      </w:r>
    </w:p>
    <w:p w14:paraId="2F37DDF5">
      <w:pPr>
        <w:pStyle w:val="20"/>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Second, AI has shown to be an effective tool for detecting fraud and managing financial risk. The majority of respondents believe that AI improves financial stability through real-time market analysis and predictive analytics. AI's ability to identify emerging risks and adapt to new fraud patterns enhances its effectiveness in safeguarding financial systems. </w:t>
      </w:r>
    </w:p>
    <w:p w14:paraId="0A993E36">
      <w:pPr>
        <w:pStyle w:val="20"/>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In addition, customer service and personalization are seeing a positive impact from AI as well. Customers may receive individualized service and round-the-clock assistance via chatbots and virtual assistants that are driven by AI. Furthermore, AI helps reduce response times and frees up staff to handle more complex issues, leading to a more efficient and satisfying customer experience.</w:t>
      </w:r>
    </w:p>
    <w:p w14:paraId="7ABB8D43">
      <w:pPr>
        <w:pStyle w:val="20"/>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The data also showed that it is difficult to comply with laws pertaining to data security and privacy since AI systems must be upgraded often to be up to speed with changing regulatory frameworks. For smaller organizations, the high cost of integrating AI may be a barrier. Important ethical issues to take into account include addressing the possibility of job displacement from automation and ensuring transparency in AI decision-making.  The research suggests that financial institutions should invest in training programs and stay updated on regulations to ensure ethical and compliant use of AI. Additionally, implementing robust security measures like regular audits and multi-layered authentication is essential to protect AI systems from cyber threats.</w:t>
      </w:r>
    </w:p>
    <w:p w14:paraId="68A68023">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Overall, while challenges exist, AI holds immense potential to transform the banking sector in developing countries. Banks may use artificial intelligence (AI) to increase operational efficiency, enhance risk management, and offer a more effective and individualized client experience by overcoming these obstacles and guaranteeing ethical implementation.</w:t>
      </w:r>
    </w:p>
    <w:p w14:paraId="0E324BB1">
      <w:pPr>
        <w:pStyle w:val="4"/>
        <w:spacing w:line="360" w:lineRule="auto"/>
        <w:jc w:val="both"/>
        <w:rPr>
          <w:rFonts w:ascii="Times New Roman" w:hAnsi="Times New Roman" w:cs="Times New Roman"/>
          <w:b/>
          <w:bCs/>
          <w:color w:val="auto"/>
          <w:sz w:val="28"/>
          <w:szCs w:val="28"/>
        </w:rPr>
      </w:pPr>
      <w:bookmarkStart w:id="61" w:name="_Toc178767961"/>
      <w:r>
        <w:rPr>
          <w:rFonts w:ascii="Times New Roman" w:hAnsi="Times New Roman" w:cs="Times New Roman"/>
          <w:b/>
          <w:bCs/>
          <w:color w:val="auto"/>
          <w:sz w:val="28"/>
          <w:szCs w:val="28"/>
        </w:rPr>
        <w:t>5.4</w:t>
      </w:r>
      <w:r>
        <w:rPr>
          <w:rFonts w:ascii="Times New Roman" w:hAnsi="Times New Roman" w:cs="Times New Roman"/>
          <w:b/>
          <w:bCs/>
          <w:color w:val="auto"/>
          <w:sz w:val="28"/>
          <w:szCs w:val="28"/>
        </w:rPr>
        <w:tab/>
      </w:r>
      <w:r>
        <w:rPr>
          <w:rFonts w:ascii="Times New Roman" w:hAnsi="Times New Roman" w:cs="Times New Roman"/>
          <w:b/>
          <w:bCs/>
          <w:color w:val="auto"/>
          <w:sz w:val="28"/>
          <w:szCs w:val="28"/>
        </w:rPr>
        <w:t>Recommendations</w:t>
      </w:r>
      <w:bookmarkEnd w:id="61"/>
    </w:p>
    <w:p w14:paraId="118007A0">
      <w:pPr>
        <w:pStyle w:val="20"/>
        <w:numPr>
          <w:ilvl w:val="0"/>
          <w:numId w:val="4"/>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Invest in Training Programs: </w:t>
      </w:r>
      <w:r>
        <w:rPr>
          <w:rFonts w:ascii="Times New Roman" w:hAnsi="Times New Roman" w:cs="Times New Roman"/>
          <w:sz w:val="24"/>
          <w:szCs w:val="24"/>
        </w:rPr>
        <w:t>Financial firms have to provide their staff with thorough AI training courses. This will bridge the knowledge gap and enhance the understanding of AI’s benefits, addressing the uncertainty observed among some respondents (Hafeez and Thomaskutty, 2023).</w:t>
      </w:r>
    </w:p>
    <w:p w14:paraId="513FBD85">
      <w:pPr>
        <w:pStyle w:val="20"/>
        <w:numPr>
          <w:ilvl w:val="0"/>
          <w:numId w:val="4"/>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Adopt Scalable AI Solutions:</w:t>
      </w:r>
      <w:r>
        <w:rPr>
          <w:rFonts w:ascii="Times New Roman" w:hAnsi="Times New Roman" w:cs="Times New Roman"/>
          <w:sz w:val="24"/>
          <w:szCs w:val="24"/>
        </w:rPr>
        <w:t xml:space="preserve"> As AI is here to stay, it becomes imperative that banks implement scalable AI technologies that can grow with the organization’s needs. This includes investing in advanced RPA and machine learning tools that can automate a wide range of processes and improve transaction speed and accuracy (Biswas </w:t>
      </w:r>
      <w:r>
        <w:rPr>
          <w:rFonts w:ascii="Times New Roman" w:hAnsi="Times New Roman" w:cs="Times New Roman"/>
          <w:i/>
          <w:iCs/>
          <w:sz w:val="24"/>
          <w:szCs w:val="24"/>
        </w:rPr>
        <w:t>et al</w:t>
      </w:r>
      <w:r>
        <w:rPr>
          <w:rFonts w:ascii="Times New Roman" w:hAnsi="Times New Roman" w:cs="Times New Roman"/>
          <w:sz w:val="24"/>
          <w:szCs w:val="24"/>
        </w:rPr>
        <w:t>., 2020).</w:t>
      </w:r>
    </w:p>
    <w:p w14:paraId="1B9155A1">
      <w:pPr>
        <w:pStyle w:val="20"/>
        <w:numPr>
          <w:ilvl w:val="0"/>
          <w:numId w:val="4"/>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Implement Advanced Predictive Analytics:</w:t>
      </w:r>
      <w:r>
        <w:rPr>
          <w:rFonts w:ascii="Times New Roman" w:hAnsi="Times New Roman" w:cs="Times New Roman"/>
          <w:sz w:val="24"/>
          <w:szCs w:val="24"/>
        </w:rPr>
        <w:t xml:space="preserve"> Banks should utilize advanced predictive analytics and AI models to enhance their risk management frameworks. This includes real-time market analysis and forecasting tools that provide more accurate risk assessments (Addy </w:t>
      </w:r>
      <w:r>
        <w:rPr>
          <w:rFonts w:ascii="Times New Roman" w:hAnsi="Times New Roman" w:cs="Times New Roman"/>
          <w:i/>
          <w:iCs/>
          <w:sz w:val="24"/>
          <w:szCs w:val="24"/>
        </w:rPr>
        <w:t>et al</w:t>
      </w:r>
      <w:r>
        <w:rPr>
          <w:rFonts w:ascii="Times New Roman" w:hAnsi="Times New Roman" w:cs="Times New Roman"/>
          <w:sz w:val="24"/>
          <w:szCs w:val="24"/>
        </w:rPr>
        <w:t>., 2024).</w:t>
      </w:r>
    </w:p>
    <w:p w14:paraId="7C65A57A">
      <w:pPr>
        <w:pStyle w:val="20"/>
        <w:numPr>
          <w:ilvl w:val="0"/>
          <w:numId w:val="4"/>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Strengthen Fraud Detection Systems:</w:t>
      </w:r>
      <w:r>
        <w:rPr>
          <w:rFonts w:ascii="Times New Roman" w:hAnsi="Times New Roman" w:cs="Times New Roman"/>
          <w:sz w:val="24"/>
          <w:szCs w:val="24"/>
        </w:rPr>
        <w:t xml:space="preserve"> Financial institutions should deploy adaptive AI-based fraud detection systems that continuously update their algorithms based on new data. Regular audits and updates of these systems are essential to keep pace with evolving fraud tactics (Shoetan and Familoni, 2024).</w:t>
      </w:r>
    </w:p>
    <w:p w14:paraId="0F17A50D">
      <w:pPr>
        <w:pStyle w:val="20"/>
        <w:numPr>
          <w:ilvl w:val="0"/>
          <w:numId w:val="4"/>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Leverage Machine Learning for Personalization: </w:t>
      </w:r>
      <w:r>
        <w:rPr>
          <w:rFonts w:ascii="Times New Roman" w:hAnsi="Times New Roman" w:cs="Times New Roman"/>
          <w:sz w:val="24"/>
          <w:szCs w:val="24"/>
        </w:rPr>
        <w:t>To provide individualized goods and services, banks should employ machine learning algorithms to examine client data and behavior. Higher levels of client satisfaction and loyalty may result from this (Kanan, 2024).</w:t>
      </w:r>
    </w:p>
    <w:p w14:paraId="23FC4791">
      <w:pPr>
        <w:pStyle w:val="4"/>
        <w:spacing w:line="360" w:lineRule="auto"/>
        <w:jc w:val="both"/>
        <w:rPr>
          <w:rFonts w:ascii="Times New Roman" w:hAnsi="Times New Roman" w:eastAsia="Calibri" w:cs="Times New Roman"/>
          <w:b/>
          <w:bCs/>
          <w:color w:val="auto"/>
          <w:sz w:val="28"/>
          <w:szCs w:val="28"/>
        </w:rPr>
      </w:pPr>
      <w:bookmarkStart w:id="62" w:name="_Toc178767962"/>
      <w:r>
        <w:rPr>
          <w:rFonts w:ascii="Times New Roman" w:hAnsi="Times New Roman" w:eastAsia="Calibri" w:cs="Times New Roman"/>
          <w:b/>
          <w:bCs/>
          <w:color w:val="auto"/>
          <w:sz w:val="28"/>
          <w:szCs w:val="28"/>
        </w:rPr>
        <w:t>5.5</w:t>
      </w:r>
      <w:r>
        <w:rPr>
          <w:rFonts w:ascii="Times New Roman" w:hAnsi="Times New Roman" w:eastAsia="Calibri" w:cs="Times New Roman"/>
          <w:b/>
          <w:bCs/>
          <w:color w:val="auto"/>
          <w:sz w:val="28"/>
          <w:szCs w:val="28"/>
        </w:rPr>
        <w:tab/>
      </w:r>
      <w:r>
        <w:rPr>
          <w:rFonts w:ascii="Times New Roman" w:hAnsi="Times New Roman" w:eastAsia="Calibri" w:cs="Times New Roman"/>
          <w:b/>
          <w:bCs/>
          <w:color w:val="auto"/>
          <w:sz w:val="28"/>
          <w:szCs w:val="28"/>
        </w:rPr>
        <w:t>Research Limitations</w:t>
      </w:r>
      <w:bookmarkEnd w:id="62"/>
    </w:p>
    <w:p w14:paraId="12AE7196">
      <w:pPr>
        <w:spacing w:line="360" w:lineRule="auto"/>
        <w:jc w:val="both"/>
        <w:rPr>
          <w:rFonts w:ascii="Times New Roman" w:hAnsi="Times New Roman" w:eastAsia="Calibri"/>
          <w:sz w:val="24"/>
          <w:szCs w:val="24"/>
        </w:rPr>
      </w:pPr>
      <w:r>
        <w:rPr>
          <w:rFonts w:ascii="Times New Roman" w:hAnsi="Times New Roman" w:eastAsia="Calibri"/>
          <w:sz w:val="24"/>
          <w:szCs w:val="24"/>
        </w:rPr>
        <w:t>The study faced several limitations that may have influenced its outcomes and interpretations. One notable constraint was the reliance on a semi-structured questionnaire for primary data collection. While this method provided valuable insights, it also introduced potential biases, as responses can be influenced by the phrasing of questions and the respondents' interpretations. This might have resulted in heterogeneity in the quality and depth of the data obtained, affecting the study's overall conclusions. Additionally, the sampling process posed challenges. Although efforts were made to ensure a representative sample, limitations in resources and access restricted the ability to obtain a fully diverse participant pool. This might have resulted in certain perspectives being underrepresented, particularly those from more remote or less accessible regions within the third-world countries studied. Consequently, the findings may not fully capture the heterogeneity of experiences and impacts of AI in banking and finance across different demographics and geographies.</w:t>
      </w:r>
    </w:p>
    <w:p w14:paraId="3256E1FB">
      <w:pPr>
        <w:spacing w:line="360" w:lineRule="auto"/>
        <w:jc w:val="both"/>
        <w:rPr>
          <w:rFonts w:ascii="Times New Roman" w:hAnsi="Times New Roman" w:eastAsia="Calibri"/>
          <w:sz w:val="24"/>
          <w:szCs w:val="24"/>
        </w:rPr>
      </w:pPr>
      <w:r>
        <w:rPr>
          <w:rFonts w:ascii="Times New Roman" w:hAnsi="Times New Roman" w:eastAsia="Calibri"/>
          <w:sz w:val="24"/>
          <w:szCs w:val="24"/>
        </w:rPr>
        <w:t>Moreover, the dual analysis technique, which employs thematic analysis for qualitative data and descriptive analysis for quantitative data, added a layer of complexity. While this mixed-methods approach enriched the study, integrating and reconciling qualitative and quantitative findings required careful consideration. Discrepancies between the two types of data could have influenced the interpretations, possibly leading to an overemphasis on one type of data over the other. Furthermore, time constraints were a significant limitation. The data gathered may quickly become out of date because to the rapidly growing nature of AI technology, which might have an impact on the conclusions' application and relevancy. This temporal limitation suggests that the study's conclusions should be viewed as a snapshot in time rather than definitive answers.</w:t>
      </w:r>
    </w:p>
    <w:p w14:paraId="32429850">
      <w:pPr>
        <w:pStyle w:val="4"/>
        <w:spacing w:line="360" w:lineRule="auto"/>
        <w:jc w:val="both"/>
        <w:rPr>
          <w:rFonts w:ascii="Times New Roman" w:hAnsi="Times New Roman" w:cs="Times New Roman"/>
          <w:b/>
          <w:bCs/>
          <w:color w:val="auto"/>
          <w:sz w:val="28"/>
          <w:szCs w:val="28"/>
        </w:rPr>
      </w:pPr>
      <w:bookmarkStart w:id="63" w:name="_Toc178767963"/>
      <w:r>
        <w:rPr>
          <w:rFonts w:ascii="Times New Roman" w:hAnsi="Times New Roman" w:cs="Times New Roman"/>
          <w:b/>
          <w:bCs/>
          <w:color w:val="auto"/>
          <w:sz w:val="28"/>
          <w:szCs w:val="28"/>
        </w:rPr>
        <w:t>5.6</w:t>
      </w:r>
      <w:r>
        <w:rPr>
          <w:rFonts w:ascii="Times New Roman" w:hAnsi="Times New Roman" w:cs="Times New Roman"/>
          <w:b/>
          <w:bCs/>
          <w:color w:val="auto"/>
          <w:sz w:val="28"/>
          <w:szCs w:val="28"/>
        </w:rPr>
        <w:tab/>
      </w:r>
      <w:r>
        <w:rPr>
          <w:rFonts w:ascii="Times New Roman" w:hAnsi="Times New Roman" w:cs="Times New Roman"/>
          <w:b/>
          <w:bCs/>
          <w:color w:val="auto"/>
          <w:sz w:val="28"/>
          <w:szCs w:val="28"/>
        </w:rPr>
        <w:t>Implications for Future Research</w:t>
      </w:r>
      <w:bookmarkEnd w:id="63"/>
    </w:p>
    <w:p w14:paraId="388F35A0">
      <w:pPr>
        <w:spacing w:line="360" w:lineRule="auto"/>
        <w:jc w:val="both"/>
        <w:rPr>
          <w:rFonts w:ascii="Times New Roman" w:hAnsi="Times New Roman" w:cs="Times New Roman"/>
          <w:sz w:val="24"/>
          <w:szCs w:val="24"/>
        </w:rPr>
      </w:pPr>
      <w:r>
        <w:rPr>
          <w:rFonts w:ascii="Times New Roman" w:hAnsi="Times New Roman" w:cs="Times New Roman"/>
          <w:sz w:val="24"/>
          <w:szCs w:val="24"/>
        </w:rPr>
        <w:t>The study's findings highlight important directions for further investigation on how to better integrate AI into the banking industry in developing nations. It is important to conduct a thorough examination of the obstacles impeding the adoption of AI in order to identify the problems and devise focused solutions. Analyses that compare various socioeconomic circumstances might yield important insights into the contextual elements affecting AI's influence in banking. In order to comprehend the long-term consequences and sustainability of AI, longitudinal evaluations of its influence are required. To guarantee responsible and ethical AI deployment, research activities should also explore the ethical and societal consequences of AI use in banking. Innovations in AI technology and best practices for regulatory compliance are areas that require further exploration to support the effective integration of AI into banking operations. By addressing these research priorities, academia and industry can collaboratively advance the knowledge and practices surrounding AI adoption in the banking sector of third world countries, ultimately driving positive socioeconomic outcomes.</w:t>
      </w:r>
    </w:p>
    <w:p w14:paraId="44D4C293">
      <w:pPr>
        <w:pStyle w:val="4"/>
        <w:spacing w:line="360" w:lineRule="auto"/>
        <w:jc w:val="both"/>
        <w:rPr>
          <w:rFonts w:ascii="Times New Roman" w:hAnsi="Times New Roman" w:cs="Times New Roman"/>
          <w:b/>
          <w:bCs/>
          <w:color w:val="auto"/>
          <w:sz w:val="28"/>
          <w:szCs w:val="28"/>
        </w:rPr>
      </w:pPr>
      <w:bookmarkStart w:id="64" w:name="_Toc178767964"/>
      <w:r>
        <w:rPr>
          <w:rFonts w:ascii="Times New Roman" w:hAnsi="Times New Roman" w:cs="Times New Roman"/>
          <w:b/>
          <w:bCs/>
          <w:color w:val="auto"/>
          <w:sz w:val="28"/>
          <w:szCs w:val="28"/>
        </w:rPr>
        <w:t>5.7</w:t>
      </w:r>
      <w:r>
        <w:rPr>
          <w:rFonts w:ascii="Times New Roman" w:hAnsi="Times New Roman" w:cs="Times New Roman"/>
          <w:b/>
          <w:bCs/>
          <w:color w:val="auto"/>
          <w:sz w:val="28"/>
          <w:szCs w:val="28"/>
        </w:rPr>
        <w:tab/>
      </w:r>
      <w:r>
        <w:rPr>
          <w:rFonts w:ascii="Times New Roman" w:hAnsi="Times New Roman" w:cs="Times New Roman"/>
          <w:b/>
          <w:bCs/>
          <w:color w:val="auto"/>
          <w:sz w:val="28"/>
          <w:szCs w:val="28"/>
        </w:rPr>
        <w:t>Implications for Practice</w:t>
      </w:r>
      <w:bookmarkEnd w:id="64"/>
    </w:p>
    <w:p w14:paraId="772F45C0">
      <w:pPr>
        <w:spacing w:line="360" w:lineRule="auto"/>
        <w:jc w:val="both"/>
        <w:rPr>
          <w:rFonts w:ascii="Times New Roman" w:hAnsi="Times New Roman" w:cs="Times New Roman"/>
          <w:sz w:val="24"/>
          <w:szCs w:val="24"/>
        </w:rPr>
      </w:pPr>
      <w:r>
        <w:rPr>
          <w:rFonts w:ascii="Times New Roman" w:hAnsi="Times New Roman" w:cs="Times New Roman"/>
          <w:sz w:val="24"/>
          <w:szCs w:val="24"/>
        </w:rPr>
        <w:t>The research findings highlight the practical steps that financial institutions in third world countries should take to effectively integrate AI into their operations. Strategic investment in AI adoption is paramount, encompassing various aspects such as allocating resources towards implementing AI technologies, upgrading infrastructure, and investing in staff training. Banks can improve customer service, reduce operational costs, and manage financial risk better by making smart investments in AI.  Moreover, ensuring regulatory compliance and ethical AI use is essential to build consumer trust and mitigate potential risks associated with AI adoption. Financial institutions must navigate complex regulatory landscapes while prioritizing transparency in AI decision-making processes and implementing robust data privacy measures. Continuous monitoring and adaptation are also critical, requiring institutions to establish mechanisms for ongoing evaluation of AI systems to ensure effectiveness and relevance in dynamic market environments. Financial institutions may use AI's revolutionary potential to boost innovation and competitiveness in the banking industry of developing nations by putting these useful tips into practice.</w:t>
      </w:r>
    </w:p>
    <w:p w14:paraId="0D981546">
      <w:pPr>
        <w:pStyle w:val="4"/>
        <w:spacing w:line="360" w:lineRule="auto"/>
        <w:jc w:val="both"/>
        <w:rPr>
          <w:rFonts w:ascii="Times New Roman" w:hAnsi="Times New Roman" w:cs="Times New Roman"/>
          <w:b/>
          <w:bCs/>
          <w:color w:val="auto"/>
          <w:sz w:val="28"/>
          <w:szCs w:val="28"/>
        </w:rPr>
      </w:pPr>
      <w:bookmarkStart w:id="65" w:name="_Toc178767965"/>
      <w:r>
        <w:rPr>
          <w:rFonts w:ascii="Times New Roman" w:hAnsi="Times New Roman" w:cs="Times New Roman"/>
          <w:b/>
          <w:bCs/>
          <w:color w:val="auto"/>
          <w:sz w:val="28"/>
          <w:szCs w:val="28"/>
        </w:rPr>
        <w:t>5.8</w:t>
      </w:r>
      <w:r>
        <w:rPr>
          <w:rFonts w:ascii="Times New Roman" w:hAnsi="Times New Roman" w:cs="Times New Roman"/>
          <w:b/>
          <w:bCs/>
          <w:color w:val="auto"/>
          <w:sz w:val="28"/>
          <w:szCs w:val="28"/>
        </w:rPr>
        <w:tab/>
      </w:r>
      <w:r>
        <w:rPr>
          <w:rFonts w:ascii="Times New Roman" w:hAnsi="Times New Roman" w:cs="Times New Roman"/>
          <w:b/>
          <w:bCs/>
          <w:color w:val="auto"/>
          <w:sz w:val="28"/>
          <w:szCs w:val="28"/>
        </w:rPr>
        <w:t>Chapter Summary</w:t>
      </w:r>
      <w:bookmarkEnd w:id="65"/>
    </w:p>
    <w:p w14:paraId="0B8FBFC4">
      <w:pPr>
        <w:spacing w:line="360" w:lineRule="auto"/>
        <w:jc w:val="both"/>
        <w:rPr>
          <w:rFonts w:ascii="Times New Roman" w:hAnsi="Times New Roman" w:cs="Times New Roman"/>
          <w:sz w:val="24"/>
          <w:szCs w:val="24"/>
        </w:rPr>
      </w:pPr>
      <w:r>
        <w:rPr>
          <w:rFonts w:ascii="Times New Roman" w:hAnsi="Times New Roman" w:cs="Times New Roman"/>
          <w:sz w:val="24"/>
          <w:szCs w:val="24"/>
        </w:rPr>
        <w:t>The chapter meticulously discusses the findings of the research and its relation to prior studies. A meticulous number of recommendations were also provided base off the conclusions derived. This paved way for addressing the studies implication for both practice and future research, Understanding the importance of declaring barriers to a study, the study’s limitations were also addressed in line with ethical practices of research.</w:t>
      </w:r>
    </w:p>
    <w:p w14:paraId="2CEC4805">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62B635C4">
      <w:pPr>
        <w:pStyle w:val="3"/>
        <w:spacing w:line="360" w:lineRule="auto"/>
        <w:jc w:val="center"/>
        <w:rPr>
          <w:rFonts w:ascii="Times New Roman" w:hAnsi="Times New Roman" w:cs="Times New Roman"/>
          <w:b/>
          <w:bCs/>
          <w:color w:val="auto"/>
          <w:sz w:val="32"/>
          <w:szCs w:val="32"/>
        </w:rPr>
      </w:pPr>
      <w:bookmarkStart w:id="66" w:name="_Toc178767966"/>
      <w:r>
        <w:rPr>
          <w:rFonts w:ascii="Times New Roman" w:hAnsi="Times New Roman" w:cs="Times New Roman"/>
          <w:b/>
          <w:bCs/>
          <w:color w:val="auto"/>
          <w:sz w:val="32"/>
          <w:szCs w:val="32"/>
        </w:rPr>
        <w:t>REFERENCES</w:t>
      </w:r>
      <w:bookmarkEnd w:id="66"/>
    </w:p>
    <w:p w14:paraId="17D4DFA2">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Abduljabbar, R., Dia, H., Liyanage, S. and Bagloee, S.A. (2019) ‘Applications of artificial intelligence in transport: An overview’, </w:t>
      </w:r>
      <w:r>
        <w:rPr>
          <w:rFonts w:ascii="Times New Roman" w:hAnsi="Times New Roman" w:cs="Times New Roman"/>
          <w:i/>
          <w:iCs/>
          <w:sz w:val="24"/>
          <w:szCs w:val="24"/>
        </w:rPr>
        <w:t>Sustainability</w:t>
      </w:r>
      <w:r>
        <w:rPr>
          <w:rFonts w:ascii="Times New Roman" w:hAnsi="Times New Roman" w:cs="Times New Roman"/>
          <w:sz w:val="24"/>
          <w:szCs w:val="24"/>
        </w:rPr>
        <w:t>, 11(1), p. 189.</w:t>
      </w:r>
      <w:r>
        <w:rPr>
          <w:rFonts w:hint="default" w:ascii="Times New Roman" w:hAnsi="Times New Roman" w:cs="Times New Roman"/>
          <w:sz w:val="24"/>
          <w:szCs w:val="24"/>
          <w:lang w:val="de-DE"/>
        </w:rPr>
        <w:t xml:space="preserve"> Accesed 15</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3912BE2D">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Accenture (2024). The age of AI: Banking’s new reality. (n.d.). Available at: </w:t>
      </w:r>
      <w:r>
        <w:fldChar w:fldCharType="begin"/>
      </w:r>
      <w:r>
        <w:instrText xml:space="preserve"> HYPERLINK "https://www.accenture.com/content/dam/accenture/final/accenture-com/document-2/Accenture-Age-AI-Banking-New-Reality.pdf" </w:instrText>
      </w:r>
      <w:r>
        <w:fldChar w:fldCharType="separate"/>
      </w:r>
      <w:r>
        <w:rPr>
          <w:rStyle w:val="11"/>
          <w:rFonts w:ascii="Times New Roman" w:hAnsi="Times New Roman" w:eastAsia="Calibri" w:cs="Times New Roman"/>
          <w:sz w:val="24"/>
          <w:szCs w:val="24"/>
        </w:rPr>
        <w:t>https://www.accenture.com/content/dam/accenture/final/accenture-com/document-2/Accenture-Age-AI-Banking-New-Reality.pdf</w:t>
      </w:r>
      <w:r>
        <w:fldChar w:fldCharType="end"/>
      </w:r>
      <w:r>
        <w:rPr>
          <w:rFonts w:ascii="Times New Roman" w:hAnsi="Times New Roman" w:cs="Times New Roman"/>
          <w:sz w:val="24"/>
          <w:szCs w:val="24"/>
        </w:rPr>
        <w:t>.</w:t>
      </w:r>
      <w:r>
        <w:rPr>
          <w:rFonts w:hint="default" w:ascii="Times New Roman" w:hAnsi="Times New Roman" w:cs="Times New Roman"/>
          <w:sz w:val="24"/>
          <w:szCs w:val="24"/>
          <w:lang w:val="de-DE"/>
        </w:rPr>
        <w:t xml:space="preserve"> Accessed 10</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May 2024.</w:t>
      </w:r>
    </w:p>
    <w:p w14:paraId="4127FCA3">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Acemoglu, D., &amp; Restrepo, P. (2018). Artificial Intelligence, Automation and Work. NBER Working Paper.</w:t>
      </w:r>
      <w:r>
        <w:rPr>
          <w:rFonts w:hint="default" w:ascii="Times New Roman" w:hAnsi="Times New Roman" w:cs="Times New Roman"/>
          <w:sz w:val="24"/>
          <w:szCs w:val="24"/>
          <w:lang w:val="de-DE"/>
        </w:rPr>
        <w:t xml:space="preserve"> Accessed 12</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275B9294">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Adams, W.C. (2015) ‘Conducting semi-structured interviews’, in Newcomer, K.E., Hatry, H.P. and Wholey, J.S. (eds) Handbook of practical program evaluation. 4th edn. Hoboken, NJ: Jossey-Bass, pp. 492-505.</w:t>
      </w:r>
      <w:r>
        <w:rPr>
          <w:rFonts w:hint="default" w:ascii="Times New Roman" w:hAnsi="Times New Roman" w:cs="Times New Roman"/>
          <w:sz w:val="24"/>
          <w:szCs w:val="24"/>
          <w:lang w:val="de-DE"/>
        </w:rPr>
        <w:t xml:space="preserve"> Accessed 21</w:t>
      </w:r>
      <w:r>
        <w:rPr>
          <w:rFonts w:hint="default" w:ascii="Times New Roman" w:hAnsi="Times New Roman" w:cs="Times New Roman"/>
          <w:sz w:val="24"/>
          <w:szCs w:val="24"/>
          <w:vertAlign w:val="superscript"/>
          <w:lang w:val="de-DE"/>
        </w:rPr>
        <w:t>st</w:t>
      </w:r>
      <w:r>
        <w:rPr>
          <w:rFonts w:hint="default" w:ascii="Times New Roman" w:hAnsi="Times New Roman" w:cs="Times New Roman"/>
          <w:sz w:val="24"/>
          <w:szCs w:val="24"/>
          <w:lang w:val="de-DE"/>
        </w:rPr>
        <w:t xml:space="preserve"> June 2024.</w:t>
      </w:r>
    </w:p>
    <w:p w14:paraId="23B1128F">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Addy, W.A., Ugochukwu, C.E., Oyewole, A.T., Ofodile, O.C., Adeoye, O.B., and Okoye, C.C. (2024). Predictive analytics in credit risk management for banks: A comprehensive review. GSC Advanced Research and Reviews, [online] 18(2), pp.434–449. doi:https://doi.org/10.30574/gscarr.2024.18.2.0077.</w:t>
      </w:r>
      <w:r>
        <w:rPr>
          <w:rFonts w:hint="default" w:ascii="Times New Roman" w:hAnsi="Times New Roman" w:cs="Times New Roman"/>
          <w:sz w:val="24"/>
          <w:szCs w:val="24"/>
          <w:lang w:val="de-DE"/>
        </w:rPr>
        <w:t xml:space="preserve"> Accessed 27</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May 2024.</w:t>
      </w:r>
    </w:p>
    <w:p w14:paraId="48AF6A05">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Adeoye-Olatunde, O.A. and Olenik, N.L. (2021) ‘Research and scholarly methods: Semi-structured interviews’, </w:t>
      </w:r>
      <w:r>
        <w:rPr>
          <w:rFonts w:ascii="Times New Roman" w:hAnsi="Times New Roman" w:cs="Times New Roman"/>
          <w:i/>
          <w:iCs/>
          <w:sz w:val="24"/>
          <w:szCs w:val="24"/>
        </w:rPr>
        <w:t>Journal of the American College of Clinical Pharmacy</w:t>
      </w:r>
      <w:r>
        <w:rPr>
          <w:rFonts w:ascii="Times New Roman" w:hAnsi="Times New Roman" w:cs="Times New Roman"/>
          <w:sz w:val="24"/>
          <w:szCs w:val="24"/>
        </w:rPr>
        <w:t>, 4(10), pp. 1358-1367.</w:t>
      </w:r>
      <w:r>
        <w:rPr>
          <w:rFonts w:hint="default" w:ascii="Times New Roman" w:hAnsi="Times New Roman" w:cs="Times New Roman"/>
          <w:sz w:val="24"/>
          <w:szCs w:val="24"/>
          <w:lang w:val="de-DE"/>
        </w:rPr>
        <w:t xml:space="preserve"> Accessed 19</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62A8746D">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Ahmadi, A. (2023). Implementing Artificial Intelligence in IT Management: Opportunities and Challenges. Asian Journal of Computer Science and Technology.</w:t>
      </w:r>
      <w:r>
        <w:rPr>
          <w:rFonts w:hint="default" w:ascii="Times New Roman" w:hAnsi="Times New Roman" w:cs="Times New Roman"/>
          <w:sz w:val="24"/>
          <w:szCs w:val="24"/>
          <w:lang w:val="de-DE"/>
        </w:rPr>
        <w:t xml:space="preserve"> Available at </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"https://doi.org/10.51983/ajcst-2023.12.2.3704." </w:instrText>
      </w:r>
      <w:r>
        <w:rPr>
          <w:rFonts w:ascii="Times New Roman" w:hAnsi="Times New Roman" w:cs="Times New Roman"/>
          <w:sz w:val="24"/>
          <w:szCs w:val="24"/>
        </w:rPr>
        <w:fldChar w:fldCharType="separate"/>
      </w:r>
      <w:r>
        <w:rPr>
          <w:rStyle w:val="11"/>
          <w:rFonts w:ascii="Times New Roman" w:hAnsi="Times New Roman" w:cs="Times New Roman"/>
          <w:sz w:val="24"/>
          <w:szCs w:val="24"/>
        </w:rPr>
        <w:t>https://doi.org/10.51983/ajcst-2023.12.2.3704.</w:t>
      </w:r>
      <w:r>
        <w:rPr>
          <w:rFonts w:ascii="Times New Roman" w:hAnsi="Times New Roman" w:cs="Times New Roman"/>
          <w:sz w:val="24"/>
          <w:szCs w:val="24"/>
        </w:rPr>
        <w:fldChar w:fldCharType="end"/>
      </w:r>
      <w:r>
        <w:rPr>
          <w:rFonts w:hint="default" w:ascii="Times New Roman" w:hAnsi="Times New Roman" w:cs="Times New Roman"/>
          <w:sz w:val="24"/>
          <w:szCs w:val="24"/>
          <w:lang w:val="de-DE"/>
        </w:rPr>
        <w:t xml:space="preserve"> Accessed 25</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May 2024.</w:t>
      </w:r>
    </w:p>
    <w:p w14:paraId="02F72DC5">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Aksom, H., Zhylinska, O. and Gaidai, T. (2019) ‘Can institutional theory be refuted, replaced or modified?’, </w:t>
      </w:r>
      <w:r>
        <w:rPr>
          <w:rFonts w:ascii="Times New Roman" w:hAnsi="Times New Roman" w:cs="Times New Roman"/>
          <w:i/>
          <w:iCs/>
          <w:sz w:val="24"/>
          <w:szCs w:val="24"/>
        </w:rPr>
        <w:t>International Journal of Organizational Analysis</w:t>
      </w:r>
      <w:r>
        <w:rPr>
          <w:rFonts w:ascii="Times New Roman" w:hAnsi="Times New Roman" w:cs="Times New Roman"/>
          <w:sz w:val="24"/>
          <w:szCs w:val="24"/>
        </w:rPr>
        <w:t>, 28(1), pp. 135-159.</w:t>
      </w:r>
      <w:r>
        <w:rPr>
          <w:rFonts w:hint="default" w:ascii="Times New Roman" w:hAnsi="Times New Roman" w:cs="Times New Roman"/>
          <w:sz w:val="24"/>
          <w:szCs w:val="24"/>
          <w:lang w:val="de-DE"/>
        </w:rPr>
        <w:t xml:space="preserve"> Accessed 9</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August 2024.</w:t>
      </w:r>
    </w:p>
    <w:p w14:paraId="1EDEBC35">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Al-Araj, R.E.E.M., Haddad, H.O.S.S.A.M., Shehadeh, M.A.H.A., Hasan, E. and Nawaiseh, M.Y. (2022) ‘The effect of artificial intelligence on service quality and customer satisfaction in Jordanian banking sector’, </w:t>
      </w:r>
      <w:r>
        <w:rPr>
          <w:rFonts w:ascii="Times New Roman" w:hAnsi="Times New Roman" w:cs="Times New Roman"/>
          <w:i/>
          <w:iCs/>
          <w:sz w:val="24"/>
          <w:szCs w:val="24"/>
        </w:rPr>
        <w:t>WSEAS Transactions on Business and Economics</w:t>
      </w:r>
      <w:r>
        <w:rPr>
          <w:rFonts w:ascii="Times New Roman" w:hAnsi="Times New Roman" w:cs="Times New Roman"/>
          <w:sz w:val="24"/>
          <w:szCs w:val="24"/>
        </w:rPr>
        <w:t>, 19(12), pp. 1929-1947.</w:t>
      </w:r>
      <w:r>
        <w:rPr>
          <w:rFonts w:hint="default" w:ascii="Times New Roman" w:hAnsi="Times New Roman" w:cs="Times New Roman"/>
          <w:sz w:val="24"/>
          <w:szCs w:val="24"/>
          <w:lang w:val="de-DE"/>
        </w:rPr>
        <w:t xml:space="preserve"> Accessed 20</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May 2024.</w:t>
      </w:r>
    </w:p>
    <w:p w14:paraId="4A1CADFE">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Alase, A. (2017) ‘The interpretative phenomenological analysis (IPA): A guide to a good qualitative research approach’, </w:t>
      </w:r>
      <w:r>
        <w:rPr>
          <w:rFonts w:ascii="Times New Roman" w:hAnsi="Times New Roman" w:cs="Times New Roman"/>
          <w:i/>
          <w:iCs/>
          <w:sz w:val="24"/>
          <w:szCs w:val="24"/>
        </w:rPr>
        <w:t>International Journal of Education and Literacy Studies</w:t>
      </w:r>
      <w:r>
        <w:rPr>
          <w:rFonts w:ascii="Times New Roman" w:hAnsi="Times New Roman" w:cs="Times New Roman"/>
          <w:sz w:val="24"/>
          <w:szCs w:val="24"/>
        </w:rPr>
        <w:t>, 5(2), pp. 9-19.</w:t>
      </w:r>
      <w:r>
        <w:rPr>
          <w:rFonts w:hint="default" w:ascii="Times New Roman" w:hAnsi="Times New Roman" w:cs="Times New Roman"/>
          <w:sz w:val="24"/>
          <w:szCs w:val="24"/>
          <w:lang w:val="de-DE"/>
        </w:rPr>
        <w:t xml:space="preserve"> Accessed August 12</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2024.</w:t>
      </w:r>
    </w:p>
    <w:p w14:paraId="175E44F0">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Alsheibani, S., Cheung, Y. and Messom, C.H. (2018) ‘Artificial Intelligence Adoption: AI-readiness at Firm-Level’, </w:t>
      </w:r>
      <w:r>
        <w:rPr>
          <w:rFonts w:ascii="Times New Roman" w:hAnsi="Times New Roman" w:cs="Times New Roman"/>
          <w:i/>
          <w:iCs/>
          <w:sz w:val="24"/>
          <w:szCs w:val="24"/>
        </w:rPr>
        <w:t>PACIS</w:t>
      </w:r>
      <w:r>
        <w:rPr>
          <w:rFonts w:ascii="Times New Roman" w:hAnsi="Times New Roman" w:cs="Times New Roman"/>
          <w:sz w:val="24"/>
          <w:szCs w:val="24"/>
        </w:rPr>
        <w:t>, 4(2018), pp. 231-245.</w:t>
      </w:r>
      <w:r>
        <w:rPr>
          <w:rFonts w:hint="default" w:ascii="Times New Roman" w:hAnsi="Times New Roman" w:cs="Times New Roman"/>
          <w:sz w:val="24"/>
          <w:szCs w:val="24"/>
          <w:lang w:val="de-DE"/>
        </w:rPr>
        <w:t xml:space="preserve"> Accessed 8</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14C6B213">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Amann, J., Blasimme, A., Vayena, E., Frey, D., Madai, V.I. and Precise4Q Consortium (2020) ‘Explainability for artificial intelligence in healthcare: a multidisciplinary perspective’, </w:t>
      </w:r>
      <w:r>
        <w:rPr>
          <w:rFonts w:ascii="Times New Roman" w:hAnsi="Times New Roman" w:cs="Times New Roman"/>
          <w:i/>
          <w:iCs/>
          <w:sz w:val="24"/>
          <w:szCs w:val="24"/>
        </w:rPr>
        <w:t>BMC Medical Informatics and Decision Making</w:t>
      </w:r>
      <w:r>
        <w:rPr>
          <w:rFonts w:ascii="Times New Roman" w:hAnsi="Times New Roman" w:cs="Times New Roman"/>
          <w:sz w:val="24"/>
          <w:szCs w:val="24"/>
        </w:rPr>
        <w:t>, 20, pp. 1-9.</w:t>
      </w:r>
      <w:r>
        <w:rPr>
          <w:rFonts w:hint="default" w:ascii="Times New Roman" w:hAnsi="Times New Roman" w:cs="Times New Roman"/>
          <w:sz w:val="24"/>
          <w:szCs w:val="24"/>
          <w:lang w:val="de-DE"/>
        </w:rPr>
        <w:t xml:space="preserve"> Accessed 3</w:t>
      </w:r>
      <w:r>
        <w:rPr>
          <w:rFonts w:hint="default" w:ascii="Times New Roman" w:hAnsi="Times New Roman" w:cs="Times New Roman"/>
          <w:sz w:val="24"/>
          <w:szCs w:val="24"/>
          <w:vertAlign w:val="superscript"/>
          <w:lang w:val="de-DE"/>
        </w:rPr>
        <w:t>rd</w:t>
      </w:r>
      <w:r>
        <w:rPr>
          <w:rFonts w:hint="default" w:ascii="Times New Roman" w:hAnsi="Times New Roman" w:cs="Times New Roman"/>
          <w:sz w:val="24"/>
          <w:szCs w:val="24"/>
          <w:lang w:val="de-DE"/>
        </w:rPr>
        <w:t xml:space="preserve"> June 2024.</w:t>
      </w:r>
    </w:p>
    <w:p w14:paraId="535125ED">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Arifin, S.R.M. (2018) ‘Ethical considerations in qualitative study’, </w:t>
      </w:r>
      <w:r>
        <w:rPr>
          <w:rFonts w:ascii="Times New Roman" w:hAnsi="Times New Roman" w:cs="Times New Roman"/>
          <w:i/>
          <w:iCs/>
          <w:sz w:val="24"/>
          <w:szCs w:val="24"/>
        </w:rPr>
        <w:t>International Journal of Care Scholars</w:t>
      </w:r>
      <w:r>
        <w:rPr>
          <w:rFonts w:ascii="Times New Roman" w:hAnsi="Times New Roman" w:cs="Times New Roman"/>
          <w:sz w:val="24"/>
          <w:szCs w:val="24"/>
        </w:rPr>
        <w:t>, 1(2), pp. 30-33.</w:t>
      </w:r>
      <w:r>
        <w:rPr>
          <w:rFonts w:hint="default" w:ascii="Times New Roman" w:hAnsi="Times New Roman" w:cs="Times New Roman"/>
          <w:sz w:val="24"/>
          <w:szCs w:val="24"/>
          <w:lang w:val="de-DE"/>
        </w:rPr>
        <w:t xml:space="preserve"> Accessed 6</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August 2024.</w:t>
      </w:r>
    </w:p>
    <w:p w14:paraId="71E51966">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Arner, D. W., Barberis, J., &amp; Buckley, R. P. (2016). The Evolution of Fintech: A New Post-Crisis Paradigm? Georgetown Journal of International Law.</w:t>
      </w:r>
      <w:r>
        <w:rPr>
          <w:rFonts w:hint="default" w:ascii="Times New Roman" w:hAnsi="Times New Roman" w:cs="Times New Roman"/>
          <w:sz w:val="24"/>
          <w:szCs w:val="24"/>
          <w:lang w:val="de-DE"/>
        </w:rPr>
        <w:t xml:space="preserve"> Accessed 2</w:t>
      </w:r>
      <w:r>
        <w:rPr>
          <w:rFonts w:hint="default" w:ascii="Times New Roman" w:hAnsi="Times New Roman" w:cs="Times New Roman"/>
          <w:sz w:val="24"/>
          <w:szCs w:val="24"/>
          <w:vertAlign w:val="superscript"/>
          <w:lang w:val="de-DE"/>
        </w:rPr>
        <w:t>nd</w:t>
      </w:r>
      <w:r>
        <w:rPr>
          <w:rFonts w:hint="default" w:ascii="Times New Roman" w:hAnsi="Times New Roman" w:cs="Times New Roman"/>
          <w:sz w:val="24"/>
          <w:szCs w:val="24"/>
          <w:lang w:val="de-DE"/>
        </w:rPr>
        <w:t xml:space="preserve"> August 2024.</w:t>
      </w:r>
    </w:p>
    <w:p w14:paraId="16F18AEF">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Arsic, V.B. (2021) ‘Challenges of financial risk management: AI applications’, </w:t>
      </w:r>
      <w:r>
        <w:rPr>
          <w:rFonts w:ascii="Times New Roman" w:hAnsi="Times New Roman" w:cs="Times New Roman"/>
          <w:i/>
          <w:iCs/>
          <w:sz w:val="24"/>
          <w:szCs w:val="24"/>
        </w:rPr>
        <w:t>Management: Journal of Sustainable Business and Management Solutions in Emerging Economies</w:t>
      </w:r>
      <w:r>
        <w:rPr>
          <w:rFonts w:ascii="Times New Roman" w:hAnsi="Times New Roman" w:cs="Times New Roman"/>
          <w:sz w:val="24"/>
          <w:szCs w:val="24"/>
        </w:rPr>
        <w:t>, 26(3), pp. 27-34.</w:t>
      </w:r>
      <w:r>
        <w:rPr>
          <w:rFonts w:hint="default" w:ascii="Times New Roman" w:hAnsi="Times New Roman" w:cs="Times New Roman"/>
          <w:sz w:val="24"/>
          <w:szCs w:val="24"/>
          <w:lang w:val="de-DE"/>
        </w:rPr>
        <w:t xml:space="preserve"> Accessed 4</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August 2024.</w:t>
      </w:r>
    </w:p>
    <w:p w14:paraId="71675453">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Ashima Narang, Vashisht, P. and Bajaj, S.B. (2024) ‘Artificial Intelligence in Banking and Finance’, </w:t>
      </w:r>
      <w:r>
        <w:rPr>
          <w:rFonts w:ascii="Times New Roman" w:hAnsi="Times New Roman" w:cs="Times New Roman"/>
          <w:i/>
          <w:iCs/>
          <w:sz w:val="24"/>
          <w:szCs w:val="24"/>
        </w:rPr>
        <w:t>International Journal of Innovative Research in Computer Science and Technology (IJIRCST)</w:t>
      </w:r>
      <w:r>
        <w:rPr>
          <w:rFonts w:ascii="Times New Roman" w:hAnsi="Times New Roman" w:cs="Times New Roman"/>
          <w:sz w:val="24"/>
          <w:szCs w:val="24"/>
        </w:rPr>
        <w:t>, 12(2), pp. 130–134.</w:t>
      </w:r>
      <w:r>
        <w:rPr>
          <w:rFonts w:hint="default" w:ascii="Times New Roman" w:hAnsi="Times New Roman" w:cs="Times New Roman"/>
          <w:sz w:val="24"/>
          <w:szCs w:val="24"/>
          <w:lang w:val="de-DE"/>
        </w:rPr>
        <w:t xml:space="preserve"> Accessed 16</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75EE009B">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Ashta, A. and Herrmann, H. (2021) ‘Artificial intelligence and fintech: An overview of opportunities and risks for banking, investments, and microfinance’, </w:t>
      </w:r>
      <w:r>
        <w:rPr>
          <w:rFonts w:ascii="Times New Roman" w:hAnsi="Times New Roman" w:cs="Times New Roman"/>
          <w:i/>
          <w:iCs/>
          <w:sz w:val="24"/>
          <w:szCs w:val="24"/>
        </w:rPr>
        <w:t>Strategic Change</w:t>
      </w:r>
      <w:r>
        <w:rPr>
          <w:rFonts w:ascii="Times New Roman" w:hAnsi="Times New Roman" w:cs="Times New Roman"/>
          <w:sz w:val="24"/>
          <w:szCs w:val="24"/>
        </w:rPr>
        <w:t>, 30(3), pp. 211-222.</w:t>
      </w:r>
      <w:r>
        <w:rPr>
          <w:rFonts w:hint="default" w:ascii="Times New Roman" w:hAnsi="Times New Roman" w:cs="Times New Roman"/>
          <w:sz w:val="24"/>
          <w:szCs w:val="24"/>
          <w:lang w:val="de-DE"/>
        </w:rPr>
        <w:t xml:space="preserve"> Accessed 10</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413290F3">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Awuzie, B. and McDermott, P. (2017) ‘An </w:t>
      </w:r>
      <w:r>
        <w:rPr>
          <w:rFonts w:ascii="Times New Roman" w:hAnsi="Times New Roman" w:cs="Times New Roman"/>
          <w:sz w:val="24"/>
          <w:szCs w:val="24"/>
          <w:lang w:val="de-DE"/>
        </w:rPr>
        <w:t>adductive</w:t>
      </w:r>
      <w:r>
        <w:rPr>
          <w:rFonts w:ascii="Times New Roman" w:hAnsi="Times New Roman" w:cs="Times New Roman"/>
          <w:sz w:val="24"/>
          <w:szCs w:val="24"/>
        </w:rPr>
        <w:t xml:space="preserve"> approach to qualitative built environment research: </w:t>
      </w:r>
      <w:r>
        <w:rPr>
          <w:rFonts w:ascii="Times New Roman" w:hAnsi="Times New Roman" w:cs="Times New Roman"/>
          <w:sz w:val="24"/>
          <w:szCs w:val="24"/>
          <w:lang w:val="de-DE"/>
        </w:rPr>
        <w:t>Available</w:t>
      </w:r>
      <w:r>
        <w:rPr>
          <w:rFonts w:ascii="Times New Roman" w:hAnsi="Times New Roman" w:cs="Times New Roman"/>
          <w:sz w:val="24"/>
          <w:szCs w:val="24"/>
        </w:rPr>
        <w:t xml:space="preserve"> system methodological exposé’, </w:t>
      </w:r>
      <w:r>
        <w:rPr>
          <w:rFonts w:ascii="Times New Roman" w:hAnsi="Times New Roman" w:cs="Times New Roman"/>
          <w:i/>
          <w:iCs/>
          <w:sz w:val="24"/>
          <w:szCs w:val="24"/>
        </w:rPr>
        <w:t>Qualitative Research Journal</w:t>
      </w:r>
      <w:r>
        <w:rPr>
          <w:rFonts w:ascii="Times New Roman" w:hAnsi="Times New Roman" w:cs="Times New Roman"/>
          <w:sz w:val="24"/>
          <w:szCs w:val="24"/>
        </w:rPr>
        <w:t>, 17(4), pp. 356-372.</w:t>
      </w:r>
      <w:r>
        <w:rPr>
          <w:rFonts w:hint="default" w:ascii="Times New Roman" w:hAnsi="Times New Roman" w:cs="Times New Roman"/>
          <w:sz w:val="24"/>
          <w:szCs w:val="24"/>
          <w:lang w:val="de-DE"/>
        </w:rPr>
        <w:t xml:space="preserve"> Accessed 20</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7DB5388F">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Bao, Y., Hilary, G. and Ke, B. (2022) ‘Artificial intelligence and fraud detection’</w:t>
      </w:r>
      <w:r>
        <w:rPr>
          <w:rFonts w:ascii="Times New Roman" w:hAnsi="Times New Roman" w:cs="Times New Roman"/>
          <w:i/>
          <w:iCs/>
          <w:sz w:val="24"/>
          <w:szCs w:val="24"/>
        </w:rPr>
        <w:t>, Innovative Technology at the Interface of Finance and Operations</w:t>
      </w:r>
      <w:r>
        <w:rPr>
          <w:rFonts w:ascii="Times New Roman" w:hAnsi="Times New Roman" w:cs="Times New Roman"/>
          <w:sz w:val="24"/>
          <w:szCs w:val="24"/>
        </w:rPr>
        <w:t>, 1, pp. 223-247.</w:t>
      </w:r>
      <w:r>
        <w:rPr>
          <w:rFonts w:hint="default" w:ascii="Times New Roman" w:hAnsi="Times New Roman" w:cs="Times New Roman"/>
          <w:sz w:val="24"/>
          <w:szCs w:val="24"/>
          <w:lang w:val="de-DE"/>
        </w:rPr>
        <w:t xml:space="preserve"> Accessed 12</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7324D042">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Biswas, S., Carson, B., Chung, V., Singh, S. and Thomas, R. (2020). AI in banking: Can Banks Meet the challenge? [online] McKinsey. Available at: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"https://www.mckinsey.com/industries/financial-services/our-insights/ai-bank-of-the-future-can-banks-meet-the-ai-challenge." </w:instrText>
      </w:r>
      <w:r>
        <w:rPr>
          <w:rFonts w:ascii="Times New Roman" w:hAnsi="Times New Roman" w:cs="Times New Roman"/>
          <w:sz w:val="24"/>
          <w:szCs w:val="24"/>
        </w:rPr>
        <w:fldChar w:fldCharType="separate"/>
      </w:r>
      <w:r>
        <w:rPr>
          <w:rStyle w:val="11"/>
          <w:rFonts w:ascii="Times New Roman" w:hAnsi="Times New Roman" w:cs="Times New Roman"/>
          <w:sz w:val="24"/>
          <w:szCs w:val="24"/>
        </w:rPr>
        <w:t>https://www.mckinsey.com/industries/financial-services/our-insights/ai-bank-of-the-future-can-banks-meet-the-ai-challenge.</w:t>
      </w:r>
      <w:r>
        <w:rPr>
          <w:rFonts w:ascii="Times New Roman" w:hAnsi="Times New Roman" w:cs="Times New Roman"/>
          <w:sz w:val="24"/>
          <w:szCs w:val="24"/>
        </w:rPr>
        <w:fldChar w:fldCharType="end"/>
      </w:r>
      <w:r>
        <w:rPr>
          <w:rFonts w:hint="default" w:ascii="Times New Roman" w:hAnsi="Times New Roman" w:cs="Times New Roman"/>
          <w:sz w:val="24"/>
          <w:szCs w:val="24"/>
          <w:lang w:val="de-DE"/>
        </w:rPr>
        <w:t xml:space="preserve"> Accessed 15</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August 2024.</w:t>
      </w:r>
    </w:p>
    <w:p w14:paraId="62C40C87">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Brannen, J. (2017) ‘Combining qualitative and quantitative approaches: an overview’, </w:t>
      </w:r>
      <w:r>
        <w:rPr>
          <w:rFonts w:ascii="Times New Roman" w:hAnsi="Times New Roman" w:cs="Times New Roman"/>
          <w:i/>
          <w:iCs/>
          <w:sz w:val="24"/>
          <w:szCs w:val="24"/>
        </w:rPr>
        <w:t>in Brannen, J. (ed.) Mixing Methods: Qualitative and Quantitative Research</w:t>
      </w:r>
      <w:r>
        <w:rPr>
          <w:rFonts w:ascii="Times New Roman" w:hAnsi="Times New Roman" w:cs="Times New Roman"/>
          <w:sz w:val="24"/>
          <w:szCs w:val="24"/>
        </w:rPr>
        <w:t>, pp. 3-37.</w:t>
      </w:r>
      <w:r>
        <w:rPr>
          <w:rFonts w:hint="default" w:ascii="Times New Roman" w:hAnsi="Times New Roman" w:cs="Times New Roman"/>
          <w:sz w:val="24"/>
          <w:szCs w:val="24"/>
          <w:lang w:val="de-DE"/>
        </w:rPr>
        <w:t xml:space="preserve"> Accessed 9</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208F8F88">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Brynjolfsson, E., &amp; McAfee, A. (2017). The Business of Artificial Intelligence. Harvard Business Review.</w:t>
      </w:r>
      <w:r>
        <w:rPr>
          <w:rFonts w:hint="default" w:ascii="Times New Roman" w:hAnsi="Times New Roman" w:cs="Times New Roman"/>
          <w:sz w:val="24"/>
          <w:szCs w:val="24"/>
          <w:lang w:val="de-DE"/>
        </w:rPr>
        <w:t xml:space="preserve"> Accessed 12</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247605CA">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Buczak, A.L. and Guven, E. (2016) A Survey of Data Mining and Machine Learning Methods for Cyber Security Intrusion Detection. IEEE Communications Surveys &amp; Tutorials, 18, 1153-1176.</w:t>
      </w:r>
      <w:r>
        <w:rPr>
          <w:rFonts w:hint="default" w:ascii="Times New Roman" w:hAnsi="Times New Roman" w:cs="Times New Roman"/>
          <w:sz w:val="24"/>
          <w:szCs w:val="24"/>
          <w:lang w:val="de-DE"/>
        </w:rPr>
        <w:t xml:space="preserve"> Available at </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"https://doi.org/10.1109/COMST.2015.2494502." </w:instrText>
      </w:r>
      <w:r>
        <w:rPr>
          <w:rFonts w:ascii="Times New Roman" w:hAnsi="Times New Roman" w:cs="Times New Roman"/>
          <w:sz w:val="24"/>
          <w:szCs w:val="24"/>
        </w:rPr>
        <w:fldChar w:fldCharType="separate"/>
      </w:r>
      <w:r>
        <w:rPr>
          <w:rStyle w:val="11"/>
          <w:rFonts w:ascii="Times New Roman" w:hAnsi="Times New Roman" w:cs="Times New Roman"/>
          <w:sz w:val="24"/>
          <w:szCs w:val="24"/>
        </w:rPr>
        <w:t>https://doi.org/10.1109/COMST.2015.2494502</w:t>
      </w:r>
      <w:r>
        <w:rPr>
          <w:rStyle w:val="11"/>
          <w:rFonts w:hint="default" w:ascii="Times New Roman" w:hAnsi="Times New Roman" w:cs="Times New Roman"/>
          <w:sz w:val="24"/>
          <w:szCs w:val="24"/>
          <w:lang w:val="de-DE"/>
        </w:rPr>
        <w:t>.</w:t>
      </w:r>
      <w:r>
        <w:rPr>
          <w:rFonts w:ascii="Times New Roman" w:hAnsi="Times New Roman" w:cs="Times New Roman"/>
          <w:sz w:val="24"/>
          <w:szCs w:val="24"/>
        </w:rPr>
        <w:fldChar w:fldCharType="end"/>
      </w:r>
      <w:r>
        <w:rPr>
          <w:rFonts w:hint="default" w:ascii="Times New Roman" w:hAnsi="Times New Roman" w:cs="Times New Roman"/>
          <w:sz w:val="24"/>
          <w:szCs w:val="24"/>
          <w:lang w:val="de-DE"/>
        </w:rPr>
        <w:t xml:space="preserve"> Accessed 20</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4BCE15D9">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Campbell, K.A. </w:t>
      </w:r>
      <w:r>
        <w:rPr>
          <w:rFonts w:ascii="Times New Roman" w:hAnsi="Times New Roman" w:cs="Times New Roman"/>
          <w:i/>
          <w:iCs/>
          <w:sz w:val="24"/>
          <w:szCs w:val="24"/>
        </w:rPr>
        <w:t>et al</w:t>
      </w:r>
      <w:r>
        <w:rPr>
          <w:rFonts w:ascii="Times New Roman" w:hAnsi="Times New Roman" w:cs="Times New Roman"/>
          <w:sz w:val="24"/>
          <w:szCs w:val="24"/>
        </w:rPr>
        <w:t xml:space="preserve">. (2021) ‘Reflexive thematic analysis for applied qualitative health research’, </w:t>
      </w:r>
      <w:r>
        <w:rPr>
          <w:rFonts w:ascii="Times New Roman" w:hAnsi="Times New Roman" w:cs="Times New Roman"/>
          <w:i/>
          <w:iCs/>
          <w:sz w:val="24"/>
          <w:szCs w:val="24"/>
        </w:rPr>
        <w:t>Qualitative Research Journal</w:t>
      </w:r>
      <w:r>
        <w:rPr>
          <w:rFonts w:ascii="Times New Roman" w:hAnsi="Times New Roman" w:cs="Times New Roman"/>
          <w:sz w:val="24"/>
          <w:szCs w:val="24"/>
        </w:rPr>
        <w:t>. (in press)</w:t>
      </w:r>
      <w:r>
        <w:rPr>
          <w:rFonts w:hint="default" w:ascii="Times New Roman" w:hAnsi="Times New Roman" w:cs="Times New Roman"/>
          <w:sz w:val="24"/>
          <w:szCs w:val="24"/>
          <w:lang w:val="de-DE"/>
        </w:rPr>
        <w:t>. Accessed 10</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August 2024.</w:t>
      </w:r>
    </w:p>
    <w:p w14:paraId="542AE8D0">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Cao, L. (2022) ‘AI in finance: challenges, techniques, and opportunities’, </w:t>
      </w:r>
      <w:r>
        <w:rPr>
          <w:rFonts w:ascii="Times New Roman" w:hAnsi="Times New Roman" w:cs="Times New Roman"/>
          <w:i/>
          <w:iCs/>
          <w:sz w:val="24"/>
          <w:szCs w:val="24"/>
        </w:rPr>
        <w:t>ACM Computing Surveys</w:t>
      </w:r>
      <w:r>
        <w:rPr>
          <w:rFonts w:ascii="Times New Roman" w:hAnsi="Times New Roman" w:cs="Times New Roman"/>
          <w:sz w:val="24"/>
          <w:szCs w:val="24"/>
        </w:rPr>
        <w:t xml:space="preserve"> (CSUR), 55(3), pp. 1-38.</w:t>
      </w:r>
      <w:r>
        <w:rPr>
          <w:rFonts w:hint="default" w:ascii="Times New Roman" w:hAnsi="Times New Roman" w:cs="Times New Roman"/>
          <w:sz w:val="24"/>
          <w:szCs w:val="24"/>
          <w:lang w:val="de-DE"/>
        </w:rPr>
        <w:t xml:space="preserve"> Accessed 15</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773D8FD6">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Caron, M.S. (2019) ‘The </w:t>
      </w:r>
      <w:r>
        <w:rPr>
          <w:rFonts w:ascii="Times New Roman" w:hAnsi="Times New Roman" w:cs="Times New Roman"/>
          <w:sz w:val="24"/>
          <w:szCs w:val="24"/>
          <w:lang w:val="de-DE"/>
        </w:rPr>
        <w:t>formatives</w:t>
      </w:r>
      <w:r>
        <w:rPr>
          <w:rFonts w:ascii="Times New Roman" w:hAnsi="Times New Roman" w:cs="Times New Roman"/>
          <w:sz w:val="24"/>
          <w:szCs w:val="24"/>
        </w:rPr>
        <w:t xml:space="preserve"> effect of AI on the banking industry’, </w:t>
      </w:r>
      <w:r>
        <w:rPr>
          <w:rFonts w:ascii="Times New Roman" w:hAnsi="Times New Roman" w:cs="Times New Roman"/>
          <w:i/>
          <w:iCs/>
          <w:sz w:val="24"/>
          <w:szCs w:val="24"/>
        </w:rPr>
        <w:t>Banking &amp; Finance Law Review</w:t>
      </w:r>
      <w:r>
        <w:rPr>
          <w:rFonts w:ascii="Times New Roman" w:hAnsi="Times New Roman" w:cs="Times New Roman"/>
          <w:sz w:val="24"/>
          <w:szCs w:val="24"/>
        </w:rPr>
        <w:t>, 34(2), pp. 169-214.</w:t>
      </w:r>
      <w:r>
        <w:rPr>
          <w:rFonts w:hint="default" w:ascii="Times New Roman" w:hAnsi="Times New Roman" w:cs="Times New Roman"/>
          <w:sz w:val="24"/>
          <w:szCs w:val="24"/>
          <w:lang w:val="de-DE"/>
        </w:rPr>
        <w:t xml:space="preserve"> Accessed 19</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610A8EB5">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Castleberry, A. and Nolen, A. (2018) ‘Thematic analysis of qualitative research data: Is it as easy as it sounds?’, </w:t>
      </w:r>
      <w:r>
        <w:rPr>
          <w:rFonts w:ascii="Times New Roman" w:hAnsi="Times New Roman" w:cs="Times New Roman"/>
          <w:i/>
          <w:iCs/>
          <w:sz w:val="24"/>
          <w:szCs w:val="24"/>
        </w:rPr>
        <w:t>Currents in Pharmacy Teaching and Learning</w:t>
      </w:r>
      <w:r>
        <w:rPr>
          <w:rFonts w:ascii="Times New Roman" w:hAnsi="Times New Roman" w:cs="Times New Roman"/>
          <w:sz w:val="24"/>
          <w:szCs w:val="24"/>
        </w:rPr>
        <w:t>, 10(6), pp. 807-815.</w:t>
      </w:r>
      <w:r>
        <w:rPr>
          <w:rFonts w:hint="default" w:ascii="Times New Roman" w:hAnsi="Times New Roman" w:cs="Times New Roman"/>
          <w:sz w:val="24"/>
          <w:szCs w:val="24"/>
          <w:lang w:val="de-DE"/>
        </w:rPr>
        <w:t xml:space="preserve"> Accessed 25</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182E39BB">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Chowdhary, K. and Chowdhary, K.R. (2020) ‘Natural language processing’, </w:t>
      </w:r>
      <w:r>
        <w:rPr>
          <w:rFonts w:ascii="Times New Roman" w:hAnsi="Times New Roman" w:cs="Times New Roman"/>
          <w:i/>
          <w:iCs/>
          <w:sz w:val="24"/>
          <w:szCs w:val="24"/>
        </w:rPr>
        <w:t>in Chowdhary, K.R. (ed.) Fundamentals of Artificial Intelligence</w:t>
      </w:r>
      <w:r>
        <w:rPr>
          <w:rFonts w:ascii="Times New Roman" w:hAnsi="Times New Roman" w:cs="Times New Roman"/>
          <w:sz w:val="24"/>
          <w:szCs w:val="24"/>
        </w:rPr>
        <w:t>, pp. 603-649.</w:t>
      </w:r>
      <w:r>
        <w:rPr>
          <w:rFonts w:hint="default" w:ascii="Times New Roman" w:hAnsi="Times New Roman" w:cs="Times New Roman"/>
          <w:sz w:val="24"/>
          <w:szCs w:val="24"/>
          <w:lang w:val="de-DE"/>
        </w:rPr>
        <w:t xml:space="preserve"> Accessed 13</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September 2024.</w:t>
      </w:r>
    </w:p>
    <w:p w14:paraId="48F3F331">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Chui, M., Manyika, J., &amp; Miremadi, M. (2016). Where Machines Could Replace Humans—and Where They Can’t (Yet). McKinsey Quarterly.</w:t>
      </w:r>
      <w:r>
        <w:rPr>
          <w:rFonts w:hint="default" w:ascii="Times New Roman" w:hAnsi="Times New Roman" w:cs="Times New Roman"/>
          <w:sz w:val="24"/>
          <w:szCs w:val="24"/>
          <w:lang w:val="de-DE"/>
        </w:rPr>
        <w:t xml:space="preserve"> Accessed 16</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248CC2CF">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Clarke, R. (2019). Regulatory alternatives for AI. Comput. Law Secur. Rev., 35, 398-409. </w:t>
      </w:r>
      <w:r>
        <w:rPr>
          <w:rFonts w:hint="default" w:ascii="Times New Roman" w:hAnsi="Times New Roman" w:cs="Times New Roman"/>
          <w:sz w:val="24"/>
          <w:szCs w:val="24"/>
          <w:lang w:val="de-DE"/>
        </w:rPr>
        <w:t xml:space="preserve">Available at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"https://doi.org/10.1016/J.CLSR.2019.04.008." </w:instrText>
      </w:r>
      <w:r>
        <w:rPr>
          <w:rFonts w:ascii="Times New Roman" w:hAnsi="Times New Roman" w:cs="Times New Roman"/>
          <w:sz w:val="24"/>
          <w:szCs w:val="24"/>
        </w:rPr>
        <w:fldChar w:fldCharType="separate"/>
      </w:r>
      <w:r>
        <w:rPr>
          <w:rStyle w:val="11"/>
          <w:rFonts w:ascii="Times New Roman" w:hAnsi="Times New Roman" w:cs="Times New Roman"/>
          <w:sz w:val="24"/>
          <w:szCs w:val="24"/>
        </w:rPr>
        <w:t>https://doi.org/10.1016/J.CLSR.2019.04.008.</w:t>
      </w:r>
      <w:r>
        <w:rPr>
          <w:rFonts w:ascii="Times New Roman" w:hAnsi="Times New Roman" w:cs="Times New Roman"/>
          <w:sz w:val="24"/>
          <w:szCs w:val="24"/>
        </w:rPr>
        <w:fldChar w:fldCharType="end"/>
      </w:r>
      <w:r>
        <w:rPr>
          <w:rFonts w:hint="default" w:ascii="Times New Roman" w:hAnsi="Times New Roman" w:cs="Times New Roman"/>
          <w:sz w:val="24"/>
          <w:szCs w:val="24"/>
          <w:lang w:val="de-DE"/>
        </w:rPr>
        <w:t xml:space="preserve"> Accessed 15</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7044CE79">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Daqar, M., &amp; Smoudy, A. (2019). The Role of Artificial Intelligence on Enhancing Customer Experience. International Review of Management and Marketing.</w:t>
      </w:r>
      <w:r>
        <w:rPr>
          <w:rFonts w:hint="default" w:ascii="Times New Roman" w:hAnsi="Times New Roman" w:cs="Times New Roman"/>
          <w:sz w:val="24"/>
          <w:szCs w:val="24"/>
          <w:lang w:val="de-DE"/>
        </w:rPr>
        <w:t xml:space="preserve"> Available at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"https://doi.org/10.32479/IRMM.8166." </w:instrText>
      </w:r>
      <w:r>
        <w:rPr>
          <w:rFonts w:ascii="Times New Roman" w:hAnsi="Times New Roman" w:cs="Times New Roman"/>
          <w:sz w:val="24"/>
          <w:szCs w:val="24"/>
        </w:rPr>
        <w:fldChar w:fldCharType="separate"/>
      </w:r>
      <w:r>
        <w:rPr>
          <w:rStyle w:val="11"/>
          <w:rFonts w:ascii="Times New Roman" w:hAnsi="Times New Roman" w:cs="Times New Roman"/>
          <w:sz w:val="24"/>
          <w:szCs w:val="24"/>
        </w:rPr>
        <w:t>https://doi.org/10.32479/IRMM.8166.</w:t>
      </w:r>
      <w:r>
        <w:rPr>
          <w:rFonts w:ascii="Times New Roman" w:hAnsi="Times New Roman" w:cs="Times New Roman"/>
          <w:sz w:val="24"/>
          <w:szCs w:val="24"/>
        </w:rPr>
        <w:fldChar w:fldCharType="end"/>
      </w:r>
      <w:r>
        <w:rPr>
          <w:rFonts w:hint="default" w:ascii="Times New Roman" w:hAnsi="Times New Roman" w:cs="Times New Roman"/>
          <w:sz w:val="24"/>
          <w:szCs w:val="24"/>
          <w:lang w:val="de-DE"/>
        </w:rPr>
        <w:t xml:space="preserve"> Accessed 25</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August 2024.</w:t>
      </w:r>
    </w:p>
    <w:p w14:paraId="1DC86942">
      <w:pPr>
        <w:spacing w:line="360" w:lineRule="auto"/>
        <w:jc w:val="both"/>
        <w:rPr>
          <w:rFonts w:hint="default" w:ascii="Times New Roman" w:hAnsi="Times New Roman" w:cs="Times New Roman"/>
          <w:sz w:val="24"/>
          <w:szCs w:val="24"/>
          <w:lang w:val="de-DE"/>
        </w:rPr>
      </w:pPr>
      <w:bookmarkStart w:id="67" w:name="_Hlk167100083"/>
      <w:bookmarkEnd w:id="67"/>
      <w:bookmarkStart w:id="68" w:name="_Hlk167095325"/>
      <w:bookmarkEnd w:id="68"/>
      <w:r>
        <w:rPr>
          <w:rFonts w:ascii="Times New Roman" w:hAnsi="Times New Roman" w:cs="Times New Roman"/>
          <w:sz w:val="24"/>
          <w:szCs w:val="24"/>
        </w:rPr>
        <w:t>Davenport, T. (2018). Artificial Intelligence for the Real World. Harvard Business Review.</w:t>
      </w:r>
      <w:r>
        <w:rPr>
          <w:rFonts w:hint="default" w:ascii="Times New Roman" w:hAnsi="Times New Roman" w:cs="Times New Roman"/>
          <w:sz w:val="24"/>
          <w:szCs w:val="24"/>
          <w:lang w:val="de-DE"/>
        </w:rPr>
        <w:t xml:space="preserve"> Accessed 15</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51651BF9">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Davis, F.D. (1989) ‘Technology acceptance model: TAM’, in Al-Suqri, M.N. and Al-Aufi, A.S. (eds) Information Seeking Behavior and Technology Adoption, pp. 205-219.</w:t>
      </w:r>
      <w:r>
        <w:rPr>
          <w:rFonts w:hint="default" w:ascii="Times New Roman" w:hAnsi="Times New Roman" w:cs="Times New Roman"/>
          <w:sz w:val="24"/>
          <w:szCs w:val="24"/>
          <w:lang w:val="de-DE"/>
        </w:rPr>
        <w:t xml:space="preserve"> Accessed 10</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August 2024.</w:t>
      </w:r>
    </w:p>
    <w:p w14:paraId="3845419F">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Dhashanamoorthi, B. (2023). Opportunities and challenges of artificial intelligence in banking and financial services. International Journal of Science and Research Archive. </w:t>
      </w:r>
      <w:r>
        <w:rPr>
          <w:rFonts w:hint="default" w:ascii="Times New Roman" w:hAnsi="Times New Roman" w:cs="Times New Roman"/>
          <w:sz w:val="24"/>
          <w:szCs w:val="24"/>
          <w:lang w:val="de-DE"/>
        </w:rPr>
        <w:t xml:space="preserve">Available at </w:t>
      </w:r>
      <w:r>
        <w:fldChar w:fldCharType="begin"/>
      </w:r>
      <w:r>
        <w:instrText xml:space="preserve"> HYPERLINK "https://doi.org/10.30574/ijsra.2023.10.2.0947" </w:instrText>
      </w:r>
      <w:r>
        <w:fldChar w:fldCharType="separate"/>
      </w:r>
      <w:r>
        <w:rPr>
          <w:rStyle w:val="11"/>
          <w:rFonts w:ascii="Times New Roman" w:hAnsi="Times New Roman" w:eastAsia="Calibri" w:cs="Times New Roman"/>
          <w:sz w:val="24"/>
          <w:szCs w:val="24"/>
        </w:rPr>
        <w:t>https://doi.org/10.30574/ijsra.2023.10.2.0947</w:t>
      </w:r>
      <w:r>
        <w:fldChar w:fldCharType="end"/>
      </w:r>
      <w:r>
        <w:rPr>
          <w:rFonts w:ascii="Times New Roman" w:hAnsi="Times New Roman" w:cs="Times New Roman"/>
          <w:sz w:val="24"/>
          <w:szCs w:val="24"/>
        </w:rPr>
        <w:t>.</w:t>
      </w:r>
      <w:r>
        <w:rPr>
          <w:rFonts w:hint="default" w:ascii="Times New Roman" w:hAnsi="Times New Roman" w:cs="Times New Roman"/>
          <w:sz w:val="24"/>
          <w:szCs w:val="24"/>
          <w:lang w:val="de-DE"/>
        </w:rPr>
        <w:t xml:space="preserve"> Accessed 12</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59776669">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Dhieb, N., Ghazzai, H., Besbes, H. and Massoud, Y. (2020) ‘A secure AI-driven architecture for automated insurance systems: Fraud detection and risk measurement’, </w:t>
      </w:r>
      <w:r>
        <w:rPr>
          <w:rFonts w:ascii="Times New Roman" w:hAnsi="Times New Roman" w:cs="Times New Roman"/>
          <w:i/>
          <w:iCs/>
          <w:sz w:val="24"/>
          <w:szCs w:val="24"/>
        </w:rPr>
        <w:t>IEEE Access</w:t>
      </w:r>
      <w:r>
        <w:rPr>
          <w:rFonts w:ascii="Times New Roman" w:hAnsi="Times New Roman" w:cs="Times New Roman"/>
          <w:sz w:val="24"/>
          <w:szCs w:val="24"/>
        </w:rPr>
        <w:t>, 8, pp. 58546-58558.</w:t>
      </w:r>
      <w:r>
        <w:rPr>
          <w:rFonts w:hint="default" w:ascii="Times New Roman" w:hAnsi="Times New Roman" w:cs="Times New Roman"/>
          <w:sz w:val="24"/>
          <w:szCs w:val="24"/>
          <w:lang w:val="de-DE"/>
        </w:rPr>
        <w:t xml:space="preserve"> Accessed 17</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528A278A">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Dibra, M. (2015) ‘Rogers theory on diffusion of innovation-the most appropriate theoretical model in the study of factors influencing the integration of sustainability in tourism businesses’, </w:t>
      </w:r>
      <w:r>
        <w:rPr>
          <w:rFonts w:ascii="Times New Roman" w:hAnsi="Times New Roman" w:cs="Times New Roman"/>
          <w:i/>
          <w:iCs/>
          <w:sz w:val="24"/>
          <w:szCs w:val="24"/>
        </w:rPr>
        <w:t>Procedia-Social and Behavioral Sciences</w:t>
      </w:r>
      <w:r>
        <w:rPr>
          <w:rFonts w:ascii="Times New Roman" w:hAnsi="Times New Roman" w:cs="Times New Roman"/>
          <w:sz w:val="24"/>
          <w:szCs w:val="24"/>
        </w:rPr>
        <w:t>, 195, pp. 1453-1462.</w:t>
      </w:r>
      <w:r>
        <w:rPr>
          <w:rFonts w:hint="default" w:ascii="Times New Roman" w:hAnsi="Times New Roman" w:cs="Times New Roman"/>
          <w:sz w:val="24"/>
          <w:szCs w:val="24"/>
          <w:lang w:val="de-DE"/>
        </w:rPr>
        <w:t xml:space="preserve"> Accessed 25</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5B7CBDE3">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Dougherty, M.R., Slevc, L.R. and Grand, J.A. (2019) ‘Making research evaluation more transparent: Aligning research philosophy, institutional values, and reporting’, </w:t>
      </w:r>
      <w:r>
        <w:rPr>
          <w:rFonts w:ascii="Times New Roman" w:hAnsi="Times New Roman" w:cs="Times New Roman"/>
          <w:i/>
          <w:iCs/>
          <w:sz w:val="24"/>
          <w:szCs w:val="24"/>
        </w:rPr>
        <w:t>Perspectives on Psychological Science</w:t>
      </w:r>
      <w:r>
        <w:rPr>
          <w:rFonts w:ascii="Times New Roman" w:hAnsi="Times New Roman" w:cs="Times New Roman"/>
          <w:sz w:val="24"/>
          <w:szCs w:val="24"/>
        </w:rPr>
        <w:t>, 14(3), pp. 361-375.</w:t>
      </w:r>
      <w:r>
        <w:rPr>
          <w:rFonts w:hint="default" w:ascii="Times New Roman" w:hAnsi="Times New Roman" w:cs="Times New Roman"/>
          <w:sz w:val="24"/>
          <w:szCs w:val="24"/>
          <w:lang w:val="de-DE"/>
        </w:rPr>
        <w:t xml:space="preserve"> Accessed 13</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August 2024.</w:t>
      </w:r>
    </w:p>
    <w:p w14:paraId="40131952">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Duan, Y., Edwards, J.S. and Dwivedi, Y.K. (2019) ‘Artificial intelligence for decision making in the era of Big Data–evolution, challenges and research agenda’, </w:t>
      </w:r>
      <w:r>
        <w:rPr>
          <w:rFonts w:ascii="Times New Roman" w:hAnsi="Times New Roman" w:cs="Times New Roman"/>
          <w:i/>
          <w:iCs/>
          <w:sz w:val="24"/>
          <w:szCs w:val="24"/>
        </w:rPr>
        <w:t>International Journal of Information Management</w:t>
      </w:r>
      <w:r>
        <w:rPr>
          <w:rFonts w:ascii="Times New Roman" w:hAnsi="Times New Roman" w:cs="Times New Roman"/>
          <w:sz w:val="24"/>
          <w:szCs w:val="24"/>
        </w:rPr>
        <w:t>, 48, pp. 63-71.</w:t>
      </w:r>
      <w:r>
        <w:rPr>
          <w:rFonts w:hint="default" w:ascii="Times New Roman" w:hAnsi="Times New Roman" w:cs="Times New Roman"/>
          <w:sz w:val="24"/>
          <w:szCs w:val="24"/>
          <w:lang w:val="de-DE"/>
        </w:rPr>
        <w:t xml:space="preserve"> Accessed 8</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August 2024.</w:t>
      </w:r>
    </w:p>
    <w:p w14:paraId="1E74E7AB">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Dwivedi, Y.K. </w:t>
      </w:r>
      <w:r>
        <w:rPr>
          <w:rFonts w:ascii="Times New Roman" w:hAnsi="Times New Roman" w:cs="Times New Roman"/>
          <w:i/>
          <w:iCs/>
          <w:sz w:val="24"/>
          <w:szCs w:val="24"/>
        </w:rPr>
        <w:t>et al</w:t>
      </w:r>
      <w:r>
        <w:rPr>
          <w:rFonts w:ascii="Times New Roman" w:hAnsi="Times New Roman" w:cs="Times New Roman"/>
          <w:sz w:val="24"/>
          <w:szCs w:val="24"/>
        </w:rPr>
        <w:t xml:space="preserve">. (2021) ‘Artificial Intelligence (AI): Multidisciplinary perspectives on emerging challenges, opportunities, and agenda for research, practice and policy’, </w:t>
      </w:r>
      <w:r>
        <w:rPr>
          <w:rFonts w:ascii="Times New Roman" w:hAnsi="Times New Roman" w:cs="Times New Roman"/>
          <w:i/>
          <w:iCs/>
          <w:sz w:val="24"/>
          <w:szCs w:val="24"/>
        </w:rPr>
        <w:t>International Journal of Information Management</w:t>
      </w:r>
      <w:r>
        <w:rPr>
          <w:rFonts w:ascii="Times New Roman" w:hAnsi="Times New Roman" w:cs="Times New Roman"/>
          <w:sz w:val="24"/>
          <w:szCs w:val="24"/>
        </w:rPr>
        <w:t>, 57, p. 101994.</w:t>
      </w:r>
      <w:r>
        <w:rPr>
          <w:rFonts w:hint="default" w:ascii="Times New Roman" w:hAnsi="Times New Roman" w:cs="Times New Roman"/>
          <w:sz w:val="24"/>
          <w:szCs w:val="24"/>
          <w:lang w:val="de-DE"/>
        </w:rPr>
        <w:t xml:space="preserve"> Accessed 15</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06FD25E6">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Edson, M.C., Henning, P.B. and Sankaran, S. (eds) (2016) A guide to systems research: Philosophy, processes and practice. Springer.</w:t>
      </w:r>
      <w:r>
        <w:rPr>
          <w:rFonts w:hint="default" w:ascii="Times New Roman" w:hAnsi="Times New Roman" w:cs="Times New Roman"/>
          <w:sz w:val="24"/>
          <w:szCs w:val="24"/>
          <w:lang w:val="de-DE"/>
        </w:rPr>
        <w:t xml:space="preserve"> Accessed 19</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26EFDF97">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El Hajj, M. and Hammoud, J. (2023). Unveiling the Influence of Artificial Intelligence and Machine Learning on Financial Markets: A Comprehensive Analysis of AI Applications in Trading, Risk Management, and Financial Operations. Journal of Risk and Financial Management, [online] 16(10), p.434. doi:</w:t>
      </w:r>
      <w:r>
        <w:rPr>
          <w:rFonts w:hint="default" w:ascii="Times New Roman" w:hAnsi="Times New Roman" w:cs="Times New Roman"/>
          <w:sz w:val="24"/>
          <w:szCs w:val="24"/>
          <w:lang w:val="de-DE"/>
        </w:rPr>
        <w:t xml:space="preserve"> Available at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"https://doi.org/10.3390/jrfm16100434." </w:instrText>
      </w:r>
      <w:r>
        <w:rPr>
          <w:rFonts w:ascii="Times New Roman" w:hAnsi="Times New Roman" w:cs="Times New Roman"/>
          <w:sz w:val="24"/>
          <w:szCs w:val="24"/>
        </w:rPr>
        <w:fldChar w:fldCharType="separate"/>
      </w:r>
      <w:r>
        <w:rPr>
          <w:rStyle w:val="11"/>
          <w:rFonts w:ascii="Times New Roman" w:hAnsi="Times New Roman" w:cs="Times New Roman"/>
          <w:sz w:val="24"/>
          <w:szCs w:val="24"/>
        </w:rPr>
        <w:t>https://doi.org/10.3390/jrfm16100434.</w:t>
      </w:r>
      <w:r>
        <w:rPr>
          <w:rFonts w:ascii="Times New Roman" w:hAnsi="Times New Roman" w:cs="Times New Roman"/>
          <w:sz w:val="24"/>
          <w:szCs w:val="24"/>
        </w:rPr>
        <w:fldChar w:fldCharType="end"/>
      </w:r>
      <w:r>
        <w:rPr>
          <w:rFonts w:hint="default" w:ascii="Times New Roman" w:hAnsi="Times New Roman" w:cs="Times New Roman"/>
          <w:sz w:val="24"/>
          <w:szCs w:val="24"/>
          <w:lang w:val="de-DE"/>
        </w:rPr>
        <w:t xml:space="preserve"> Accessed 22</w:t>
      </w:r>
      <w:r>
        <w:rPr>
          <w:rFonts w:hint="default" w:ascii="Times New Roman" w:hAnsi="Times New Roman" w:cs="Times New Roman"/>
          <w:sz w:val="24"/>
          <w:szCs w:val="24"/>
          <w:vertAlign w:val="superscript"/>
          <w:lang w:val="de-DE"/>
        </w:rPr>
        <w:t>nd</w:t>
      </w:r>
      <w:r>
        <w:rPr>
          <w:rFonts w:hint="default" w:ascii="Times New Roman" w:hAnsi="Times New Roman" w:cs="Times New Roman"/>
          <w:sz w:val="24"/>
          <w:szCs w:val="24"/>
          <w:lang w:val="de-DE"/>
        </w:rPr>
        <w:t xml:space="preserve"> June 2024.</w:t>
      </w:r>
    </w:p>
    <w:p w14:paraId="4C7F99EF">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Elehunde, A.F. and Osagie, R.O. (2020) ‘Artificial Intelligence Adoption and Employee Performance in Nigeria Banking Industry’, </w:t>
      </w:r>
      <w:r>
        <w:rPr>
          <w:rFonts w:ascii="Times New Roman" w:hAnsi="Times New Roman" w:cs="Times New Roman"/>
          <w:i/>
          <w:iCs/>
          <w:sz w:val="24"/>
          <w:szCs w:val="24"/>
        </w:rPr>
        <w:t>Internatinal journal of management and administration</w:t>
      </w:r>
      <w:r>
        <w:rPr>
          <w:rFonts w:ascii="Times New Roman" w:hAnsi="Times New Roman" w:cs="Times New Roman"/>
          <w:sz w:val="24"/>
          <w:szCs w:val="24"/>
        </w:rPr>
        <w:t xml:space="preserve">, 4(8), pp. 189–205. Available at: </w:t>
      </w:r>
      <w:r>
        <w:rPr>
          <w:rFonts w:hint="default" w:ascii="Times New Roman" w:hAnsi="Times New Roman" w:cs="Times New Roman"/>
          <w:sz w:val="24"/>
          <w:szCs w:val="24"/>
          <w:lang w:val="de-DE"/>
        </w:rPr>
        <w:t xml:space="preserve">Available at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"https://doi.org/10.29064/ijma.734734." </w:instrText>
      </w:r>
      <w:r>
        <w:rPr>
          <w:rFonts w:ascii="Times New Roman" w:hAnsi="Times New Roman" w:cs="Times New Roman"/>
          <w:sz w:val="24"/>
          <w:szCs w:val="24"/>
        </w:rPr>
        <w:fldChar w:fldCharType="separate"/>
      </w:r>
      <w:r>
        <w:rPr>
          <w:rStyle w:val="11"/>
          <w:rFonts w:ascii="Times New Roman" w:hAnsi="Times New Roman" w:cs="Times New Roman"/>
          <w:sz w:val="24"/>
          <w:szCs w:val="24"/>
        </w:rPr>
        <w:t>https://doi.org/10.29064/ijma.734734.</w:t>
      </w:r>
      <w:r>
        <w:rPr>
          <w:rFonts w:ascii="Times New Roman" w:hAnsi="Times New Roman" w:cs="Times New Roman"/>
          <w:sz w:val="24"/>
          <w:szCs w:val="24"/>
        </w:rPr>
        <w:fldChar w:fldCharType="end"/>
      </w:r>
      <w:r>
        <w:rPr>
          <w:rFonts w:hint="default" w:ascii="Times New Roman" w:hAnsi="Times New Roman" w:cs="Times New Roman"/>
          <w:sz w:val="24"/>
          <w:szCs w:val="24"/>
          <w:lang w:val="de-DE"/>
        </w:rPr>
        <w:t xml:space="preserve"> Accessed 10</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2A4F222F">
      <w:pPr>
        <w:spacing w:line="360" w:lineRule="auto"/>
        <w:jc w:val="both"/>
        <w:rPr>
          <w:rFonts w:hint="default" w:ascii="Times New Roman" w:hAnsi="Times New Roman" w:cs="Times New Roman"/>
          <w:color w:val="000000"/>
          <w:sz w:val="24"/>
          <w:szCs w:val="24"/>
          <w:lang w:val="de-DE"/>
        </w:rPr>
      </w:pPr>
      <w:r>
        <w:rPr>
          <w:rFonts w:ascii="Times New Roman" w:hAnsi="Times New Roman" w:cs="Times New Roman"/>
          <w:color w:val="000000"/>
          <w:sz w:val="24"/>
          <w:szCs w:val="24"/>
        </w:rPr>
        <w:t>‌Farhang Mossavar Rahmani (2023). The Transformative Impact of AI on Financial Institutions, with a Focus on Banking. </w:t>
      </w:r>
      <w:r>
        <w:rPr>
          <w:rFonts w:ascii="Times New Roman" w:hAnsi="Times New Roman" w:cs="Times New Roman"/>
          <w:i/>
          <w:iCs/>
          <w:color w:val="000000"/>
          <w:sz w:val="24"/>
          <w:szCs w:val="24"/>
        </w:rPr>
        <w:t>Journal of engineering and applied sciences technology</w:t>
      </w:r>
      <w:r>
        <w:rPr>
          <w:rFonts w:ascii="Times New Roman" w:hAnsi="Times New Roman" w:cs="Times New Roman"/>
          <w:color w:val="000000"/>
          <w:sz w:val="24"/>
          <w:szCs w:val="24"/>
        </w:rPr>
        <w:t>, pp.1–6. doi:</w:t>
      </w:r>
      <w:r>
        <w:rPr>
          <w:rFonts w:hint="default" w:ascii="Times New Roman" w:hAnsi="Times New Roman" w:cs="Times New Roman"/>
          <w:color w:val="000000"/>
          <w:sz w:val="24"/>
          <w:szCs w:val="24"/>
          <w:lang w:val="de-DE"/>
        </w:rPr>
        <w:t xml:space="preserve"> Available  at </w:t>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HYPERLINK "https://doi.org/10.47363/jeast/2023(5)192." </w:instrText>
      </w:r>
      <w:r>
        <w:rPr>
          <w:rFonts w:ascii="Times New Roman" w:hAnsi="Times New Roman" w:cs="Times New Roman"/>
          <w:color w:val="000000"/>
          <w:sz w:val="24"/>
          <w:szCs w:val="24"/>
        </w:rPr>
        <w:fldChar w:fldCharType="separate"/>
      </w:r>
      <w:r>
        <w:rPr>
          <w:rStyle w:val="11"/>
          <w:rFonts w:ascii="Times New Roman" w:hAnsi="Times New Roman" w:cs="Times New Roman"/>
          <w:sz w:val="24"/>
          <w:szCs w:val="24"/>
        </w:rPr>
        <w:t>https://doi.org/10.47363/jeast/2023(5)192.</w:t>
      </w:r>
      <w:r>
        <w:rPr>
          <w:rFonts w:ascii="Times New Roman" w:hAnsi="Times New Roman" w:cs="Times New Roman"/>
          <w:color w:val="000000"/>
          <w:sz w:val="24"/>
          <w:szCs w:val="24"/>
        </w:rPr>
        <w:fldChar w:fldCharType="end"/>
      </w:r>
      <w:r>
        <w:rPr>
          <w:rFonts w:hint="default" w:ascii="Times New Roman" w:hAnsi="Times New Roman" w:cs="Times New Roman"/>
          <w:color w:val="000000"/>
          <w:sz w:val="24"/>
          <w:szCs w:val="24"/>
          <w:lang w:val="de-DE"/>
        </w:rPr>
        <w:t xml:space="preserve"> Accessed 20</w:t>
      </w:r>
      <w:r>
        <w:rPr>
          <w:rFonts w:hint="default" w:ascii="Times New Roman" w:hAnsi="Times New Roman" w:cs="Times New Roman"/>
          <w:color w:val="000000"/>
          <w:sz w:val="24"/>
          <w:szCs w:val="24"/>
          <w:vertAlign w:val="superscript"/>
          <w:lang w:val="de-DE"/>
        </w:rPr>
        <w:t>th</w:t>
      </w:r>
      <w:r>
        <w:rPr>
          <w:rFonts w:hint="default" w:ascii="Times New Roman" w:hAnsi="Times New Roman" w:cs="Times New Roman"/>
          <w:color w:val="000000"/>
          <w:sz w:val="24"/>
          <w:szCs w:val="24"/>
          <w:lang w:val="de-DE"/>
        </w:rPr>
        <w:t xml:space="preserve"> July 2024.</w:t>
      </w:r>
    </w:p>
    <w:p w14:paraId="35DB342E">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Farzaneh, H. </w:t>
      </w:r>
      <w:r>
        <w:rPr>
          <w:rFonts w:ascii="Times New Roman" w:hAnsi="Times New Roman" w:cs="Times New Roman"/>
          <w:i/>
          <w:iCs/>
          <w:sz w:val="24"/>
          <w:szCs w:val="24"/>
        </w:rPr>
        <w:t>et al</w:t>
      </w:r>
      <w:r>
        <w:rPr>
          <w:rFonts w:ascii="Times New Roman" w:hAnsi="Times New Roman" w:cs="Times New Roman"/>
          <w:sz w:val="24"/>
          <w:szCs w:val="24"/>
        </w:rPr>
        <w:t xml:space="preserve">. (2021) ‘Artificial intelligence evolution in smart buildings for energy efficiency’, </w:t>
      </w:r>
      <w:r>
        <w:rPr>
          <w:rFonts w:ascii="Times New Roman" w:hAnsi="Times New Roman" w:cs="Times New Roman"/>
          <w:i/>
          <w:iCs/>
          <w:sz w:val="24"/>
          <w:szCs w:val="24"/>
        </w:rPr>
        <w:t>Applied Sciences</w:t>
      </w:r>
      <w:r>
        <w:rPr>
          <w:rFonts w:ascii="Times New Roman" w:hAnsi="Times New Roman" w:cs="Times New Roman"/>
          <w:sz w:val="24"/>
          <w:szCs w:val="24"/>
        </w:rPr>
        <w:t>, 11(2), p. 763.</w:t>
      </w:r>
      <w:r>
        <w:rPr>
          <w:rFonts w:hint="default" w:ascii="Times New Roman" w:hAnsi="Times New Roman" w:cs="Times New Roman"/>
          <w:sz w:val="24"/>
          <w:szCs w:val="24"/>
          <w:lang w:val="de-DE"/>
        </w:rPr>
        <w:t xml:space="preserve"> Accessed 4</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482247DC">
      <w:pPr>
        <w:spacing w:line="360" w:lineRule="auto"/>
        <w:jc w:val="both"/>
        <w:rPr>
          <w:rFonts w:hint="default" w:ascii="Times New Roman" w:hAnsi="Times New Roman" w:cs="Times New Roman"/>
          <w:color w:val="000000"/>
          <w:sz w:val="24"/>
          <w:szCs w:val="24"/>
          <w:lang w:val="de-DE"/>
        </w:rPr>
      </w:pPr>
      <w:r>
        <w:rPr>
          <w:rFonts w:ascii="Times New Roman" w:hAnsi="Times New Roman" w:cs="Times New Roman"/>
          <w:color w:val="000000"/>
          <w:sz w:val="24"/>
          <w:szCs w:val="24"/>
        </w:rPr>
        <w:t>Fernández, M. (2023). </w:t>
      </w:r>
      <w:r>
        <w:rPr>
          <w:rFonts w:ascii="Times New Roman" w:hAnsi="Times New Roman" w:cs="Times New Roman"/>
          <w:i/>
          <w:iCs/>
          <w:color w:val="000000"/>
          <w:sz w:val="24"/>
          <w:szCs w:val="24"/>
        </w:rPr>
        <w:t>AI in Banking: AI Will Be An Incremental Game Changer</w:t>
      </w:r>
      <w:r>
        <w:rPr>
          <w:rFonts w:ascii="Times New Roman" w:hAnsi="Times New Roman" w:cs="Times New Roman"/>
          <w:color w:val="000000"/>
          <w:sz w:val="24"/>
          <w:szCs w:val="24"/>
        </w:rPr>
        <w:t>. [</w:t>
      </w:r>
      <w:r>
        <w:rPr>
          <w:rFonts w:hint="default" w:ascii="Times New Roman" w:hAnsi="Times New Roman" w:cs="Times New Roman"/>
          <w:color w:val="000000"/>
          <w:sz w:val="24"/>
          <w:szCs w:val="24"/>
          <w:lang w:val="de-DE"/>
        </w:rPr>
        <w:t>O</w:t>
      </w:r>
      <w:r>
        <w:rPr>
          <w:rFonts w:ascii="Times New Roman" w:hAnsi="Times New Roman" w:cs="Times New Roman"/>
          <w:color w:val="000000"/>
          <w:sz w:val="24"/>
          <w:szCs w:val="24"/>
        </w:rPr>
        <w:t xml:space="preserve">nline] S&amp;P Global. Available at: </w:t>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HYPERLINK "https://www.spglobal.com/en/research-insights/special-reports/ai-in-banking-ai-will-be-an-incremental-game-changer." </w:instrText>
      </w:r>
      <w:r>
        <w:rPr>
          <w:rFonts w:ascii="Times New Roman" w:hAnsi="Times New Roman" w:cs="Times New Roman"/>
          <w:color w:val="000000"/>
          <w:sz w:val="24"/>
          <w:szCs w:val="24"/>
        </w:rPr>
        <w:fldChar w:fldCharType="separate"/>
      </w:r>
      <w:r>
        <w:rPr>
          <w:rStyle w:val="11"/>
          <w:rFonts w:ascii="Times New Roman" w:hAnsi="Times New Roman" w:cs="Times New Roman"/>
          <w:sz w:val="24"/>
          <w:szCs w:val="24"/>
        </w:rPr>
        <w:t>https://www.spglobal.com/en/research-insights/special-reports/ai-in-banking-ai-will-be-an-incremental-game-changer.</w:t>
      </w:r>
      <w:r>
        <w:rPr>
          <w:rFonts w:ascii="Times New Roman" w:hAnsi="Times New Roman" w:cs="Times New Roman"/>
          <w:color w:val="000000"/>
          <w:sz w:val="24"/>
          <w:szCs w:val="24"/>
        </w:rPr>
        <w:fldChar w:fldCharType="end"/>
      </w:r>
      <w:r>
        <w:rPr>
          <w:rFonts w:hint="default" w:ascii="Times New Roman" w:hAnsi="Times New Roman" w:cs="Times New Roman"/>
          <w:color w:val="000000"/>
          <w:sz w:val="24"/>
          <w:szCs w:val="24"/>
          <w:lang w:val="de-DE"/>
        </w:rPr>
        <w:t xml:space="preserve"> Accessed 20</w:t>
      </w:r>
      <w:r>
        <w:rPr>
          <w:rFonts w:hint="default" w:ascii="Times New Roman" w:hAnsi="Times New Roman" w:cs="Times New Roman"/>
          <w:color w:val="000000"/>
          <w:sz w:val="24"/>
          <w:szCs w:val="24"/>
          <w:vertAlign w:val="superscript"/>
          <w:lang w:val="de-DE"/>
        </w:rPr>
        <w:t>th</w:t>
      </w:r>
      <w:r>
        <w:rPr>
          <w:rFonts w:hint="default" w:ascii="Times New Roman" w:hAnsi="Times New Roman" w:cs="Times New Roman"/>
          <w:color w:val="000000"/>
          <w:sz w:val="24"/>
          <w:szCs w:val="24"/>
          <w:lang w:val="de-DE"/>
        </w:rPr>
        <w:t xml:space="preserve"> July 2024.</w:t>
      </w:r>
    </w:p>
    <w:p w14:paraId="0A56E79D">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Fleming, J. and Zegwaard, K.E. (2018) ‘Methodologies, methods and ethical considerations for conducting research in work-integrated learning’, </w:t>
      </w:r>
      <w:r>
        <w:rPr>
          <w:rFonts w:ascii="Times New Roman" w:hAnsi="Times New Roman" w:cs="Times New Roman"/>
          <w:i/>
          <w:iCs/>
          <w:sz w:val="24"/>
          <w:szCs w:val="24"/>
        </w:rPr>
        <w:t>International Journal of Work-Integrated Learning</w:t>
      </w:r>
      <w:r>
        <w:rPr>
          <w:rFonts w:ascii="Times New Roman" w:hAnsi="Times New Roman" w:cs="Times New Roman"/>
          <w:sz w:val="24"/>
          <w:szCs w:val="24"/>
        </w:rPr>
        <w:t>, 19(3), pp. 205-213.</w:t>
      </w:r>
      <w:r>
        <w:rPr>
          <w:rFonts w:hint="default" w:ascii="Times New Roman" w:hAnsi="Times New Roman" w:cs="Times New Roman"/>
          <w:sz w:val="24"/>
          <w:szCs w:val="24"/>
          <w:lang w:val="de-DE"/>
        </w:rPr>
        <w:t xml:space="preserve"> Accessed 6rh June 2024.</w:t>
      </w:r>
    </w:p>
    <w:p w14:paraId="58BD4002">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Følstad, A., &amp; Skjuve, M. (2019). Chatbots for customer service: User experience and motivation. Computers in Human Behavior Reports.</w:t>
      </w:r>
      <w:r>
        <w:rPr>
          <w:rFonts w:hint="default" w:ascii="Times New Roman" w:hAnsi="Times New Roman" w:cs="Times New Roman"/>
          <w:sz w:val="24"/>
          <w:szCs w:val="24"/>
          <w:lang w:val="de-DE"/>
        </w:rPr>
        <w:t xml:space="preserve"> Accessed 2</w:t>
      </w:r>
      <w:r>
        <w:rPr>
          <w:rFonts w:hint="default" w:ascii="Times New Roman" w:hAnsi="Times New Roman" w:cs="Times New Roman"/>
          <w:sz w:val="24"/>
          <w:szCs w:val="24"/>
          <w:vertAlign w:val="superscript"/>
          <w:lang w:val="de-DE"/>
        </w:rPr>
        <w:t>nd</w:t>
      </w:r>
      <w:r>
        <w:rPr>
          <w:rFonts w:hint="default" w:ascii="Times New Roman" w:hAnsi="Times New Roman" w:cs="Times New Roman"/>
          <w:sz w:val="24"/>
          <w:szCs w:val="24"/>
          <w:lang w:val="de-DE"/>
        </w:rPr>
        <w:t xml:space="preserve"> June 2024.</w:t>
      </w:r>
    </w:p>
    <w:p w14:paraId="7587D07A">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Frank, M.R., Wang, D., Cebrian, M. and Rahwan, I. (2019) ‘The evolution of citation graphs in artificial intelligence research’, </w:t>
      </w:r>
      <w:r>
        <w:rPr>
          <w:rFonts w:ascii="Times New Roman" w:hAnsi="Times New Roman" w:cs="Times New Roman"/>
          <w:i/>
          <w:iCs/>
          <w:sz w:val="24"/>
          <w:szCs w:val="24"/>
        </w:rPr>
        <w:t>Nature Machine Intelligence</w:t>
      </w:r>
      <w:r>
        <w:rPr>
          <w:rFonts w:ascii="Times New Roman" w:hAnsi="Times New Roman" w:cs="Times New Roman"/>
          <w:sz w:val="24"/>
          <w:szCs w:val="24"/>
        </w:rPr>
        <w:t>, 1(2), pp. 79-85.</w:t>
      </w:r>
      <w:r>
        <w:rPr>
          <w:rFonts w:hint="default" w:ascii="Times New Roman" w:hAnsi="Times New Roman" w:cs="Times New Roman"/>
          <w:sz w:val="24"/>
          <w:szCs w:val="24"/>
          <w:lang w:val="de-DE"/>
        </w:rPr>
        <w:t xml:space="preserve"> Accessed 10</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009C025B">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Frost, J., Gambacorta, L., Huang, Y., Shin, H. S., &amp; Zbinden, P. (2019). BigTech and the Changing Structure of Financial Intermediation. BIS Working Papers.</w:t>
      </w:r>
      <w:r>
        <w:rPr>
          <w:rFonts w:hint="default" w:ascii="Times New Roman" w:hAnsi="Times New Roman" w:cs="Times New Roman"/>
          <w:sz w:val="24"/>
          <w:szCs w:val="24"/>
          <w:lang w:val="de-DE"/>
        </w:rPr>
        <w:t xml:space="preserve"> Accessed 13</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August 2024.</w:t>
      </w:r>
    </w:p>
    <w:p w14:paraId="111BD7D0">
      <w:pPr>
        <w:spacing w:line="360" w:lineRule="auto"/>
        <w:jc w:val="both"/>
        <w:rPr>
          <w:rFonts w:hint="default" w:ascii="Times New Roman" w:hAnsi="Times New Roman" w:cs="Times New Roman"/>
          <w:sz w:val="24"/>
          <w:szCs w:val="24"/>
          <w:lang w:val="de-DE"/>
        </w:rPr>
      </w:pPr>
      <w:bookmarkStart w:id="69" w:name="_Hlk167094063"/>
      <w:r>
        <w:rPr>
          <w:rFonts w:ascii="Times New Roman" w:hAnsi="Times New Roman" w:cs="Times New Roman"/>
          <w:sz w:val="24"/>
          <w:szCs w:val="24"/>
        </w:rPr>
        <w:t xml:space="preserve">Gill, S.S. </w:t>
      </w:r>
      <w:bookmarkEnd w:id="69"/>
      <w:r>
        <w:rPr>
          <w:rFonts w:ascii="Times New Roman" w:hAnsi="Times New Roman" w:cs="Times New Roman"/>
          <w:i/>
          <w:iCs/>
          <w:sz w:val="24"/>
          <w:szCs w:val="24"/>
        </w:rPr>
        <w:t>et al</w:t>
      </w:r>
      <w:r>
        <w:rPr>
          <w:rFonts w:ascii="Times New Roman" w:hAnsi="Times New Roman" w:cs="Times New Roman"/>
          <w:sz w:val="24"/>
          <w:szCs w:val="24"/>
        </w:rPr>
        <w:t xml:space="preserve">. (2019) ‘Transformative effects of IoT, Blockchain and Artificial Intelligence on cloud computing: Evolution, vision, trends and open challenges’, </w:t>
      </w:r>
      <w:r>
        <w:rPr>
          <w:rFonts w:ascii="Times New Roman" w:hAnsi="Times New Roman" w:cs="Times New Roman"/>
          <w:i/>
          <w:iCs/>
          <w:sz w:val="24"/>
          <w:szCs w:val="24"/>
        </w:rPr>
        <w:t>Internet of Things</w:t>
      </w:r>
      <w:r>
        <w:rPr>
          <w:rFonts w:ascii="Times New Roman" w:hAnsi="Times New Roman" w:cs="Times New Roman"/>
          <w:sz w:val="24"/>
          <w:szCs w:val="24"/>
        </w:rPr>
        <w:t>, 8, p. 100118.</w:t>
      </w:r>
      <w:r>
        <w:rPr>
          <w:rFonts w:hint="default" w:ascii="Times New Roman" w:hAnsi="Times New Roman" w:cs="Times New Roman"/>
          <w:sz w:val="24"/>
          <w:szCs w:val="24"/>
          <w:lang w:val="de-DE"/>
        </w:rPr>
        <w:t xml:space="preserve"> Accessed 4</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August 2024.</w:t>
      </w:r>
    </w:p>
    <w:p w14:paraId="5A296006">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Gnewuch, U., Morana, S., &amp; Maedche, A. (2017). Towards Designing Cooperative and Social Conversational Agents for Customer Service. International Conference on Information Systems.</w:t>
      </w:r>
      <w:r>
        <w:rPr>
          <w:rFonts w:hint="default" w:ascii="Times New Roman" w:hAnsi="Times New Roman" w:cs="Times New Roman"/>
          <w:sz w:val="24"/>
          <w:szCs w:val="24"/>
          <w:lang w:val="de-DE"/>
        </w:rPr>
        <w:t xml:space="preserve"> Accessed 22</w:t>
      </w:r>
      <w:r>
        <w:rPr>
          <w:rFonts w:hint="default" w:ascii="Times New Roman" w:hAnsi="Times New Roman" w:cs="Times New Roman"/>
          <w:sz w:val="24"/>
          <w:szCs w:val="24"/>
          <w:vertAlign w:val="superscript"/>
          <w:lang w:val="de-DE"/>
        </w:rPr>
        <w:t>nd</w:t>
      </w:r>
      <w:r>
        <w:rPr>
          <w:rFonts w:hint="default" w:ascii="Times New Roman" w:hAnsi="Times New Roman" w:cs="Times New Roman"/>
          <w:sz w:val="24"/>
          <w:szCs w:val="24"/>
          <w:lang w:val="de-DE"/>
        </w:rPr>
        <w:t xml:space="preserve"> July 2024.</w:t>
      </w:r>
    </w:p>
    <w:p w14:paraId="2FD0BA62">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Hafeez, M.S., Thomaskutty, M.O (2023). Awareness and Impact of Artificial Intelligence Technology in Banking: A Study Among Bank Employees in Changanacherry Municipality, Kerala, India. International journal of engineering technology and management sciences, 7(4), pp.565–568. doi:</w:t>
      </w:r>
      <w:r>
        <w:rPr>
          <w:rFonts w:hint="default" w:ascii="Times New Roman" w:hAnsi="Times New Roman" w:cs="Times New Roman"/>
          <w:sz w:val="24"/>
          <w:szCs w:val="24"/>
          <w:lang w:val="de-DE"/>
        </w:rPr>
        <w:t xml:space="preserve"> Available at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"https://doi.org/10.46647/ijetms.2023.v07i04.076." </w:instrText>
      </w:r>
      <w:r>
        <w:rPr>
          <w:rFonts w:ascii="Times New Roman" w:hAnsi="Times New Roman" w:cs="Times New Roman"/>
          <w:sz w:val="24"/>
          <w:szCs w:val="24"/>
        </w:rPr>
        <w:fldChar w:fldCharType="separate"/>
      </w:r>
      <w:r>
        <w:rPr>
          <w:rStyle w:val="11"/>
          <w:rFonts w:ascii="Times New Roman" w:hAnsi="Times New Roman" w:cs="Times New Roman"/>
          <w:sz w:val="24"/>
          <w:szCs w:val="24"/>
        </w:rPr>
        <w:t>https://doi.org/10.46647/ijetms.2023.v07i04.076.</w:t>
      </w:r>
      <w:r>
        <w:rPr>
          <w:rFonts w:ascii="Times New Roman" w:hAnsi="Times New Roman" w:cs="Times New Roman"/>
          <w:sz w:val="24"/>
          <w:szCs w:val="24"/>
        </w:rPr>
        <w:fldChar w:fldCharType="end"/>
      </w:r>
      <w:r>
        <w:rPr>
          <w:rFonts w:hint="default" w:ascii="Times New Roman" w:hAnsi="Times New Roman" w:cs="Times New Roman"/>
          <w:sz w:val="24"/>
          <w:szCs w:val="24"/>
          <w:lang w:val="de-DE"/>
        </w:rPr>
        <w:t xml:space="preserve"> Accessed 15</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August 2024.</w:t>
      </w:r>
    </w:p>
    <w:p w14:paraId="78058D22">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Han, Y., Chen, J., Dou, M., Wang, J., &amp; Feng, K. (2023). The Impact of Artificial Intelligence on the Financial Services Industry. Academic Journal of Management and Social Sciences. </w:t>
      </w:r>
      <w:r>
        <w:rPr>
          <w:rFonts w:hint="default" w:ascii="Times New Roman" w:hAnsi="Times New Roman" w:cs="Times New Roman"/>
          <w:sz w:val="24"/>
          <w:szCs w:val="24"/>
          <w:lang w:val="de-DE"/>
        </w:rPr>
        <w:t xml:space="preserve">Available at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"https://doi.org/10.54097/ajmss.v2i3.8741." </w:instrText>
      </w:r>
      <w:r>
        <w:rPr>
          <w:rFonts w:ascii="Times New Roman" w:hAnsi="Times New Roman" w:cs="Times New Roman"/>
          <w:sz w:val="24"/>
          <w:szCs w:val="24"/>
        </w:rPr>
        <w:fldChar w:fldCharType="separate"/>
      </w:r>
      <w:r>
        <w:rPr>
          <w:rStyle w:val="11"/>
          <w:rFonts w:ascii="Times New Roman" w:hAnsi="Times New Roman" w:cs="Times New Roman"/>
          <w:sz w:val="24"/>
          <w:szCs w:val="24"/>
        </w:rPr>
        <w:t>https://doi.org/10.54097/ajmss.v2i3.8741.</w:t>
      </w:r>
      <w:r>
        <w:rPr>
          <w:rFonts w:ascii="Times New Roman" w:hAnsi="Times New Roman" w:cs="Times New Roman"/>
          <w:sz w:val="24"/>
          <w:szCs w:val="24"/>
        </w:rPr>
        <w:fldChar w:fldCharType="end"/>
      </w:r>
      <w:r>
        <w:rPr>
          <w:rFonts w:hint="default" w:ascii="Times New Roman" w:hAnsi="Times New Roman" w:cs="Times New Roman"/>
          <w:sz w:val="24"/>
          <w:szCs w:val="24"/>
          <w:lang w:val="de-DE"/>
        </w:rPr>
        <w:t xml:space="preserve"> Accessed 1</w:t>
      </w:r>
      <w:r>
        <w:rPr>
          <w:rFonts w:hint="default" w:ascii="Times New Roman" w:hAnsi="Times New Roman" w:cs="Times New Roman"/>
          <w:sz w:val="24"/>
          <w:szCs w:val="24"/>
          <w:vertAlign w:val="superscript"/>
          <w:lang w:val="de-DE"/>
        </w:rPr>
        <w:t>st</w:t>
      </w:r>
      <w:r>
        <w:rPr>
          <w:rFonts w:hint="default" w:ascii="Times New Roman" w:hAnsi="Times New Roman" w:cs="Times New Roman"/>
          <w:sz w:val="24"/>
          <w:szCs w:val="24"/>
          <w:lang w:val="de-DE"/>
        </w:rPr>
        <w:t xml:space="preserve"> July 2024.</w:t>
      </w:r>
    </w:p>
    <w:p w14:paraId="28E7CC5C">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Harris, L.R. and Brown, G.T. (2019) ‘Mixing interview and questionnaire methods: Practical problems in aligning data’, </w:t>
      </w:r>
      <w:r>
        <w:rPr>
          <w:rFonts w:ascii="Times New Roman" w:hAnsi="Times New Roman" w:cs="Times New Roman"/>
          <w:i/>
          <w:iCs/>
          <w:sz w:val="24"/>
          <w:szCs w:val="24"/>
        </w:rPr>
        <w:t>Practical Assessment, Research, and Evaluation</w:t>
      </w:r>
      <w:r>
        <w:rPr>
          <w:rFonts w:ascii="Times New Roman" w:hAnsi="Times New Roman" w:cs="Times New Roman"/>
          <w:sz w:val="24"/>
          <w:szCs w:val="24"/>
        </w:rPr>
        <w:t>, 15(1), p. 1.</w:t>
      </w:r>
      <w:r>
        <w:rPr>
          <w:rFonts w:hint="default" w:ascii="Times New Roman" w:hAnsi="Times New Roman" w:cs="Times New Roman"/>
          <w:sz w:val="24"/>
          <w:szCs w:val="24"/>
          <w:lang w:val="de-DE"/>
        </w:rPr>
        <w:t xml:space="preserve"> Accessed 24</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7E2EC64C">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Harrison, R.L., Reilly, T.M. and Creswell, J.W. (2020) ‘Methodological rigor in mixed methods: An application in management studies’, </w:t>
      </w:r>
      <w:r>
        <w:rPr>
          <w:rFonts w:ascii="Times New Roman" w:hAnsi="Times New Roman" w:cs="Times New Roman"/>
          <w:i/>
          <w:iCs/>
          <w:sz w:val="24"/>
          <w:szCs w:val="24"/>
        </w:rPr>
        <w:t>Journal of Mixed Methods Research</w:t>
      </w:r>
      <w:r>
        <w:rPr>
          <w:rFonts w:ascii="Times New Roman" w:hAnsi="Times New Roman" w:cs="Times New Roman"/>
          <w:sz w:val="24"/>
          <w:szCs w:val="24"/>
        </w:rPr>
        <w:t>, 14(4), pp. 473-495.</w:t>
      </w:r>
      <w:r>
        <w:rPr>
          <w:rFonts w:hint="default" w:ascii="Times New Roman" w:hAnsi="Times New Roman" w:cs="Times New Roman"/>
          <w:sz w:val="24"/>
          <w:szCs w:val="24"/>
          <w:lang w:val="de-DE"/>
        </w:rPr>
        <w:t xml:space="preserve"> Accessed 23</w:t>
      </w:r>
      <w:r>
        <w:rPr>
          <w:rFonts w:hint="default" w:ascii="Times New Roman" w:hAnsi="Times New Roman" w:cs="Times New Roman"/>
          <w:sz w:val="24"/>
          <w:szCs w:val="24"/>
          <w:vertAlign w:val="superscript"/>
          <w:lang w:val="de-DE"/>
        </w:rPr>
        <w:t>rd</w:t>
      </w:r>
      <w:r>
        <w:rPr>
          <w:rFonts w:hint="default" w:ascii="Times New Roman" w:hAnsi="Times New Roman" w:cs="Times New Roman"/>
          <w:sz w:val="24"/>
          <w:szCs w:val="24"/>
          <w:lang w:val="de-DE"/>
        </w:rPr>
        <w:t xml:space="preserve"> June 2024.</w:t>
      </w:r>
    </w:p>
    <w:p w14:paraId="72F710C0">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Hayble-Gomes, E. (2022). The use of predictive modeling to identify relevant features for suspicious activity reporting. Journal of Money Laundering Control.</w:t>
      </w:r>
      <w:r>
        <w:rPr>
          <w:rFonts w:hint="default" w:ascii="Times New Roman" w:hAnsi="Times New Roman" w:cs="Times New Roman"/>
          <w:sz w:val="24"/>
          <w:szCs w:val="24"/>
          <w:lang w:val="de-DE"/>
        </w:rPr>
        <w:t xml:space="preserve"> Available at </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"https://doi.org/10.1108/jmlc-02-2022-0034." </w:instrText>
      </w:r>
      <w:r>
        <w:rPr>
          <w:rFonts w:ascii="Times New Roman" w:hAnsi="Times New Roman" w:cs="Times New Roman"/>
          <w:sz w:val="24"/>
          <w:szCs w:val="24"/>
        </w:rPr>
        <w:fldChar w:fldCharType="separate"/>
      </w:r>
      <w:r>
        <w:rPr>
          <w:rStyle w:val="11"/>
          <w:rFonts w:ascii="Times New Roman" w:hAnsi="Times New Roman" w:cs="Times New Roman"/>
          <w:sz w:val="24"/>
          <w:szCs w:val="24"/>
        </w:rPr>
        <w:t>https://doi.org/10.1108/jmlc-02-2022-0034.</w:t>
      </w:r>
      <w:r>
        <w:rPr>
          <w:rFonts w:ascii="Times New Roman" w:hAnsi="Times New Roman" w:cs="Times New Roman"/>
          <w:sz w:val="24"/>
          <w:szCs w:val="24"/>
        </w:rPr>
        <w:fldChar w:fldCharType="end"/>
      </w:r>
      <w:r>
        <w:rPr>
          <w:rFonts w:hint="default" w:ascii="Times New Roman" w:hAnsi="Times New Roman" w:cs="Times New Roman"/>
          <w:sz w:val="24"/>
          <w:szCs w:val="24"/>
          <w:lang w:val="de-DE"/>
        </w:rPr>
        <w:t xml:space="preserve"> Accessed 29</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3F0AB467">
      <w:pPr>
        <w:spacing w:line="360" w:lineRule="auto"/>
        <w:jc w:val="both"/>
        <w:rPr>
          <w:rFonts w:hint="default" w:ascii="Times New Roman" w:hAnsi="Times New Roman" w:cs="Times New Roman"/>
          <w:sz w:val="24"/>
          <w:szCs w:val="24"/>
          <w:lang w:val="de-DE"/>
        </w:rPr>
      </w:pPr>
      <w:bookmarkStart w:id="70" w:name="_Hlk167099587"/>
      <w:bookmarkEnd w:id="70"/>
      <w:bookmarkStart w:id="71" w:name="_Hlk167096675"/>
      <w:bookmarkEnd w:id="71"/>
      <w:bookmarkStart w:id="72" w:name="_Hlk167097171"/>
      <w:bookmarkEnd w:id="72"/>
      <w:bookmarkStart w:id="73" w:name="_Hlk167095102"/>
      <w:bookmarkEnd w:id="73"/>
      <w:bookmarkStart w:id="74" w:name="_Hlk167094635"/>
      <w:bookmarkEnd w:id="74"/>
      <w:r>
        <w:rPr>
          <w:rFonts w:ascii="Times New Roman" w:hAnsi="Times New Roman" w:cs="Times New Roman"/>
          <w:sz w:val="24"/>
          <w:szCs w:val="24"/>
        </w:rPr>
        <w:t xml:space="preserve">Haydari, A. and Yılmaz, Y. (2020) ‘Deep reinforcement learning for intelligent transportation systems: A survey’, </w:t>
      </w:r>
      <w:r>
        <w:rPr>
          <w:rFonts w:ascii="Times New Roman" w:hAnsi="Times New Roman" w:cs="Times New Roman"/>
          <w:i/>
          <w:iCs/>
          <w:sz w:val="24"/>
          <w:szCs w:val="24"/>
        </w:rPr>
        <w:t>IEEE Transactions on Intelligent Transportation Systems</w:t>
      </w:r>
      <w:r>
        <w:rPr>
          <w:rFonts w:ascii="Times New Roman" w:hAnsi="Times New Roman" w:cs="Times New Roman"/>
          <w:sz w:val="24"/>
          <w:szCs w:val="24"/>
        </w:rPr>
        <w:t>, 23(1), pp. 11-32.</w:t>
      </w:r>
      <w:r>
        <w:rPr>
          <w:rFonts w:hint="default" w:ascii="Times New Roman" w:hAnsi="Times New Roman" w:cs="Times New Roman"/>
          <w:sz w:val="24"/>
          <w:szCs w:val="24"/>
          <w:lang w:val="de-DE"/>
        </w:rPr>
        <w:t xml:space="preserve"> Accessed 20</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0B030E8B">
      <w:pPr>
        <w:spacing w:line="360" w:lineRule="auto"/>
        <w:jc w:val="both"/>
        <w:rPr>
          <w:rFonts w:hint="default" w:ascii="Times New Roman" w:hAnsi="Times New Roman" w:cs="Times New Roman"/>
          <w:sz w:val="24"/>
          <w:szCs w:val="24"/>
          <w:lang w:val="de-DE"/>
        </w:rPr>
      </w:pPr>
      <w:bookmarkStart w:id="75" w:name="_Hlk167100047"/>
      <w:bookmarkEnd w:id="75"/>
      <w:r>
        <w:rPr>
          <w:rFonts w:ascii="Times New Roman" w:hAnsi="Times New Roman" w:cs="Times New Roman"/>
          <w:sz w:val="24"/>
          <w:szCs w:val="24"/>
        </w:rPr>
        <w:t xml:space="preserve">Hothersall, S.J. (2019) ‘Epistemology and social work: enhancing the integration of theory, practice and research through philosophical pragmatism’, </w:t>
      </w:r>
      <w:r>
        <w:rPr>
          <w:rFonts w:ascii="Times New Roman" w:hAnsi="Times New Roman" w:cs="Times New Roman"/>
          <w:i/>
          <w:iCs/>
          <w:sz w:val="24"/>
          <w:szCs w:val="24"/>
        </w:rPr>
        <w:t>European Journal of Social Work</w:t>
      </w:r>
      <w:r>
        <w:rPr>
          <w:rFonts w:ascii="Times New Roman" w:hAnsi="Times New Roman" w:cs="Times New Roman"/>
          <w:sz w:val="24"/>
          <w:szCs w:val="24"/>
        </w:rPr>
        <w:t>, 22(5), pp. 860-870.</w:t>
      </w:r>
      <w:r>
        <w:rPr>
          <w:rFonts w:hint="default" w:ascii="Times New Roman" w:hAnsi="Times New Roman" w:cs="Times New Roman"/>
          <w:sz w:val="24"/>
          <w:szCs w:val="24"/>
          <w:lang w:val="de-DE"/>
        </w:rPr>
        <w:t xml:space="preserve"> Accessed 30</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August 2024.</w:t>
      </w:r>
    </w:p>
    <w:p w14:paraId="0E579CAA">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Ibrahim, U.A. and Nwobilor, C.J. (2020) ‘Artificial Intelligence as a Tool for Decision Making: A Perspective from the Central Bank of Nigeria’, </w:t>
      </w:r>
      <w:r>
        <w:rPr>
          <w:rFonts w:ascii="Times New Roman" w:hAnsi="Times New Roman" w:cs="Times New Roman"/>
          <w:i/>
          <w:iCs/>
          <w:sz w:val="24"/>
          <w:szCs w:val="24"/>
        </w:rPr>
        <w:t>International Journal of Managerial Studies and Research (IJMSR)</w:t>
      </w:r>
      <w:r>
        <w:rPr>
          <w:rFonts w:ascii="Times New Roman" w:hAnsi="Times New Roman" w:cs="Times New Roman"/>
          <w:sz w:val="24"/>
          <w:szCs w:val="24"/>
        </w:rPr>
        <w:t xml:space="preserve">, 8(1), pp. 76–85. Available at: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"https://doi.org/http:/dx.doi.org/10.20431/2349-0349.0801008." </w:instrText>
      </w:r>
      <w:r>
        <w:rPr>
          <w:rFonts w:ascii="Times New Roman" w:hAnsi="Times New Roman" w:cs="Times New Roman"/>
          <w:sz w:val="24"/>
          <w:szCs w:val="24"/>
        </w:rPr>
        <w:fldChar w:fldCharType="separate"/>
      </w:r>
      <w:r>
        <w:rPr>
          <w:rStyle w:val="11"/>
          <w:rFonts w:ascii="Times New Roman" w:hAnsi="Times New Roman" w:cs="Times New Roman"/>
          <w:sz w:val="24"/>
          <w:szCs w:val="24"/>
        </w:rPr>
        <w:t>https://doi.org/http://dx.doi.org/10.20431/2349-0349.0801008.</w:t>
      </w:r>
      <w:r>
        <w:rPr>
          <w:rFonts w:ascii="Times New Roman" w:hAnsi="Times New Roman" w:cs="Times New Roman"/>
          <w:sz w:val="24"/>
          <w:szCs w:val="24"/>
        </w:rPr>
        <w:fldChar w:fldCharType="end"/>
      </w:r>
      <w:r>
        <w:rPr>
          <w:rFonts w:hint="default" w:ascii="Times New Roman" w:hAnsi="Times New Roman" w:cs="Times New Roman"/>
          <w:sz w:val="24"/>
          <w:szCs w:val="24"/>
          <w:lang w:val="de-DE"/>
        </w:rPr>
        <w:t xml:space="preserve"> Accessed 3</w:t>
      </w:r>
      <w:r>
        <w:rPr>
          <w:rFonts w:hint="default" w:ascii="Times New Roman" w:hAnsi="Times New Roman" w:cs="Times New Roman"/>
          <w:sz w:val="24"/>
          <w:szCs w:val="24"/>
          <w:vertAlign w:val="superscript"/>
          <w:lang w:val="de-DE"/>
        </w:rPr>
        <w:t>rd</w:t>
      </w:r>
      <w:r>
        <w:rPr>
          <w:rFonts w:hint="default" w:ascii="Times New Roman" w:hAnsi="Times New Roman" w:cs="Times New Roman"/>
          <w:sz w:val="24"/>
          <w:szCs w:val="24"/>
          <w:lang w:val="de-DE"/>
        </w:rPr>
        <w:t xml:space="preserve"> August 2024.</w:t>
      </w:r>
    </w:p>
    <w:p w14:paraId="50305E43">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Jiang, F. </w:t>
      </w:r>
      <w:r>
        <w:rPr>
          <w:rFonts w:ascii="Times New Roman" w:hAnsi="Times New Roman" w:cs="Times New Roman"/>
          <w:i/>
          <w:iCs/>
          <w:sz w:val="24"/>
          <w:szCs w:val="24"/>
        </w:rPr>
        <w:t>et al</w:t>
      </w:r>
      <w:r>
        <w:rPr>
          <w:rFonts w:ascii="Times New Roman" w:hAnsi="Times New Roman" w:cs="Times New Roman"/>
          <w:sz w:val="24"/>
          <w:szCs w:val="24"/>
        </w:rPr>
        <w:t xml:space="preserve">. (2017) ‘Artificial intelligence in healthcare: past, present and future’, </w:t>
      </w:r>
      <w:r>
        <w:rPr>
          <w:rFonts w:ascii="Times New Roman" w:hAnsi="Times New Roman" w:cs="Times New Roman"/>
          <w:i/>
          <w:iCs/>
          <w:sz w:val="24"/>
          <w:szCs w:val="24"/>
        </w:rPr>
        <w:t>Stroke and Vascular Neurology</w:t>
      </w:r>
      <w:r>
        <w:rPr>
          <w:rFonts w:ascii="Times New Roman" w:hAnsi="Times New Roman" w:cs="Times New Roman"/>
          <w:sz w:val="24"/>
          <w:szCs w:val="24"/>
        </w:rPr>
        <w:t>, 2(4).</w:t>
      </w:r>
      <w:r>
        <w:rPr>
          <w:rFonts w:hint="default" w:ascii="Times New Roman" w:hAnsi="Times New Roman" w:cs="Times New Roman"/>
          <w:sz w:val="24"/>
          <w:szCs w:val="24"/>
          <w:lang w:val="de-DE"/>
        </w:rPr>
        <w:t xml:space="preserve"> Accessed 24</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5D548B18">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Kallio, H., Pietilä, A.M., Johnson, M. and Kangasniemi, M. (2016) ‘Systematic methodological review: developing a framework for a qualitative semi-structured interview guide’, </w:t>
      </w:r>
      <w:r>
        <w:rPr>
          <w:rFonts w:ascii="Times New Roman" w:hAnsi="Times New Roman" w:cs="Times New Roman"/>
          <w:i/>
          <w:iCs/>
          <w:sz w:val="24"/>
          <w:szCs w:val="24"/>
        </w:rPr>
        <w:t>Journal of Advanced Nursing</w:t>
      </w:r>
      <w:r>
        <w:rPr>
          <w:rFonts w:ascii="Times New Roman" w:hAnsi="Times New Roman" w:cs="Times New Roman"/>
          <w:sz w:val="24"/>
          <w:szCs w:val="24"/>
        </w:rPr>
        <w:t>, 72(12), pp. 2954-2965.</w:t>
      </w:r>
      <w:r>
        <w:rPr>
          <w:rFonts w:hint="default" w:ascii="Times New Roman" w:hAnsi="Times New Roman" w:cs="Times New Roman"/>
          <w:sz w:val="24"/>
          <w:szCs w:val="24"/>
          <w:lang w:val="de-DE"/>
        </w:rPr>
        <w:t xml:space="preserve"> Accessed 17</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6512D55C">
      <w:pPr>
        <w:spacing w:line="360" w:lineRule="auto"/>
        <w:jc w:val="both"/>
        <w:rPr>
          <w:rFonts w:hint="default" w:ascii="Times New Roman" w:hAnsi="Times New Roman" w:cs="Times New Roman"/>
          <w:sz w:val="24"/>
          <w:szCs w:val="24"/>
          <w:lang w:val="de-DE"/>
        </w:rPr>
      </w:pPr>
      <w:bookmarkStart w:id="76" w:name="_Hlk167095528"/>
      <w:bookmarkEnd w:id="76"/>
      <w:r>
        <w:rPr>
          <w:rFonts w:ascii="Times New Roman" w:hAnsi="Times New Roman" w:cs="Times New Roman"/>
          <w:sz w:val="24"/>
          <w:szCs w:val="24"/>
        </w:rPr>
        <w:t>Kanan, N. (2024). The Role of Artificial Intelligence and Machine Learning in Personalizing Financial Services in Banking and Insurance. International Journal of Banking and Insurance Management (IJBIM).</w:t>
      </w:r>
      <w:r>
        <w:rPr>
          <w:rFonts w:hint="default" w:ascii="Times New Roman" w:hAnsi="Times New Roman" w:cs="Times New Roman"/>
          <w:sz w:val="24"/>
          <w:szCs w:val="24"/>
          <w:lang w:val="de-DE"/>
        </w:rPr>
        <w:t xml:space="preserve"> Accessed 14</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5D3F2C88">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Kanas A (2001) Neural network linear forecasts for stock returns. Int J Financ Econ 6(3):245–254. </w:t>
      </w:r>
      <w:r>
        <w:rPr>
          <w:rFonts w:hint="default" w:ascii="Times New Roman" w:hAnsi="Times New Roman" w:cs="Times New Roman"/>
          <w:sz w:val="24"/>
          <w:szCs w:val="24"/>
          <w:lang w:val="de-DE"/>
        </w:rPr>
        <w:t xml:space="preserve">Available at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"https://doi.org/10.1002/ijfe.156." </w:instrText>
      </w:r>
      <w:r>
        <w:rPr>
          <w:rFonts w:ascii="Times New Roman" w:hAnsi="Times New Roman" w:cs="Times New Roman"/>
          <w:sz w:val="24"/>
          <w:szCs w:val="24"/>
        </w:rPr>
        <w:fldChar w:fldCharType="separate"/>
      </w:r>
      <w:r>
        <w:rPr>
          <w:rStyle w:val="11"/>
          <w:rFonts w:ascii="Times New Roman" w:hAnsi="Times New Roman" w:cs="Times New Roman"/>
          <w:sz w:val="24"/>
          <w:szCs w:val="24"/>
        </w:rPr>
        <w:t>https://doi.org/10.1002/ijfe.156</w:t>
      </w:r>
      <w:r>
        <w:rPr>
          <w:rStyle w:val="11"/>
          <w:rFonts w:hint="default" w:ascii="Times New Roman" w:hAnsi="Times New Roman" w:cs="Times New Roman"/>
          <w:sz w:val="24"/>
          <w:szCs w:val="24"/>
          <w:lang w:val="de-DE"/>
        </w:rPr>
        <w:t>.</w:t>
      </w:r>
      <w:r>
        <w:rPr>
          <w:rFonts w:ascii="Times New Roman" w:hAnsi="Times New Roman" w:cs="Times New Roman"/>
          <w:sz w:val="24"/>
          <w:szCs w:val="24"/>
        </w:rPr>
        <w:fldChar w:fldCharType="end"/>
      </w:r>
      <w:r>
        <w:rPr>
          <w:rFonts w:hint="default" w:ascii="Times New Roman" w:hAnsi="Times New Roman" w:cs="Times New Roman"/>
          <w:sz w:val="24"/>
          <w:szCs w:val="24"/>
          <w:lang w:val="de-DE"/>
        </w:rPr>
        <w:t xml:space="preserve"> Accessed 20</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7F79DC1D">
      <w:pPr>
        <w:spacing w:line="360" w:lineRule="auto"/>
        <w:jc w:val="both"/>
        <w:rPr>
          <w:rFonts w:hint="default" w:ascii="Times New Roman" w:hAnsi="Times New Roman" w:cs="Times New Roman"/>
          <w:sz w:val="24"/>
          <w:szCs w:val="24"/>
          <w:lang w:val="de-DE"/>
        </w:rPr>
      </w:pPr>
      <w:bookmarkStart w:id="77" w:name="_Hlk167099990"/>
      <w:bookmarkEnd w:id="77"/>
      <w:r>
        <w:rPr>
          <w:rFonts w:ascii="Times New Roman" w:hAnsi="Times New Roman" w:cs="Times New Roman"/>
          <w:sz w:val="24"/>
          <w:szCs w:val="24"/>
        </w:rPr>
        <w:t>Kandır, S., &amp; Haseki, M. (2024). Predictive Analytics for Financial Risk Management in Dynamic Markets. American Journal of Business and Operations Research.</w:t>
      </w:r>
      <w:r>
        <w:rPr>
          <w:rFonts w:hint="default" w:ascii="Times New Roman" w:hAnsi="Times New Roman" w:cs="Times New Roman"/>
          <w:sz w:val="24"/>
          <w:szCs w:val="24"/>
          <w:lang w:val="de-DE"/>
        </w:rPr>
        <w:t xml:space="preserve"> Available at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"https://doi.org/10.54216/ajbor.110106." </w:instrText>
      </w:r>
      <w:r>
        <w:rPr>
          <w:rFonts w:ascii="Times New Roman" w:hAnsi="Times New Roman" w:cs="Times New Roman"/>
          <w:sz w:val="24"/>
          <w:szCs w:val="24"/>
        </w:rPr>
        <w:fldChar w:fldCharType="separate"/>
      </w:r>
      <w:r>
        <w:rPr>
          <w:rStyle w:val="11"/>
          <w:rFonts w:ascii="Times New Roman" w:hAnsi="Times New Roman" w:cs="Times New Roman"/>
          <w:sz w:val="24"/>
          <w:szCs w:val="24"/>
        </w:rPr>
        <w:t>https://doi.org/10.54216/ajbor.110106.</w:t>
      </w:r>
      <w:r>
        <w:rPr>
          <w:rFonts w:ascii="Times New Roman" w:hAnsi="Times New Roman" w:cs="Times New Roman"/>
          <w:sz w:val="24"/>
          <w:szCs w:val="24"/>
        </w:rPr>
        <w:fldChar w:fldCharType="end"/>
      </w:r>
      <w:r>
        <w:rPr>
          <w:rFonts w:hint="default" w:ascii="Times New Roman" w:hAnsi="Times New Roman" w:cs="Times New Roman"/>
          <w:sz w:val="24"/>
          <w:szCs w:val="24"/>
          <w:lang w:val="de-DE"/>
        </w:rPr>
        <w:t xml:space="preserve"> Accessed 12</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1E80AE0D">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Kaur, P., Stoltzfus, J. and Yellapu, V. (2018) ‘Descriptive statistics’, </w:t>
      </w:r>
      <w:r>
        <w:rPr>
          <w:rFonts w:ascii="Times New Roman" w:hAnsi="Times New Roman" w:cs="Times New Roman"/>
          <w:i/>
          <w:iCs/>
          <w:sz w:val="24"/>
          <w:szCs w:val="24"/>
        </w:rPr>
        <w:t>International Journal of Academic Medicine</w:t>
      </w:r>
      <w:r>
        <w:rPr>
          <w:rFonts w:ascii="Times New Roman" w:hAnsi="Times New Roman" w:cs="Times New Roman"/>
          <w:sz w:val="24"/>
          <w:szCs w:val="24"/>
        </w:rPr>
        <w:t>, 4(1), pp. 60-63.</w:t>
      </w:r>
      <w:r>
        <w:rPr>
          <w:rFonts w:hint="default" w:ascii="Times New Roman" w:hAnsi="Times New Roman" w:cs="Times New Roman"/>
          <w:sz w:val="24"/>
          <w:szCs w:val="24"/>
          <w:lang w:val="de-DE"/>
        </w:rPr>
        <w:t xml:space="preserve"> Accessed 13</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August 2024.</w:t>
      </w:r>
    </w:p>
    <w:p w14:paraId="59C3CC25">
      <w:pPr>
        <w:spacing w:line="360" w:lineRule="auto"/>
        <w:jc w:val="both"/>
        <w:rPr>
          <w:rFonts w:hint="default" w:ascii="Times New Roman" w:hAnsi="Times New Roman" w:cs="Times New Roman"/>
          <w:sz w:val="24"/>
          <w:szCs w:val="24"/>
          <w:lang w:val="de-DE"/>
        </w:rPr>
      </w:pPr>
      <w:bookmarkStart w:id="78" w:name="_Hlk167099735"/>
      <w:bookmarkEnd w:id="78"/>
      <w:r>
        <w:rPr>
          <w:rFonts w:ascii="Times New Roman" w:hAnsi="Times New Roman" w:cs="Times New Roman"/>
          <w:sz w:val="24"/>
          <w:szCs w:val="24"/>
        </w:rPr>
        <w:t xml:space="preserve">Kaushik, V. and Walsh, C.A. (2019) ‘Pragmatism as a research paradigm and its implications for social work research’, </w:t>
      </w:r>
      <w:r>
        <w:rPr>
          <w:rFonts w:ascii="Times New Roman" w:hAnsi="Times New Roman" w:cs="Times New Roman"/>
          <w:i/>
          <w:iCs/>
          <w:sz w:val="24"/>
          <w:szCs w:val="24"/>
        </w:rPr>
        <w:t>Social Sciences</w:t>
      </w:r>
      <w:r>
        <w:rPr>
          <w:rFonts w:ascii="Times New Roman" w:hAnsi="Times New Roman" w:cs="Times New Roman"/>
          <w:sz w:val="24"/>
          <w:szCs w:val="24"/>
        </w:rPr>
        <w:t>, 8(9), p. 255.</w:t>
      </w:r>
      <w:r>
        <w:rPr>
          <w:rFonts w:hint="default" w:ascii="Times New Roman" w:hAnsi="Times New Roman" w:cs="Times New Roman"/>
          <w:sz w:val="24"/>
          <w:szCs w:val="24"/>
          <w:lang w:val="de-DE"/>
        </w:rPr>
        <w:t xml:space="preserve"> Accessed 4</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658B34AE">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Khan, A.G. (2016) ‘Electronic commerce: A study on benefits and challenges in an emerging economy’, </w:t>
      </w:r>
      <w:r>
        <w:rPr>
          <w:rFonts w:ascii="Times New Roman" w:hAnsi="Times New Roman" w:cs="Times New Roman"/>
          <w:i/>
          <w:iCs/>
          <w:sz w:val="24"/>
          <w:szCs w:val="24"/>
        </w:rPr>
        <w:t>Global Journal of Management and Business Research</w:t>
      </w:r>
      <w:r>
        <w:rPr>
          <w:rFonts w:ascii="Times New Roman" w:hAnsi="Times New Roman" w:cs="Times New Roman"/>
          <w:sz w:val="24"/>
          <w:szCs w:val="24"/>
        </w:rPr>
        <w:t>, 16(B1), pp. 19-22.</w:t>
      </w:r>
      <w:r>
        <w:rPr>
          <w:rFonts w:hint="default" w:ascii="Times New Roman" w:hAnsi="Times New Roman" w:cs="Times New Roman"/>
          <w:sz w:val="24"/>
          <w:szCs w:val="24"/>
          <w:lang w:val="de-DE"/>
        </w:rPr>
        <w:t xml:space="preserve"> Accessed 10</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1112607E">
      <w:pPr>
        <w:spacing w:line="360" w:lineRule="auto"/>
        <w:jc w:val="both"/>
        <w:rPr>
          <w:rFonts w:hint="default" w:ascii="Times New Roman" w:hAnsi="Times New Roman" w:cs="Times New Roman"/>
          <w:sz w:val="24"/>
          <w:szCs w:val="24"/>
          <w:lang w:val="de-DE"/>
        </w:rPr>
      </w:pPr>
      <w:bookmarkStart w:id="79" w:name="_Hlk167095916"/>
      <w:bookmarkEnd w:id="79"/>
      <w:r>
        <w:rPr>
          <w:rFonts w:ascii="Times New Roman" w:hAnsi="Times New Roman" w:cs="Times New Roman"/>
          <w:sz w:val="24"/>
          <w:szCs w:val="24"/>
        </w:rPr>
        <w:t>Kietzmann, J., Paschen, J., &amp; Treen, E. (2018). Artificial intelligence in advertising: How marketers can leverage artificial intelligence along the consumer journey. Journal of Advertising Research.</w:t>
      </w:r>
      <w:r>
        <w:rPr>
          <w:rFonts w:hint="default" w:ascii="Times New Roman" w:hAnsi="Times New Roman" w:cs="Times New Roman"/>
          <w:sz w:val="24"/>
          <w:szCs w:val="24"/>
          <w:lang w:val="de-DE"/>
        </w:rPr>
        <w:t xml:space="preserve"> Accessed 15</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17ED7881">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Kim, S.W., Kong, J.H., Lee, S.W. and Lee, S. (2022) ‘Recent advances of artificial intelligence in manufacturing industrial sectors: A review’, </w:t>
      </w:r>
      <w:r>
        <w:rPr>
          <w:rFonts w:ascii="Times New Roman" w:hAnsi="Times New Roman" w:cs="Times New Roman"/>
          <w:i/>
          <w:iCs/>
          <w:sz w:val="24"/>
          <w:szCs w:val="24"/>
        </w:rPr>
        <w:t>International Journal of Precision Engineering and Manufacturing</w:t>
      </w:r>
      <w:r>
        <w:rPr>
          <w:rFonts w:ascii="Times New Roman" w:hAnsi="Times New Roman" w:cs="Times New Roman"/>
          <w:sz w:val="24"/>
          <w:szCs w:val="24"/>
        </w:rPr>
        <w:t>, pp. 1-19.</w:t>
      </w:r>
      <w:r>
        <w:rPr>
          <w:rFonts w:hint="default" w:ascii="Times New Roman" w:hAnsi="Times New Roman" w:cs="Times New Roman"/>
          <w:sz w:val="24"/>
          <w:szCs w:val="24"/>
          <w:lang w:val="de-DE"/>
        </w:rPr>
        <w:t xml:space="preserve"> Accessed 27</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1861360D">
      <w:pPr>
        <w:spacing w:line="360" w:lineRule="auto"/>
        <w:jc w:val="both"/>
        <w:rPr>
          <w:rFonts w:hint="default" w:ascii="Times New Roman" w:hAnsi="Times New Roman" w:cs="Times New Roman"/>
          <w:sz w:val="24"/>
          <w:szCs w:val="24"/>
          <w:lang w:val="de-DE"/>
        </w:rPr>
      </w:pPr>
      <w:bookmarkStart w:id="80" w:name="_Hlk167097241"/>
      <w:bookmarkEnd w:id="80"/>
      <w:bookmarkStart w:id="81" w:name="_Hlk167097126"/>
      <w:bookmarkEnd w:id="81"/>
      <w:r>
        <w:rPr>
          <w:rFonts w:ascii="Times New Roman" w:hAnsi="Times New Roman" w:cs="Times New Roman"/>
          <w:sz w:val="24"/>
          <w:szCs w:val="24"/>
        </w:rPr>
        <w:t xml:space="preserve">Königstorfer, F. and Thalmann, S. (2020) ‘Applications of Artificial Intelligence in commercial banks–A research agenda for behavioral finance’, </w:t>
      </w:r>
      <w:r>
        <w:rPr>
          <w:rFonts w:ascii="Times New Roman" w:hAnsi="Times New Roman" w:cs="Times New Roman"/>
          <w:i/>
          <w:iCs/>
          <w:sz w:val="24"/>
          <w:szCs w:val="24"/>
        </w:rPr>
        <w:t>Journal of Behavioral and Experimental Finance</w:t>
      </w:r>
      <w:r>
        <w:rPr>
          <w:rFonts w:ascii="Times New Roman" w:hAnsi="Times New Roman" w:cs="Times New Roman"/>
          <w:sz w:val="24"/>
          <w:szCs w:val="24"/>
        </w:rPr>
        <w:t>, 27, p. 100352.</w:t>
      </w:r>
      <w:bookmarkStart w:id="82" w:name="_Hlk167093567"/>
      <w:bookmarkEnd w:id="82"/>
      <w:r>
        <w:rPr>
          <w:rFonts w:hint="default" w:ascii="Times New Roman" w:hAnsi="Times New Roman" w:cs="Times New Roman"/>
          <w:sz w:val="24"/>
          <w:szCs w:val="24"/>
          <w:lang w:val="de-DE"/>
        </w:rPr>
        <w:t xml:space="preserve"> Accessed 26</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August 2024.</w:t>
      </w:r>
    </w:p>
    <w:p w14:paraId="0242E299">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Lal, B., N, V., Kumar, M., Chinthamu, N., &amp; Pokhriyal, S. (2023). Development of Product Quality with Enhanced Productivity in Industry 4.0 with AI Driven Automation and Robotic Technology. 2023 Second International Conference on Augmented Intelligence and Sustainable Systems (ICAISS), 184-189.</w:t>
      </w:r>
      <w:r>
        <w:rPr>
          <w:rFonts w:hint="default" w:ascii="Times New Roman" w:hAnsi="Times New Roman" w:cs="Times New Roman"/>
          <w:sz w:val="24"/>
          <w:szCs w:val="24"/>
          <w:lang w:val="de-DE"/>
        </w:rPr>
        <w:t xml:space="preserve"> Available at </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"https://doi.org/10.1109/ICAISS58487.2023.10250736." </w:instrText>
      </w:r>
      <w:r>
        <w:rPr>
          <w:rFonts w:ascii="Times New Roman" w:hAnsi="Times New Roman" w:cs="Times New Roman"/>
          <w:sz w:val="24"/>
          <w:szCs w:val="24"/>
        </w:rPr>
        <w:fldChar w:fldCharType="separate"/>
      </w:r>
      <w:r>
        <w:rPr>
          <w:rStyle w:val="11"/>
          <w:rFonts w:ascii="Times New Roman" w:hAnsi="Times New Roman" w:cs="Times New Roman"/>
          <w:sz w:val="24"/>
          <w:szCs w:val="24"/>
        </w:rPr>
        <w:t>https://doi.org/10.1109/ICAISS58487.2023.10250736.</w:t>
      </w:r>
      <w:r>
        <w:rPr>
          <w:rFonts w:ascii="Times New Roman" w:hAnsi="Times New Roman" w:cs="Times New Roman"/>
          <w:sz w:val="24"/>
          <w:szCs w:val="24"/>
        </w:rPr>
        <w:fldChar w:fldCharType="end"/>
      </w:r>
      <w:r>
        <w:rPr>
          <w:rFonts w:hint="default" w:ascii="Times New Roman" w:hAnsi="Times New Roman" w:cs="Times New Roman"/>
          <w:sz w:val="24"/>
          <w:szCs w:val="24"/>
          <w:lang w:val="de-DE"/>
        </w:rPr>
        <w:t xml:space="preserve"> Accessed 27</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07E63EBA">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Lancaster, K. (2017) ‘Confidentiality, anonymity and power relations in elite interviewing: conducting qualitative policy research in a politicised domain’, </w:t>
      </w:r>
      <w:r>
        <w:rPr>
          <w:rFonts w:ascii="Times New Roman" w:hAnsi="Times New Roman" w:cs="Times New Roman"/>
          <w:i/>
          <w:iCs/>
          <w:sz w:val="24"/>
          <w:szCs w:val="24"/>
        </w:rPr>
        <w:t>International Journal of Social Research Methodology</w:t>
      </w:r>
      <w:r>
        <w:rPr>
          <w:rFonts w:ascii="Times New Roman" w:hAnsi="Times New Roman" w:cs="Times New Roman"/>
          <w:sz w:val="24"/>
          <w:szCs w:val="24"/>
        </w:rPr>
        <w:t>, 20(1), pp. 93-103.</w:t>
      </w:r>
      <w:r>
        <w:rPr>
          <w:rFonts w:hint="default" w:ascii="Times New Roman" w:hAnsi="Times New Roman" w:cs="Times New Roman"/>
          <w:sz w:val="24"/>
          <w:szCs w:val="24"/>
          <w:lang w:val="de-DE"/>
        </w:rPr>
        <w:t xml:space="preserve"> Accessed 12</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August 2024.</w:t>
      </w:r>
    </w:p>
    <w:p w14:paraId="041E4F7D">
      <w:pPr>
        <w:spacing w:line="360" w:lineRule="auto"/>
        <w:jc w:val="both"/>
        <w:rPr>
          <w:rFonts w:hint="default" w:ascii="Times New Roman" w:hAnsi="Times New Roman" w:cs="Times New Roman"/>
          <w:sz w:val="24"/>
          <w:szCs w:val="24"/>
          <w:lang w:val="de-DE"/>
        </w:rPr>
      </w:pPr>
      <w:bookmarkStart w:id="83" w:name="_Hlk167099078"/>
      <w:bookmarkEnd w:id="83"/>
      <w:bookmarkStart w:id="84" w:name="_Hlk167095996"/>
      <w:bookmarkEnd w:id="84"/>
      <w:r>
        <w:rPr>
          <w:rFonts w:ascii="Times New Roman" w:hAnsi="Times New Roman" w:cs="Times New Roman"/>
          <w:sz w:val="24"/>
          <w:szCs w:val="24"/>
        </w:rPr>
        <w:t xml:space="preserve">Leo, M., Sharma, S. and Maddulety, K. (2019) ‘Machine learning in banking risk management: A literature review’, </w:t>
      </w:r>
      <w:r>
        <w:rPr>
          <w:rFonts w:ascii="Times New Roman" w:hAnsi="Times New Roman" w:cs="Times New Roman"/>
          <w:i/>
          <w:iCs/>
          <w:sz w:val="24"/>
          <w:szCs w:val="24"/>
        </w:rPr>
        <w:t>Risks</w:t>
      </w:r>
      <w:r>
        <w:rPr>
          <w:rFonts w:ascii="Times New Roman" w:hAnsi="Times New Roman" w:cs="Times New Roman"/>
          <w:sz w:val="24"/>
          <w:szCs w:val="24"/>
        </w:rPr>
        <w:t>, 7(1), p. 29.</w:t>
      </w:r>
      <w:r>
        <w:rPr>
          <w:rFonts w:hint="default" w:ascii="Times New Roman" w:hAnsi="Times New Roman" w:cs="Times New Roman"/>
          <w:sz w:val="24"/>
          <w:szCs w:val="24"/>
          <w:lang w:val="de-DE"/>
        </w:rPr>
        <w:t xml:space="preserve"> Accessed 21</w:t>
      </w:r>
      <w:r>
        <w:rPr>
          <w:rFonts w:hint="default" w:ascii="Times New Roman" w:hAnsi="Times New Roman" w:cs="Times New Roman"/>
          <w:sz w:val="24"/>
          <w:szCs w:val="24"/>
          <w:vertAlign w:val="superscript"/>
          <w:lang w:val="de-DE"/>
        </w:rPr>
        <w:t>st</w:t>
      </w:r>
      <w:r>
        <w:rPr>
          <w:rFonts w:hint="default" w:ascii="Times New Roman" w:hAnsi="Times New Roman" w:cs="Times New Roman"/>
          <w:sz w:val="24"/>
          <w:szCs w:val="24"/>
          <w:lang w:val="de-DE"/>
        </w:rPr>
        <w:t xml:space="preserve"> July 2024.</w:t>
      </w:r>
    </w:p>
    <w:p w14:paraId="65939335">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López de Prado, M. (2018). Advances in Financial Machine Learning. Wiley Finance.</w:t>
      </w:r>
      <w:r>
        <w:rPr>
          <w:rFonts w:hint="default" w:ascii="Times New Roman" w:hAnsi="Times New Roman" w:cs="Times New Roman"/>
          <w:sz w:val="24"/>
          <w:szCs w:val="24"/>
          <w:lang w:val="de-DE"/>
        </w:rPr>
        <w:t xml:space="preserve"> Accessed 11</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77FBD168">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Lu, Y. (2019) ‘Artificial intelligence: a survey on evolution, models, applications and future trends’, </w:t>
      </w:r>
      <w:r>
        <w:rPr>
          <w:rFonts w:ascii="Times New Roman" w:hAnsi="Times New Roman" w:cs="Times New Roman"/>
          <w:i/>
          <w:iCs/>
          <w:sz w:val="24"/>
          <w:szCs w:val="24"/>
        </w:rPr>
        <w:t>Journal of Management Analytics</w:t>
      </w:r>
      <w:r>
        <w:rPr>
          <w:rFonts w:ascii="Times New Roman" w:hAnsi="Times New Roman" w:cs="Times New Roman"/>
          <w:sz w:val="24"/>
          <w:szCs w:val="24"/>
        </w:rPr>
        <w:t>, 6(1), pp. 1-29.</w:t>
      </w:r>
      <w:r>
        <w:rPr>
          <w:rFonts w:hint="default" w:ascii="Times New Roman" w:hAnsi="Times New Roman" w:cs="Times New Roman"/>
          <w:sz w:val="24"/>
          <w:szCs w:val="24"/>
          <w:lang w:val="de-DE"/>
        </w:rPr>
        <w:t xml:space="preserve"> Accessed 7</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598E6AB0">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Lui, A. and Lamb, G.W. (2018) ‘Artificial intelligence and augmented intelligence collaboration: regaining trust and confidence in the financial sector’, </w:t>
      </w:r>
      <w:r>
        <w:rPr>
          <w:rFonts w:ascii="Times New Roman" w:hAnsi="Times New Roman" w:cs="Times New Roman"/>
          <w:i/>
          <w:iCs/>
          <w:sz w:val="24"/>
          <w:szCs w:val="24"/>
        </w:rPr>
        <w:t>Information &amp; Communications Technology Law</w:t>
      </w:r>
      <w:r>
        <w:rPr>
          <w:rFonts w:ascii="Times New Roman" w:hAnsi="Times New Roman" w:cs="Times New Roman"/>
          <w:sz w:val="24"/>
          <w:szCs w:val="24"/>
        </w:rPr>
        <w:t>, 27(3), pp. 267-283.</w:t>
      </w:r>
      <w:r>
        <w:rPr>
          <w:rFonts w:hint="default" w:ascii="Times New Roman" w:hAnsi="Times New Roman" w:cs="Times New Roman"/>
          <w:sz w:val="24"/>
          <w:szCs w:val="24"/>
          <w:lang w:val="de-DE"/>
        </w:rPr>
        <w:t xml:space="preserve"> Accessed 3</w:t>
      </w:r>
      <w:r>
        <w:rPr>
          <w:rFonts w:hint="default" w:ascii="Times New Roman" w:hAnsi="Times New Roman" w:cs="Times New Roman"/>
          <w:sz w:val="24"/>
          <w:szCs w:val="24"/>
          <w:vertAlign w:val="superscript"/>
          <w:lang w:val="de-DE"/>
        </w:rPr>
        <w:t>rd</w:t>
      </w:r>
      <w:r>
        <w:rPr>
          <w:rFonts w:hint="default" w:ascii="Times New Roman" w:hAnsi="Times New Roman" w:cs="Times New Roman"/>
          <w:sz w:val="24"/>
          <w:szCs w:val="24"/>
          <w:lang w:val="de-DE"/>
        </w:rPr>
        <w:t xml:space="preserve"> June 2024.</w:t>
      </w:r>
    </w:p>
    <w:p w14:paraId="4E7A7407">
      <w:pPr>
        <w:spacing w:line="360" w:lineRule="auto"/>
        <w:jc w:val="both"/>
        <w:rPr>
          <w:rFonts w:hint="default" w:ascii="Times New Roman" w:hAnsi="Times New Roman" w:cs="Times New Roman"/>
          <w:sz w:val="24"/>
          <w:szCs w:val="24"/>
          <w:lang w:val="de-DE"/>
        </w:rPr>
      </w:pPr>
      <w:bookmarkStart w:id="85" w:name="_Hlk167095071"/>
      <w:bookmarkEnd w:id="85"/>
      <w:r>
        <w:rPr>
          <w:rFonts w:ascii="Times New Roman" w:hAnsi="Times New Roman" w:cs="Times New Roman"/>
          <w:sz w:val="24"/>
          <w:szCs w:val="24"/>
        </w:rPr>
        <w:t>Maedche, A., Legner, C., Benlian, A., Berger, B., Gimpel, H., Hess, T., Hinz, O., Morana, S., &amp; Söllner, M. (2019). AI-Based Digital Assistants. Business &amp; Information Systems Engineering, 61, 535-544</w:t>
      </w:r>
      <w:r>
        <w:rPr>
          <w:rFonts w:hint="default" w:ascii="Times New Roman" w:hAnsi="Times New Roman" w:cs="Times New Roman"/>
          <w:sz w:val="24"/>
          <w:szCs w:val="24"/>
          <w:lang w:val="de-DE"/>
        </w:rPr>
        <w:t>. Available at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"https://doi.org/10.1007/s12599-019-00600-8." </w:instrText>
      </w:r>
      <w:r>
        <w:rPr>
          <w:rFonts w:ascii="Times New Roman" w:hAnsi="Times New Roman" w:cs="Times New Roman"/>
          <w:sz w:val="24"/>
          <w:szCs w:val="24"/>
        </w:rPr>
        <w:fldChar w:fldCharType="separate"/>
      </w:r>
      <w:r>
        <w:rPr>
          <w:rStyle w:val="11"/>
          <w:rFonts w:ascii="Times New Roman" w:hAnsi="Times New Roman" w:cs="Times New Roman"/>
          <w:sz w:val="24"/>
          <w:szCs w:val="24"/>
        </w:rPr>
        <w:t>https://doi.org/10.1007/s12599-019-00600-8.</w:t>
      </w:r>
      <w:r>
        <w:rPr>
          <w:rFonts w:ascii="Times New Roman" w:hAnsi="Times New Roman" w:cs="Times New Roman"/>
          <w:sz w:val="24"/>
          <w:szCs w:val="24"/>
        </w:rPr>
        <w:fldChar w:fldCharType="end"/>
      </w:r>
      <w:r>
        <w:rPr>
          <w:rFonts w:hint="default" w:ascii="Times New Roman" w:hAnsi="Times New Roman" w:cs="Times New Roman"/>
          <w:sz w:val="24"/>
          <w:szCs w:val="24"/>
          <w:lang w:val="de-DE"/>
        </w:rPr>
        <w:t xml:space="preserve"> Accessed 13</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August 2024.</w:t>
      </w:r>
    </w:p>
    <w:p w14:paraId="4C9F7659">
      <w:pPr>
        <w:spacing w:line="360" w:lineRule="auto"/>
        <w:jc w:val="both"/>
        <w:rPr>
          <w:rFonts w:hint="default" w:ascii="Times New Roman" w:hAnsi="Times New Roman" w:cs="Times New Roman"/>
          <w:color w:val="000000"/>
          <w:sz w:val="24"/>
          <w:szCs w:val="24"/>
          <w:lang w:val="de-DE"/>
        </w:rPr>
      </w:pPr>
      <w:bookmarkStart w:id="86" w:name="_Hlk167096395"/>
      <w:bookmarkEnd w:id="86"/>
      <w:bookmarkStart w:id="87" w:name="_Hlk167096372"/>
      <w:bookmarkEnd w:id="87"/>
      <w:r>
        <w:rPr>
          <w:rFonts w:ascii="Times New Roman" w:hAnsi="Times New Roman" w:cs="Times New Roman"/>
          <w:color w:val="000000"/>
          <w:sz w:val="24"/>
          <w:szCs w:val="24"/>
        </w:rPr>
        <w:t>‌Majumder, T. (2024). The Evaluating Impact of Artificial Intelligence on Risk Management and Fraud Detection in the Commercial Bank in Bangladesh. </w:t>
      </w:r>
      <w:r>
        <w:rPr>
          <w:rFonts w:ascii="Times New Roman" w:hAnsi="Times New Roman" w:cs="Times New Roman"/>
          <w:i/>
          <w:iCs/>
          <w:color w:val="000000"/>
          <w:sz w:val="24"/>
          <w:szCs w:val="24"/>
        </w:rPr>
        <w:t>International journal of applied and natural sciences</w:t>
      </w:r>
      <w:r>
        <w:rPr>
          <w:rFonts w:ascii="Times New Roman" w:hAnsi="Times New Roman" w:cs="Times New Roman"/>
          <w:color w:val="000000"/>
          <w:sz w:val="24"/>
          <w:szCs w:val="24"/>
        </w:rPr>
        <w:t>, 1(1), pp.67–76.</w:t>
      </w:r>
      <w:r>
        <w:rPr>
          <w:rFonts w:hint="default" w:ascii="Times New Roman" w:hAnsi="Times New Roman" w:cs="Times New Roman"/>
          <w:color w:val="000000"/>
          <w:sz w:val="24"/>
          <w:szCs w:val="24"/>
          <w:lang w:val="de-DE"/>
        </w:rPr>
        <w:t xml:space="preserve"> Available at</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HYPERLINK "https://doi.org/10.61424/ijans.v1i1.75." </w:instrText>
      </w:r>
      <w:r>
        <w:rPr>
          <w:rFonts w:ascii="Times New Roman" w:hAnsi="Times New Roman" w:cs="Times New Roman"/>
          <w:color w:val="000000"/>
          <w:sz w:val="24"/>
          <w:szCs w:val="24"/>
        </w:rPr>
        <w:fldChar w:fldCharType="separate"/>
      </w:r>
      <w:r>
        <w:rPr>
          <w:rStyle w:val="11"/>
          <w:rFonts w:ascii="Times New Roman" w:hAnsi="Times New Roman" w:cs="Times New Roman"/>
          <w:sz w:val="24"/>
          <w:szCs w:val="24"/>
        </w:rPr>
        <w:t>https://doi.org/10.61424/ijans.v1i1.75.</w:t>
      </w:r>
      <w:r>
        <w:rPr>
          <w:rFonts w:ascii="Times New Roman" w:hAnsi="Times New Roman" w:cs="Times New Roman"/>
          <w:color w:val="000000"/>
          <w:sz w:val="24"/>
          <w:szCs w:val="24"/>
        </w:rPr>
        <w:fldChar w:fldCharType="end"/>
      </w:r>
      <w:r>
        <w:rPr>
          <w:rFonts w:hint="default" w:ascii="Times New Roman" w:hAnsi="Times New Roman" w:cs="Times New Roman"/>
          <w:color w:val="000000"/>
          <w:sz w:val="24"/>
          <w:szCs w:val="24"/>
          <w:lang w:val="de-DE"/>
        </w:rPr>
        <w:t xml:space="preserve"> Accessed 7</w:t>
      </w:r>
      <w:r>
        <w:rPr>
          <w:rFonts w:hint="default" w:ascii="Times New Roman" w:hAnsi="Times New Roman" w:cs="Times New Roman"/>
          <w:color w:val="000000"/>
          <w:sz w:val="24"/>
          <w:szCs w:val="24"/>
          <w:vertAlign w:val="superscript"/>
          <w:lang w:val="de-DE"/>
        </w:rPr>
        <w:t>th</w:t>
      </w:r>
      <w:r>
        <w:rPr>
          <w:rFonts w:hint="default" w:ascii="Times New Roman" w:hAnsi="Times New Roman" w:cs="Times New Roman"/>
          <w:color w:val="000000"/>
          <w:sz w:val="24"/>
          <w:szCs w:val="24"/>
          <w:lang w:val="de-DE"/>
        </w:rPr>
        <w:t xml:space="preserve"> July 2024.</w:t>
      </w:r>
    </w:p>
    <w:p w14:paraId="0DB39267">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Makridakis, S. (2017). The forthcoming Artificial Intelligence (AI) revolution: Its impact on society and firms. Futures.</w:t>
      </w:r>
      <w:r>
        <w:rPr>
          <w:rFonts w:hint="default" w:ascii="Times New Roman" w:hAnsi="Times New Roman" w:cs="Times New Roman"/>
          <w:sz w:val="24"/>
          <w:szCs w:val="24"/>
          <w:lang w:val="de-DE"/>
        </w:rPr>
        <w:t xml:space="preserve"> Accessed 18</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461704D1">
      <w:pPr>
        <w:spacing w:line="360" w:lineRule="auto"/>
        <w:jc w:val="both"/>
        <w:rPr>
          <w:rFonts w:hint="default" w:ascii="Times New Roman" w:hAnsi="Times New Roman" w:cs="Times New Roman"/>
          <w:sz w:val="24"/>
          <w:szCs w:val="24"/>
          <w:lang w:val="de-DE"/>
        </w:rPr>
      </w:pPr>
      <w:bookmarkStart w:id="88" w:name="_Hlk167096890"/>
      <w:bookmarkEnd w:id="88"/>
      <w:r>
        <w:rPr>
          <w:rFonts w:ascii="Times New Roman" w:hAnsi="Times New Roman" w:cs="Times New Roman"/>
          <w:sz w:val="24"/>
          <w:szCs w:val="24"/>
        </w:rPr>
        <w:t xml:space="preserve">Malali, A.B. and Gopalakrishnan, S. (2020) ‘Application of artificial intelligence and its powered technologies in the Indian banking and financial industry: An overview’, </w:t>
      </w:r>
      <w:r>
        <w:rPr>
          <w:rFonts w:ascii="Times New Roman" w:hAnsi="Times New Roman" w:cs="Times New Roman"/>
          <w:i/>
          <w:iCs/>
          <w:sz w:val="24"/>
          <w:szCs w:val="24"/>
        </w:rPr>
        <w:t>IOSR Journal of Humanities and Social Science</w:t>
      </w:r>
      <w:r>
        <w:rPr>
          <w:rFonts w:ascii="Times New Roman" w:hAnsi="Times New Roman" w:cs="Times New Roman"/>
          <w:sz w:val="24"/>
          <w:szCs w:val="24"/>
        </w:rPr>
        <w:t>, 25(4), pp. 55-60.</w:t>
      </w:r>
      <w:r>
        <w:rPr>
          <w:rFonts w:hint="default" w:ascii="Times New Roman" w:hAnsi="Times New Roman" w:cs="Times New Roman"/>
          <w:sz w:val="24"/>
          <w:szCs w:val="24"/>
          <w:lang w:val="de-DE"/>
        </w:rPr>
        <w:t xml:space="preserve"> Accessed 6</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50E0A990">
      <w:pPr>
        <w:spacing w:line="360" w:lineRule="auto"/>
        <w:jc w:val="both"/>
        <w:rPr>
          <w:rFonts w:hint="default" w:ascii="Times New Roman" w:hAnsi="Times New Roman" w:cs="Times New Roman"/>
          <w:sz w:val="24"/>
          <w:szCs w:val="24"/>
          <w:lang w:val="de-DE"/>
        </w:rPr>
      </w:pPr>
      <w:bookmarkStart w:id="89" w:name="_Hlk167096961"/>
      <w:bookmarkEnd w:id="89"/>
      <w:r>
        <w:rPr>
          <w:rFonts w:ascii="Times New Roman" w:hAnsi="Times New Roman" w:cs="Times New Roman"/>
          <w:sz w:val="24"/>
          <w:szCs w:val="24"/>
        </w:rPr>
        <w:t>Manju, K. (2019) Artificial intelligence in finance. Understanding how automation and machine learning is transforming the financial industry. Master’s Degree Thesis, Centria University of Applied Sciences, India.</w:t>
      </w:r>
      <w:r>
        <w:rPr>
          <w:rFonts w:hint="default" w:ascii="Times New Roman" w:hAnsi="Times New Roman" w:cs="Times New Roman"/>
          <w:sz w:val="24"/>
          <w:szCs w:val="24"/>
          <w:lang w:val="de-DE"/>
        </w:rPr>
        <w:t xml:space="preserve"> Accessed 5</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1167ABA3">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McLean, G., &amp; Osei-Frimpong, K. (2019). Chat Now... Examining the variables influencing the use of online live chat. Computers in Human Behavior.</w:t>
      </w:r>
      <w:r>
        <w:rPr>
          <w:rFonts w:hint="default" w:ascii="Times New Roman" w:hAnsi="Times New Roman" w:cs="Times New Roman"/>
          <w:sz w:val="24"/>
          <w:szCs w:val="24"/>
          <w:lang w:val="de-DE"/>
        </w:rPr>
        <w:t xml:space="preserve"> Accessed 20</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2F53E097">
      <w:pPr>
        <w:spacing w:line="360" w:lineRule="auto"/>
        <w:jc w:val="both"/>
        <w:rPr>
          <w:rFonts w:hint="default" w:ascii="Times New Roman" w:hAnsi="Times New Roman" w:cs="Times New Roman"/>
          <w:sz w:val="24"/>
          <w:szCs w:val="24"/>
          <w:lang w:val="de-DE"/>
        </w:rPr>
      </w:pPr>
      <w:bookmarkStart w:id="90" w:name="_Hlk167095735"/>
      <w:bookmarkEnd w:id="90"/>
      <w:r>
        <w:rPr>
          <w:rFonts w:ascii="Times New Roman" w:hAnsi="Times New Roman" w:cs="Times New Roman"/>
          <w:sz w:val="24"/>
          <w:szCs w:val="24"/>
        </w:rPr>
        <w:t xml:space="preserve">Meyer, J.W., Greenwood, R. and Oliver, C. (2017) ‘Reflections on institutional theories of organizations’, </w:t>
      </w:r>
      <w:r>
        <w:rPr>
          <w:rFonts w:ascii="Times New Roman" w:hAnsi="Times New Roman" w:cs="Times New Roman"/>
          <w:i/>
          <w:iCs/>
          <w:sz w:val="24"/>
          <w:szCs w:val="24"/>
        </w:rPr>
        <w:t>in The Sage handbook of organizational institutionalism</w:t>
      </w:r>
      <w:r>
        <w:rPr>
          <w:rFonts w:ascii="Times New Roman" w:hAnsi="Times New Roman" w:cs="Times New Roman"/>
          <w:sz w:val="24"/>
          <w:szCs w:val="24"/>
        </w:rPr>
        <w:t>, pp. 831-852.</w:t>
      </w:r>
      <w:r>
        <w:rPr>
          <w:rFonts w:hint="default" w:ascii="Times New Roman" w:hAnsi="Times New Roman" w:cs="Times New Roman"/>
          <w:sz w:val="24"/>
          <w:szCs w:val="24"/>
          <w:lang w:val="de-DE"/>
        </w:rPr>
        <w:t xml:space="preserve"> Accessed 12</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175D0C8E">
      <w:pPr>
        <w:spacing w:line="360" w:lineRule="auto"/>
        <w:jc w:val="both"/>
        <w:rPr>
          <w:rFonts w:hint="default" w:ascii="Times New Roman" w:hAnsi="Times New Roman" w:cs="Times New Roman"/>
          <w:sz w:val="24"/>
          <w:szCs w:val="24"/>
          <w:lang w:val="de-DE"/>
        </w:rPr>
      </w:pPr>
      <w:bookmarkStart w:id="91" w:name="_Hlk167096640"/>
      <w:bookmarkEnd w:id="91"/>
      <w:r>
        <w:rPr>
          <w:rFonts w:ascii="Times New Roman" w:hAnsi="Times New Roman" w:cs="Times New Roman"/>
          <w:sz w:val="24"/>
          <w:szCs w:val="24"/>
        </w:rPr>
        <w:t xml:space="preserve">Mhlanga, D. (2020) ‘Industry 4.0 in finance: the impact of artificial intelligence (AI) on digital financial inclusion’, </w:t>
      </w:r>
      <w:r>
        <w:rPr>
          <w:rFonts w:ascii="Times New Roman" w:hAnsi="Times New Roman" w:cs="Times New Roman"/>
          <w:i/>
          <w:iCs/>
          <w:sz w:val="24"/>
          <w:szCs w:val="24"/>
        </w:rPr>
        <w:t>International Journal of Financial Studies</w:t>
      </w:r>
      <w:r>
        <w:rPr>
          <w:rFonts w:ascii="Times New Roman" w:hAnsi="Times New Roman" w:cs="Times New Roman"/>
          <w:sz w:val="24"/>
          <w:szCs w:val="24"/>
        </w:rPr>
        <w:t>, 8(3), p. 45.</w:t>
      </w:r>
      <w:r>
        <w:rPr>
          <w:rFonts w:hint="default" w:ascii="Times New Roman" w:hAnsi="Times New Roman" w:cs="Times New Roman"/>
          <w:sz w:val="24"/>
          <w:szCs w:val="24"/>
          <w:lang w:val="de-DE"/>
        </w:rPr>
        <w:t xml:space="preserve"> Accessed 6</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280050A3">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Mikalef, P., Pappas, I.O., Krogstie, J. and Giannakos, M. (2018) ‘Big data analytics capabilities: a systematic literature review and research agenda’, </w:t>
      </w:r>
      <w:r>
        <w:rPr>
          <w:rFonts w:ascii="Times New Roman" w:hAnsi="Times New Roman" w:cs="Times New Roman"/>
          <w:i/>
          <w:iCs/>
          <w:sz w:val="24"/>
          <w:szCs w:val="24"/>
        </w:rPr>
        <w:t>Information Systems and E-Business Management</w:t>
      </w:r>
      <w:r>
        <w:rPr>
          <w:rFonts w:ascii="Times New Roman" w:hAnsi="Times New Roman" w:cs="Times New Roman"/>
          <w:sz w:val="24"/>
          <w:szCs w:val="24"/>
        </w:rPr>
        <w:t>, 16, pp. 547-578.</w:t>
      </w:r>
      <w:r>
        <w:rPr>
          <w:rFonts w:hint="default" w:ascii="Times New Roman" w:hAnsi="Times New Roman" w:cs="Times New Roman"/>
          <w:sz w:val="24"/>
          <w:szCs w:val="24"/>
          <w:lang w:val="de-DE"/>
        </w:rPr>
        <w:t xml:space="preserve"> Accessed 8</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748CBF79">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Mittelstadt, B. D., Allo, P., Taddeo, M., Wachter, S., &amp; Floridi, L. (2016). The ethics of algorithms: Mapping the debate. Big Data &amp; Society.</w:t>
      </w:r>
      <w:r>
        <w:rPr>
          <w:rFonts w:hint="default" w:ascii="Times New Roman" w:hAnsi="Times New Roman" w:cs="Times New Roman"/>
          <w:sz w:val="24"/>
          <w:szCs w:val="24"/>
          <w:lang w:val="de-DE"/>
        </w:rPr>
        <w:t xml:space="preserve"> Accessed 2</w:t>
      </w:r>
      <w:r>
        <w:rPr>
          <w:rFonts w:hint="default" w:ascii="Times New Roman" w:hAnsi="Times New Roman" w:cs="Times New Roman"/>
          <w:sz w:val="24"/>
          <w:szCs w:val="24"/>
          <w:vertAlign w:val="superscript"/>
          <w:lang w:val="de-DE"/>
        </w:rPr>
        <w:t>nd</w:t>
      </w:r>
      <w:r>
        <w:rPr>
          <w:rFonts w:hint="default" w:ascii="Times New Roman" w:hAnsi="Times New Roman" w:cs="Times New Roman"/>
          <w:sz w:val="24"/>
          <w:szCs w:val="24"/>
          <w:lang w:val="de-DE"/>
        </w:rPr>
        <w:t xml:space="preserve"> July 2024.</w:t>
      </w:r>
    </w:p>
    <w:p w14:paraId="31496641">
      <w:pPr>
        <w:spacing w:line="360" w:lineRule="auto"/>
        <w:jc w:val="both"/>
        <w:rPr>
          <w:rFonts w:hint="default" w:ascii="Times New Roman" w:hAnsi="Times New Roman" w:cs="Times New Roman"/>
          <w:sz w:val="24"/>
          <w:szCs w:val="24"/>
          <w:lang w:val="de-DE"/>
        </w:rPr>
      </w:pPr>
      <w:bookmarkStart w:id="92" w:name="_Hlk167095484"/>
      <w:bookmarkEnd w:id="92"/>
      <w:r>
        <w:rPr>
          <w:rFonts w:ascii="Times New Roman" w:hAnsi="Times New Roman" w:cs="Times New Roman"/>
          <w:sz w:val="24"/>
          <w:szCs w:val="24"/>
        </w:rPr>
        <w:t xml:space="preserve">Mohamed Shaffril, H.A., Samsuddin, S.F. and Abu Samah, A. (2021) ‘The ABC of systematic literature review: the basic methodological guidance for beginners’, </w:t>
      </w:r>
      <w:r>
        <w:rPr>
          <w:rFonts w:ascii="Times New Roman" w:hAnsi="Times New Roman" w:cs="Times New Roman"/>
          <w:i/>
          <w:iCs/>
          <w:sz w:val="24"/>
          <w:szCs w:val="24"/>
        </w:rPr>
        <w:t>Quality &amp; Quantity</w:t>
      </w:r>
      <w:r>
        <w:rPr>
          <w:rFonts w:ascii="Times New Roman" w:hAnsi="Times New Roman" w:cs="Times New Roman"/>
          <w:sz w:val="24"/>
          <w:szCs w:val="24"/>
        </w:rPr>
        <w:t>, 55, pp. 1319-1346.</w:t>
      </w:r>
      <w:r>
        <w:rPr>
          <w:rFonts w:hint="default" w:ascii="Times New Roman" w:hAnsi="Times New Roman" w:cs="Times New Roman"/>
          <w:sz w:val="24"/>
          <w:szCs w:val="24"/>
          <w:lang w:val="de-DE"/>
        </w:rPr>
        <w:t xml:space="preserve"> Accessed 3</w:t>
      </w:r>
      <w:r>
        <w:rPr>
          <w:rFonts w:hint="default" w:ascii="Times New Roman" w:hAnsi="Times New Roman" w:cs="Times New Roman"/>
          <w:sz w:val="24"/>
          <w:szCs w:val="24"/>
          <w:vertAlign w:val="superscript"/>
          <w:lang w:val="de-DE"/>
        </w:rPr>
        <w:t>rd</w:t>
      </w:r>
      <w:r>
        <w:rPr>
          <w:rFonts w:hint="default" w:ascii="Times New Roman" w:hAnsi="Times New Roman" w:cs="Times New Roman"/>
          <w:sz w:val="24"/>
          <w:szCs w:val="24"/>
          <w:lang w:val="de-DE"/>
        </w:rPr>
        <w:t xml:space="preserve"> August 2024.</w:t>
      </w:r>
    </w:p>
    <w:p w14:paraId="57259B0F">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Munir, K.A. (2015) ‘A loss of power in institutional theory’, </w:t>
      </w:r>
      <w:r>
        <w:rPr>
          <w:rFonts w:ascii="Times New Roman" w:hAnsi="Times New Roman" w:cs="Times New Roman"/>
          <w:i/>
          <w:iCs/>
          <w:sz w:val="24"/>
          <w:szCs w:val="24"/>
        </w:rPr>
        <w:t>Journal of Management Inquiry</w:t>
      </w:r>
      <w:r>
        <w:rPr>
          <w:rFonts w:ascii="Times New Roman" w:hAnsi="Times New Roman" w:cs="Times New Roman"/>
          <w:sz w:val="24"/>
          <w:szCs w:val="24"/>
        </w:rPr>
        <w:t>, 24(1), pp. 90-92.</w:t>
      </w:r>
      <w:r>
        <w:rPr>
          <w:rFonts w:hint="default" w:ascii="Times New Roman" w:hAnsi="Times New Roman" w:cs="Times New Roman"/>
          <w:sz w:val="24"/>
          <w:szCs w:val="24"/>
          <w:lang w:val="de-DE"/>
        </w:rPr>
        <w:t xml:space="preserve"> Accessed 20</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5CB20563">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Munoko, I., Brown-Liburd, H.L. and Vasarhelyi, M. (2020) ‘The ethical implications of using artificial intelligence in auditing’, </w:t>
      </w:r>
      <w:r>
        <w:rPr>
          <w:rFonts w:ascii="Times New Roman" w:hAnsi="Times New Roman" w:cs="Times New Roman"/>
          <w:i/>
          <w:iCs/>
          <w:sz w:val="24"/>
          <w:szCs w:val="24"/>
        </w:rPr>
        <w:t>Journal of Business Ethics</w:t>
      </w:r>
      <w:r>
        <w:rPr>
          <w:rFonts w:ascii="Times New Roman" w:hAnsi="Times New Roman" w:cs="Times New Roman"/>
          <w:sz w:val="24"/>
          <w:szCs w:val="24"/>
        </w:rPr>
        <w:t>, 167(2), pp. 209-234.</w:t>
      </w:r>
      <w:bookmarkStart w:id="93" w:name="_Hlk167099634"/>
      <w:bookmarkEnd w:id="93"/>
      <w:bookmarkStart w:id="94" w:name="_Hlk167094493"/>
      <w:r>
        <w:rPr>
          <w:rFonts w:hint="default" w:ascii="Times New Roman" w:hAnsi="Times New Roman" w:cs="Times New Roman"/>
          <w:sz w:val="24"/>
          <w:szCs w:val="24"/>
          <w:lang w:val="de-DE"/>
        </w:rPr>
        <w:t xml:space="preserve"> Accessed 17</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August 2024.</w:t>
      </w:r>
    </w:p>
    <w:p w14:paraId="06061D70">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Nazir</w:t>
      </w:r>
      <w:bookmarkEnd w:id="94"/>
      <w:r>
        <w:rPr>
          <w:rFonts w:ascii="Times New Roman" w:hAnsi="Times New Roman" w:cs="Times New Roman"/>
          <w:sz w:val="24"/>
          <w:szCs w:val="24"/>
        </w:rPr>
        <w:t xml:space="preserve">, F., Butt, W.H., Anwar, M.W. and Khan Khattak, M.A. (2017) ‘The applications of natural language processing (NLP) for software requirement engineering-a systematic literature review’, </w:t>
      </w:r>
      <w:r>
        <w:rPr>
          <w:rFonts w:ascii="Times New Roman" w:hAnsi="Times New Roman" w:cs="Times New Roman"/>
          <w:i/>
          <w:iCs/>
          <w:sz w:val="24"/>
          <w:szCs w:val="24"/>
        </w:rPr>
        <w:t>Information Science and Applications 2017</w:t>
      </w:r>
      <w:r>
        <w:rPr>
          <w:rFonts w:ascii="Times New Roman" w:hAnsi="Times New Roman" w:cs="Times New Roman"/>
          <w:sz w:val="24"/>
          <w:szCs w:val="24"/>
        </w:rPr>
        <w:t>: ICISA 2017 8, pp. 485-493.</w:t>
      </w:r>
      <w:r>
        <w:rPr>
          <w:rFonts w:hint="default" w:ascii="Times New Roman" w:hAnsi="Times New Roman" w:cs="Times New Roman"/>
          <w:sz w:val="24"/>
          <w:szCs w:val="24"/>
          <w:lang w:val="de-DE"/>
        </w:rPr>
        <w:t xml:space="preserve"> Accessed 12</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August 2024.</w:t>
      </w:r>
    </w:p>
    <w:p w14:paraId="0B838F7A">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Ngai, E. W. T., Hu, Y., Wong, Y. H., Chen, Y., &amp; Sun, X. (2011). The Application of Data Mining Techniques in Financial Fraud Detection: A Classification Framework and an Academic Review of Literature. Decision Support Systems.Kirkos, E., Spathis, C., &amp; Manolopoulos, Y. (2007). "Data Mining Techniques for the Detection of Fraudulent Financial Statements." Expert Systems with Applications.</w:t>
      </w:r>
      <w:r>
        <w:rPr>
          <w:rFonts w:hint="default" w:ascii="Times New Roman" w:hAnsi="Times New Roman" w:cs="Times New Roman"/>
          <w:sz w:val="24"/>
          <w:szCs w:val="24"/>
          <w:lang w:val="de-DE"/>
        </w:rPr>
        <w:t xml:space="preserve"> Accessed 23</w:t>
      </w:r>
      <w:r>
        <w:rPr>
          <w:rFonts w:hint="default" w:ascii="Times New Roman" w:hAnsi="Times New Roman" w:cs="Times New Roman"/>
          <w:sz w:val="24"/>
          <w:szCs w:val="24"/>
          <w:vertAlign w:val="superscript"/>
          <w:lang w:val="de-DE"/>
        </w:rPr>
        <w:t>rd</w:t>
      </w:r>
      <w:r>
        <w:rPr>
          <w:rFonts w:hint="default" w:ascii="Times New Roman" w:hAnsi="Times New Roman" w:cs="Times New Roman"/>
          <w:sz w:val="24"/>
          <w:szCs w:val="24"/>
          <w:lang w:val="de-DE"/>
        </w:rPr>
        <w:t xml:space="preserve"> August 2024.</w:t>
      </w:r>
    </w:p>
    <w:p w14:paraId="0668423B">
      <w:pPr>
        <w:spacing w:line="360" w:lineRule="auto"/>
        <w:jc w:val="both"/>
        <w:rPr>
          <w:rFonts w:hint="default" w:ascii="Times New Roman" w:hAnsi="Times New Roman" w:cs="Times New Roman"/>
          <w:sz w:val="24"/>
          <w:szCs w:val="24"/>
          <w:lang w:val="de-DE"/>
        </w:rPr>
      </w:pPr>
      <w:bookmarkStart w:id="95" w:name="_Hlk167099953"/>
      <w:bookmarkEnd w:id="95"/>
      <w:r>
        <w:rPr>
          <w:rFonts w:ascii="Times New Roman" w:hAnsi="Times New Roman" w:cs="Times New Roman"/>
          <w:sz w:val="24"/>
          <w:szCs w:val="24"/>
        </w:rPr>
        <w:t xml:space="preserve">Ngozwana, N. (2018) ‘Ethical dilemmas in qualitative research methodology: Researcher’s reflections’, </w:t>
      </w:r>
      <w:r>
        <w:rPr>
          <w:rFonts w:ascii="Times New Roman" w:hAnsi="Times New Roman" w:cs="Times New Roman"/>
          <w:i/>
          <w:iCs/>
          <w:sz w:val="24"/>
          <w:szCs w:val="24"/>
        </w:rPr>
        <w:t>International Journal of Educational Methodology</w:t>
      </w:r>
      <w:r>
        <w:rPr>
          <w:rFonts w:ascii="Times New Roman" w:hAnsi="Times New Roman" w:cs="Times New Roman"/>
          <w:sz w:val="24"/>
          <w:szCs w:val="24"/>
        </w:rPr>
        <w:t>, 4(1), pp. 19-28.</w:t>
      </w:r>
      <w:r>
        <w:rPr>
          <w:rFonts w:hint="default" w:ascii="Times New Roman" w:hAnsi="Times New Roman" w:cs="Times New Roman"/>
          <w:sz w:val="24"/>
          <w:szCs w:val="24"/>
          <w:lang w:val="de-DE"/>
        </w:rPr>
        <w:t xml:space="preserve"> Accessed 28</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655EBF4A">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Nikitas, A., Michalakopoulou, K., Njoya, E.T. and Karampatzakis, D. (2020) ‘Artificial intelligence, transport and the smart city: Definitions and dimensions of a new mobility era’, </w:t>
      </w:r>
      <w:r>
        <w:rPr>
          <w:rFonts w:ascii="Times New Roman" w:hAnsi="Times New Roman" w:cs="Times New Roman"/>
          <w:i/>
          <w:iCs/>
          <w:sz w:val="24"/>
          <w:szCs w:val="24"/>
        </w:rPr>
        <w:t>Sustainability</w:t>
      </w:r>
      <w:r>
        <w:rPr>
          <w:rFonts w:ascii="Times New Roman" w:hAnsi="Times New Roman" w:cs="Times New Roman"/>
          <w:sz w:val="24"/>
          <w:szCs w:val="24"/>
        </w:rPr>
        <w:t>, 12(7), p. 2789.</w:t>
      </w:r>
      <w:r>
        <w:rPr>
          <w:rFonts w:hint="default" w:ascii="Times New Roman" w:hAnsi="Times New Roman" w:cs="Times New Roman"/>
          <w:sz w:val="24"/>
          <w:szCs w:val="24"/>
          <w:lang w:val="de-DE"/>
        </w:rPr>
        <w:t xml:space="preserve"> Accessed 10</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19411E1B">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Noble, H. and Smith, J. (2015) ‘Issues of validity and reliability in qualitative research’, </w:t>
      </w:r>
      <w:r>
        <w:rPr>
          <w:rFonts w:ascii="Times New Roman" w:hAnsi="Times New Roman" w:cs="Times New Roman"/>
          <w:i/>
          <w:iCs/>
          <w:sz w:val="24"/>
          <w:szCs w:val="24"/>
        </w:rPr>
        <w:t>Evidence-based nursing</w:t>
      </w:r>
      <w:r>
        <w:rPr>
          <w:rFonts w:ascii="Times New Roman" w:hAnsi="Times New Roman" w:cs="Times New Roman"/>
          <w:sz w:val="24"/>
          <w:szCs w:val="24"/>
        </w:rPr>
        <w:t>, 18(2), pp. 34-35.</w:t>
      </w:r>
      <w:r>
        <w:rPr>
          <w:rFonts w:hint="default" w:ascii="Times New Roman" w:hAnsi="Times New Roman" w:cs="Times New Roman"/>
          <w:sz w:val="24"/>
          <w:szCs w:val="24"/>
          <w:lang w:val="de-DE"/>
        </w:rPr>
        <w:t xml:space="preserve"> Accessed 16</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641502A0">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Ntoutsi, E., Fafalios, P., Gadiraju, U., Iosifidis, V., Nejdl, W., Vidal, M.E., ... and Staab, S. (2020) ‘Bias in data‐driven artificial intelligence systems—An introductory survey’, </w:t>
      </w:r>
      <w:r>
        <w:rPr>
          <w:rFonts w:ascii="Times New Roman" w:hAnsi="Times New Roman" w:cs="Times New Roman"/>
          <w:i/>
          <w:iCs/>
          <w:sz w:val="24"/>
          <w:szCs w:val="24"/>
        </w:rPr>
        <w:t>Wiley Interdisciplinary Reviews: Data Mining and Knowledge Discovery</w:t>
      </w:r>
      <w:r>
        <w:rPr>
          <w:rFonts w:ascii="Times New Roman" w:hAnsi="Times New Roman" w:cs="Times New Roman"/>
          <w:sz w:val="24"/>
          <w:szCs w:val="24"/>
        </w:rPr>
        <w:t>, 10(3), e1356.</w:t>
      </w:r>
      <w:r>
        <w:rPr>
          <w:rFonts w:hint="default" w:ascii="Times New Roman" w:hAnsi="Times New Roman" w:cs="Times New Roman"/>
          <w:sz w:val="24"/>
          <w:szCs w:val="24"/>
          <w:lang w:val="de-DE"/>
        </w:rPr>
        <w:t xml:space="preserve"> Accessed 3</w:t>
      </w:r>
      <w:r>
        <w:rPr>
          <w:rFonts w:hint="default" w:ascii="Times New Roman" w:hAnsi="Times New Roman" w:cs="Times New Roman"/>
          <w:sz w:val="24"/>
          <w:szCs w:val="24"/>
          <w:vertAlign w:val="superscript"/>
          <w:lang w:val="de-DE"/>
        </w:rPr>
        <w:t>rd</w:t>
      </w:r>
      <w:r>
        <w:rPr>
          <w:rFonts w:hint="default" w:ascii="Times New Roman" w:hAnsi="Times New Roman" w:cs="Times New Roman"/>
          <w:sz w:val="24"/>
          <w:szCs w:val="24"/>
          <w:lang w:val="de-DE"/>
        </w:rPr>
        <w:t xml:space="preserve"> July 2024.</w:t>
      </w:r>
    </w:p>
    <w:p w14:paraId="2E5F7CEA">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Okoli, C. (2023) ‘Inductive, abductive and deductive theorising’, </w:t>
      </w:r>
      <w:r>
        <w:rPr>
          <w:rFonts w:ascii="Times New Roman" w:hAnsi="Times New Roman" w:cs="Times New Roman"/>
          <w:i/>
          <w:iCs/>
          <w:sz w:val="24"/>
          <w:szCs w:val="24"/>
        </w:rPr>
        <w:t>International Journal of Management Concepts and Philosophy</w:t>
      </w:r>
      <w:r>
        <w:rPr>
          <w:rFonts w:ascii="Times New Roman" w:hAnsi="Times New Roman" w:cs="Times New Roman"/>
          <w:sz w:val="24"/>
          <w:szCs w:val="24"/>
        </w:rPr>
        <w:t>, 16(3), pp. 302-316.</w:t>
      </w:r>
      <w:r>
        <w:rPr>
          <w:rFonts w:hint="default" w:ascii="Times New Roman" w:hAnsi="Times New Roman" w:cs="Times New Roman"/>
          <w:sz w:val="24"/>
          <w:szCs w:val="24"/>
          <w:lang w:val="de-DE"/>
        </w:rPr>
        <w:t xml:space="preserve"> Accessed 30</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1FB50AF6">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Palmer, D., Greenwood, R., Oliver, C., Lawrence, T.B. and Meyer, R.E. (2017) ‘Institutions, institutional theory and organizational wrongdoing’, </w:t>
      </w:r>
      <w:r>
        <w:rPr>
          <w:rFonts w:ascii="Times New Roman" w:hAnsi="Times New Roman" w:cs="Times New Roman"/>
          <w:i/>
          <w:iCs/>
          <w:sz w:val="24"/>
          <w:szCs w:val="24"/>
        </w:rPr>
        <w:t>The SAGE handbook of organizational institutionalism</w:t>
      </w:r>
      <w:r>
        <w:rPr>
          <w:rFonts w:ascii="Times New Roman" w:hAnsi="Times New Roman" w:cs="Times New Roman"/>
          <w:sz w:val="24"/>
          <w:szCs w:val="24"/>
        </w:rPr>
        <w:t>, pp. 737-758.</w:t>
      </w:r>
      <w:r>
        <w:rPr>
          <w:rFonts w:hint="default" w:ascii="Times New Roman" w:hAnsi="Times New Roman" w:cs="Times New Roman"/>
          <w:sz w:val="24"/>
          <w:szCs w:val="24"/>
          <w:lang w:val="de-DE"/>
        </w:rPr>
        <w:t xml:space="preserve"> Accessed 29</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5AA60CBF">
      <w:pPr>
        <w:spacing w:line="360" w:lineRule="auto"/>
        <w:jc w:val="both"/>
        <w:rPr>
          <w:rFonts w:hint="default" w:ascii="Times New Roman" w:hAnsi="Times New Roman" w:cs="Times New Roman"/>
          <w:sz w:val="24"/>
          <w:szCs w:val="24"/>
          <w:lang w:val="de-DE"/>
        </w:rPr>
      </w:pPr>
      <w:bookmarkStart w:id="96" w:name="_Hlk167095695"/>
      <w:r>
        <w:rPr>
          <w:rFonts w:ascii="Times New Roman" w:hAnsi="Times New Roman" w:cs="Times New Roman"/>
          <w:sz w:val="24"/>
          <w:szCs w:val="24"/>
        </w:rPr>
        <w:t>Pillai</w:t>
      </w:r>
      <w:bookmarkEnd w:id="96"/>
      <w:r>
        <w:rPr>
          <w:rFonts w:ascii="Times New Roman" w:hAnsi="Times New Roman" w:cs="Times New Roman"/>
          <w:sz w:val="24"/>
          <w:szCs w:val="24"/>
        </w:rPr>
        <w:t xml:space="preserve">, R., Sivathanu, B., Mariani, M., Rana, N.P., Yang, B. and Dwivedi, Y.K. (2022) ‘Adoption of AI-empowered industrial robots in auto component manufacturing companies’, </w:t>
      </w:r>
      <w:r>
        <w:rPr>
          <w:rFonts w:ascii="Times New Roman" w:hAnsi="Times New Roman" w:cs="Times New Roman"/>
          <w:i/>
          <w:iCs/>
          <w:sz w:val="24"/>
          <w:szCs w:val="24"/>
        </w:rPr>
        <w:t>Production Planning &amp; Control</w:t>
      </w:r>
      <w:r>
        <w:rPr>
          <w:rFonts w:ascii="Times New Roman" w:hAnsi="Times New Roman" w:cs="Times New Roman"/>
          <w:sz w:val="24"/>
          <w:szCs w:val="24"/>
        </w:rPr>
        <w:t>, 33(16), pp. 1517-1533.</w:t>
      </w:r>
      <w:r>
        <w:rPr>
          <w:rFonts w:hint="default" w:ascii="Times New Roman" w:hAnsi="Times New Roman" w:cs="Times New Roman"/>
          <w:sz w:val="24"/>
          <w:szCs w:val="24"/>
          <w:lang w:val="de-DE"/>
        </w:rPr>
        <w:t xml:space="preserve"> Accessed 9</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453144F0">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Plano Clark, V.L. (2017) ‘Mixed methods research’, </w:t>
      </w:r>
      <w:r>
        <w:rPr>
          <w:rFonts w:ascii="Times New Roman" w:hAnsi="Times New Roman" w:cs="Times New Roman"/>
          <w:i/>
          <w:iCs/>
          <w:sz w:val="24"/>
          <w:szCs w:val="24"/>
        </w:rPr>
        <w:t>The Journal of Positive Psychology</w:t>
      </w:r>
      <w:r>
        <w:rPr>
          <w:rFonts w:ascii="Times New Roman" w:hAnsi="Times New Roman" w:cs="Times New Roman"/>
          <w:sz w:val="24"/>
          <w:szCs w:val="24"/>
        </w:rPr>
        <w:t>, 12(3), pp. 305-306.</w:t>
      </w:r>
      <w:r>
        <w:rPr>
          <w:rFonts w:hint="default" w:ascii="Times New Roman" w:hAnsi="Times New Roman" w:cs="Times New Roman"/>
          <w:sz w:val="24"/>
          <w:szCs w:val="24"/>
          <w:lang w:val="de-DE"/>
        </w:rPr>
        <w:t xml:space="preserve"> Accessed 15</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227FCA36">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Prieto, A., Prieto, B., Ortigosa, E.M., Ros, E., Pelayo, F., Ortega, J. and Rojas, I. (2016) ‘Neural networks: An overview of early research, current frameworks and new challenges’, </w:t>
      </w:r>
      <w:r>
        <w:rPr>
          <w:rFonts w:ascii="Times New Roman" w:hAnsi="Times New Roman" w:cs="Times New Roman"/>
          <w:i/>
          <w:iCs/>
          <w:sz w:val="24"/>
          <w:szCs w:val="24"/>
        </w:rPr>
        <w:t>Neurocomputing</w:t>
      </w:r>
      <w:r>
        <w:rPr>
          <w:rFonts w:ascii="Times New Roman" w:hAnsi="Times New Roman" w:cs="Times New Roman"/>
          <w:sz w:val="24"/>
          <w:szCs w:val="24"/>
        </w:rPr>
        <w:t>, 214, pp. 242-268.</w:t>
      </w:r>
      <w:r>
        <w:rPr>
          <w:rFonts w:hint="default" w:ascii="Times New Roman" w:hAnsi="Times New Roman" w:cs="Times New Roman"/>
          <w:sz w:val="24"/>
          <w:szCs w:val="24"/>
          <w:lang w:val="de-DE"/>
        </w:rPr>
        <w:t xml:space="preserve"> Accessed 4</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1E8FA549">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Putra, I. D. G. R. D. (2018) ‘The evolution of technology acceptance model (TAM) and recent progress on technology acceptance research in ELT: State of the art article’, </w:t>
      </w:r>
      <w:r>
        <w:rPr>
          <w:rFonts w:ascii="Times New Roman" w:hAnsi="Times New Roman" w:cs="Times New Roman"/>
          <w:i/>
          <w:iCs/>
          <w:sz w:val="24"/>
          <w:szCs w:val="24"/>
        </w:rPr>
        <w:t>Yavana Bhasha: Journal of English Language Education</w:t>
      </w:r>
      <w:r>
        <w:rPr>
          <w:rFonts w:ascii="Times New Roman" w:hAnsi="Times New Roman" w:cs="Times New Roman"/>
          <w:sz w:val="24"/>
          <w:szCs w:val="24"/>
        </w:rPr>
        <w:t>, 1(2).</w:t>
      </w:r>
      <w:r>
        <w:rPr>
          <w:rFonts w:hint="default" w:ascii="Times New Roman" w:hAnsi="Times New Roman" w:cs="Times New Roman"/>
          <w:sz w:val="24"/>
          <w:szCs w:val="24"/>
          <w:lang w:val="de-DE"/>
        </w:rPr>
        <w:t xml:space="preserve"> Accessed 16</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6E4AB2C4">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Qi M (1999) Nonlinear predictability of stock returns using fnancial and economic variables. J Bus Econ Stat 17(4):419</w:t>
      </w:r>
      <w:r>
        <w:rPr>
          <w:rFonts w:hint="default" w:ascii="Times New Roman" w:hAnsi="Times New Roman" w:cs="Times New Roman"/>
          <w:sz w:val="24"/>
          <w:szCs w:val="24"/>
          <w:lang w:val="de-DE"/>
        </w:rPr>
        <w:t>Available at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"https://doi.org/10.2307/1392399." </w:instrText>
      </w:r>
      <w:r>
        <w:rPr>
          <w:rFonts w:ascii="Times New Roman" w:hAnsi="Times New Roman" w:cs="Times New Roman"/>
          <w:sz w:val="24"/>
          <w:szCs w:val="24"/>
        </w:rPr>
        <w:fldChar w:fldCharType="separate"/>
      </w:r>
      <w:r>
        <w:rPr>
          <w:rStyle w:val="11"/>
          <w:rFonts w:ascii="Times New Roman" w:hAnsi="Times New Roman" w:cs="Times New Roman"/>
          <w:sz w:val="24"/>
          <w:szCs w:val="24"/>
        </w:rPr>
        <w:t>https://doi.org/10.2307/1392399</w:t>
      </w:r>
      <w:r>
        <w:rPr>
          <w:rStyle w:val="11"/>
          <w:rFonts w:hint="default" w:ascii="Times New Roman" w:hAnsi="Times New Roman" w:cs="Times New Roman"/>
          <w:sz w:val="24"/>
          <w:szCs w:val="24"/>
          <w:lang w:val="de-DE"/>
        </w:rPr>
        <w:t>.</w:t>
      </w:r>
      <w:r>
        <w:rPr>
          <w:rFonts w:ascii="Times New Roman" w:hAnsi="Times New Roman" w:cs="Times New Roman"/>
          <w:sz w:val="24"/>
          <w:szCs w:val="24"/>
        </w:rPr>
        <w:fldChar w:fldCharType="end"/>
      </w:r>
      <w:r>
        <w:rPr>
          <w:rFonts w:hint="default" w:ascii="Times New Roman" w:hAnsi="Times New Roman" w:cs="Times New Roman"/>
          <w:sz w:val="24"/>
          <w:szCs w:val="24"/>
          <w:lang w:val="de-DE"/>
        </w:rPr>
        <w:t xml:space="preserve"> Accessed 18</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14AF3392">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Rahi, S. (2017) ‘Research design and methods: A systematic review of research paradigms, sampling issues and instruments development’, </w:t>
      </w:r>
      <w:r>
        <w:rPr>
          <w:rFonts w:ascii="Times New Roman" w:hAnsi="Times New Roman" w:cs="Times New Roman"/>
          <w:i/>
          <w:iCs/>
          <w:sz w:val="24"/>
          <w:szCs w:val="24"/>
        </w:rPr>
        <w:t>International Journal of Economics &amp; Management Sciences</w:t>
      </w:r>
      <w:r>
        <w:rPr>
          <w:rFonts w:ascii="Times New Roman" w:hAnsi="Times New Roman" w:cs="Times New Roman"/>
          <w:sz w:val="24"/>
          <w:szCs w:val="24"/>
        </w:rPr>
        <w:t>, 6(2), pp. 1-5.</w:t>
      </w:r>
      <w:r>
        <w:rPr>
          <w:rFonts w:hint="default" w:ascii="Times New Roman" w:hAnsi="Times New Roman" w:cs="Times New Roman"/>
          <w:sz w:val="24"/>
          <w:szCs w:val="24"/>
          <w:lang w:val="de-DE"/>
        </w:rPr>
        <w:t xml:space="preserve"> Accessed 17</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August 2024.</w:t>
      </w:r>
    </w:p>
    <w:p w14:paraId="4E8481AE">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Rahman, M., Ming, T. H., Baigh, T. A. and Sarker, M. (2023) ‘Adoption of artificial intelligence in banking services: an empirical analysis’, </w:t>
      </w:r>
      <w:r>
        <w:rPr>
          <w:rFonts w:ascii="Times New Roman" w:hAnsi="Times New Roman" w:cs="Times New Roman"/>
          <w:i/>
          <w:iCs/>
          <w:sz w:val="24"/>
          <w:szCs w:val="24"/>
        </w:rPr>
        <w:t>International Journal of Emerging Markets</w:t>
      </w:r>
      <w:r>
        <w:rPr>
          <w:rFonts w:ascii="Times New Roman" w:hAnsi="Times New Roman" w:cs="Times New Roman"/>
          <w:sz w:val="24"/>
          <w:szCs w:val="24"/>
        </w:rPr>
        <w:t>, 18(10), pp. 4270-4300.</w:t>
      </w:r>
      <w:r>
        <w:rPr>
          <w:rFonts w:hint="default" w:ascii="Times New Roman" w:hAnsi="Times New Roman" w:cs="Times New Roman"/>
          <w:sz w:val="24"/>
          <w:szCs w:val="24"/>
          <w:lang w:val="de-DE"/>
        </w:rPr>
        <w:t xml:space="preserve"> Accessed 16th June 2024</w:t>
      </w:r>
    </w:p>
    <w:p w14:paraId="7296BFE9">
      <w:pPr>
        <w:spacing w:line="360" w:lineRule="auto"/>
        <w:jc w:val="both"/>
        <w:rPr>
          <w:rFonts w:hint="default" w:ascii="Times New Roman" w:hAnsi="Times New Roman" w:cs="Times New Roman"/>
          <w:sz w:val="24"/>
          <w:szCs w:val="24"/>
          <w:lang w:val="de-DE"/>
        </w:rPr>
      </w:pPr>
    </w:p>
    <w:p w14:paraId="139D235F">
      <w:pPr>
        <w:spacing w:line="360" w:lineRule="auto"/>
        <w:jc w:val="both"/>
        <w:rPr>
          <w:rFonts w:hint="default" w:ascii="Times New Roman" w:hAnsi="Times New Roman" w:cs="Times New Roman"/>
          <w:sz w:val="24"/>
          <w:szCs w:val="24"/>
          <w:lang w:val="de-DE"/>
        </w:rPr>
      </w:pPr>
      <w:bookmarkStart w:id="97" w:name="_Hlk167094298"/>
      <w:r>
        <w:rPr>
          <w:rFonts w:ascii="Times New Roman" w:hAnsi="Times New Roman" w:cs="Times New Roman"/>
          <w:sz w:val="24"/>
          <w:szCs w:val="24"/>
        </w:rPr>
        <w:t>Reid</w:t>
      </w:r>
      <w:bookmarkEnd w:id="97"/>
      <w:r>
        <w:rPr>
          <w:rFonts w:ascii="Times New Roman" w:hAnsi="Times New Roman" w:cs="Times New Roman"/>
          <w:sz w:val="24"/>
          <w:szCs w:val="24"/>
        </w:rPr>
        <w:t xml:space="preserve">, A. M., Brown, J. M., Smith, J. M., Cope, A. C. and Jamieson, S. (2018) ‘Ethical dilemmas and reflexivity in qualitative research’, </w:t>
      </w:r>
      <w:r>
        <w:rPr>
          <w:rFonts w:ascii="Times New Roman" w:hAnsi="Times New Roman" w:cs="Times New Roman"/>
          <w:i/>
          <w:iCs/>
          <w:sz w:val="24"/>
          <w:szCs w:val="24"/>
        </w:rPr>
        <w:t>Perspectives on medical education</w:t>
      </w:r>
      <w:r>
        <w:rPr>
          <w:rFonts w:ascii="Times New Roman" w:hAnsi="Times New Roman" w:cs="Times New Roman"/>
          <w:sz w:val="24"/>
          <w:szCs w:val="24"/>
        </w:rPr>
        <w:t>, 7, pp. 69-75.</w:t>
      </w:r>
      <w:r>
        <w:rPr>
          <w:rFonts w:hint="default" w:ascii="Times New Roman" w:hAnsi="Times New Roman" w:cs="Times New Roman"/>
          <w:sz w:val="24"/>
          <w:szCs w:val="24"/>
          <w:lang w:val="de-DE"/>
        </w:rPr>
        <w:t xml:space="preserve"> Accessed 4</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August 2024.</w:t>
      </w:r>
    </w:p>
    <w:p w14:paraId="0D2991B3">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Roberts, L. D. (2015) ‘Ethical issues in conducting qualitative research in online communities’, </w:t>
      </w:r>
      <w:r>
        <w:rPr>
          <w:rFonts w:ascii="Times New Roman" w:hAnsi="Times New Roman" w:cs="Times New Roman"/>
          <w:i/>
          <w:iCs/>
          <w:sz w:val="24"/>
          <w:szCs w:val="24"/>
        </w:rPr>
        <w:t>Qualitative Research in Psychology</w:t>
      </w:r>
      <w:r>
        <w:rPr>
          <w:rFonts w:ascii="Times New Roman" w:hAnsi="Times New Roman" w:cs="Times New Roman"/>
          <w:sz w:val="24"/>
          <w:szCs w:val="24"/>
        </w:rPr>
        <w:t>, 12(3), pp. 314-325.</w:t>
      </w:r>
      <w:r>
        <w:rPr>
          <w:rFonts w:hint="default" w:ascii="Times New Roman" w:hAnsi="Times New Roman" w:cs="Times New Roman"/>
          <w:sz w:val="24"/>
          <w:szCs w:val="24"/>
          <w:lang w:val="de-DE"/>
        </w:rPr>
        <w:t xml:space="preserve"> Accessd 5</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056866C7">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Rogers, E. M., Singhal, A. and Quinlan, M. M. (2014) ‘Diffusion of innovations’, </w:t>
      </w:r>
      <w:r>
        <w:rPr>
          <w:rFonts w:ascii="Times New Roman" w:hAnsi="Times New Roman" w:cs="Times New Roman"/>
          <w:i/>
          <w:iCs/>
          <w:sz w:val="24"/>
          <w:szCs w:val="24"/>
        </w:rPr>
        <w:t>In An integrated approach to communication theory and research</w:t>
      </w:r>
      <w:r>
        <w:rPr>
          <w:rFonts w:ascii="Times New Roman" w:hAnsi="Times New Roman" w:cs="Times New Roman"/>
          <w:sz w:val="24"/>
          <w:szCs w:val="24"/>
        </w:rPr>
        <w:t xml:space="preserve"> (pp. 432-448). Routledge.</w:t>
      </w:r>
      <w:r>
        <w:rPr>
          <w:rFonts w:hint="default" w:ascii="Times New Roman" w:hAnsi="Times New Roman" w:cs="Times New Roman"/>
          <w:sz w:val="24"/>
          <w:szCs w:val="24"/>
          <w:lang w:val="de-DE"/>
        </w:rPr>
        <w:t xml:space="preserve"> Accessed 17</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August 2024.</w:t>
      </w:r>
    </w:p>
    <w:p w14:paraId="1CF9AF8D">
      <w:pPr>
        <w:spacing w:line="360" w:lineRule="auto"/>
        <w:jc w:val="both"/>
        <w:rPr>
          <w:rFonts w:hint="default" w:ascii="Times New Roman" w:hAnsi="Times New Roman" w:cs="Times New Roman"/>
          <w:sz w:val="24"/>
          <w:szCs w:val="24"/>
          <w:lang w:val="de-DE"/>
        </w:rPr>
      </w:pPr>
      <w:bookmarkStart w:id="98" w:name="_Hlk167099507"/>
      <w:r>
        <w:rPr>
          <w:rFonts w:ascii="Times New Roman" w:hAnsi="Times New Roman" w:cs="Times New Roman"/>
          <w:sz w:val="24"/>
          <w:szCs w:val="24"/>
        </w:rPr>
        <w:t>Roll, I. and Wylie, R. (2016</w:t>
      </w:r>
      <w:bookmarkEnd w:id="98"/>
      <w:r>
        <w:rPr>
          <w:rFonts w:ascii="Times New Roman" w:hAnsi="Times New Roman" w:cs="Times New Roman"/>
          <w:sz w:val="24"/>
          <w:szCs w:val="24"/>
        </w:rPr>
        <w:t xml:space="preserve">) ‘Evolution and revolution in artificial intelligence in education’, </w:t>
      </w:r>
      <w:r>
        <w:rPr>
          <w:rFonts w:ascii="Times New Roman" w:hAnsi="Times New Roman" w:cs="Times New Roman"/>
          <w:i/>
          <w:iCs/>
          <w:sz w:val="24"/>
          <w:szCs w:val="24"/>
        </w:rPr>
        <w:t>International Journal of Artificial Intelligence in Education</w:t>
      </w:r>
      <w:r>
        <w:rPr>
          <w:rFonts w:ascii="Times New Roman" w:hAnsi="Times New Roman" w:cs="Times New Roman"/>
          <w:sz w:val="24"/>
          <w:szCs w:val="24"/>
        </w:rPr>
        <w:t>, 26, pp. 582-599.</w:t>
      </w:r>
      <w:r>
        <w:rPr>
          <w:rFonts w:hint="default" w:ascii="Times New Roman" w:hAnsi="Times New Roman" w:cs="Times New Roman"/>
          <w:sz w:val="24"/>
          <w:szCs w:val="24"/>
          <w:lang w:val="de-DE"/>
        </w:rPr>
        <w:t xml:space="preserve"> Accessed 21</w:t>
      </w:r>
      <w:r>
        <w:rPr>
          <w:rFonts w:hint="default" w:ascii="Times New Roman" w:hAnsi="Times New Roman" w:cs="Times New Roman"/>
          <w:sz w:val="24"/>
          <w:szCs w:val="24"/>
          <w:vertAlign w:val="superscript"/>
          <w:lang w:val="de-DE"/>
        </w:rPr>
        <w:t>st</w:t>
      </w:r>
      <w:r>
        <w:rPr>
          <w:rFonts w:hint="default" w:ascii="Times New Roman" w:hAnsi="Times New Roman" w:cs="Times New Roman"/>
          <w:sz w:val="24"/>
          <w:szCs w:val="24"/>
          <w:lang w:val="de-DE"/>
        </w:rPr>
        <w:t xml:space="preserve"> August 2024</w:t>
      </w:r>
    </w:p>
    <w:p w14:paraId="1165E08C">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Romão, M., Costa, J., &amp; Costa, C. (2019). Robotic Process Automation: A Case Study in the Banking Industry. 2019 14th Iberian Conference on Information Systems and Technologies (CISTI), 1-6.</w:t>
      </w:r>
      <w:r>
        <w:rPr>
          <w:rFonts w:hint="default" w:ascii="Times New Roman" w:hAnsi="Times New Roman" w:cs="Times New Roman"/>
          <w:sz w:val="24"/>
          <w:szCs w:val="24"/>
          <w:lang w:val="de-DE"/>
        </w:rPr>
        <w:t xml:space="preserve"> Available at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"https://doi.org/10.23919/CISTI.2019.8760733." </w:instrText>
      </w:r>
      <w:r>
        <w:rPr>
          <w:rFonts w:ascii="Times New Roman" w:hAnsi="Times New Roman" w:cs="Times New Roman"/>
          <w:sz w:val="24"/>
          <w:szCs w:val="24"/>
        </w:rPr>
        <w:fldChar w:fldCharType="separate"/>
      </w:r>
      <w:r>
        <w:rPr>
          <w:rStyle w:val="11"/>
          <w:rFonts w:ascii="Times New Roman" w:hAnsi="Times New Roman" w:cs="Times New Roman"/>
          <w:sz w:val="24"/>
          <w:szCs w:val="24"/>
        </w:rPr>
        <w:t>https://doi.org/10.23919/CISTI.2019.8760733.</w:t>
      </w:r>
      <w:r>
        <w:rPr>
          <w:rFonts w:ascii="Times New Roman" w:hAnsi="Times New Roman" w:cs="Times New Roman"/>
          <w:sz w:val="24"/>
          <w:szCs w:val="24"/>
        </w:rPr>
        <w:fldChar w:fldCharType="end"/>
      </w:r>
      <w:r>
        <w:rPr>
          <w:rFonts w:hint="default" w:ascii="Times New Roman" w:hAnsi="Times New Roman" w:cs="Times New Roman"/>
          <w:sz w:val="24"/>
          <w:szCs w:val="24"/>
          <w:lang w:val="de-DE"/>
        </w:rPr>
        <w:t xml:space="preserve"> 3</w:t>
      </w:r>
      <w:r>
        <w:rPr>
          <w:rFonts w:hint="default" w:ascii="Times New Roman" w:hAnsi="Times New Roman" w:cs="Times New Roman"/>
          <w:sz w:val="24"/>
          <w:szCs w:val="24"/>
          <w:vertAlign w:val="superscript"/>
          <w:lang w:val="de-DE"/>
        </w:rPr>
        <w:t>rd</w:t>
      </w:r>
      <w:r>
        <w:rPr>
          <w:rFonts w:hint="default" w:ascii="Times New Roman" w:hAnsi="Times New Roman" w:cs="Times New Roman"/>
          <w:sz w:val="24"/>
          <w:szCs w:val="24"/>
          <w:lang w:val="de-DE"/>
        </w:rPr>
        <w:t xml:space="preserve"> July 2024.</w:t>
      </w:r>
    </w:p>
    <w:p w14:paraId="5964AD93">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Roseline, J. F., Naidu, G. B. S. R., Pandi, V. S., alias Rajasree, S. A. and Mageswari, N. (2022) ‘Autonomous credit card fraud detection using machine learning approach’, </w:t>
      </w:r>
      <w:r>
        <w:rPr>
          <w:rFonts w:ascii="Times New Roman" w:hAnsi="Times New Roman" w:cs="Times New Roman"/>
          <w:i/>
          <w:iCs/>
          <w:sz w:val="24"/>
          <w:szCs w:val="24"/>
        </w:rPr>
        <w:t>Computers and Electrical Engineering</w:t>
      </w:r>
      <w:r>
        <w:rPr>
          <w:rFonts w:ascii="Times New Roman" w:hAnsi="Times New Roman" w:cs="Times New Roman"/>
          <w:sz w:val="24"/>
          <w:szCs w:val="24"/>
        </w:rPr>
        <w:t>, 102, 108132.</w:t>
      </w:r>
      <w:r>
        <w:rPr>
          <w:rFonts w:hint="default" w:ascii="Times New Roman" w:hAnsi="Times New Roman" w:cs="Times New Roman"/>
          <w:sz w:val="24"/>
          <w:szCs w:val="24"/>
          <w:lang w:val="de-DE"/>
        </w:rPr>
        <w:t xml:space="preserve"> Accessed 15</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001857B5">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Roulston, K. and Choi, M. (2018) ‘Qualitative interviews’, </w:t>
      </w:r>
      <w:r>
        <w:rPr>
          <w:rFonts w:ascii="Times New Roman" w:hAnsi="Times New Roman" w:cs="Times New Roman"/>
          <w:i/>
          <w:iCs/>
          <w:sz w:val="24"/>
          <w:szCs w:val="24"/>
        </w:rPr>
        <w:t>The SAGE handbook of qualitative data collection</w:t>
      </w:r>
      <w:r>
        <w:rPr>
          <w:rFonts w:ascii="Times New Roman" w:hAnsi="Times New Roman" w:cs="Times New Roman"/>
          <w:sz w:val="24"/>
          <w:szCs w:val="24"/>
        </w:rPr>
        <w:t>, pp. 233-249.</w:t>
      </w:r>
      <w:r>
        <w:rPr>
          <w:rFonts w:hint="default" w:ascii="Times New Roman" w:hAnsi="Times New Roman" w:cs="Times New Roman"/>
          <w:sz w:val="24"/>
          <w:szCs w:val="24"/>
          <w:lang w:val="de-DE"/>
        </w:rPr>
        <w:t xml:space="preserve"> Accessed 17</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16011122">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Ryman-Tubb, N. F., Krause, P. and Garn, W. (2018) ‘How Artificial Intelligence and machine learning research impacts payment card fraud detection: A survey and industry benchmark’, </w:t>
      </w:r>
      <w:r>
        <w:rPr>
          <w:rFonts w:ascii="Times New Roman" w:hAnsi="Times New Roman" w:cs="Times New Roman"/>
          <w:i/>
          <w:iCs/>
          <w:sz w:val="24"/>
          <w:szCs w:val="24"/>
        </w:rPr>
        <w:t>Engineering Applications of Artificial Intelligence</w:t>
      </w:r>
      <w:r>
        <w:rPr>
          <w:rFonts w:ascii="Times New Roman" w:hAnsi="Times New Roman" w:cs="Times New Roman"/>
          <w:sz w:val="24"/>
          <w:szCs w:val="24"/>
        </w:rPr>
        <w:t>, 76, pp. 130-157.</w:t>
      </w:r>
      <w:r>
        <w:rPr>
          <w:rFonts w:hint="default" w:ascii="Times New Roman" w:hAnsi="Times New Roman" w:cs="Times New Roman"/>
          <w:sz w:val="24"/>
          <w:szCs w:val="24"/>
          <w:lang w:val="de-DE"/>
        </w:rPr>
        <w:t xml:space="preserve"> Accessed 9</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026AA73B">
      <w:pPr>
        <w:spacing w:line="360" w:lineRule="auto"/>
        <w:jc w:val="both"/>
        <w:rPr>
          <w:rFonts w:hint="default" w:ascii="Times New Roman" w:hAnsi="Times New Roman" w:cs="Times New Roman"/>
          <w:color w:val="000000"/>
          <w:sz w:val="24"/>
          <w:szCs w:val="24"/>
          <w:lang w:val="de-DE"/>
        </w:rPr>
      </w:pPr>
      <w:r>
        <w:rPr>
          <w:rFonts w:ascii="Times New Roman" w:hAnsi="Times New Roman" w:cs="Times New Roman"/>
          <w:color w:val="000000"/>
          <w:sz w:val="24"/>
          <w:szCs w:val="24"/>
        </w:rPr>
        <w:t>Sadok, H., Sakka, F. and El Maknouzi, M.E.H. (2022). Artificial intelligence and bank credit analysis: A review. </w:t>
      </w:r>
      <w:r>
        <w:rPr>
          <w:rFonts w:ascii="Times New Roman" w:hAnsi="Times New Roman" w:cs="Times New Roman"/>
          <w:i/>
          <w:iCs/>
          <w:color w:val="000000"/>
          <w:sz w:val="24"/>
          <w:szCs w:val="24"/>
        </w:rPr>
        <w:t>Cogent Economics &amp; Finance</w:t>
      </w:r>
      <w:r>
        <w:rPr>
          <w:rFonts w:ascii="Times New Roman" w:hAnsi="Times New Roman" w:cs="Times New Roman"/>
          <w:color w:val="000000"/>
          <w:sz w:val="24"/>
          <w:szCs w:val="24"/>
        </w:rPr>
        <w:t xml:space="preserve">, 10(1). </w:t>
      </w:r>
      <w:r>
        <w:rPr>
          <w:rFonts w:hint="default" w:ascii="Times New Roman" w:hAnsi="Times New Roman" w:cs="Times New Roman"/>
          <w:color w:val="000000"/>
          <w:sz w:val="24"/>
          <w:szCs w:val="24"/>
          <w:lang w:val="de-DE"/>
        </w:rPr>
        <w:t xml:space="preserve">Available at </w:t>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HYPERLINK "https://doi.org/10.1080/23322039.2021.2023262." </w:instrText>
      </w:r>
      <w:r>
        <w:rPr>
          <w:rFonts w:ascii="Times New Roman" w:hAnsi="Times New Roman" w:cs="Times New Roman"/>
          <w:color w:val="000000"/>
          <w:sz w:val="24"/>
          <w:szCs w:val="24"/>
        </w:rPr>
        <w:fldChar w:fldCharType="separate"/>
      </w:r>
      <w:r>
        <w:rPr>
          <w:rStyle w:val="11"/>
          <w:rFonts w:ascii="Times New Roman" w:hAnsi="Times New Roman" w:cs="Times New Roman"/>
          <w:sz w:val="24"/>
          <w:szCs w:val="24"/>
        </w:rPr>
        <w:t>https://doi.org/10.1080/23322039.2021.2023262.</w:t>
      </w:r>
      <w:r>
        <w:rPr>
          <w:rFonts w:ascii="Times New Roman" w:hAnsi="Times New Roman" w:cs="Times New Roman"/>
          <w:color w:val="000000"/>
          <w:sz w:val="24"/>
          <w:szCs w:val="24"/>
        </w:rPr>
        <w:fldChar w:fldCharType="end"/>
      </w:r>
      <w:r>
        <w:rPr>
          <w:rFonts w:hint="default" w:ascii="Times New Roman" w:hAnsi="Times New Roman" w:cs="Times New Roman"/>
          <w:color w:val="000000"/>
          <w:sz w:val="24"/>
          <w:szCs w:val="24"/>
          <w:lang w:val="de-DE"/>
        </w:rPr>
        <w:t xml:space="preserve"> Accessed 4</w:t>
      </w:r>
      <w:r>
        <w:rPr>
          <w:rFonts w:hint="default" w:ascii="Times New Roman" w:hAnsi="Times New Roman" w:cs="Times New Roman"/>
          <w:color w:val="000000"/>
          <w:sz w:val="24"/>
          <w:szCs w:val="24"/>
          <w:vertAlign w:val="superscript"/>
          <w:lang w:val="de-DE"/>
        </w:rPr>
        <w:t>th</w:t>
      </w:r>
      <w:r>
        <w:rPr>
          <w:rFonts w:hint="default" w:ascii="Times New Roman" w:hAnsi="Times New Roman" w:cs="Times New Roman"/>
          <w:color w:val="000000"/>
          <w:sz w:val="24"/>
          <w:szCs w:val="24"/>
          <w:lang w:val="de-DE"/>
        </w:rPr>
        <w:t xml:space="preserve"> July 2024.</w:t>
      </w:r>
    </w:p>
    <w:p w14:paraId="667AB23B">
      <w:pPr>
        <w:spacing w:line="360" w:lineRule="auto"/>
        <w:jc w:val="both"/>
        <w:rPr>
          <w:rFonts w:hint="default" w:ascii="Times New Roman" w:hAnsi="Times New Roman" w:cs="Times New Roman"/>
          <w:sz w:val="24"/>
          <w:szCs w:val="24"/>
          <w:lang w:val="de-DE"/>
        </w:rPr>
      </w:pPr>
      <w:bookmarkStart w:id="99" w:name="_Hlk167094429"/>
      <w:r>
        <w:rPr>
          <w:rFonts w:ascii="Times New Roman" w:hAnsi="Times New Roman" w:cs="Times New Roman"/>
          <w:sz w:val="24"/>
          <w:szCs w:val="24"/>
        </w:rPr>
        <w:t>Safdar, N. M., Banja, J. D. and Meltzer, C. C. (2020</w:t>
      </w:r>
      <w:bookmarkEnd w:id="99"/>
      <w:r>
        <w:rPr>
          <w:rFonts w:ascii="Times New Roman" w:hAnsi="Times New Roman" w:cs="Times New Roman"/>
          <w:sz w:val="24"/>
          <w:szCs w:val="24"/>
        </w:rPr>
        <w:t xml:space="preserve">) ‘Ethical considerations in artificial intelligence’, </w:t>
      </w:r>
      <w:r>
        <w:rPr>
          <w:rFonts w:ascii="Times New Roman" w:hAnsi="Times New Roman" w:cs="Times New Roman"/>
          <w:i/>
          <w:iCs/>
          <w:sz w:val="24"/>
          <w:szCs w:val="24"/>
        </w:rPr>
        <w:t>European journal of radiology</w:t>
      </w:r>
      <w:r>
        <w:rPr>
          <w:rFonts w:ascii="Times New Roman" w:hAnsi="Times New Roman" w:cs="Times New Roman"/>
          <w:sz w:val="24"/>
          <w:szCs w:val="24"/>
        </w:rPr>
        <w:t>, 122, 108768.</w:t>
      </w:r>
      <w:r>
        <w:rPr>
          <w:rFonts w:hint="default" w:ascii="Times New Roman" w:hAnsi="Times New Roman" w:cs="Times New Roman"/>
          <w:sz w:val="24"/>
          <w:szCs w:val="24"/>
          <w:lang w:val="de-DE"/>
        </w:rPr>
        <w:t xml:space="preserve"> Accessed 3</w:t>
      </w:r>
      <w:r>
        <w:rPr>
          <w:rFonts w:hint="default" w:ascii="Times New Roman" w:hAnsi="Times New Roman" w:cs="Times New Roman"/>
          <w:sz w:val="24"/>
          <w:szCs w:val="24"/>
          <w:vertAlign w:val="superscript"/>
          <w:lang w:val="de-DE"/>
        </w:rPr>
        <w:t>rd</w:t>
      </w:r>
      <w:r>
        <w:rPr>
          <w:rFonts w:hint="default" w:ascii="Times New Roman" w:hAnsi="Times New Roman" w:cs="Times New Roman"/>
          <w:sz w:val="24"/>
          <w:szCs w:val="24"/>
          <w:lang w:val="de-DE"/>
        </w:rPr>
        <w:t xml:space="preserve"> July 2024.</w:t>
      </w:r>
    </w:p>
    <w:p w14:paraId="2886AB78">
      <w:pPr>
        <w:spacing w:line="360" w:lineRule="auto"/>
        <w:jc w:val="both"/>
        <w:rPr>
          <w:rFonts w:hint="default" w:ascii="Times New Roman" w:hAnsi="Times New Roman" w:cs="Times New Roman"/>
          <w:sz w:val="24"/>
          <w:szCs w:val="24"/>
          <w:lang w:val="de-DE"/>
        </w:rPr>
      </w:pPr>
      <w:bookmarkStart w:id="100" w:name="_Hlk167095360"/>
      <w:r>
        <w:rPr>
          <w:rFonts w:ascii="Times New Roman" w:hAnsi="Times New Roman" w:cs="Times New Roman"/>
          <w:sz w:val="24"/>
          <w:szCs w:val="24"/>
        </w:rPr>
        <w:t>Setia, M. S. (2016</w:t>
      </w:r>
      <w:bookmarkEnd w:id="100"/>
      <w:r>
        <w:rPr>
          <w:rFonts w:ascii="Times New Roman" w:hAnsi="Times New Roman" w:cs="Times New Roman"/>
          <w:sz w:val="24"/>
          <w:szCs w:val="24"/>
        </w:rPr>
        <w:t xml:space="preserve">) ‘Methodology series module 5: Sampling strategies’, </w:t>
      </w:r>
      <w:r>
        <w:rPr>
          <w:rFonts w:ascii="Times New Roman" w:hAnsi="Times New Roman" w:cs="Times New Roman"/>
          <w:i/>
          <w:iCs/>
          <w:sz w:val="24"/>
          <w:szCs w:val="24"/>
        </w:rPr>
        <w:t>Indian journal of dermatology</w:t>
      </w:r>
      <w:r>
        <w:rPr>
          <w:rFonts w:ascii="Times New Roman" w:hAnsi="Times New Roman" w:cs="Times New Roman"/>
          <w:sz w:val="24"/>
          <w:szCs w:val="24"/>
        </w:rPr>
        <w:t>, 61(5), pp. 505-509.</w:t>
      </w:r>
      <w:r>
        <w:rPr>
          <w:rFonts w:hint="default" w:ascii="Times New Roman" w:hAnsi="Times New Roman" w:cs="Times New Roman"/>
          <w:sz w:val="24"/>
          <w:szCs w:val="24"/>
          <w:lang w:val="de-DE"/>
        </w:rPr>
        <w:t xml:space="preserve"> Accessed 8</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August 2024.</w:t>
      </w:r>
    </w:p>
    <w:p w14:paraId="31D56AE8">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Sharma, G. (2017) ‘Pros and cons of different sampling techniques’, </w:t>
      </w:r>
      <w:r>
        <w:rPr>
          <w:rFonts w:ascii="Times New Roman" w:hAnsi="Times New Roman" w:cs="Times New Roman"/>
          <w:i/>
          <w:iCs/>
          <w:sz w:val="24"/>
          <w:szCs w:val="24"/>
        </w:rPr>
        <w:t>International journal of applied research</w:t>
      </w:r>
      <w:r>
        <w:rPr>
          <w:rFonts w:ascii="Times New Roman" w:hAnsi="Times New Roman" w:cs="Times New Roman"/>
          <w:sz w:val="24"/>
          <w:szCs w:val="24"/>
        </w:rPr>
        <w:t>, 3(7), pp. 749-752.</w:t>
      </w:r>
      <w:r>
        <w:rPr>
          <w:rFonts w:hint="default" w:ascii="Times New Roman" w:hAnsi="Times New Roman" w:cs="Times New Roman"/>
          <w:sz w:val="24"/>
          <w:szCs w:val="24"/>
          <w:lang w:val="de-DE"/>
        </w:rPr>
        <w:t xml:space="preserve"> Accessed 6</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4DED2663">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Shoetan, P.O. &amp; Familoni, B.T. (2024). Transforming Fintech Fraud Detection with Advanced Artificial Intelligence Algorithms. Finance &amp; Accounting Research Journal.</w:t>
      </w:r>
      <w:r>
        <w:rPr>
          <w:rFonts w:hint="default" w:ascii="Times New Roman" w:hAnsi="Times New Roman" w:cs="Times New Roman"/>
          <w:sz w:val="24"/>
          <w:szCs w:val="24"/>
          <w:lang w:val="de-DE"/>
        </w:rPr>
        <w:t xml:space="preserve"> Accessed 10</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7149422F">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Sidel, J. L., Bleibaum, R. N. and Tao, K. C. (2018) ‘Quantitative descriptive analysis’, </w:t>
      </w:r>
      <w:r>
        <w:rPr>
          <w:rFonts w:ascii="Times New Roman" w:hAnsi="Times New Roman" w:cs="Times New Roman"/>
          <w:i/>
          <w:iCs/>
          <w:sz w:val="24"/>
          <w:szCs w:val="24"/>
        </w:rPr>
        <w:t>Descriptive analysis in sensory evaluation</w:t>
      </w:r>
      <w:r>
        <w:rPr>
          <w:rFonts w:ascii="Times New Roman" w:hAnsi="Times New Roman" w:cs="Times New Roman"/>
          <w:sz w:val="24"/>
          <w:szCs w:val="24"/>
        </w:rPr>
        <w:t>, pp. 287-318.</w:t>
      </w:r>
      <w:r>
        <w:rPr>
          <w:rFonts w:hint="default" w:ascii="Times New Roman" w:hAnsi="Times New Roman" w:cs="Times New Roman"/>
          <w:sz w:val="24"/>
          <w:szCs w:val="24"/>
          <w:lang w:val="de-DE"/>
        </w:rPr>
        <w:t xml:space="preserve"> Accessed 7</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4B23DC5E">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Siedlecki, S. L. (2020) ‘Understanding descriptive research designs and methods’, </w:t>
      </w:r>
      <w:r>
        <w:rPr>
          <w:rFonts w:ascii="Times New Roman" w:hAnsi="Times New Roman" w:cs="Times New Roman"/>
          <w:i/>
          <w:iCs/>
          <w:sz w:val="24"/>
          <w:szCs w:val="24"/>
        </w:rPr>
        <w:t>Clinical Nurse Specialist</w:t>
      </w:r>
      <w:r>
        <w:rPr>
          <w:rFonts w:ascii="Times New Roman" w:hAnsi="Times New Roman" w:cs="Times New Roman"/>
          <w:sz w:val="24"/>
          <w:szCs w:val="24"/>
        </w:rPr>
        <w:t>, 34(1), pp. 8-12.</w:t>
      </w:r>
      <w:r>
        <w:rPr>
          <w:rFonts w:hint="default" w:ascii="Times New Roman" w:hAnsi="Times New Roman" w:cs="Times New Roman"/>
          <w:sz w:val="24"/>
          <w:szCs w:val="24"/>
          <w:lang w:val="de-DE"/>
        </w:rPr>
        <w:t xml:space="preserve"> Accessed 5</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2432EF1A">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Simpson, B. (2018) ‘Pragmatism: A philosophy of practice’, </w:t>
      </w:r>
      <w:r>
        <w:rPr>
          <w:rFonts w:ascii="Times New Roman" w:hAnsi="Times New Roman" w:cs="Times New Roman"/>
          <w:i/>
          <w:iCs/>
          <w:sz w:val="24"/>
          <w:szCs w:val="24"/>
        </w:rPr>
        <w:t>The SAGE handbook of qualitative business and management research methods</w:t>
      </w:r>
      <w:r>
        <w:rPr>
          <w:rFonts w:ascii="Times New Roman" w:hAnsi="Times New Roman" w:cs="Times New Roman"/>
          <w:sz w:val="24"/>
          <w:szCs w:val="24"/>
        </w:rPr>
        <w:t>, pp. 54-68.</w:t>
      </w:r>
      <w:r>
        <w:rPr>
          <w:rFonts w:hint="default" w:ascii="Times New Roman" w:hAnsi="Times New Roman" w:cs="Times New Roman"/>
          <w:sz w:val="24"/>
          <w:szCs w:val="24"/>
          <w:lang w:val="de-DE"/>
        </w:rPr>
        <w:t xml:space="preserve"> Accessed 14</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August 2024.</w:t>
      </w:r>
    </w:p>
    <w:p w14:paraId="0FBFD150">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Stahl, N. A. and King, J. R. (2020) ‘Expanding approaches for research: Understanding and using trustworthiness in qualitative research’, </w:t>
      </w:r>
      <w:r>
        <w:rPr>
          <w:rFonts w:ascii="Times New Roman" w:hAnsi="Times New Roman" w:cs="Times New Roman"/>
          <w:i/>
          <w:iCs/>
          <w:sz w:val="24"/>
          <w:szCs w:val="24"/>
        </w:rPr>
        <w:t>Journal of developmental education</w:t>
      </w:r>
      <w:r>
        <w:rPr>
          <w:rFonts w:ascii="Times New Roman" w:hAnsi="Times New Roman" w:cs="Times New Roman"/>
          <w:sz w:val="24"/>
          <w:szCs w:val="24"/>
        </w:rPr>
        <w:t>, 44(1), pp. 26-28.</w:t>
      </w:r>
      <w:r>
        <w:rPr>
          <w:rFonts w:hint="default" w:ascii="Times New Roman" w:hAnsi="Times New Roman" w:cs="Times New Roman"/>
          <w:sz w:val="24"/>
          <w:szCs w:val="24"/>
          <w:lang w:val="de-DE"/>
        </w:rPr>
        <w:t xml:space="preserve"> Accessed 19</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3A016B1C">
      <w:pPr>
        <w:spacing w:line="360" w:lineRule="auto"/>
        <w:jc w:val="both"/>
        <w:rPr>
          <w:rFonts w:hint="default" w:ascii="Times New Roman" w:hAnsi="Times New Roman" w:cs="Times New Roman"/>
          <w:sz w:val="24"/>
          <w:szCs w:val="24"/>
          <w:lang w:val="de-DE"/>
        </w:rPr>
      </w:pPr>
      <w:bookmarkStart w:id="101" w:name="_Hlk167095807"/>
      <w:r>
        <w:rPr>
          <w:rFonts w:ascii="Times New Roman" w:hAnsi="Times New Roman" w:cs="Times New Roman"/>
          <w:sz w:val="24"/>
          <w:szCs w:val="24"/>
        </w:rPr>
        <w:t>Straus, M. A. (2017</w:t>
      </w:r>
      <w:bookmarkEnd w:id="101"/>
      <w:r>
        <w:rPr>
          <w:rFonts w:ascii="Times New Roman" w:hAnsi="Times New Roman" w:cs="Times New Roman"/>
          <w:sz w:val="24"/>
          <w:szCs w:val="24"/>
        </w:rPr>
        <w:t xml:space="preserve">) ‘The Conflict Tactics Scales and its critics: An evaluation and new data on validity and reliability’, </w:t>
      </w:r>
      <w:r>
        <w:rPr>
          <w:rFonts w:ascii="Times New Roman" w:hAnsi="Times New Roman" w:cs="Times New Roman"/>
          <w:i/>
          <w:iCs/>
          <w:sz w:val="24"/>
          <w:szCs w:val="24"/>
        </w:rPr>
        <w:t>Physical violence in American families</w:t>
      </w:r>
      <w:r>
        <w:rPr>
          <w:rFonts w:ascii="Times New Roman" w:hAnsi="Times New Roman" w:cs="Times New Roman"/>
          <w:sz w:val="24"/>
          <w:szCs w:val="24"/>
        </w:rPr>
        <w:t>, pp. 49-74.</w:t>
      </w:r>
      <w:r>
        <w:rPr>
          <w:rFonts w:hint="default" w:ascii="Times New Roman" w:hAnsi="Times New Roman" w:cs="Times New Roman"/>
          <w:sz w:val="24"/>
          <w:szCs w:val="24"/>
          <w:lang w:val="de-DE"/>
        </w:rPr>
        <w:t xml:space="preserve"> Accessed 9</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1417DC0F">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Swedberg, R. (2020) ‘Exploratory research’, </w:t>
      </w:r>
      <w:r>
        <w:rPr>
          <w:rFonts w:ascii="Times New Roman" w:hAnsi="Times New Roman" w:cs="Times New Roman"/>
          <w:i/>
          <w:iCs/>
          <w:sz w:val="24"/>
          <w:szCs w:val="24"/>
        </w:rPr>
        <w:t>The production of knowledge: Enhancing progress in social science</w:t>
      </w:r>
      <w:r>
        <w:rPr>
          <w:rFonts w:ascii="Times New Roman" w:hAnsi="Times New Roman" w:cs="Times New Roman"/>
          <w:sz w:val="24"/>
          <w:szCs w:val="24"/>
        </w:rPr>
        <w:t>, 2(1), pp. 17-41.</w:t>
      </w:r>
      <w:r>
        <w:rPr>
          <w:rFonts w:hint="default" w:ascii="Times New Roman" w:hAnsi="Times New Roman" w:cs="Times New Roman"/>
          <w:sz w:val="24"/>
          <w:szCs w:val="24"/>
          <w:lang w:val="de-DE"/>
        </w:rPr>
        <w:t xml:space="preserve"> Accessed 5</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2BF13395">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Tang, D. (2023). Optimization of Financial Market Forecasting Model Based on Machine Learning Algorithm. 2023 International Conference on Networking, Informatics and Computing (ICNETIC), 473-476.</w:t>
      </w:r>
      <w:r>
        <w:rPr>
          <w:rFonts w:hint="default" w:ascii="Times New Roman" w:hAnsi="Times New Roman" w:cs="Times New Roman"/>
          <w:sz w:val="24"/>
          <w:szCs w:val="24"/>
          <w:lang w:val="de-DE"/>
        </w:rPr>
        <w:t xml:space="preserve"> Available at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"https://doi.org/10.1109/ICNETIC59568.2023.00104." </w:instrText>
      </w:r>
      <w:r>
        <w:rPr>
          <w:rFonts w:ascii="Times New Roman" w:hAnsi="Times New Roman" w:cs="Times New Roman"/>
          <w:sz w:val="24"/>
          <w:szCs w:val="24"/>
        </w:rPr>
        <w:fldChar w:fldCharType="separate"/>
      </w:r>
      <w:r>
        <w:rPr>
          <w:rStyle w:val="11"/>
          <w:rFonts w:ascii="Times New Roman" w:hAnsi="Times New Roman" w:cs="Times New Roman"/>
          <w:sz w:val="24"/>
          <w:szCs w:val="24"/>
        </w:rPr>
        <w:t>https://doi.org/10.1109/ICNETIC59568.2023.00104.</w:t>
      </w:r>
      <w:r>
        <w:rPr>
          <w:rFonts w:ascii="Times New Roman" w:hAnsi="Times New Roman" w:cs="Times New Roman"/>
          <w:sz w:val="24"/>
          <w:szCs w:val="24"/>
        </w:rPr>
        <w:fldChar w:fldCharType="end"/>
      </w:r>
      <w:r>
        <w:rPr>
          <w:rFonts w:hint="default" w:ascii="Times New Roman" w:hAnsi="Times New Roman" w:cs="Times New Roman"/>
          <w:sz w:val="24"/>
          <w:szCs w:val="24"/>
          <w:lang w:val="de-DE"/>
        </w:rPr>
        <w:t xml:space="preserve"> Accessed 11</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 </w:t>
      </w:r>
    </w:p>
    <w:p w14:paraId="60FDE5C0">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Tang, K. Y. and Hsiao, C. H. (2016) ‘The literature development of technology acceptance model’, </w:t>
      </w:r>
      <w:r>
        <w:rPr>
          <w:rFonts w:ascii="Times New Roman" w:hAnsi="Times New Roman" w:cs="Times New Roman"/>
          <w:i/>
          <w:iCs/>
          <w:sz w:val="24"/>
          <w:szCs w:val="24"/>
        </w:rPr>
        <w:t>International Journal of Conceptions on Management and Social Sciences</w:t>
      </w:r>
      <w:r>
        <w:rPr>
          <w:rFonts w:ascii="Times New Roman" w:hAnsi="Times New Roman" w:cs="Times New Roman"/>
          <w:sz w:val="24"/>
          <w:szCs w:val="24"/>
        </w:rPr>
        <w:t>, 4(1), pp. 1-4.</w:t>
      </w:r>
      <w:r>
        <w:rPr>
          <w:rFonts w:hint="default" w:ascii="Times New Roman" w:hAnsi="Times New Roman" w:cs="Times New Roman"/>
          <w:sz w:val="24"/>
          <w:szCs w:val="24"/>
          <w:lang w:val="de-DE"/>
        </w:rPr>
        <w:t xml:space="preserve"> Accessed 18</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August 2024.</w:t>
      </w:r>
    </w:p>
    <w:p w14:paraId="63987923">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Tavory, I. and Timmermans, S. (2019) ‘Abductive analysis and grounded theory’, </w:t>
      </w:r>
      <w:r>
        <w:rPr>
          <w:rFonts w:ascii="Times New Roman" w:hAnsi="Times New Roman" w:cs="Times New Roman"/>
          <w:i/>
          <w:iCs/>
          <w:sz w:val="24"/>
          <w:szCs w:val="24"/>
        </w:rPr>
        <w:t>The SAGE handbook of current developments in grounded theory</w:t>
      </w:r>
      <w:r>
        <w:rPr>
          <w:rFonts w:ascii="Times New Roman" w:hAnsi="Times New Roman" w:cs="Times New Roman"/>
          <w:sz w:val="24"/>
          <w:szCs w:val="24"/>
        </w:rPr>
        <w:t>, pp. 532-546.</w:t>
      </w:r>
      <w:r>
        <w:rPr>
          <w:rFonts w:hint="default" w:ascii="Times New Roman" w:hAnsi="Times New Roman" w:cs="Times New Roman"/>
          <w:sz w:val="24"/>
          <w:szCs w:val="24"/>
          <w:lang w:val="de-DE"/>
        </w:rPr>
        <w:t xml:space="preserve"> Accessed 29</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7A947625">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Ukpong, E.G. (2022) ‘Integration of Artificial Intelligence Applications for Financial Process Innovation by Commercial Banks in Nigeria’, </w:t>
      </w:r>
      <w:r>
        <w:rPr>
          <w:rFonts w:ascii="Times New Roman" w:hAnsi="Times New Roman" w:cs="Times New Roman"/>
          <w:i/>
          <w:iCs/>
          <w:sz w:val="24"/>
          <w:szCs w:val="24"/>
        </w:rPr>
        <w:t>AKSU Journal of Administration and Corporate Governance (AKSUJACOG)</w:t>
      </w:r>
      <w:r>
        <w:rPr>
          <w:rFonts w:ascii="Times New Roman" w:hAnsi="Times New Roman" w:cs="Times New Roman"/>
          <w:sz w:val="24"/>
          <w:szCs w:val="24"/>
        </w:rPr>
        <w:t>, 2(1), pp. 125–137.</w:t>
      </w:r>
      <w:r>
        <w:rPr>
          <w:rFonts w:hint="default" w:ascii="Times New Roman" w:hAnsi="Times New Roman" w:cs="Times New Roman"/>
          <w:sz w:val="24"/>
          <w:szCs w:val="24"/>
          <w:lang w:val="de-DE"/>
        </w:rPr>
        <w:t xml:space="preserve"> Accessed 2</w:t>
      </w:r>
      <w:r>
        <w:rPr>
          <w:rFonts w:hint="default" w:ascii="Times New Roman" w:hAnsi="Times New Roman" w:cs="Times New Roman"/>
          <w:sz w:val="24"/>
          <w:szCs w:val="24"/>
          <w:vertAlign w:val="superscript"/>
          <w:lang w:val="de-DE"/>
        </w:rPr>
        <w:t>nd</w:t>
      </w:r>
      <w:r>
        <w:rPr>
          <w:rFonts w:hint="default" w:ascii="Times New Roman" w:hAnsi="Times New Roman" w:cs="Times New Roman"/>
          <w:sz w:val="24"/>
          <w:szCs w:val="24"/>
          <w:lang w:val="de-DE"/>
        </w:rPr>
        <w:t xml:space="preserve"> June 2024</w:t>
      </w:r>
    </w:p>
    <w:p w14:paraId="2B1E00F4">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 Umoga, U. J., Sodiya, E. O., Ugwuanyi, E. D., Jacks, B. S., Lottu, O. A., Daraojimba, O. D. and Obaigbena, A. (2024) ‘Exploring the potential of AI-driven optimization in enhancing network performance and efficiency’, </w:t>
      </w:r>
      <w:r>
        <w:rPr>
          <w:rFonts w:ascii="Times New Roman" w:hAnsi="Times New Roman" w:cs="Times New Roman"/>
          <w:i/>
          <w:iCs/>
          <w:sz w:val="24"/>
          <w:szCs w:val="24"/>
        </w:rPr>
        <w:t>Magna Scientia Advanced Research and Reviews</w:t>
      </w:r>
      <w:r>
        <w:rPr>
          <w:rFonts w:ascii="Times New Roman" w:hAnsi="Times New Roman" w:cs="Times New Roman"/>
          <w:sz w:val="24"/>
          <w:szCs w:val="24"/>
        </w:rPr>
        <w:t>, 10(1), pp. 368-378.</w:t>
      </w:r>
      <w:r>
        <w:rPr>
          <w:rFonts w:hint="default" w:ascii="Times New Roman" w:hAnsi="Times New Roman" w:cs="Times New Roman"/>
          <w:sz w:val="24"/>
          <w:szCs w:val="24"/>
          <w:lang w:val="de-DE"/>
        </w:rPr>
        <w:t xml:space="preserve"> Accessed 12</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3D304CA7">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van Remmen, J. S., Horber, D., Lungu, A., Chang, F., van Putten, S., Goetz, S. and Wartzack, S. (2023) ‘Natural language processing in requirements engineering and its challenges for requirements modelling in the engineering design domain’, </w:t>
      </w:r>
      <w:r>
        <w:rPr>
          <w:rFonts w:ascii="Times New Roman" w:hAnsi="Times New Roman" w:cs="Times New Roman"/>
          <w:i/>
          <w:iCs/>
          <w:sz w:val="24"/>
          <w:szCs w:val="24"/>
        </w:rPr>
        <w:t>Proceedings of the Design Society</w:t>
      </w:r>
      <w:r>
        <w:rPr>
          <w:rFonts w:ascii="Times New Roman" w:hAnsi="Times New Roman" w:cs="Times New Roman"/>
          <w:sz w:val="24"/>
          <w:szCs w:val="24"/>
        </w:rPr>
        <w:t>, 3, pp. 2765-2774.</w:t>
      </w:r>
      <w:r>
        <w:rPr>
          <w:rFonts w:hint="default" w:ascii="Times New Roman" w:hAnsi="Times New Roman" w:cs="Times New Roman"/>
          <w:sz w:val="24"/>
          <w:szCs w:val="24"/>
          <w:lang w:val="de-DE"/>
        </w:rPr>
        <w:t xml:space="preserve"> Accessed 23</w:t>
      </w:r>
      <w:r>
        <w:rPr>
          <w:rFonts w:hint="default" w:ascii="Times New Roman" w:hAnsi="Times New Roman" w:cs="Times New Roman"/>
          <w:sz w:val="24"/>
          <w:szCs w:val="24"/>
          <w:vertAlign w:val="superscript"/>
          <w:lang w:val="de-DE"/>
        </w:rPr>
        <w:t>rd</w:t>
      </w:r>
      <w:r>
        <w:rPr>
          <w:rFonts w:hint="default" w:ascii="Times New Roman" w:hAnsi="Times New Roman" w:cs="Times New Roman"/>
          <w:sz w:val="24"/>
          <w:szCs w:val="24"/>
          <w:lang w:val="de-DE"/>
        </w:rPr>
        <w:t xml:space="preserve"> June 2024.</w:t>
      </w:r>
    </w:p>
    <w:p w14:paraId="4B225321">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Varian, H. R. (2014). Big Data: New Tricks for Econometrics. Journal of Economic Perspectives.</w:t>
      </w:r>
      <w:r>
        <w:rPr>
          <w:rFonts w:hint="default" w:ascii="Times New Roman" w:hAnsi="Times New Roman" w:cs="Times New Roman"/>
          <w:sz w:val="24"/>
          <w:szCs w:val="24"/>
          <w:lang w:val="de-DE"/>
        </w:rPr>
        <w:t xml:space="preserve"> Accessed 5</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6D3F923A">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Venkatesh, V., Brown, S. A., &amp; Sullivan, Y. W. (2016). Guidelines for Conducting Mixed-methods Research: An Extension and Illustration. Journal of the Association for Information Systems. van der Aalst, W. M. (2017). Process Mining: Data Science in Action. Springer.</w:t>
      </w:r>
      <w:r>
        <w:rPr>
          <w:rFonts w:hint="default" w:ascii="Times New Roman" w:hAnsi="Times New Roman" w:cs="Times New Roman"/>
          <w:sz w:val="24"/>
          <w:szCs w:val="24"/>
          <w:lang w:val="de-DE"/>
        </w:rPr>
        <w:t xml:space="preserve"> Accessed 3</w:t>
      </w:r>
      <w:r>
        <w:rPr>
          <w:rFonts w:hint="default" w:ascii="Times New Roman" w:hAnsi="Times New Roman" w:cs="Times New Roman"/>
          <w:sz w:val="24"/>
          <w:szCs w:val="24"/>
          <w:vertAlign w:val="superscript"/>
          <w:lang w:val="de-DE"/>
        </w:rPr>
        <w:t>rd</w:t>
      </w:r>
      <w:r>
        <w:rPr>
          <w:rFonts w:hint="default" w:ascii="Times New Roman" w:hAnsi="Times New Roman" w:cs="Times New Roman"/>
          <w:sz w:val="24"/>
          <w:szCs w:val="24"/>
          <w:lang w:val="de-DE"/>
        </w:rPr>
        <w:t xml:space="preserve"> August 2024.</w:t>
      </w:r>
    </w:p>
    <w:p w14:paraId="7775B85E">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Wani, T. A. and Ali, S. W. (2015) ‘Innovation diffusion theory’, </w:t>
      </w:r>
      <w:r>
        <w:rPr>
          <w:rFonts w:ascii="Times New Roman" w:hAnsi="Times New Roman" w:cs="Times New Roman"/>
          <w:i/>
          <w:iCs/>
          <w:sz w:val="24"/>
          <w:szCs w:val="24"/>
        </w:rPr>
        <w:t>Journal of general management research</w:t>
      </w:r>
      <w:r>
        <w:rPr>
          <w:rFonts w:ascii="Times New Roman" w:hAnsi="Times New Roman" w:cs="Times New Roman"/>
          <w:sz w:val="24"/>
          <w:szCs w:val="24"/>
        </w:rPr>
        <w:t>, 3(2), 101-118.</w:t>
      </w:r>
      <w:r>
        <w:rPr>
          <w:rFonts w:hint="default" w:ascii="Times New Roman" w:hAnsi="Times New Roman" w:cs="Times New Roman"/>
          <w:sz w:val="24"/>
          <w:szCs w:val="24"/>
          <w:lang w:val="de-DE"/>
        </w:rPr>
        <w:t xml:space="preserve"> Accessed 16</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27494AA8">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Willcocks, L., Lacity, M. C., &amp; Craig, A. (2016). Robotic Process Automation: The Next Transformation Lever for Shared Services. Journal of Information Technology Teaching Cases.</w:t>
      </w:r>
      <w:r>
        <w:rPr>
          <w:rFonts w:hint="default" w:ascii="Times New Roman" w:hAnsi="Times New Roman" w:cs="Times New Roman"/>
          <w:sz w:val="24"/>
          <w:szCs w:val="24"/>
          <w:lang w:val="de-DE"/>
        </w:rPr>
        <w:t xml:space="preserve"> Accessed 11</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July 2024.</w:t>
      </w:r>
    </w:p>
    <w:p w14:paraId="0411DFC4">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Yatsenko, V., Kovalov, B., Kubatko, O., Kharchenko, M., Mazin, Y., &amp; Piven, V. (2022). Smart Contract in Banking For Ukraine’s Economy Digitalization. Vìsnik Sumsʹkogo deržavnogo unìversitetu. </w:t>
      </w:r>
      <w:r>
        <w:rPr>
          <w:rFonts w:hint="default" w:ascii="Times New Roman" w:hAnsi="Times New Roman" w:cs="Times New Roman"/>
          <w:sz w:val="24"/>
          <w:szCs w:val="24"/>
          <w:lang w:val="de-DE"/>
        </w:rPr>
        <w:t xml:space="preserve">Available at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"https://doi.org/10.21272/1817-9215.2022.2-10." </w:instrText>
      </w:r>
      <w:r>
        <w:rPr>
          <w:rFonts w:ascii="Times New Roman" w:hAnsi="Times New Roman" w:cs="Times New Roman"/>
          <w:sz w:val="24"/>
          <w:szCs w:val="24"/>
        </w:rPr>
        <w:fldChar w:fldCharType="separate"/>
      </w:r>
      <w:r>
        <w:rPr>
          <w:rStyle w:val="11"/>
          <w:rFonts w:ascii="Times New Roman" w:hAnsi="Times New Roman" w:cs="Times New Roman"/>
          <w:sz w:val="24"/>
          <w:szCs w:val="24"/>
        </w:rPr>
        <w:t>https://doi.org/10.21272/1817-9215.2022.2-10.</w:t>
      </w:r>
      <w:r>
        <w:rPr>
          <w:rFonts w:ascii="Times New Roman" w:hAnsi="Times New Roman" w:cs="Times New Roman"/>
          <w:sz w:val="24"/>
          <w:szCs w:val="24"/>
        </w:rPr>
        <w:fldChar w:fldCharType="end"/>
      </w:r>
      <w:r>
        <w:rPr>
          <w:rFonts w:hint="default" w:ascii="Times New Roman" w:hAnsi="Times New Roman" w:cs="Times New Roman"/>
          <w:sz w:val="24"/>
          <w:szCs w:val="24"/>
          <w:lang w:val="de-DE"/>
        </w:rPr>
        <w:t xml:space="preserve">  Accessed 17</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6842936B">
      <w:pPr>
        <w:spacing w:line="360" w:lineRule="auto"/>
        <w:jc w:val="both"/>
        <w:rPr>
          <w:rFonts w:hint="default" w:ascii="Times New Roman" w:hAnsi="Times New Roman" w:cs="Times New Roman"/>
          <w:sz w:val="24"/>
          <w:szCs w:val="24"/>
          <w:lang w:val="de-DE"/>
        </w:rPr>
      </w:pPr>
      <w:r>
        <w:rPr>
          <w:rFonts w:ascii="Times New Roman" w:hAnsi="Times New Roman" w:cs="Times New Roman"/>
          <w:sz w:val="24"/>
          <w:szCs w:val="24"/>
        </w:rPr>
        <w:t xml:space="preserve">Zeba, G., Dabić, M., Čičak, M., Daim, T. andYalcin, H. (2021) ‘Technology mining: Artificial intelligence in manufacturing’, </w:t>
      </w:r>
      <w:r>
        <w:rPr>
          <w:rFonts w:ascii="Times New Roman" w:hAnsi="Times New Roman" w:cs="Times New Roman"/>
          <w:i/>
          <w:iCs/>
          <w:sz w:val="24"/>
          <w:szCs w:val="24"/>
        </w:rPr>
        <w:t>Technological Forecasting and Social Change</w:t>
      </w:r>
      <w:r>
        <w:rPr>
          <w:rFonts w:ascii="Times New Roman" w:hAnsi="Times New Roman" w:cs="Times New Roman"/>
          <w:sz w:val="24"/>
          <w:szCs w:val="24"/>
        </w:rPr>
        <w:t>, 171, 120971.</w:t>
      </w:r>
      <w:r>
        <w:rPr>
          <w:rFonts w:hint="default" w:ascii="Times New Roman" w:hAnsi="Times New Roman" w:cs="Times New Roman"/>
          <w:sz w:val="24"/>
          <w:szCs w:val="24"/>
          <w:lang w:val="de-DE"/>
        </w:rPr>
        <w:t xml:space="preserve"> Accessed 12</w:t>
      </w:r>
      <w:r>
        <w:rPr>
          <w:rFonts w:hint="default" w:ascii="Times New Roman" w:hAnsi="Times New Roman" w:cs="Times New Roman"/>
          <w:sz w:val="24"/>
          <w:szCs w:val="24"/>
          <w:vertAlign w:val="superscript"/>
          <w:lang w:val="de-DE"/>
        </w:rPr>
        <w:t>th</w:t>
      </w:r>
      <w:r>
        <w:rPr>
          <w:rFonts w:hint="default" w:ascii="Times New Roman" w:hAnsi="Times New Roman" w:cs="Times New Roman"/>
          <w:sz w:val="24"/>
          <w:szCs w:val="24"/>
          <w:lang w:val="de-DE"/>
        </w:rPr>
        <w:t xml:space="preserve"> June 2024.</w:t>
      </w:r>
    </w:p>
    <w:p w14:paraId="271AAABC">
      <w:pPr>
        <w:spacing w:line="360" w:lineRule="auto"/>
        <w:jc w:val="both"/>
        <w:rPr>
          <w:rFonts w:ascii="Times New Roman" w:hAnsi="Times New Roman" w:cs="Times New Roman"/>
          <w:sz w:val="24"/>
          <w:szCs w:val="24"/>
        </w:rPr>
      </w:pPr>
    </w:p>
    <w:sectPr>
      <w:pgSz w:w="12240" w:h="15840"/>
      <w:pgMar w:top="1440" w:right="1440" w:bottom="1440" w:left="1440" w:header="720" w:footer="720" w:gutter="0"/>
      <w:pgNumType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9" w:usb3="00000000" w:csb0="000001FF" w:csb1="00000000"/>
  </w:font>
  <w:font w:name="Symbol">
    <w:panose1 w:val="05050102010706020507"/>
    <w:charset w:val="02"/>
    <w:family w:val="roman"/>
    <w:pitch w:val="default"/>
    <w:sig w:usb0="00000000" w:usb1="00000000" w:usb2="00000000" w:usb3="00000000" w:csb0="80000000" w:csb1="00000000"/>
  </w:font>
  <w:font w:name="Arial Unicode MS">
    <w:panose1 w:val="020B0604020202020204"/>
    <w:charset w:val="86"/>
    <w:family w:val="auto"/>
    <w:pitch w:val="default"/>
    <w:sig w:usb0="FFFFFFFF" w:usb1="E9FFFFFF" w:usb2="0000003F" w:usb3="00000000" w:csb0="603F01FF" w:csb1="FFFF0000"/>
  </w:font>
  <w:font w:name="Segoe Print">
    <w:panose1 w:val="02000600000000000000"/>
    <w:charset w:val="00"/>
    <w:family w:val="auto"/>
    <w:pitch w:val="default"/>
    <w:sig w:usb0="0000028F" w:usb1="00000000" w:usb2="00000000" w:usb3="00000000" w:csb0="2000009F" w:csb1="47010000"/>
  </w:font>
  <w:font w:name="Stencil">
    <w:panose1 w:val="040409050D0802020404"/>
    <w:charset w:val="00"/>
    <w:family w:val="auto"/>
    <w:pitch w:val="default"/>
    <w:sig w:usb0="00000003" w:usb1="00000000" w:usb2="00000000" w:usb3="00000000" w:csb0="20000001" w:csb1="00000000"/>
  </w:font>
  <w:font w:name="Trebuchet MS">
    <w:panose1 w:val="020B0603020202020204"/>
    <w:charset w:val="00"/>
    <w:family w:val="auto"/>
    <w:pitch w:val="default"/>
    <w:sig w:usb0="00000687" w:usb1="00000000" w:usb2="00000000" w:usb3="00000000" w:csb0="2000009F" w:csb1="00000000"/>
  </w:font>
  <w:font w:name="Viner Hand ITC">
    <w:panose1 w:val="03070502030502020203"/>
    <w:charset w:val="00"/>
    <w:family w:val="auto"/>
    <w:pitch w:val="default"/>
    <w:sig w:usb0="00000003" w:usb1="00000000" w:usb2="00000000" w:usb3="00000000" w:csb0="20000001" w:csb1="00000000"/>
  </w:font>
  <w:font w:name="Algerian">
    <w:panose1 w:val="04020705040A02060702"/>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81842">
    <w:pPr>
      <w:pStyle w:val="9"/>
      <w:jc w:val="center"/>
    </w:pPr>
    <w:r>
      <w:fldChar w:fldCharType="begin"/>
    </w:r>
    <w:r>
      <w:instrText xml:space="preserve"> PAGE   \* MERGEFORMAT </w:instrText>
    </w:r>
    <w:r>
      <w:fldChar w:fldCharType="separate"/>
    </w:r>
    <w:r>
      <w:t>2</w:t>
    </w:r>
    <w:r>
      <w:fldChar w:fldCharType="end"/>
    </w:r>
  </w:p>
  <w:p w14:paraId="67BB0264">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0000001"/>
    <w:multiLevelType w:val="multilevel"/>
    <w:tmpl w:val="0000000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0000002"/>
    <w:multiLevelType w:val="multilevel"/>
    <w:tmpl w:val="00000002"/>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1080" w:hanging="360"/>
      </w:pPr>
      <w:rPr>
        <w:rFonts w:hint="default" w:ascii="Times New Roman" w:hAnsi="Times New Roman" w:cs="Times New Roman"/>
      </w:rPr>
    </w:lvl>
    <w:lvl w:ilvl="2" w:tentative="0">
      <w:start w:val="1"/>
      <w:numFmt w:val="lowerRoman"/>
      <w:lvlText w:val="%3."/>
      <w:lvlJc w:val="right"/>
      <w:pPr>
        <w:ind w:left="1800" w:hanging="180"/>
      </w:pPr>
      <w:rPr>
        <w:rFonts w:hint="default" w:ascii="Times New Roman" w:hAnsi="Times New Roman" w:cs="Times New Roman"/>
      </w:rPr>
    </w:lvl>
    <w:lvl w:ilvl="3" w:tentative="0">
      <w:start w:val="1"/>
      <w:numFmt w:val="decimal"/>
      <w:lvlText w:val="%4."/>
      <w:lvlJc w:val="left"/>
      <w:pPr>
        <w:ind w:left="2520" w:hanging="360"/>
      </w:pPr>
      <w:rPr>
        <w:rFonts w:hint="default" w:ascii="Times New Roman" w:hAnsi="Times New Roman" w:cs="Times New Roman"/>
      </w:rPr>
    </w:lvl>
    <w:lvl w:ilvl="4" w:tentative="0">
      <w:start w:val="1"/>
      <w:numFmt w:val="lowerLetter"/>
      <w:lvlText w:val="%5."/>
      <w:lvlJc w:val="left"/>
      <w:pPr>
        <w:ind w:left="3240" w:hanging="360"/>
      </w:pPr>
      <w:rPr>
        <w:rFonts w:hint="default" w:ascii="Times New Roman" w:hAnsi="Times New Roman" w:cs="Times New Roman"/>
      </w:rPr>
    </w:lvl>
    <w:lvl w:ilvl="5" w:tentative="0">
      <w:start w:val="1"/>
      <w:numFmt w:val="lowerRoman"/>
      <w:lvlText w:val="%6."/>
      <w:lvlJc w:val="right"/>
      <w:pPr>
        <w:ind w:left="3960" w:hanging="180"/>
      </w:pPr>
      <w:rPr>
        <w:rFonts w:hint="default" w:ascii="Times New Roman" w:hAnsi="Times New Roman" w:cs="Times New Roman"/>
      </w:rPr>
    </w:lvl>
    <w:lvl w:ilvl="6" w:tentative="0">
      <w:start w:val="1"/>
      <w:numFmt w:val="decimal"/>
      <w:lvlText w:val="%7."/>
      <w:lvlJc w:val="left"/>
      <w:pPr>
        <w:ind w:left="4680" w:hanging="360"/>
      </w:pPr>
      <w:rPr>
        <w:rFonts w:hint="default" w:ascii="Times New Roman" w:hAnsi="Times New Roman" w:cs="Times New Roman"/>
      </w:rPr>
    </w:lvl>
    <w:lvl w:ilvl="7" w:tentative="0">
      <w:start w:val="1"/>
      <w:numFmt w:val="lowerLetter"/>
      <w:lvlText w:val="%8."/>
      <w:lvlJc w:val="left"/>
      <w:pPr>
        <w:ind w:left="5400" w:hanging="360"/>
      </w:pPr>
      <w:rPr>
        <w:rFonts w:hint="default" w:ascii="Times New Roman" w:hAnsi="Times New Roman" w:cs="Times New Roman"/>
      </w:rPr>
    </w:lvl>
    <w:lvl w:ilvl="8" w:tentative="0">
      <w:start w:val="1"/>
      <w:numFmt w:val="lowerRoman"/>
      <w:lvlText w:val="%9."/>
      <w:lvlJc w:val="right"/>
      <w:pPr>
        <w:ind w:left="6120" w:hanging="180"/>
      </w:pPr>
      <w:rPr>
        <w:rFonts w:hint="default" w:ascii="Times New Roman" w:hAnsi="Times New Roman" w:cs="Times New Roman"/>
      </w:rPr>
    </w:lvl>
  </w:abstractNum>
  <w:abstractNum w:abstractNumId="3">
    <w:nsid w:val="00000003"/>
    <w:multiLevelType w:val="multilevel"/>
    <w:tmpl w:val="00000003"/>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1080" w:hanging="360"/>
      </w:pPr>
      <w:rPr>
        <w:rFonts w:hint="default" w:ascii="Times New Roman" w:hAnsi="Times New Roman" w:cs="Times New Roman"/>
      </w:rPr>
    </w:lvl>
    <w:lvl w:ilvl="2" w:tentative="0">
      <w:start w:val="1"/>
      <w:numFmt w:val="lowerRoman"/>
      <w:lvlText w:val="%3."/>
      <w:lvlJc w:val="right"/>
      <w:pPr>
        <w:ind w:left="1800" w:hanging="180"/>
      </w:pPr>
      <w:rPr>
        <w:rFonts w:hint="default" w:ascii="Times New Roman" w:hAnsi="Times New Roman" w:cs="Times New Roman"/>
      </w:rPr>
    </w:lvl>
    <w:lvl w:ilvl="3" w:tentative="0">
      <w:start w:val="1"/>
      <w:numFmt w:val="decimal"/>
      <w:lvlText w:val="%4."/>
      <w:lvlJc w:val="left"/>
      <w:pPr>
        <w:ind w:left="2520" w:hanging="360"/>
      </w:pPr>
      <w:rPr>
        <w:rFonts w:hint="default" w:ascii="Times New Roman" w:hAnsi="Times New Roman" w:cs="Times New Roman"/>
      </w:rPr>
    </w:lvl>
    <w:lvl w:ilvl="4" w:tentative="0">
      <w:start w:val="1"/>
      <w:numFmt w:val="lowerLetter"/>
      <w:lvlText w:val="%5."/>
      <w:lvlJc w:val="left"/>
      <w:pPr>
        <w:ind w:left="3240" w:hanging="360"/>
      </w:pPr>
      <w:rPr>
        <w:rFonts w:hint="default" w:ascii="Times New Roman" w:hAnsi="Times New Roman" w:cs="Times New Roman"/>
      </w:rPr>
    </w:lvl>
    <w:lvl w:ilvl="5" w:tentative="0">
      <w:start w:val="1"/>
      <w:numFmt w:val="lowerRoman"/>
      <w:lvlText w:val="%6."/>
      <w:lvlJc w:val="right"/>
      <w:pPr>
        <w:ind w:left="3960" w:hanging="180"/>
      </w:pPr>
      <w:rPr>
        <w:rFonts w:hint="default" w:ascii="Times New Roman" w:hAnsi="Times New Roman" w:cs="Times New Roman"/>
      </w:rPr>
    </w:lvl>
    <w:lvl w:ilvl="6" w:tentative="0">
      <w:start w:val="1"/>
      <w:numFmt w:val="decimal"/>
      <w:lvlText w:val="%7."/>
      <w:lvlJc w:val="left"/>
      <w:pPr>
        <w:ind w:left="4680" w:hanging="360"/>
      </w:pPr>
      <w:rPr>
        <w:rFonts w:hint="default" w:ascii="Times New Roman" w:hAnsi="Times New Roman" w:cs="Times New Roman"/>
      </w:rPr>
    </w:lvl>
    <w:lvl w:ilvl="7" w:tentative="0">
      <w:start w:val="1"/>
      <w:numFmt w:val="lowerLetter"/>
      <w:lvlText w:val="%8."/>
      <w:lvlJc w:val="left"/>
      <w:pPr>
        <w:ind w:left="5400" w:hanging="360"/>
      </w:pPr>
      <w:rPr>
        <w:rFonts w:hint="default" w:ascii="Times New Roman" w:hAnsi="Times New Roman" w:cs="Times New Roman"/>
      </w:rPr>
    </w:lvl>
    <w:lvl w:ilvl="8" w:tentative="0">
      <w:start w:val="1"/>
      <w:numFmt w:val="lowerRoman"/>
      <w:lvlText w:val="%9."/>
      <w:lvlJc w:val="right"/>
      <w:pPr>
        <w:ind w:left="6120" w:hanging="180"/>
      </w:pPr>
      <w:rPr>
        <w:rFonts w:hint="default" w:ascii="Times New Roman" w:hAnsi="Times New Roman"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attachedTemplate r:id="rId1"/>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CE877EA"/>
    <w:rsid w:val="0F3D4316"/>
    <w:rsid w:val="201C36D2"/>
    <w:rsid w:val="21B91FE3"/>
    <w:rsid w:val="39B94E57"/>
    <w:rsid w:val="39FC5BB1"/>
    <w:rsid w:val="3D2520B3"/>
    <w:rsid w:val="46764E74"/>
    <w:rsid w:val="499140BE"/>
    <w:rsid w:val="56F964C3"/>
    <w:rsid w:val="5DF701CD"/>
    <w:rsid w:val="62E3767B"/>
    <w:rsid w:val="66876238"/>
    <w:rsid w:val="68CE0DFE"/>
    <w:rsid w:val="6CB2509B"/>
    <w:rsid w:val="7F0F5D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Calibri" w:hAnsi="Calibri" w:eastAsia="Calibri" w:cs="SimSun"/>
      <w:sz w:val="22"/>
      <w:szCs w:val="22"/>
      <w:lang w:val="en-US" w:eastAsia="en-US" w:bidi="ar-SA"/>
    </w:rPr>
  </w:style>
  <w:style w:type="paragraph" w:styleId="2">
    <w:name w:val="heading 1"/>
    <w:basedOn w:val="1"/>
    <w:next w:val="1"/>
    <w:link w:val="22"/>
    <w:qFormat/>
    <w:uiPriority w:val="9"/>
    <w:pPr>
      <w:keepNext/>
      <w:keepLines/>
      <w:spacing w:before="240" w:after="0"/>
      <w:outlineLvl w:val="0"/>
    </w:pPr>
    <w:rPr>
      <w:rFonts w:ascii="Calibri Light" w:hAnsi="Calibri Light" w:eastAsia="等线 Light" w:cs="SimSun"/>
      <w:color w:val="2F5496"/>
      <w:sz w:val="32"/>
      <w:szCs w:val="32"/>
    </w:rPr>
  </w:style>
  <w:style w:type="paragraph" w:styleId="3">
    <w:name w:val="heading 2"/>
    <w:basedOn w:val="1"/>
    <w:next w:val="1"/>
    <w:link w:val="16"/>
    <w:qFormat/>
    <w:uiPriority w:val="9"/>
    <w:pPr>
      <w:keepNext/>
      <w:keepLines/>
      <w:spacing w:before="40" w:after="0"/>
      <w:outlineLvl w:val="1"/>
    </w:pPr>
    <w:rPr>
      <w:rFonts w:ascii="Calibri Light" w:hAnsi="Calibri Light" w:eastAsia="等线 Light" w:cs="SimSun"/>
      <w:color w:val="2F5496"/>
      <w:sz w:val="26"/>
      <w:szCs w:val="26"/>
    </w:rPr>
  </w:style>
  <w:style w:type="paragraph" w:styleId="4">
    <w:name w:val="heading 3"/>
    <w:basedOn w:val="1"/>
    <w:next w:val="1"/>
    <w:link w:val="17"/>
    <w:qFormat/>
    <w:uiPriority w:val="9"/>
    <w:pPr>
      <w:keepNext/>
      <w:keepLines/>
      <w:spacing w:before="40" w:after="0"/>
      <w:outlineLvl w:val="2"/>
    </w:pPr>
    <w:rPr>
      <w:rFonts w:ascii="Calibri Light" w:hAnsi="Calibri Light" w:eastAsia="等线 Light" w:cs="SimSun"/>
      <w:color w:val="1F3864"/>
      <w:sz w:val="24"/>
      <w:szCs w:val="24"/>
    </w:rPr>
  </w:style>
  <w:style w:type="paragraph" w:styleId="5">
    <w:name w:val="heading 4"/>
    <w:basedOn w:val="1"/>
    <w:next w:val="1"/>
    <w:link w:val="21"/>
    <w:qFormat/>
    <w:uiPriority w:val="9"/>
    <w:pPr>
      <w:keepNext/>
      <w:keepLines/>
      <w:spacing w:before="40" w:after="0"/>
      <w:outlineLvl w:val="3"/>
    </w:pPr>
    <w:rPr>
      <w:rFonts w:ascii="Calibri Light" w:hAnsi="Calibri Light" w:eastAsia="等线 Light" w:cs="SimSun"/>
      <w:i/>
      <w:iCs/>
      <w:color w:val="2F5496"/>
    </w:rPr>
  </w:style>
  <w:style w:type="character" w:default="1" w:styleId="6">
    <w:name w:val="Default Paragraph Font"/>
    <w:uiPriority w:val="1"/>
  </w:style>
  <w:style w:type="table" w:default="1" w:styleId="7">
    <w:name w:val="Normal Table"/>
    <w:qFormat/>
    <w:uiPriority w:val="99"/>
    <w:tblPr>
      <w:tblCellMar>
        <w:top w:w="0" w:type="dxa"/>
        <w:left w:w="108" w:type="dxa"/>
        <w:bottom w:w="0" w:type="dxa"/>
        <w:right w:w="108" w:type="dxa"/>
      </w:tblCellMar>
    </w:tblPr>
  </w:style>
  <w:style w:type="paragraph" w:styleId="8">
    <w:name w:val="Date"/>
    <w:basedOn w:val="1"/>
    <w:next w:val="1"/>
    <w:uiPriority w:val="0"/>
    <w:pPr>
      <w:widowControl w:val="0"/>
      <w:spacing w:after="0" w:afterLines="0" w:line="240" w:lineRule="auto"/>
      <w:jc w:val="right"/>
    </w:pPr>
    <w:rPr>
      <w:rFonts w:ascii="Times New Roman" w:hAnsi="Times New Roman" w:eastAsia="SimSun" w:cs="Times New Roman"/>
      <w:color w:val="5590CC"/>
      <w:kern w:val="2"/>
      <w:sz w:val="24"/>
      <w:szCs w:val="24"/>
      <w:lang w:eastAsia="zh-CN"/>
    </w:rPr>
  </w:style>
  <w:style w:type="paragraph" w:styleId="9">
    <w:name w:val="footer"/>
    <w:basedOn w:val="1"/>
    <w:link w:val="25"/>
    <w:qFormat/>
    <w:uiPriority w:val="99"/>
    <w:pPr>
      <w:tabs>
        <w:tab w:val="center" w:pos="4680"/>
        <w:tab w:val="right" w:pos="9360"/>
      </w:tabs>
      <w:spacing w:after="0" w:line="240" w:lineRule="auto"/>
    </w:pPr>
  </w:style>
  <w:style w:type="paragraph" w:styleId="10">
    <w:name w:val="header"/>
    <w:basedOn w:val="1"/>
    <w:link w:val="24"/>
    <w:qFormat/>
    <w:uiPriority w:val="99"/>
    <w:pPr>
      <w:tabs>
        <w:tab w:val="center" w:pos="4680"/>
        <w:tab w:val="right" w:pos="9360"/>
      </w:tabs>
      <w:spacing w:after="0" w:line="240" w:lineRule="auto"/>
    </w:pPr>
  </w:style>
  <w:style w:type="character" w:styleId="11">
    <w:name w:val="Hyperlink"/>
    <w:basedOn w:val="6"/>
    <w:qFormat/>
    <w:uiPriority w:val="99"/>
    <w:rPr>
      <w:color w:val="0563C1"/>
      <w:u w:val="single"/>
    </w:rPr>
  </w:style>
  <w:style w:type="paragraph" w:styleId="12">
    <w:name w:val="Normal (Web)"/>
    <w:uiPriority w:val="0"/>
    <w:pPr>
      <w:spacing w:beforeAutospacing="1" w:afterAutospacing="1"/>
    </w:pPr>
    <w:rPr>
      <w:rFonts w:ascii="Times New Roman" w:hAnsi="Times New Roman" w:eastAsia="SimSun" w:cs="Times New Roman"/>
      <w:sz w:val="24"/>
      <w:szCs w:val="24"/>
      <w:lang w:val="en-US" w:eastAsia="zh-CN" w:bidi="ar-SA"/>
    </w:rPr>
  </w:style>
  <w:style w:type="character" w:styleId="13">
    <w:name w:val="Strong"/>
    <w:basedOn w:val="6"/>
    <w:qFormat/>
    <w:uiPriority w:val="22"/>
    <w:rPr>
      <w:b/>
      <w:bCs/>
    </w:rPr>
  </w:style>
  <w:style w:type="paragraph" w:styleId="14">
    <w:name w:val="toc 2"/>
    <w:basedOn w:val="1"/>
    <w:next w:val="1"/>
    <w:qFormat/>
    <w:uiPriority w:val="39"/>
    <w:pPr>
      <w:spacing w:after="100"/>
      <w:ind w:left="220"/>
    </w:pPr>
  </w:style>
  <w:style w:type="paragraph" w:styleId="15">
    <w:name w:val="toc 3"/>
    <w:basedOn w:val="1"/>
    <w:next w:val="1"/>
    <w:qFormat/>
    <w:uiPriority w:val="39"/>
    <w:pPr>
      <w:spacing w:after="100"/>
      <w:ind w:left="440"/>
    </w:pPr>
  </w:style>
  <w:style w:type="character" w:customStyle="1" w:styleId="16">
    <w:name w:val="Heading 2 Char_34d763a1-0a4d-4951-af3d-e0b7423d981a"/>
    <w:basedOn w:val="6"/>
    <w:link w:val="3"/>
    <w:qFormat/>
    <w:uiPriority w:val="9"/>
    <w:rPr>
      <w:rFonts w:ascii="Calibri Light" w:hAnsi="Calibri Light" w:eastAsia="等线 Light" w:cs="SimSun"/>
      <w:color w:val="2F5496"/>
      <w:sz w:val="26"/>
      <w:szCs w:val="26"/>
    </w:rPr>
  </w:style>
  <w:style w:type="character" w:customStyle="1" w:styleId="17">
    <w:name w:val="Heading 3 Char_a499815e-ca50-4e95-b020-fe69b5540fcb"/>
    <w:basedOn w:val="6"/>
    <w:link w:val="4"/>
    <w:qFormat/>
    <w:uiPriority w:val="9"/>
    <w:rPr>
      <w:rFonts w:ascii="Calibri Light" w:hAnsi="Calibri Light" w:eastAsia="等线 Light" w:cs="SimSun"/>
      <w:color w:val="1F3864"/>
      <w:sz w:val="24"/>
      <w:szCs w:val="24"/>
    </w:rPr>
  </w:style>
  <w:style w:type="paragraph" w:customStyle="1" w:styleId="18">
    <w:name w:val="Default"/>
    <w:qFormat/>
    <w:uiPriority w:val="0"/>
    <w:pPr>
      <w:autoSpaceDE w:val="0"/>
      <w:autoSpaceDN w:val="0"/>
      <w:adjustRightInd w:val="0"/>
    </w:pPr>
    <w:rPr>
      <w:rFonts w:ascii="Times New Roman" w:hAnsi="Times New Roman" w:eastAsia="Calibri" w:cs="Times New Roman"/>
      <w:color w:val="000000"/>
      <w:sz w:val="24"/>
      <w:szCs w:val="24"/>
      <w:lang w:val="en-US" w:eastAsia="en-US" w:bidi="ar-SA"/>
    </w:rPr>
  </w:style>
  <w:style w:type="paragraph" w:styleId="19">
    <w:name w:val="No Spacing"/>
    <w:qFormat/>
    <w:uiPriority w:val="1"/>
    <w:rPr>
      <w:rFonts w:ascii="Calibri" w:hAnsi="Calibri" w:eastAsia="Calibri" w:cs="SimSun"/>
      <w:sz w:val="22"/>
      <w:szCs w:val="22"/>
      <w:lang w:val="en-US" w:eastAsia="en-US" w:bidi="ar-SA"/>
    </w:rPr>
  </w:style>
  <w:style w:type="paragraph" w:styleId="20">
    <w:name w:val="List Paragraph"/>
    <w:basedOn w:val="1"/>
    <w:qFormat/>
    <w:uiPriority w:val="99"/>
    <w:pPr>
      <w:ind w:left="720"/>
      <w:contextualSpacing/>
    </w:pPr>
  </w:style>
  <w:style w:type="character" w:customStyle="1" w:styleId="21">
    <w:name w:val="Heading 4 Char_524a8dec-2835-47ef-b7d1-9ec898346e11"/>
    <w:basedOn w:val="6"/>
    <w:link w:val="5"/>
    <w:qFormat/>
    <w:uiPriority w:val="9"/>
    <w:rPr>
      <w:rFonts w:ascii="Calibri Light" w:hAnsi="Calibri Light" w:eastAsia="等线 Light" w:cs="SimSun"/>
      <w:i/>
      <w:iCs/>
      <w:color w:val="2F5496"/>
    </w:rPr>
  </w:style>
  <w:style w:type="character" w:customStyle="1" w:styleId="22">
    <w:name w:val="Heading 1 Char_6643cc20-ffd3-47be-9ff1-4c3525e4f3a0"/>
    <w:basedOn w:val="6"/>
    <w:link w:val="2"/>
    <w:qFormat/>
    <w:uiPriority w:val="9"/>
    <w:rPr>
      <w:rFonts w:ascii="Calibri Light" w:hAnsi="Calibri Light" w:eastAsia="等线 Light" w:cs="SimSun"/>
      <w:color w:val="2F5496"/>
      <w:sz w:val="32"/>
      <w:szCs w:val="32"/>
    </w:rPr>
  </w:style>
  <w:style w:type="paragraph" w:customStyle="1" w:styleId="23">
    <w:name w:val="TOC Heading1"/>
    <w:basedOn w:val="2"/>
    <w:next w:val="1"/>
    <w:qFormat/>
    <w:uiPriority w:val="39"/>
    <w:pPr>
      <w:outlineLvl w:val="9"/>
    </w:pPr>
  </w:style>
  <w:style w:type="character" w:customStyle="1" w:styleId="24">
    <w:name w:val="Header Char_6ae1f5a5-27e1-4430-a0b5-14b600bf054a"/>
    <w:basedOn w:val="6"/>
    <w:link w:val="10"/>
    <w:qFormat/>
    <w:uiPriority w:val="99"/>
  </w:style>
  <w:style w:type="character" w:customStyle="1" w:styleId="25">
    <w:name w:val="Footer Char_85ba567b-aaa9-4625-a5a9-8faabddfc1c8"/>
    <w:basedOn w:val="6"/>
    <w:link w:val="9"/>
    <w:qFormat/>
    <w:uiPriority w:val="99"/>
  </w:style>
  <w:style w:type="paragraph" w:customStyle="1" w:styleId="26">
    <w:name w:val="Contact Details"/>
    <w:basedOn w:val="1"/>
    <w:uiPriority w:val="0"/>
    <w:pPr>
      <w:widowControl w:val="0"/>
      <w:spacing w:before="80" w:beforeLines="0" w:after="80" w:afterLines="0" w:line="240" w:lineRule="auto"/>
      <w:jc w:val="both"/>
    </w:pPr>
    <w:rPr>
      <w:rFonts w:ascii="Times New Roman" w:hAnsi="Times New Roman" w:eastAsia="SimSun" w:cs="Times New Roman"/>
      <w:color w:val="FFFFFF"/>
      <w:kern w:val="2"/>
      <w:sz w:val="16"/>
      <w:szCs w:val="14"/>
      <w:lang w:eastAsia="zh-CN"/>
    </w:rPr>
  </w:style>
  <w:style w:type="paragraph" w:customStyle="1" w:styleId="27">
    <w:name w:val="Organization"/>
    <w:basedOn w:val="1"/>
    <w:uiPriority w:val="0"/>
    <w:pPr>
      <w:widowControl w:val="0"/>
      <w:spacing w:after="0" w:afterLines="0" w:line="600" w:lineRule="exact"/>
      <w:jc w:val="both"/>
    </w:pPr>
    <w:rPr>
      <w:rFonts w:ascii="Calibri" w:hAnsi="Calibri" w:eastAsia="SimSun" w:cs="Times New Roman"/>
      <w:color w:val="FFFFFF"/>
      <w:kern w:val="2"/>
      <w:sz w:val="56"/>
      <w:szCs w:val="36"/>
      <w:lang w:eastAsia="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0" Type="http://schemas.openxmlformats.org/officeDocument/2006/relationships/fontTable" Target="fontTable.xml"/><Relationship Id="rId5" Type="http://schemas.openxmlformats.org/officeDocument/2006/relationships/footer" Target="footer1.xml"/><Relationship Id="rId49" Type="http://schemas.openxmlformats.org/officeDocument/2006/relationships/customXml" Target="../customXml/item2.xml"/><Relationship Id="rId48" Type="http://schemas.openxmlformats.org/officeDocument/2006/relationships/numbering" Target="numbering.xml"/><Relationship Id="rId47" Type="http://schemas.openxmlformats.org/officeDocument/2006/relationships/customXml" Target="../customXml/item1.xml"/><Relationship Id="rId46" Type="http://schemas.openxmlformats.org/officeDocument/2006/relationships/image" Target="media/image40.png"/><Relationship Id="rId45" Type="http://schemas.openxmlformats.org/officeDocument/2006/relationships/image" Target="media/image39.png"/><Relationship Id="rId44" Type="http://schemas.openxmlformats.org/officeDocument/2006/relationships/image" Target="media/image38.png"/><Relationship Id="rId43" Type="http://schemas.openxmlformats.org/officeDocument/2006/relationships/image" Target="media/image37.png"/><Relationship Id="rId42" Type="http://schemas.openxmlformats.org/officeDocument/2006/relationships/image" Target="media/image36.png"/><Relationship Id="rId41" Type="http://schemas.openxmlformats.org/officeDocument/2006/relationships/image" Target="media/image35.png"/><Relationship Id="rId40" Type="http://schemas.openxmlformats.org/officeDocument/2006/relationships/image" Target="media/image34.png"/><Relationship Id="rId4" Type="http://schemas.openxmlformats.org/officeDocument/2006/relationships/endnotes" Target="endnotes.xml"/><Relationship Id="rId39" Type="http://schemas.openxmlformats.org/officeDocument/2006/relationships/image" Target="media/image33.png"/><Relationship Id="rId38" Type="http://schemas.openxmlformats.org/officeDocument/2006/relationships/image" Target="media/image32.png"/><Relationship Id="rId37" Type="http://schemas.openxmlformats.org/officeDocument/2006/relationships/image" Target="media/image31.png"/><Relationship Id="rId36" Type="http://schemas.openxmlformats.org/officeDocument/2006/relationships/image" Target="media/image30.png"/><Relationship Id="rId35" Type="http://schemas.openxmlformats.org/officeDocument/2006/relationships/image" Target="media/image29.png"/><Relationship Id="rId34" Type="http://schemas.openxmlformats.org/officeDocument/2006/relationships/image" Target="media/image28.png"/><Relationship Id="rId33" Type="http://schemas.openxmlformats.org/officeDocument/2006/relationships/image" Target="media/image27.png"/><Relationship Id="rId32" Type="http://schemas.openxmlformats.org/officeDocument/2006/relationships/image" Target="media/image26.png"/><Relationship Id="rId31" Type="http://schemas.openxmlformats.org/officeDocument/2006/relationships/image" Target="media/image25.png"/><Relationship Id="rId30" Type="http://schemas.openxmlformats.org/officeDocument/2006/relationships/image" Target="media/image24.png"/><Relationship Id="rId3" Type="http://schemas.openxmlformats.org/officeDocument/2006/relationships/footnotes" Target="footnotes.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ovo2017\AppData\Local\Kingsoft\WPS%20Office\12.2.0.18586\office6\Normal.w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sectNamePr val="Newsprint"/>
      <sectRole val="1"/>
    </customSectPr>
    <customSectPr/>
  </customSectProps>
  <customShpExts>
    <customShpInfo spid="_x0000_s1026"/>
    <customShpInfo spid="_x0000_s1027"/>
    <customShpInfo spid="_x0000_s1028"/>
    <customShpInfo spid="_x0000_s102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7498E25-65B4-48F2-BD2B-F57AA70C504F}">
  <ds:schemaRefs/>
</ds:datastoreItem>
</file>

<file path=docProps/app.xml><?xml version="1.0" encoding="utf-8"?>
<Properties xmlns="http://schemas.openxmlformats.org/officeDocument/2006/extended-properties" xmlns:vt="http://schemas.openxmlformats.org/officeDocument/2006/docPropsVTypes">
  <Template>Normal</Template>
  <Pages>89</Pages>
  <Words>19970</Words>
  <Characters>122812</Characters>
  <Paragraphs>570</Paragraphs>
  <TotalTime>9</TotalTime>
  <ScaleCrop>false</ScaleCrop>
  <LinksUpToDate>false</LinksUpToDate>
  <CharactersWithSpaces>142455</CharactersWithSpaces>
  <Application>WPS Office_12.2.0.18586_F1E327BC-269C-435d-A152-05C5408002CA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2024-05-26T13:43:00Z</dcterms:created>
  <dc:creator>Afrotainment Media Hub</dc:creator>
  <cp:lastModifiedBy>Benson Bechemayor</cp:lastModifiedBy>
  <dcterms:modified xsi:type="dcterms:W3CDTF">2024-10-13T06:32:41Z</dcterms:modified>
  <cp:revision>256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ce6b07b2d719c11e71f28a9a374b05deedad164fe62871c389d2f5cf29c5b51d</vt:lpwstr>
  </property>
  <property fmtid="{D5CDD505-2E9C-101B-9397-08002B2CF9AE}" pid="3" name="KSOProductBuildVer">
    <vt:lpwstr>2057-12.2.0.18586</vt:lpwstr>
  </property>
  <property fmtid="{D5CDD505-2E9C-101B-9397-08002B2CF9AE}" pid="4" name="ICV">
    <vt:lpwstr>42216301299F4A8F9B60C8B4DF8442D9_13</vt:lpwstr>
  </property>
</Properties>
</file>