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09C33" w14:textId="77777777" w:rsidR="00F77095" w:rsidRDefault="00F77095" w:rsidP="00D82E89">
      <w:pPr>
        <w:spacing w:line="480" w:lineRule="auto"/>
        <w:jc w:val="center"/>
        <w:rPr>
          <w:b/>
          <w:sz w:val="32"/>
          <w:szCs w:val="32"/>
        </w:rPr>
      </w:pPr>
      <w:r w:rsidRPr="00F77095">
        <w:rPr>
          <w:b/>
          <w:sz w:val="32"/>
          <w:szCs w:val="32"/>
        </w:rPr>
        <w:t>Resit</w:t>
      </w:r>
      <w:r>
        <w:rPr>
          <w:b/>
          <w:sz w:val="32"/>
          <w:szCs w:val="32"/>
        </w:rPr>
        <w:t xml:space="preserve">: </w:t>
      </w:r>
      <w:r w:rsidR="006F5374" w:rsidRPr="00D82E89">
        <w:rPr>
          <w:b/>
          <w:sz w:val="32"/>
          <w:szCs w:val="32"/>
        </w:rPr>
        <w:t>Essay</w:t>
      </w:r>
      <w:r>
        <w:rPr>
          <w:b/>
          <w:sz w:val="32"/>
          <w:szCs w:val="32"/>
        </w:rPr>
        <w:t xml:space="preserve"> </w:t>
      </w:r>
    </w:p>
    <w:p w14:paraId="3C75001B" w14:textId="43F4613F" w:rsidR="00D82E89" w:rsidRDefault="00D82E89" w:rsidP="00D82E89">
      <w:pPr>
        <w:spacing w:line="480" w:lineRule="auto"/>
        <w:jc w:val="center"/>
        <w:rPr>
          <w:b/>
          <w:sz w:val="32"/>
          <w:szCs w:val="32"/>
        </w:rPr>
      </w:pPr>
      <w:r w:rsidRPr="00D82E89">
        <w:rPr>
          <w:b/>
          <w:sz w:val="32"/>
          <w:szCs w:val="32"/>
        </w:rPr>
        <w:t xml:space="preserve">Student Name: </w:t>
      </w:r>
      <w:r w:rsidR="00886BD5">
        <w:rPr>
          <w:b/>
          <w:sz w:val="32"/>
          <w:szCs w:val="32"/>
        </w:rPr>
        <w:t>Andreea Lavinia Rusu</w:t>
      </w:r>
    </w:p>
    <w:p w14:paraId="6F91F2C2" w14:textId="13617C91" w:rsidR="00D82E89" w:rsidRPr="00D82E89" w:rsidRDefault="00D82E89" w:rsidP="00D82E89">
      <w:pPr>
        <w:spacing w:line="480" w:lineRule="auto"/>
        <w:jc w:val="center"/>
        <w:rPr>
          <w:b/>
          <w:sz w:val="32"/>
          <w:szCs w:val="32"/>
        </w:rPr>
      </w:pPr>
      <w:r w:rsidRPr="00D82E89">
        <w:rPr>
          <w:b/>
          <w:sz w:val="32"/>
          <w:szCs w:val="32"/>
        </w:rPr>
        <w:t xml:space="preserve">Student ID: </w:t>
      </w:r>
      <w:r w:rsidR="00886BD5">
        <w:rPr>
          <w:b/>
          <w:sz w:val="32"/>
          <w:szCs w:val="32"/>
        </w:rPr>
        <w:t>2234811</w:t>
      </w:r>
    </w:p>
    <w:p w14:paraId="4D1AEC58" w14:textId="77777777" w:rsidR="00D82E89" w:rsidRPr="00D82E89" w:rsidRDefault="00D82E89" w:rsidP="00D82E89">
      <w:pPr>
        <w:spacing w:line="480" w:lineRule="auto"/>
        <w:jc w:val="center"/>
        <w:rPr>
          <w:b/>
          <w:sz w:val="32"/>
          <w:szCs w:val="32"/>
        </w:rPr>
      </w:pPr>
      <w:r w:rsidRPr="00D82E89">
        <w:rPr>
          <w:b/>
          <w:sz w:val="32"/>
          <w:szCs w:val="32"/>
        </w:rPr>
        <w:t>Programme: BA (Hons) International Hotel Management</w:t>
      </w:r>
    </w:p>
    <w:p w14:paraId="1CE9CD27" w14:textId="77777777" w:rsidR="00D82E89" w:rsidRPr="00D82E89" w:rsidRDefault="00D82E89" w:rsidP="00D82E89">
      <w:pPr>
        <w:spacing w:line="480" w:lineRule="auto"/>
        <w:jc w:val="center"/>
        <w:rPr>
          <w:b/>
          <w:sz w:val="32"/>
          <w:szCs w:val="32"/>
        </w:rPr>
      </w:pPr>
      <w:r w:rsidRPr="00D82E89">
        <w:rPr>
          <w:b/>
          <w:sz w:val="32"/>
          <w:szCs w:val="32"/>
        </w:rPr>
        <w:t>Module: Sustainable Hospitality &amp; Tourism Management</w:t>
      </w:r>
    </w:p>
    <w:p w14:paraId="50701B32" w14:textId="77777777" w:rsidR="00D82E89" w:rsidRPr="00D82E89" w:rsidRDefault="00D82E89" w:rsidP="00D82E89">
      <w:pPr>
        <w:spacing w:line="480" w:lineRule="auto"/>
        <w:jc w:val="center"/>
        <w:rPr>
          <w:b/>
          <w:sz w:val="32"/>
          <w:szCs w:val="32"/>
        </w:rPr>
      </w:pPr>
      <w:r w:rsidRPr="00D82E89">
        <w:rPr>
          <w:b/>
          <w:sz w:val="32"/>
          <w:szCs w:val="32"/>
        </w:rPr>
        <w:t>Module Code: BMIH5006</w:t>
      </w:r>
    </w:p>
    <w:p w14:paraId="77D038AF" w14:textId="77777777" w:rsidR="00D82E89" w:rsidRPr="00D82E89" w:rsidRDefault="00D82E89" w:rsidP="00D82E89">
      <w:pPr>
        <w:spacing w:line="480" w:lineRule="auto"/>
        <w:jc w:val="center"/>
        <w:rPr>
          <w:b/>
          <w:sz w:val="32"/>
          <w:szCs w:val="32"/>
        </w:rPr>
      </w:pPr>
    </w:p>
    <w:p w14:paraId="0A1B8485" w14:textId="77777777" w:rsidR="00D82E89" w:rsidRPr="00D82E89" w:rsidRDefault="00D82E89" w:rsidP="00D82E89">
      <w:pPr>
        <w:spacing w:line="480" w:lineRule="auto"/>
        <w:jc w:val="center"/>
        <w:rPr>
          <w:b/>
          <w:sz w:val="32"/>
          <w:szCs w:val="32"/>
        </w:rPr>
      </w:pPr>
      <w:r w:rsidRPr="00D82E89">
        <w:rPr>
          <w:b/>
          <w:sz w:val="32"/>
          <w:szCs w:val="32"/>
        </w:rPr>
        <w:t>Assignment Title: RESIT – ESSAY</w:t>
      </w:r>
    </w:p>
    <w:p w14:paraId="5CB78801" w14:textId="77777777" w:rsidR="00D82E89" w:rsidRPr="00D82E89" w:rsidRDefault="00D82E89" w:rsidP="00D82E89">
      <w:pPr>
        <w:spacing w:line="480" w:lineRule="auto"/>
        <w:jc w:val="center"/>
        <w:rPr>
          <w:b/>
          <w:sz w:val="32"/>
          <w:szCs w:val="32"/>
        </w:rPr>
      </w:pPr>
      <w:r w:rsidRPr="00D82E89">
        <w:rPr>
          <w:b/>
          <w:sz w:val="32"/>
          <w:szCs w:val="32"/>
        </w:rPr>
        <w:t>Lecturer: Lisa Knight</w:t>
      </w:r>
    </w:p>
    <w:p w14:paraId="07E97638" w14:textId="77777777" w:rsidR="00D82E89" w:rsidRPr="00D82E89" w:rsidRDefault="00D82E89" w:rsidP="00D82E89">
      <w:pPr>
        <w:spacing w:line="480" w:lineRule="auto"/>
        <w:jc w:val="center"/>
        <w:rPr>
          <w:b/>
          <w:sz w:val="32"/>
          <w:szCs w:val="32"/>
        </w:rPr>
      </w:pPr>
      <w:r w:rsidRPr="00D82E89">
        <w:rPr>
          <w:b/>
          <w:sz w:val="32"/>
          <w:szCs w:val="32"/>
        </w:rPr>
        <w:t>Internal Verifier: Daniel Payne</w:t>
      </w:r>
    </w:p>
    <w:p w14:paraId="2268EC61" w14:textId="77777777" w:rsidR="00D82E89" w:rsidRPr="00D82E89" w:rsidRDefault="00D82E89" w:rsidP="00D82E89">
      <w:pPr>
        <w:spacing w:line="480" w:lineRule="auto"/>
        <w:jc w:val="center"/>
        <w:rPr>
          <w:b/>
          <w:sz w:val="32"/>
          <w:szCs w:val="32"/>
        </w:rPr>
      </w:pPr>
    </w:p>
    <w:p w14:paraId="2E411B42" w14:textId="77777777" w:rsidR="00D82E89" w:rsidRDefault="00D82E89" w:rsidP="00D82E89">
      <w:pPr>
        <w:spacing w:line="480" w:lineRule="auto"/>
        <w:jc w:val="center"/>
        <w:rPr>
          <w:b/>
          <w:sz w:val="32"/>
          <w:szCs w:val="32"/>
        </w:rPr>
      </w:pPr>
      <w:r w:rsidRPr="00D82E89">
        <w:rPr>
          <w:b/>
          <w:sz w:val="32"/>
          <w:szCs w:val="32"/>
        </w:rPr>
        <w:t>Submission Deadline: 23:59, Friday 28th February 2025</w:t>
      </w:r>
    </w:p>
    <w:p w14:paraId="12BF7A89" w14:textId="77777777" w:rsidR="00D82E89" w:rsidRPr="00D82E89" w:rsidRDefault="00D82E89" w:rsidP="00D82E89">
      <w:pPr>
        <w:spacing w:line="480" w:lineRule="auto"/>
        <w:jc w:val="center"/>
        <w:rPr>
          <w:b/>
          <w:sz w:val="32"/>
          <w:szCs w:val="32"/>
        </w:rPr>
      </w:pPr>
    </w:p>
    <w:p w14:paraId="56CC9F27" w14:textId="77777777" w:rsidR="00D82E89" w:rsidRPr="00D82E89" w:rsidRDefault="00D82E89" w:rsidP="00D82E89">
      <w:pPr>
        <w:spacing w:line="480" w:lineRule="auto"/>
        <w:jc w:val="center"/>
        <w:rPr>
          <w:sz w:val="22"/>
          <w:szCs w:val="32"/>
        </w:rPr>
      </w:pPr>
      <w:r w:rsidRPr="0079241C">
        <w:rPr>
          <w:b/>
          <w:sz w:val="22"/>
          <w:szCs w:val="32"/>
        </w:rPr>
        <w:t>AI Acknowledgement:</w:t>
      </w:r>
      <w:r w:rsidRPr="00D82E89">
        <w:rPr>
          <w:sz w:val="22"/>
          <w:szCs w:val="32"/>
        </w:rPr>
        <w:t xml:space="preserve"> Generative AI tools were </w:t>
      </w:r>
      <w:r w:rsidR="006D33CC">
        <w:rPr>
          <w:sz w:val="22"/>
          <w:szCs w:val="32"/>
        </w:rPr>
        <w:t>not used</w:t>
      </w:r>
      <w:r w:rsidRPr="00D82E89">
        <w:rPr>
          <w:sz w:val="22"/>
          <w:szCs w:val="32"/>
        </w:rPr>
        <w:t xml:space="preserve"> in </w:t>
      </w:r>
      <w:r w:rsidR="006D33CC">
        <w:rPr>
          <w:sz w:val="22"/>
          <w:szCs w:val="32"/>
        </w:rPr>
        <w:t>this assignment.</w:t>
      </w:r>
    </w:p>
    <w:p w14:paraId="03027CA7" w14:textId="77777777" w:rsidR="00D82E89" w:rsidRPr="00D82E89" w:rsidRDefault="00D82E89" w:rsidP="00D82E89">
      <w:pPr>
        <w:jc w:val="center"/>
        <w:rPr>
          <w:b/>
          <w:sz w:val="28"/>
        </w:rPr>
      </w:pPr>
      <w:r w:rsidRPr="00D82E89">
        <w:rPr>
          <w:b/>
          <w:sz w:val="28"/>
        </w:rPr>
        <w:t>"Sustainability in the Hospitality Industry: Bridging Gaps with Innovative Solutions at The Ritz London"</w:t>
      </w:r>
    </w:p>
    <w:p w14:paraId="1174D236" w14:textId="77777777" w:rsidR="00B658EC" w:rsidRDefault="00B658EC" w:rsidP="00B658EC">
      <w:r>
        <w:t xml:space="preserve">Sustainability is a very important factor within the hospitality industry due to escalating environmental concerns and calls for reduced impact on the environment </w:t>
      </w:r>
      <w:r w:rsidR="00A557ED" w:rsidRPr="00A557ED">
        <w:t>(Lee, 2024)</w:t>
      </w:r>
      <w:r>
        <w:t>. Hotels, being major users of goods and services and producers of waste, should adopt sustainability practices to sustain their profitability and, at the same time, protect the environment. This essay looks into green practices, examines a shortcoming in sustainable operations in an analysed hotel, and offers a feasible and believable solution.</w:t>
      </w:r>
    </w:p>
    <w:p w14:paraId="49B1164B" w14:textId="77777777" w:rsidR="00B658EC" w:rsidRDefault="00B658EC" w:rsidP="00B658EC">
      <w:r>
        <w:t xml:space="preserve">In recent decades, green practices or sustainable or environmentally friendly practices have appeared as a major topic of emphasis in the hospitality industry </w:t>
      </w:r>
      <w:r w:rsidRPr="00B658EC">
        <w:t>(Pereira, Silva and Dias, 2021)</w:t>
      </w:r>
      <w:r>
        <w:t>. These practices include a spectrum of Global Environmental practices and management that are instrumental in guarding the desirable features of resource use in the environment</w:t>
      </w:r>
      <w:r w:rsidR="00465A30">
        <w:t xml:space="preserve"> </w:t>
      </w:r>
      <w:r w:rsidR="00465A30" w:rsidRPr="00465A30">
        <w:t>(Agarwal et al., 2020)</w:t>
      </w:r>
      <w:r>
        <w:t>. About sustainable development, the impacts of climate change, scarcities of resources, and environmental degradation are among the main global concerns that have forced the hospitality industry to develop strategies that can reduce the sector's negative impacts on the natural environment while satisfying guests who are becoming more environmentally conscious yea</w:t>
      </w:r>
      <w:r w:rsidR="00A557ED">
        <w:t>r by year (EHL Insights, 2023).</w:t>
      </w:r>
    </w:p>
    <w:p w14:paraId="29B12053" w14:textId="77777777" w:rsidR="00B658EC" w:rsidRDefault="00B658EC" w:rsidP="00B658EC">
      <w:r>
        <w:t>Sustainable practices in the hospitality industry usually include aspects relating to energy usage, water usage, waste disposal, and sustainable supply</w:t>
      </w:r>
      <w:r w:rsidR="00465A30" w:rsidRPr="00465A30">
        <w:t xml:space="preserve"> (Prakash et al., 2022)</w:t>
      </w:r>
      <w:r>
        <w:t>. For example, efficient electric lighting, sources of renewable power, and measures to minimise electric consumption represented inefficient systems have become standard elements of contemporary hotels (CBRE Hotels Research, 2022). Everyone knows these initiatives aim not only to lower operational costs but also to improve the perception of an organisation as an environmentally friendly hotel. Furthermore, sustainable activities embrace not only energy but also waste, which can be tackled through recycling, composting, and decreasing plastic bag use. Measures such as these greatly impact achieving the concept of a circular economy since most of the material used would have otherwise been dumped in dump sites (Glion Instit</w:t>
      </w:r>
      <w:r w:rsidR="00A557ED">
        <w:t>ute of Higher Education, 2024).</w:t>
      </w:r>
    </w:p>
    <w:p w14:paraId="0B31EB45" w14:textId="77777777" w:rsidR="00B658EC" w:rsidRDefault="00B658EC" w:rsidP="00B658EC">
      <w:r>
        <w:t>The other area of consideration within green practices entails the conservation of water. Among all the service industries, hotels are among the largest water consumers, with service requirements like housekeeping, laundry, food services and others</w:t>
      </w:r>
      <w:r w:rsidR="00465A30">
        <w:t xml:space="preserve"> </w:t>
      </w:r>
      <w:r w:rsidR="00465A30" w:rsidRPr="00465A30">
        <w:t>(World Water Council, n.d.)</w:t>
      </w:r>
      <w:r>
        <w:t xml:space="preserve">. Measures for flow fixtures, Greywater recycling, efficient irrigation, etc, can go a long way in minimising Water wastage and thus taking off those augmenting pressure on local water supplies. For instance, the InterContinental Hotels Group in Dubai was able to cut back on water utilisation by 40% when efficient recycling technologies for water were adopted </w:t>
      </w:r>
      <w:r w:rsidRPr="00B658EC">
        <w:t>(Pereira, Silva and Dias, 2021)</w:t>
      </w:r>
      <w:r w:rsidR="00A557ED">
        <w:t>.</w:t>
      </w:r>
    </w:p>
    <w:p w14:paraId="151B64C0" w14:textId="77777777" w:rsidR="00B658EC" w:rsidRPr="00A557ED" w:rsidRDefault="00B658EC" w:rsidP="00B658EC">
      <w:pPr>
        <w:rPr>
          <w:rFonts w:eastAsia="Times New Roman" w:cs="Times New Roman"/>
          <w:kern w:val="0"/>
          <w:szCs w:val="24"/>
          <w14:ligatures w14:val="none"/>
        </w:rPr>
      </w:pPr>
      <w:r>
        <w:t>Besides environmental advantages, green practice has important economic and social advantages in the hospitality sector</w:t>
      </w:r>
      <w:r w:rsidR="00465A30" w:rsidRPr="00465A30">
        <w:t xml:space="preserve"> (Singjai, Winata and Kummer, 2018)</w:t>
      </w:r>
      <w:r>
        <w:t xml:space="preserve">. Less resource use and wastage translate to lower expense levels and higher profitability among hotels. Further, green strategies create more customer satisfaction and loyalty since travellers are eager to travel business with excellent environmental concerns </w:t>
      </w:r>
      <w:r w:rsidR="00A557ED" w:rsidRPr="00A557ED">
        <w:t>(Lee, 2024)</w:t>
      </w:r>
      <w:r>
        <w:t xml:space="preserve">. New studies indicate that most international tourists are willing to stay at green hotels as this sector has become popular for environmentally conscious travellers </w:t>
      </w:r>
      <w:r w:rsidR="00A557ED" w:rsidRPr="00A557ED">
        <w:rPr>
          <w:rFonts w:eastAsia="Times New Roman" w:cs="Times New Roman"/>
          <w:kern w:val="0"/>
          <w:szCs w:val="24"/>
          <w:lang w:val="en-US"/>
          <w14:ligatures w14:val="none"/>
        </w:rPr>
        <w:t>(Bacari, Séraphin and Gowreesunkar, 2021)</w:t>
      </w:r>
      <w:r>
        <w:t>.</w:t>
      </w:r>
    </w:p>
    <w:p w14:paraId="56F4D372" w14:textId="77777777" w:rsidR="00B658EC" w:rsidRDefault="00B658EC" w:rsidP="00B658EC">
      <w:r>
        <w:t>As with virtually every practice, there are downsides to implementing green practices for supply chains</w:t>
      </w:r>
      <w:r w:rsidR="00465A30" w:rsidRPr="00465A30">
        <w:t xml:space="preserve"> (Floričić, 2020)</w:t>
      </w:r>
      <w:r>
        <w:t xml:space="preserve">. The cost of implementing environmentally sound technologies causes a heavy burden of initial costs, especially for small businesses. Also, premised on staff training and guest enlightenment, there is a need to adopt environment-friendly practices in the long run. The active involvement of all stakeholders to enhance the achievement of sustainable goals is highly required (EHL Insights, 2023). Nevertheless, integrating sustainable practices remains corrective and critical for the hospitality sector to achieve sustainable global benchmarks for the growth of the sector in an environmentally conscious global environment </w:t>
      </w:r>
      <w:r w:rsidRPr="00B658EC">
        <w:t>(Jitka Vávrová et al., 2024)</w:t>
      </w:r>
      <w:r w:rsidR="00A557ED">
        <w:t>.</w:t>
      </w:r>
    </w:p>
    <w:p w14:paraId="09609103" w14:textId="77777777" w:rsidR="00B658EC" w:rsidRDefault="00B658EC" w:rsidP="00B658EC">
      <w:r>
        <w:t>Environmental management is, therefore, a fundamental aspect of current hotel management, as it allows these players to minimise negative environmental impacts while benefiting socially and economically</w:t>
      </w:r>
      <w:r w:rsidR="00465A30" w:rsidRPr="00465A30">
        <w:t xml:space="preserve"> (Punitha and Mohd Rasdi, 2013)</w:t>
      </w:r>
      <w:r>
        <w:t>. If implemented into their plans and visions, they can make their hotels environmentally friendly, thus achieving the general mission of sustainability.</w:t>
      </w:r>
    </w:p>
    <w:p w14:paraId="58A7D656" w14:textId="77777777" w:rsidR="00B658EC" w:rsidRDefault="00B658EC" w:rsidP="00B658EC">
      <w:r>
        <w:t xml:space="preserve">However, observing the various sustainable processes of the hospitality industry, it is clear that some imperatives still exist that hinder the hospitality industry from achieving sustainable development. Several issues of social importance include water conservation. Accommodation establishments are one of the biggest water users in the industry; they use about 1500 litres per visitor per day (EHL Insights, 2023). Though existing hotels have installed some rudimentary water-saving strategies, including low-flow fittings and towels and linen reuse, the novel approaches, including grey water recycling systems, have not been effectively incorporated, even in upscale hotels. This gap also leads to resource wastage while at the same time offering a bad picture to the industry about goals set by global water conservation </w:t>
      </w:r>
      <w:r w:rsidRPr="00B658EC">
        <w:t>(Pereira, Silva and Dias, 2021)</w:t>
      </w:r>
      <w:r w:rsidR="00A557ED">
        <w:t>.</w:t>
      </w:r>
    </w:p>
    <w:p w14:paraId="39D68E90" w14:textId="77777777" w:rsidR="00B658EC" w:rsidRDefault="00B658EC" w:rsidP="00B658EC">
      <w:r>
        <w:t xml:space="preserve">The Ritz London, one of the biggest hotels with luxury accommodation in the United Kingdom, is an excellent case to consider this gap. The hotel is known for its standards of quality and service. Some of the environmental activities include the use of energy-efficient lighting, the use of recycled waste and sourcing foods locally </w:t>
      </w:r>
      <w:r w:rsidR="00A557ED" w:rsidRPr="00A557ED">
        <w:t>(Lee, 2024)</w:t>
      </w:r>
      <w:r>
        <w:t>. It has yet to adopt a grey water recycling system even though this measure bears the potential of greatly addressing its water usage. The lack of this system shows how the aspect of sustainability, especially in terms of water scarcity, has been treated lightly, especially from a climatic change and population increase perspective in the regio</w:t>
      </w:r>
      <w:r w:rsidR="00E11354">
        <w:t>n (CBRE Hotels Research, 2022).</w:t>
      </w:r>
    </w:p>
    <w:p w14:paraId="772804AC" w14:textId="77777777" w:rsidR="00B658EC" w:rsidRDefault="00B658EC" w:rsidP="00B658EC">
      <w:r>
        <w:t xml:space="preserve">Greywater systems are essentially the containment, treatment, and utilisation of wastewater collected from sources other than sewage, including sinks, showers, and laundry, with the second uses including irrigation and toilet flushing, as stated by the World Sustainable Hospitality Alliance, 2023. These systems have demonstrated a capability of minimising water use by up to 40 per cent in other hotels, such as the InterContinental Hotels Group based in Dubai, which has set a benchmark for efficient implementation of such systems </w:t>
      </w:r>
      <w:r w:rsidRPr="00B658EC">
        <w:t>(Pereira, Silva and Dias, 2021)</w:t>
      </w:r>
      <w:r>
        <w:t>. Although these are effective, numerous hotels, including the Ritz London, argue that the high costs of installation of intelligent technology systems, complicated operations and probable guests' worries are the reasons that make it hard for them to implement the systems (Glion Instit</w:t>
      </w:r>
      <w:r w:rsidR="00E11354">
        <w:t>ute of Higher Education, 2024).</w:t>
      </w:r>
    </w:p>
    <w:p w14:paraId="55483CEF" w14:textId="77777777" w:rsidR="00B658EC" w:rsidRDefault="00B658EC" w:rsidP="00B658EC">
      <w:r>
        <w:t>The lack of a greywater recycling system at The Ritz London reflects a broader issue in the hospitality industry: the inclination to focus on the principles of decision-making that are relatively simple to implement, accompanied by the reluctance to apply suitable and effective but complex methods</w:t>
      </w:r>
      <w:r w:rsidR="00465A30" w:rsidRPr="00465A30">
        <w:t xml:space="preserve"> (Alipour, Safaeimanesh and Soosan, 2019)</w:t>
      </w:r>
      <w:r>
        <w:t>. While many institutions have developed common noble measures such as towel reuse and low-flow fixtures, they are not the solution to too much water usage. Despite their long-term offs, infrastructure and capital-intensive interventions such as greywater reclamation are relatively unsuitable for management's consideration (Ecobnb, 2023).</w:t>
      </w:r>
    </w:p>
    <w:p w14:paraId="4F567FCE" w14:textId="77777777" w:rsidR="00B658EC" w:rsidRDefault="00B658EC" w:rsidP="00B658EC"/>
    <w:p w14:paraId="4471D9A7" w14:textId="77777777" w:rsidR="00B658EC" w:rsidRDefault="00B658EC" w:rsidP="00B658EC">
      <w:r>
        <w:t xml:space="preserve">This is important to address the gap in understanding CS's role at The Ritz London, improve the organisation's sustainability strategy, and be a commendable example to other luxury hotels. Through instituting grey water systems </w:t>
      </w:r>
      <w:r w:rsidRPr="00B658EC">
        <w:t>(Lee, 2024)</w:t>
      </w:r>
      <w:r>
        <w:t>, the hotel will be able to reduce water consumption, optimise the use of natural resources and thus be in a better position to market its conservation eff</w:t>
      </w:r>
      <w:r w:rsidR="00E11354">
        <w:t>orts to clients and government.</w:t>
      </w:r>
    </w:p>
    <w:p w14:paraId="5EB7B102" w14:textId="77777777" w:rsidR="00B658EC" w:rsidRPr="00E11354" w:rsidRDefault="00B658EC" w:rsidP="00B658EC">
      <w:pPr>
        <w:rPr>
          <w:rFonts w:eastAsia="Times New Roman" w:cs="Times New Roman"/>
          <w:kern w:val="0"/>
          <w:szCs w:val="24"/>
          <w14:ligatures w14:val="none"/>
        </w:rPr>
      </w:pPr>
      <w:r>
        <w:t>A grey water recycling system effectively closes the water conservation gap at The Ritz London</w:t>
      </w:r>
      <w:r w:rsidR="00465A30" w:rsidRPr="00465A30">
        <w:t xml:space="preserve"> (Zhang, Njepu and Xia, 2021)</w:t>
      </w:r>
      <w:r>
        <w:t xml:space="preserve">. Greywater reuse mostly involves the capture, treatment, and reuse of wastewater from sources other than sewerage, including showering, washing, and sink drainage. The treated water can then be used non-portable, such as in toilets, for watering lawns and air conditioning, greatly reducing freshwater usage </w:t>
      </w:r>
      <w:r w:rsidR="00A557ED" w:rsidRPr="00A557ED">
        <w:rPr>
          <w:rFonts w:eastAsia="Times New Roman" w:cs="Times New Roman"/>
          <w:kern w:val="0"/>
          <w:szCs w:val="24"/>
          <w:lang w:val="en-US"/>
          <w14:ligatures w14:val="none"/>
        </w:rPr>
        <w:t>(Bacari, Séraphin and Gowreesunkar, 2021)</w:t>
      </w:r>
      <w:r>
        <w:t>.</w:t>
      </w:r>
    </w:p>
    <w:p w14:paraId="480E95A8" w14:textId="77777777" w:rsidR="00B658EC" w:rsidRDefault="00B658EC" w:rsidP="00B658EC">
      <w:r>
        <w:t xml:space="preserve">A similar installation of greywater recycling systems works effectively in other luxury hotels, for instance, the InterContinental Hotels Group in Dubai, which has realised a 40% realisation of water conservation through the implementation of the above technology </w:t>
      </w:r>
      <w:r w:rsidRPr="00B658EC">
        <w:t>(Pereira, Silva and Dias, 2021)</w:t>
      </w:r>
      <w:r>
        <w:t xml:space="preserve">. In the system for The Ritz London, there are two discrete drainage systems for the greywater and the equipment required for the treatment on site before it can be reused. A big expense is incurred when investing in a rainwater harvesting system. However, it is often recovered within three to five years because water expenses are drastically lowered and reliance on other supply sources is reduced (CBRE Hotels Research, </w:t>
      </w:r>
      <w:r w:rsidR="00E11354">
        <w:t>2022).</w:t>
      </w:r>
    </w:p>
    <w:p w14:paraId="72903880" w14:textId="77777777" w:rsidR="00B658EC" w:rsidRDefault="00B658EC" w:rsidP="00B658EC">
      <w:r>
        <w:t xml:space="preserve">It is of equal importance and supports meeting the CSR objectives of The Ritz London, including environmental conservation and sustainable development </w:t>
      </w:r>
      <w:r w:rsidRPr="00B658EC">
        <w:t>(Lee, 2024)</w:t>
      </w:r>
      <w:r>
        <w:t>. Installation of a greywater recycling system: this is a benefit because it will improve the green rating of the hotel, appeal to environmentally-conscious clients, and also place the hotel as a bearer of new solutions within upper-scale hospitality (EHL Insights, 2023). Apart from the obvious revenue and brand image incentives, this system is considered a socially valuable service to society in terms of sustainable water management, a major issue among the numerous concerns affecting hospitality orga</w:t>
      </w:r>
      <w:r w:rsidR="00E11354">
        <w:t>nisations today (Ecobnb, 2023).</w:t>
      </w:r>
    </w:p>
    <w:p w14:paraId="21D48AFA" w14:textId="77777777" w:rsidR="00E11354" w:rsidRDefault="00B658EC" w:rsidP="00B658EC">
      <w:r>
        <w:t xml:space="preserve">When developing a system for greywater recycling, the relative advantages are ecological and financially justified. In consequence, environmentally, the system saves large amounts of water and fresh water, which is in harmony with the idea of SDGs </w:t>
      </w:r>
      <w:r w:rsidRPr="00B658EC">
        <w:t>(Lee, 2024)</w:t>
      </w:r>
      <w:r>
        <w:t xml:space="preserve">. At the operational level, it has the following effects: First, it reduces water bills and the expenses associated with waste disposal. In the same respect, the initiative offers new opportunities to improve the hotel's brand image as a sustainable business and attract like-minded guests and business partners </w:t>
      </w:r>
      <w:r w:rsidRPr="00B658EC">
        <w:t>(Jitka Vávrová et al., 2024)</w:t>
      </w:r>
      <w:r w:rsidR="00E11354">
        <w:t>.</w:t>
      </w:r>
    </w:p>
    <w:p w14:paraId="71E451B0" w14:textId="77777777" w:rsidR="00B658EC" w:rsidRDefault="00B658EC" w:rsidP="00B658EC">
      <w:r>
        <w:t>The adoption of greywater recycling in The Ritz London has the following implications: Cost implication, Operational difficulty, and Guest perception</w:t>
      </w:r>
      <w:r w:rsidR="00465A30" w:rsidRPr="00465A30">
        <w:t xml:space="preserve"> (Kadewa, 2010)</w:t>
      </w:r>
      <w:r>
        <w:t xml:space="preserve">. Since it requires customisation adjustments due to its application in a historic structure, such as The Ritz London, its first costs are considerably high, moderate to high first cost. These costs may constrain the management's ability to respond positively to such an initiative, even </w:t>
      </w:r>
      <w:r w:rsidR="00E11354">
        <w:t>if it has long-term advantages.</w:t>
      </w:r>
    </w:p>
    <w:p w14:paraId="5F1EC7F8" w14:textId="77777777" w:rsidR="00B658EC" w:rsidRDefault="00B658EC" w:rsidP="00B658EC">
      <w:r>
        <w:t>Another one is operational complexity, which is the complicated, difficult, and intricate operations performed on the tools and other equipment</w:t>
      </w:r>
      <w:r w:rsidR="00465A30" w:rsidRPr="00465A30">
        <w:t xml:space="preserve"> (Cruz-Pérez et al., 2021)</w:t>
      </w:r>
      <w:r>
        <w:t>. The installation will cause some upheaval to the hotel operations for guests and pose certain challenges to the hotel's employees. Moreover, to serve its purpose effectively and maintain high efficiency, the system needs constant fine-tuning and adjustments to meet water quality standards. The system must be regularly trained by the hotel staff and technical support, according to CBRE Hotels Research (2022). However, with no correct training, the operation can become less efficient, and compliance issues can wea</w:t>
      </w:r>
      <w:r w:rsidR="00E11354">
        <w:t>ken the system's effectiveness.</w:t>
      </w:r>
    </w:p>
    <w:p w14:paraId="3AEA58D3" w14:textId="77777777" w:rsidR="00B658EC" w:rsidRDefault="00B658EC" w:rsidP="00B658EC">
      <w:r>
        <w:t xml:space="preserve">Another external barrier is the guests' perception of the organisation. Some guests may have questions about the safety and quality of the treated greywater, even in cases when it will be utilised only for Non-Potable Water Applications like watering the garden or flushing the toilets (Glion Institute of Higher Education, 2024). To do this, the hotel must employ clear communication channels to inform the guests of the environmental benefits and the measures taken to </w:t>
      </w:r>
      <w:r w:rsidR="00E11354">
        <w:t>treat greywater (Ecobnb, 2023).</w:t>
      </w:r>
    </w:p>
    <w:p w14:paraId="4B5E676D" w14:textId="77777777" w:rsidR="00B658EC" w:rsidRDefault="00B658EC" w:rsidP="00B658EC">
      <w:r>
        <w:t>It is safe to say that applying the greywater recycling system at The Ritz London is feasible since, in the long r</w:t>
      </w:r>
      <w:r w:rsidR="00E323FB">
        <w:t>un</w:t>
      </w:r>
      <w:r w:rsidR="00E323FB" w:rsidRPr="00E323FB">
        <w:t xml:space="preserve"> (Siddique, 2024)</w:t>
      </w:r>
      <w:r w:rsidR="00E323FB">
        <w:t>. I</w:t>
      </w:r>
      <w:r>
        <w:t>t would have a tremendous positive impact on the environment and, as a result, save a significant amount of money. Though large, installation costs are recovered in about three to five years because of decreased water bills and waste disposal (CBRE Hotels Research, 2022). However, through government grants and subsidies for water conservation initiatives, the capital-intensive nature of the project does not need to be a big burden on the pocket as it means the economy of the area will improve (EHL Insights, 2023).</w:t>
      </w:r>
    </w:p>
    <w:p w14:paraId="7FB29317" w14:textId="77777777" w:rsidR="00B658EC" w:rsidRPr="00465A30" w:rsidRDefault="00B658EC" w:rsidP="00B658EC">
      <w:pPr>
        <w:rPr>
          <w:lang w:val="en-US"/>
        </w:rPr>
      </w:pPr>
      <w:r>
        <w:t xml:space="preserve">Before a successful implementation, The Ritz London should conduct a feasibility study to evaluate the need for new infrastructure and the costs and prospects that may arise. For installation, less invasive approaches – a phased installation approach, for that matter – can reduce operational disruptions </w:t>
      </w:r>
      <w:r w:rsidR="00465A30" w:rsidRPr="00465A30">
        <w:rPr>
          <w:lang w:val="en-US"/>
        </w:rPr>
        <w:t>(Khalil and Liu, 2021)</w:t>
      </w:r>
      <w:r>
        <w:t xml:space="preserve">. When explaining its use to the guests, this could be accompanied by the environmental conservation aspect of the system as well as information showing that the water going through the system </w:t>
      </w:r>
      <w:r w:rsidR="00E11354">
        <w:t xml:space="preserve">is safe for use (Ecobnb, 2023). </w:t>
      </w:r>
      <w:r>
        <w:t xml:space="preserve">Thus, The Ritz London will adopt the indicated system, improving its position in the hotel services market and significantly contributing to the protection of the world's water resources </w:t>
      </w:r>
      <w:r w:rsidRPr="00B658EC">
        <w:t>(Pereira, Silva and Dias, 2021)</w:t>
      </w:r>
      <w:r>
        <w:t>.</w:t>
      </w:r>
    </w:p>
    <w:p w14:paraId="00C1D90A" w14:textId="77777777" w:rsidR="00E11354" w:rsidRDefault="00B658EC" w:rsidP="00B658EC">
      <w:r>
        <w:t>Therefore, sustainability is an important aspect of the current hotel management. If the concerned organisation has inadequacies in its sustainable resource management, it will be important that it fills these gaps. The absence of a greywater recycling system in the organisation of The Ritz London indicates noteworthy potential for the boost of environmental responsibilities as well as operation efficacy. The successful installation of this concept will achieve multiple objectives: saving water and costs and enhancing the hotel's sustainability image. Thus, apart from the given line of action contributing to environmental sustainability, the hotel also fosters the creation of industry standards. Since this sector has become determining and competitive, accepting new methods such as greywater recycling remains essential in the world's territory, which becomes more environmentally friendly.</w:t>
      </w:r>
    </w:p>
    <w:p w14:paraId="27AFF587" w14:textId="77777777" w:rsidR="00E11354" w:rsidRDefault="00E11354">
      <w:pPr>
        <w:spacing w:line="259" w:lineRule="auto"/>
        <w:jc w:val="left"/>
      </w:pPr>
      <w:r>
        <w:br w:type="page"/>
      </w:r>
    </w:p>
    <w:p w14:paraId="246B0BEB" w14:textId="77777777" w:rsidR="00772CA5" w:rsidRDefault="00E11354" w:rsidP="00B658EC">
      <w:pPr>
        <w:rPr>
          <w:b/>
          <w:u w:val="single"/>
        </w:rPr>
      </w:pPr>
      <w:r w:rsidRPr="00E11354">
        <w:rPr>
          <w:b/>
          <w:u w:val="single"/>
        </w:rPr>
        <w:t>References</w:t>
      </w:r>
    </w:p>
    <w:p w14:paraId="39B50D7A" w14:textId="77777777" w:rsidR="00571275" w:rsidRPr="00571275" w:rsidRDefault="00571275" w:rsidP="00127F73">
      <w:pPr>
        <w:jc w:val="left"/>
        <w:rPr>
          <w:lang w:val="en-US"/>
        </w:rPr>
      </w:pPr>
      <w:r w:rsidRPr="00571275">
        <w:rPr>
          <w:lang w:val="en-US"/>
        </w:rPr>
        <w:t xml:space="preserve">Agarwal, A., Sahu, P.K., Sharma, D. and Khan, Md.F. (2020). Organisational Innovation: Creating Value to Employees and Customers through Continuous Improvement Process. </w:t>
      </w:r>
      <w:r w:rsidRPr="00571275">
        <w:rPr>
          <w:i/>
          <w:iCs/>
          <w:lang w:val="en-US"/>
        </w:rPr>
        <w:t>Sanshodhan</w:t>
      </w:r>
      <w:r w:rsidRPr="00571275">
        <w:rPr>
          <w:lang w:val="en-US"/>
        </w:rPr>
        <w:t>, 9(1), p.69..</w:t>
      </w:r>
    </w:p>
    <w:p w14:paraId="71D2CE02" w14:textId="77777777" w:rsidR="00127F73" w:rsidRDefault="00571275" w:rsidP="00127F73">
      <w:pPr>
        <w:jc w:val="left"/>
        <w:rPr>
          <w:lang w:val="en-US"/>
        </w:rPr>
      </w:pPr>
      <w:r w:rsidRPr="00127F73">
        <w:rPr>
          <w:lang w:val="en-US"/>
        </w:rPr>
        <w:t xml:space="preserve">Alipour, H., Safaeimanesh, F. and Soosan, A. (2019). Investigating Sustainable Practices in Hotel Industry-from Employees’ Perspective: Evidence from a Mediterranean Island. </w:t>
      </w:r>
      <w:r w:rsidRPr="00127F73">
        <w:rPr>
          <w:i/>
          <w:iCs/>
          <w:lang w:val="en-US"/>
        </w:rPr>
        <w:t>Sustainability</w:t>
      </w:r>
      <w:r w:rsidRPr="00127F73">
        <w:rPr>
          <w:lang w:val="en-US"/>
        </w:rPr>
        <w:t xml:space="preserve">, 11(23), p.6556. </w:t>
      </w:r>
    </w:p>
    <w:p w14:paraId="3F360C3A" w14:textId="77777777" w:rsidR="00571275" w:rsidRPr="00127F73" w:rsidRDefault="00571275" w:rsidP="00127F73">
      <w:pPr>
        <w:tabs>
          <w:tab w:val="num" w:pos="360"/>
        </w:tabs>
        <w:jc w:val="left"/>
        <w:rPr>
          <w:lang w:val="en-US"/>
        </w:rPr>
      </w:pPr>
      <w:r w:rsidRPr="00127F73">
        <w:rPr>
          <w:lang w:val="en-US"/>
        </w:rPr>
        <w:t xml:space="preserve">Bacari, C., Séraphin, H. and Gowreesunkar, V. (2021). Sustainable development goals and the hotel sector: case examples and implications. </w:t>
      </w:r>
      <w:r w:rsidRPr="00127F73">
        <w:rPr>
          <w:i/>
          <w:iCs/>
          <w:lang w:val="en-US"/>
        </w:rPr>
        <w:t>Worldwide Hospitality and Tourism Themes</w:t>
      </w:r>
      <w:r w:rsidRPr="00127F73">
        <w:rPr>
          <w:lang w:val="en-US"/>
        </w:rPr>
        <w:t>, ahead-of-print(ahead-of-print).</w:t>
      </w:r>
    </w:p>
    <w:p w14:paraId="177FDD52" w14:textId="77777777" w:rsidR="00571275" w:rsidRPr="00571275" w:rsidRDefault="00571275" w:rsidP="00127F73">
      <w:pPr>
        <w:jc w:val="left"/>
        <w:rPr>
          <w:lang w:val="en-US"/>
        </w:rPr>
      </w:pPr>
      <w:r w:rsidRPr="00571275">
        <w:rPr>
          <w:lang w:val="en-US"/>
        </w:rPr>
        <w:t>CBRE Hotels Research (2022). Sustainability and ESG adoption in the hotel industry: A global outlook.</w:t>
      </w:r>
    </w:p>
    <w:p w14:paraId="1F5A5ADF" w14:textId="77777777" w:rsidR="00571275" w:rsidRPr="00571275" w:rsidRDefault="00571275" w:rsidP="00127F73">
      <w:pPr>
        <w:jc w:val="left"/>
        <w:rPr>
          <w:lang w:val="en-US"/>
        </w:rPr>
      </w:pPr>
      <w:r w:rsidRPr="00571275">
        <w:rPr>
          <w:lang w:val="en-US"/>
        </w:rPr>
        <w:t xml:space="preserve">Cruz-Pérez, N., Rodríguez-Martín, J., Acosta Martín, J.F., García, C., Ruiz-Rosa, I. and Santamarta, J.C. (2021). Improvements in Hotel Water Consumption: Case Study of a Five-Star Hotel (Canary Islands, Spain). </w:t>
      </w:r>
      <w:r w:rsidRPr="00571275">
        <w:rPr>
          <w:i/>
          <w:iCs/>
          <w:lang w:val="en-US"/>
        </w:rPr>
        <w:t>Urban Water Journal</w:t>
      </w:r>
      <w:r w:rsidRPr="00571275">
        <w:rPr>
          <w:lang w:val="en-US"/>
        </w:rPr>
        <w:t xml:space="preserve">, 19(1), pp.1–8. </w:t>
      </w:r>
    </w:p>
    <w:p w14:paraId="685CECCF" w14:textId="77777777" w:rsidR="00571275" w:rsidRPr="00571275" w:rsidRDefault="00571275" w:rsidP="00127F73">
      <w:pPr>
        <w:jc w:val="left"/>
        <w:rPr>
          <w:lang w:val="en-US"/>
        </w:rPr>
      </w:pPr>
      <w:r w:rsidRPr="00571275">
        <w:rPr>
          <w:lang w:val="en-US"/>
        </w:rPr>
        <w:t xml:space="preserve">Ecobnb (2023). Green hospitality: Sustainable practices for hotels. Available at: </w:t>
      </w:r>
      <w:hyperlink r:id="rId10" w:tgtFrame="_new" w:history="1">
        <w:r w:rsidRPr="00571275">
          <w:rPr>
            <w:rStyle w:val="Hyperlink"/>
            <w:lang w:val="en-US"/>
          </w:rPr>
          <w:t>https://ecobnb.com</w:t>
        </w:r>
      </w:hyperlink>
      <w:r w:rsidRPr="00571275">
        <w:rPr>
          <w:lang w:val="en-US"/>
        </w:rPr>
        <w:t xml:space="preserve"> (Accessed: 19 January 2025).</w:t>
      </w:r>
    </w:p>
    <w:p w14:paraId="4FF5AC32" w14:textId="77777777" w:rsidR="00571275" w:rsidRPr="00571275" w:rsidRDefault="00571275" w:rsidP="00127F73">
      <w:pPr>
        <w:jc w:val="left"/>
        <w:rPr>
          <w:lang w:val="en-US"/>
        </w:rPr>
      </w:pPr>
      <w:r w:rsidRPr="00571275">
        <w:rPr>
          <w:lang w:val="en-US"/>
        </w:rPr>
        <w:t>EHL Insights (2023). Hotel sustainability: Challenges and solutions. Available at: https://hospitalityinsights.ehl.edu (Accessed: 19 January 2025).</w:t>
      </w:r>
    </w:p>
    <w:p w14:paraId="1EDBE2B1" w14:textId="77777777" w:rsidR="00571275" w:rsidRPr="00571275" w:rsidRDefault="00571275" w:rsidP="00127F73">
      <w:pPr>
        <w:jc w:val="left"/>
        <w:rPr>
          <w:lang w:val="en-US"/>
        </w:rPr>
      </w:pPr>
      <w:r w:rsidRPr="00571275">
        <w:rPr>
          <w:lang w:val="en-US"/>
        </w:rPr>
        <w:t xml:space="preserve">Floričić, T. (2020). Sustainable Solutions in the Hospitality Industry and Competitiveness Context of ‘Green Hotels’. </w:t>
      </w:r>
      <w:r w:rsidRPr="00571275">
        <w:rPr>
          <w:i/>
          <w:iCs/>
          <w:lang w:val="en-US"/>
        </w:rPr>
        <w:t>Civil Engineering Journal</w:t>
      </w:r>
      <w:r w:rsidRPr="00571275">
        <w:rPr>
          <w:lang w:val="en-US"/>
        </w:rPr>
        <w:t xml:space="preserve">, 6(6), pp.1104–1113. </w:t>
      </w:r>
    </w:p>
    <w:p w14:paraId="749462AF" w14:textId="77777777" w:rsidR="00571275" w:rsidRPr="00571275" w:rsidRDefault="00571275" w:rsidP="00127F73">
      <w:pPr>
        <w:jc w:val="left"/>
        <w:rPr>
          <w:lang w:val="en-US"/>
        </w:rPr>
      </w:pPr>
      <w:r w:rsidRPr="00571275">
        <w:rPr>
          <w:lang w:val="en-US"/>
        </w:rPr>
        <w:t xml:space="preserve">Glion Institute of Higher Education (2024). Benefits of sustainable practices in hotels. Available at: </w:t>
      </w:r>
      <w:hyperlink r:id="rId11" w:tgtFrame="_new" w:history="1">
        <w:r w:rsidRPr="00571275">
          <w:rPr>
            <w:rStyle w:val="Hyperlink"/>
            <w:lang w:val="en-US"/>
          </w:rPr>
          <w:t>https://www.glion.edu</w:t>
        </w:r>
      </w:hyperlink>
      <w:r w:rsidRPr="00571275">
        <w:rPr>
          <w:lang w:val="en-US"/>
        </w:rPr>
        <w:t xml:space="preserve"> (Accessed: 19 January 2025).</w:t>
      </w:r>
    </w:p>
    <w:p w14:paraId="7B9AD13A" w14:textId="77777777" w:rsidR="00571275" w:rsidRPr="00571275" w:rsidRDefault="00571275" w:rsidP="00127F73">
      <w:pPr>
        <w:jc w:val="left"/>
        <w:rPr>
          <w:lang w:val="en-US"/>
        </w:rPr>
      </w:pPr>
      <w:r w:rsidRPr="00571275">
        <w:rPr>
          <w:lang w:val="en-US"/>
        </w:rPr>
        <w:t xml:space="preserve">Jitka Vávrová, Lenka Červová, Blanka Brandová and Pacheco, J. (2024). Assessing sustainable practices and managerial approaches in the hotel industry: A comparative case study. </w:t>
      </w:r>
      <w:r w:rsidRPr="00571275">
        <w:rPr>
          <w:i/>
          <w:iCs/>
          <w:lang w:val="en-US"/>
        </w:rPr>
        <w:t>Journal of Entrepreneurship, Management and Innovation</w:t>
      </w:r>
      <w:r w:rsidRPr="00571275">
        <w:rPr>
          <w:lang w:val="en-US"/>
        </w:rPr>
        <w:t xml:space="preserve">, 20(3), pp.46–61. </w:t>
      </w:r>
    </w:p>
    <w:p w14:paraId="7D598F6F" w14:textId="77777777" w:rsidR="00127F73" w:rsidRPr="00127F73" w:rsidRDefault="00571275" w:rsidP="00127F73">
      <w:pPr>
        <w:jc w:val="left"/>
        <w:rPr>
          <w:lang w:val="en-US"/>
        </w:rPr>
      </w:pPr>
      <w:r w:rsidRPr="00127F73">
        <w:rPr>
          <w:lang w:val="en-US"/>
        </w:rPr>
        <w:t xml:space="preserve">Kadewa, W.W. (2010). Small-scale constructed wetland for onsite light greywater treatment and recycling. </w:t>
      </w:r>
      <w:r w:rsidRPr="00127F73">
        <w:rPr>
          <w:i/>
          <w:iCs/>
          <w:lang w:val="en-US"/>
        </w:rPr>
        <w:t>dspace.lib.cranfield.ac.uk</w:t>
      </w:r>
      <w:r w:rsidRPr="00127F73">
        <w:rPr>
          <w:lang w:val="en-US"/>
        </w:rPr>
        <w:t xml:space="preserve">. [online] Available at: </w:t>
      </w:r>
      <w:hyperlink r:id="rId12" w:tgtFrame="_new" w:history="1">
        <w:r w:rsidRPr="00127F73">
          <w:rPr>
            <w:rStyle w:val="Hyperlink"/>
            <w:lang w:val="en-US"/>
          </w:rPr>
          <w:t>https://dspace.lib.cranfield.ac.uk/handle/1826/4572</w:t>
        </w:r>
      </w:hyperlink>
      <w:r w:rsidRPr="00127F73">
        <w:rPr>
          <w:lang w:val="en-US"/>
        </w:rPr>
        <w:t>.</w:t>
      </w:r>
      <w:r w:rsidR="00127F73" w:rsidRPr="00127F73">
        <w:rPr>
          <w:lang w:val="en-US"/>
        </w:rPr>
        <w:t xml:space="preserve"> (Accessed: 19 Jan. 2025).</w:t>
      </w:r>
    </w:p>
    <w:p w14:paraId="6FE08EC8" w14:textId="77777777" w:rsidR="00127F73" w:rsidRDefault="00571275" w:rsidP="00127F73">
      <w:pPr>
        <w:jc w:val="left"/>
        <w:rPr>
          <w:lang w:val="en-US"/>
        </w:rPr>
      </w:pPr>
      <w:r w:rsidRPr="00571275">
        <w:rPr>
          <w:lang w:val="en-US"/>
        </w:rPr>
        <w:t xml:space="preserve">Khalil, M. and Liu, Y. (2021). Greywater biodegradability and biological treatment technologies: A critical review. </w:t>
      </w:r>
      <w:r w:rsidRPr="00571275">
        <w:rPr>
          <w:i/>
          <w:iCs/>
          <w:lang w:val="en-US"/>
        </w:rPr>
        <w:t>International Biodeterioration &amp; Biodegradation</w:t>
      </w:r>
      <w:r w:rsidRPr="00571275">
        <w:rPr>
          <w:lang w:val="en-US"/>
        </w:rPr>
        <w:t xml:space="preserve">, 161, p.105211. </w:t>
      </w:r>
    </w:p>
    <w:p w14:paraId="14D2796F" w14:textId="77777777" w:rsidR="00571275" w:rsidRPr="00571275" w:rsidRDefault="00571275" w:rsidP="00127F73">
      <w:pPr>
        <w:jc w:val="left"/>
        <w:rPr>
          <w:lang w:val="en-US"/>
        </w:rPr>
      </w:pPr>
      <w:r w:rsidRPr="00571275">
        <w:rPr>
          <w:lang w:val="en-US"/>
        </w:rPr>
        <w:t xml:space="preserve">Lee, I. (2024). Why Sustainable Hotels Win: A Look at the ROI of Going Green. [online] </w:t>
      </w:r>
      <w:r w:rsidRPr="00571275">
        <w:rPr>
          <w:i/>
          <w:iCs/>
          <w:lang w:val="en-US"/>
        </w:rPr>
        <w:t>Hospitality Net</w:t>
      </w:r>
      <w:r w:rsidRPr="00571275">
        <w:rPr>
          <w:lang w:val="en-US"/>
        </w:rPr>
        <w:t xml:space="preserve">. Available at: </w:t>
      </w:r>
      <w:hyperlink r:id="rId13" w:tgtFrame="_new" w:history="1">
        <w:r w:rsidRPr="00571275">
          <w:rPr>
            <w:rStyle w:val="Hyperlink"/>
            <w:lang w:val="en-US"/>
          </w:rPr>
          <w:t>https://www.hospitalitynet.org/opinion/4121847.html</w:t>
        </w:r>
      </w:hyperlink>
      <w:r w:rsidRPr="00571275">
        <w:rPr>
          <w:lang w:val="en-US"/>
        </w:rPr>
        <w:t xml:space="preserve"> (Accessed: 19 Jan. 2025).</w:t>
      </w:r>
    </w:p>
    <w:p w14:paraId="698944A7" w14:textId="77777777" w:rsidR="00571275" w:rsidRPr="00571275" w:rsidRDefault="00571275" w:rsidP="00127F73">
      <w:pPr>
        <w:jc w:val="left"/>
        <w:rPr>
          <w:lang w:val="en-US"/>
        </w:rPr>
      </w:pPr>
      <w:r w:rsidRPr="00571275">
        <w:rPr>
          <w:lang w:val="en-US"/>
        </w:rPr>
        <w:t xml:space="preserve">Pereira, V., Silva, G.M. and Dias, Á. (2021). Sustainability practices in hospitality: Case study of a luxury hotel in Arrábida Natural Park. </w:t>
      </w:r>
      <w:r w:rsidRPr="00571275">
        <w:rPr>
          <w:i/>
          <w:iCs/>
          <w:lang w:val="en-US"/>
        </w:rPr>
        <w:t>Sustainability</w:t>
      </w:r>
      <w:r w:rsidRPr="00571275">
        <w:rPr>
          <w:lang w:val="en-US"/>
        </w:rPr>
        <w:t xml:space="preserve">, 13(6). </w:t>
      </w:r>
    </w:p>
    <w:p w14:paraId="521BB6C0" w14:textId="77777777" w:rsidR="00571275" w:rsidRPr="00571275" w:rsidRDefault="00571275" w:rsidP="00127F73">
      <w:pPr>
        <w:jc w:val="left"/>
        <w:rPr>
          <w:lang w:val="en-US"/>
        </w:rPr>
      </w:pPr>
      <w:r w:rsidRPr="00571275">
        <w:rPr>
          <w:lang w:val="en-US"/>
        </w:rPr>
        <w:t xml:space="preserve">Prakash, S., Sharma, V.P., Singh, R. and Vijayvargy, L. (2022). Adopting green and sustainable practices in the hotel industry operations - An analysis of critical performance indicators for improved environmental quality. </w:t>
      </w:r>
      <w:r w:rsidRPr="00571275">
        <w:rPr>
          <w:i/>
          <w:iCs/>
          <w:lang w:val="en-US"/>
        </w:rPr>
        <w:t>Management of Environmental Quality: An International Journal</w:t>
      </w:r>
      <w:r w:rsidRPr="00571275">
        <w:rPr>
          <w:lang w:val="en-US"/>
        </w:rPr>
        <w:t xml:space="preserve">, 34(4). </w:t>
      </w:r>
    </w:p>
    <w:p w14:paraId="0C3EB5CD" w14:textId="77777777" w:rsidR="00571275" w:rsidRPr="00571275" w:rsidRDefault="00571275" w:rsidP="00127F73">
      <w:pPr>
        <w:jc w:val="left"/>
        <w:rPr>
          <w:lang w:val="en-US"/>
        </w:rPr>
      </w:pPr>
      <w:r w:rsidRPr="00571275">
        <w:rPr>
          <w:lang w:val="en-US"/>
        </w:rPr>
        <w:t xml:space="preserve">Punitha, S. and Mohd Rasdi, R. (2013). Corporate Social Responsibility: Adoption of Green Marketing by Hotel Industry. </w:t>
      </w:r>
      <w:r w:rsidRPr="00571275">
        <w:rPr>
          <w:i/>
          <w:iCs/>
          <w:lang w:val="en-US"/>
        </w:rPr>
        <w:t>Asian Social Science</w:t>
      </w:r>
      <w:r w:rsidRPr="00571275">
        <w:rPr>
          <w:lang w:val="en-US"/>
        </w:rPr>
        <w:t xml:space="preserve">, 9(17). </w:t>
      </w:r>
    </w:p>
    <w:p w14:paraId="5CD128FA" w14:textId="77777777" w:rsidR="00571275" w:rsidRPr="00571275" w:rsidRDefault="00571275" w:rsidP="00127F73">
      <w:pPr>
        <w:jc w:val="left"/>
        <w:rPr>
          <w:lang w:val="en-US"/>
        </w:rPr>
      </w:pPr>
      <w:r w:rsidRPr="00571275">
        <w:rPr>
          <w:lang w:val="en-US"/>
        </w:rPr>
        <w:t xml:space="preserve">Siddique, I. (2024). Sustainable Water Management in Urban Areas: Integrating Innovative Technologies and Practices to Address Water Scarcity and Pollution. </w:t>
      </w:r>
      <w:r w:rsidRPr="00571275">
        <w:rPr>
          <w:i/>
          <w:iCs/>
          <w:lang w:val="en-US"/>
        </w:rPr>
        <w:t>SSRN Electronic Journal</w:t>
      </w:r>
      <w:r w:rsidRPr="00571275">
        <w:rPr>
          <w:lang w:val="en-US"/>
        </w:rPr>
        <w:t xml:space="preserve">, 8(1). </w:t>
      </w:r>
    </w:p>
    <w:p w14:paraId="5F1DDECD" w14:textId="77777777" w:rsidR="00571275" w:rsidRPr="00571275" w:rsidRDefault="00571275" w:rsidP="00127F73">
      <w:pPr>
        <w:jc w:val="left"/>
        <w:rPr>
          <w:lang w:val="en-US"/>
        </w:rPr>
      </w:pPr>
      <w:r w:rsidRPr="00571275">
        <w:rPr>
          <w:lang w:val="en-US"/>
        </w:rPr>
        <w:t xml:space="preserve">Singjai, K., Winata, L. and Kummer, Tyge-F. (2018). Green initiatives and their competitive advantage for the hotel industry in developing countries. </w:t>
      </w:r>
      <w:r w:rsidRPr="00571275">
        <w:rPr>
          <w:i/>
          <w:iCs/>
          <w:lang w:val="en-US"/>
        </w:rPr>
        <w:t>International Journal of Hospitality Management</w:t>
      </w:r>
      <w:r w:rsidRPr="00571275">
        <w:rPr>
          <w:lang w:val="en-US"/>
        </w:rPr>
        <w:t xml:space="preserve">, 75, pp.131–143. </w:t>
      </w:r>
    </w:p>
    <w:p w14:paraId="17F95277" w14:textId="77777777" w:rsidR="00571275" w:rsidRPr="00571275" w:rsidRDefault="00571275" w:rsidP="00127F73">
      <w:pPr>
        <w:jc w:val="left"/>
        <w:rPr>
          <w:lang w:val="en-US"/>
        </w:rPr>
      </w:pPr>
      <w:r w:rsidRPr="00571275">
        <w:rPr>
          <w:lang w:val="en-US"/>
        </w:rPr>
        <w:t xml:space="preserve">World Water Council (n.d.). Home | World Water Council. [online] Available at: </w:t>
      </w:r>
      <w:hyperlink r:id="rId14" w:tgtFrame="_new" w:history="1">
        <w:r w:rsidRPr="00571275">
          <w:rPr>
            <w:rStyle w:val="Hyperlink"/>
            <w:lang w:val="en-US"/>
          </w:rPr>
          <w:t>https://www.worldwatercouncil.org</w:t>
        </w:r>
      </w:hyperlink>
      <w:r w:rsidRPr="00571275">
        <w:rPr>
          <w:lang w:val="en-US"/>
        </w:rPr>
        <w:t>.</w:t>
      </w:r>
      <w:r w:rsidR="00127F73" w:rsidRPr="00127F73">
        <w:t xml:space="preserve"> </w:t>
      </w:r>
      <w:r w:rsidR="00127F73" w:rsidRPr="00127F73">
        <w:rPr>
          <w:lang w:val="en-US"/>
        </w:rPr>
        <w:t>(Accessed: 19 Jan. 2025).</w:t>
      </w:r>
    </w:p>
    <w:p w14:paraId="52DD5999" w14:textId="77777777" w:rsidR="00E11354" w:rsidRPr="00E11354" w:rsidRDefault="00571275" w:rsidP="00127F73">
      <w:pPr>
        <w:jc w:val="left"/>
        <w:rPr>
          <w:lang w:val="en-US"/>
        </w:rPr>
      </w:pPr>
      <w:r w:rsidRPr="00571275">
        <w:rPr>
          <w:lang w:val="en-US"/>
        </w:rPr>
        <w:t xml:space="preserve">Zhang, L., Njepu, A. and Xia, X. (2021). Minimum cost solution to residential energy-water nexus through rainwater harvesting and greywater recycling. </w:t>
      </w:r>
      <w:r w:rsidRPr="00571275">
        <w:rPr>
          <w:i/>
          <w:iCs/>
          <w:lang w:val="en-US"/>
        </w:rPr>
        <w:t>Journal of Cleaner Production</w:t>
      </w:r>
      <w:r w:rsidRPr="00571275">
        <w:rPr>
          <w:lang w:val="en-US"/>
        </w:rPr>
        <w:t>, 298, p.126742.</w:t>
      </w:r>
    </w:p>
    <w:sectPr w:rsidR="00E11354" w:rsidRPr="00E1135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35EA4" w14:textId="77777777" w:rsidR="00891151" w:rsidRDefault="00891151" w:rsidP="00AD30EE">
      <w:pPr>
        <w:spacing w:after="0" w:line="240" w:lineRule="auto"/>
      </w:pPr>
      <w:r>
        <w:separator/>
      </w:r>
    </w:p>
  </w:endnote>
  <w:endnote w:type="continuationSeparator" w:id="0">
    <w:p w14:paraId="19CD9FCF" w14:textId="77777777" w:rsidR="00891151" w:rsidRDefault="00891151" w:rsidP="00AD3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851394"/>
      <w:docPartObj>
        <w:docPartGallery w:val="Page Numbers (Bottom of Page)"/>
        <w:docPartUnique/>
      </w:docPartObj>
    </w:sdtPr>
    <w:sdtContent>
      <w:p w14:paraId="03D802A5" w14:textId="77777777" w:rsidR="00AD30EE" w:rsidRDefault="00AD30EE">
        <w:pPr>
          <w:pStyle w:val="Footer"/>
          <w:jc w:val="right"/>
        </w:pPr>
        <w:r>
          <w:t xml:space="preserve">Page | </w:t>
        </w:r>
        <w:r>
          <w:fldChar w:fldCharType="begin"/>
        </w:r>
        <w:r>
          <w:instrText xml:space="preserve"> PAGE   \* MERGEFORMAT </w:instrText>
        </w:r>
        <w:r>
          <w:fldChar w:fldCharType="separate"/>
        </w:r>
        <w:r w:rsidR="006D33CC">
          <w:rPr>
            <w:noProof/>
          </w:rPr>
          <w:t>2</w:t>
        </w:r>
        <w:r>
          <w:rPr>
            <w:noProof/>
          </w:rPr>
          <w:fldChar w:fldCharType="end"/>
        </w:r>
        <w:r>
          <w:t xml:space="preserve"> </w:t>
        </w:r>
      </w:p>
    </w:sdtContent>
  </w:sdt>
  <w:p w14:paraId="10EA1FB4" w14:textId="77777777" w:rsidR="00AD30EE" w:rsidRDefault="00AD3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D3AE9" w14:textId="77777777" w:rsidR="00891151" w:rsidRDefault="00891151" w:rsidP="00AD30EE">
      <w:pPr>
        <w:spacing w:after="0" w:line="240" w:lineRule="auto"/>
      </w:pPr>
      <w:r>
        <w:separator/>
      </w:r>
    </w:p>
  </w:footnote>
  <w:footnote w:type="continuationSeparator" w:id="0">
    <w:p w14:paraId="4BC6269F" w14:textId="77777777" w:rsidR="00891151" w:rsidRDefault="00891151" w:rsidP="00AD30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2D47"/>
    <w:multiLevelType w:val="multilevel"/>
    <w:tmpl w:val="726897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9850AD4"/>
    <w:multiLevelType w:val="hybridMultilevel"/>
    <w:tmpl w:val="4612A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5922957">
    <w:abstractNumId w:val="1"/>
  </w:num>
  <w:num w:numId="2" w16cid:durableId="649679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09D"/>
    <w:rsid w:val="00101BDD"/>
    <w:rsid w:val="00127F73"/>
    <w:rsid w:val="00422D2D"/>
    <w:rsid w:val="00465A30"/>
    <w:rsid w:val="004D7EC4"/>
    <w:rsid w:val="00550893"/>
    <w:rsid w:val="00571275"/>
    <w:rsid w:val="005D4BD2"/>
    <w:rsid w:val="005E3238"/>
    <w:rsid w:val="006D33CC"/>
    <w:rsid w:val="006F5374"/>
    <w:rsid w:val="0076509D"/>
    <w:rsid w:val="00772CA5"/>
    <w:rsid w:val="0079241C"/>
    <w:rsid w:val="00881DAF"/>
    <w:rsid w:val="00886BD5"/>
    <w:rsid w:val="00891151"/>
    <w:rsid w:val="008D09AA"/>
    <w:rsid w:val="009F0F46"/>
    <w:rsid w:val="00A557ED"/>
    <w:rsid w:val="00AC63BF"/>
    <w:rsid w:val="00AD30EE"/>
    <w:rsid w:val="00B103F2"/>
    <w:rsid w:val="00B658EC"/>
    <w:rsid w:val="00C6461B"/>
    <w:rsid w:val="00C678FD"/>
    <w:rsid w:val="00D82E89"/>
    <w:rsid w:val="00E11354"/>
    <w:rsid w:val="00E323FB"/>
    <w:rsid w:val="00F77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3EE8D"/>
  <w15:chartTrackingRefBased/>
  <w15:docId w15:val="{9DE04B0E-3084-4770-BD3F-BEE7D1874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F73"/>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5E323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5E323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238"/>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5E3238"/>
    <w:rPr>
      <w:rFonts w:ascii="Times New Roman" w:eastAsiaTheme="majorEastAsia" w:hAnsi="Times New Roman" w:cstheme="majorBidi"/>
      <w:b/>
      <w:sz w:val="28"/>
      <w:szCs w:val="26"/>
      <w:lang w:val="en-GB"/>
    </w:rPr>
  </w:style>
  <w:style w:type="paragraph" w:styleId="Header">
    <w:name w:val="header"/>
    <w:basedOn w:val="Normal"/>
    <w:link w:val="HeaderChar"/>
    <w:uiPriority w:val="99"/>
    <w:unhideWhenUsed/>
    <w:rsid w:val="00AD3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0EE"/>
    <w:rPr>
      <w:rFonts w:ascii="Times New Roman" w:hAnsi="Times New Roman"/>
      <w:sz w:val="24"/>
      <w:lang w:val="en-GB"/>
    </w:rPr>
  </w:style>
  <w:style w:type="paragraph" w:styleId="Footer">
    <w:name w:val="footer"/>
    <w:basedOn w:val="Normal"/>
    <w:link w:val="FooterChar"/>
    <w:uiPriority w:val="99"/>
    <w:unhideWhenUsed/>
    <w:rsid w:val="00AD3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0EE"/>
    <w:rPr>
      <w:rFonts w:ascii="Times New Roman" w:hAnsi="Times New Roman"/>
      <w:sz w:val="24"/>
      <w:lang w:val="en-GB"/>
    </w:rPr>
  </w:style>
  <w:style w:type="paragraph" w:styleId="NormalWeb">
    <w:name w:val="Normal (Web)"/>
    <w:basedOn w:val="Normal"/>
    <w:uiPriority w:val="99"/>
    <w:semiHidden/>
    <w:unhideWhenUsed/>
    <w:rsid w:val="00E11354"/>
    <w:pPr>
      <w:spacing w:before="100" w:beforeAutospacing="1" w:after="100" w:afterAutospacing="1" w:line="240" w:lineRule="auto"/>
      <w:jc w:val="left"/>
    </w:pPr>
    <w:rPr>
      <w:rFonts w:eastAsia="Times New Roman" w:cs="Times New Roman"/>
      <w:kern w:val="0"/>
      <w:szCs w:val="24"/>
      <w:lang w:val="en-US"/>
      <w14:ligatures w14:val="none"/>
    </w:rPr>
  </w:style>
  <w:style w:type="character" w:styleId="Emphasis">
    <w:name w:val="Emphasis"/>
    <w:basedOn w:val="DefaultParagraphFont"/>
    <w:uiPriority w:val="20"/>
    <w:qFormat/>
    <w:rsid w:val="00E11354"/>
    <w:rPr>
      <w:i/>
      <w:iCs/>
    </w:rPr>
  </w:style>
  <w:style w:type="character" w:styleId="Hyperlink">
    <w:name w:val="Hyperlink"/>
    <w:basedOn w:val="DefaultParagraphFont"/>
    <w:uiPriority w:val="99"/>
    <w:unhideWhenUsed/>
    <w:rsid w:val="00E11354"/>
    <w:rPr>
      <w:color w:val="0000FF"/>
      <w:u w:val="single"/>
    </w:rPr>
  </w:style>
  <w:style w:type="paragraph" w:styleId="ListParagraph">
    <w:name w:val="List Paragraph"/>
    <w:basedOn w:val="Normal"/>
    <w:uiPriority w:val="34"/>
    <w:qFormat/>
    <w:rsid w:val="005D4B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046936">
      <w:bodyDiv w:val="1"/>
      <w:marLeft w:val="0"/>
      <w:marRight w:val="0"/>
      <w:marTop w:val="0"/>
      <w:marBottom w:val="0"/>
      <w:divBdr>
        <w:top w:val="none" w:sz="0" w:space="0" w:color="auto"/>
        <w:left w:val="none" w:sz="0" w:space="0" w:color="auto"/>
        <w:bottom w:val="none" w:sz="0" w:space="0" w:color="auto"/>
        <w:right w:val="none" w:sz="0" w:space="0" w:color="auto"/>
      </w:divBdr>
    </w:div>
    <w:div w:id="140194109">
      <w:bodyDiv w:val="1"/>
      <w:marLeft w:val="0"/>
      <w:marRight w:val="0"/>
      <w:marTop w:val="0"/>
      <w:marBottom w:val="0"/>
      <w:divBdr>
        <w:top w:val="none" w:sz="0" w:space="0" w:color="auto"/>
        <w:left w:val="none" w:sz="0" w:space="0" w:color="auto"/>
        <w:bottom w:val="none" w:sz="0" w:space="0" w:color="auto"/>
        <w:right w:val="none" w:sz="0" w:space="0" w:color="auto"/>
      </w:divBdr>
    </w:div>
    <w:div w:id="389499533">
      <w:bodyDiv w:val="1"/>
      <w:marLeft w:val="0"/>
      <w:marRight w:val="0"/>
      <w:marTop w:val="0"/>
      <w:marBottom w:val="0"/>
      <w:divBdr>
        <w:top w:val="none" w:sz="0" w:space="0" w:color="auto"/>
        <w:left w:val="none" w:sz="0" w:space="0" w:color="auto"/>
        <w:bottom w:val="none" w:sz="0" w:space="0" w:color="auto"/>
        <w:right w:val="none" w:sz="0" w:space="0" w:color="auto"/>
      </w:divBdr>
    </w:div>
    <w:div w:id="404423857">
      <w:bodyDiv w:val="1"/>
      <w:marLeft w:val="0"/>
      <w:marRight w:val="0"/>
      <w:marTop w:val="0"/>
      <w:marBottom w:val="0"/>
      <w:divBdr>
        <w:top w:val="none" w:sz="0" w:space="0" w:color="auto"/>
        <w:left w:val="none" w:sz="0" w:space="0" w:color="auto"/>
        <w:bottom w:val="none" w:sz="0" w:space="0" w:color="auto"/>
        <w:right w:val="none" w:sz="0" w:space="0" w:color="auto"/>
      </w:divBdr>
    </w:div>
    <w:div w:id="470252342">
      <w:bodyDiv w:val="1"/>
      <w:marLeft w:val="0"/>
      <w:marRight w:val="0"/>
      <w:marTop w:val="0"/>
      <w:marBottom w:val="0"/>
      <w:divBdr>
        <w:top w:val="none" w:sz="0" w:space="0" w:color="auto"/>
        <w:left w:val="none" w:sz="0" w:space="0" w:color="auto"/>
        <w:bottom w:val="none" w:sz="0" w:space="0" w:color="auto"/>
        <w:right w:val="none" w:sz="0" w:space="0" w:color="auto"/>
      </w:divBdr>
    </w:div>
    <w:div w:id="940798578">
      <w:bodyDiv w:val="1"/>
      <w:marLeft w:val="0"/>
      <w:marRight w:val="0"/>
      <w:marTop w:val="0"/>
      <w:marBottom w:val="0"/>
      <w:divBdr>
        <w:top w:val="none" w:sz="0" w:space="0" w:color="auto"/>
        <w:left w:val="none" w:sz="0" w:space="0" w:color="auto"/>
        <w:bottom w:val="none" w:sz="0" w:space="0" w:color="auto"/>
        <w:right w:val="none" w:sz="0" w:space="0" w:color="auto"/>
      </w:divBdr>
    </w:div>
    <w:div w:id="1028801183">
      <w:bodyDiv w:val="1"/>
      <w:marLeft w:val="0"/>
      <w:marRight w:val="0"/>
      <w:marTop w:val="0"/>
      <w:marBottom w:val="0"/>
      <w:divBdr>
        <w:top w:val="none" w:sz="0" w:space="0" w:color="auto"/>
        <w:left w:val="none" w:sz="0" w:space="0" w:color="auto"/>
        <w:bottom w:val="none" w:sz="0" w:space="0" w:color="auto"/>
        <w:right w:val="none" w:sz="0" w:space="0" w:color="auto"/>
      </w:divBdr>
    </w:div>
    <w:div w:id="1044983697">
      <w:bodyDiv w:val="1"/>
      <w:marLeft w:val="0"/>
      <w:marRight w:val="0"/>
      <w:marTop w:val="0"/>
      <w:marBottom w:val="0"/>
      <w:divBdr>
        <w:top w:val="none" w:sz="0" w:space="0" w:color="auto"/>
        <w:left w:val="none" w:sz="0" w:space="0" w:color="auto"/>
        <w:bottom w:val="none" w:sz="0" w:space="0" w:color="auto"/>
        <w:right w:val="none" w:sz="0" w:space="0" w:color="auto"/>
      </w:divBdr>
    </w:div>
    <w:div w:id="1129513614">
      <w:bodyDiv w:val="1"/>
      <w:marLeft w:val="0"/>
      <w:marRight w:val="0"/>
      <w:marTop w:val="0"/>
      <w:marBottom w:val="0"/>
      <w:divBdr>
        <w:top w:val="none" w:sz="0" w:space="0" w:color="auto"/>
        <w:left w:val="none" w:sz="0" w:space="0" w:color="auto"/>
        <w:bottom w:val="none" w:sz="0" w:space="0" w:color="auto"/>
        <w:right w:val="none" w:sz="0" w:space="0" w:color="auto"/>
      </w:divBdr>
    </w:div>
    <w:div w:id="1224219418">
      <w:bodyDiv w:val="1"/>
      <w:marLeft w:val="0"/>
      <w:marRight w:val="0"/>
      <w:marTop w:val="0"/>
      <w:marBottom w:val="0"/>
      <w:divBdr>
        <w:top w:val="none" w:sz="0" w:space="0" w:color="auto"/>
        <w:left w:val="none" w:sz="0" w:space="0" w:color="auto"/>
        <w:bottom w:val="none" w:sz="0" w:space="0" w:color="auto"/>
        <w:right w:val="none" w:sz="0" w:space="0" w:color="auto"/>
      </w:divBdr>
    </w:div>
    <w:div w:id="1322081941">
      <w:bodyDiv w:val="1"/>
      <w:marLeft w:val="0"/>
      <w:marRight w:val="0"/>
      <w:marTop w:val="0"/>
      <w:marBottom w:val="0"/>
      <w:divBdr>
        <w:top w:val="none" w:sz="0" w:space="0" w:color="auto"/>
        <w:left w:val="none" w:sz="0" w:space="0" w:color="auto"/>
        <w:bottom w:val="none" w:sz="0" w:space="0" w:color="auto"/>
        <w:right w:val="none" w:sz="0" w:space="0" w:color="auto"/>
      </w:divBdr>
    </w:div>
    <w:div w:id="1366054232">
      <w:bodyDiv w:val="1"/>
      <w:marLeft w:val="0"/>
      <w:marRight w:val="0"/>
      <w:marTop w:val="0"/>
      <w:marBottom w:val="0"/>
      <w:divBdr>
        <w:top w:val="none" w:sz="0" w:space="0" w:color="auto"/>
        <w:left w:val="none" w:sz="0" w:space="0" w:color="auto"/>
        <w:bottom w:val="none" w:sz="0" w:space="0" w:color="auto"/>
        <w:right w:val="none" w:sz="0" w:space="0" w:color="auto"/>
      </w:divBdr>
    </w:div>
    <w:div w:id="1587688079">
      <w:bodyDiv w:val="1"/>
      <w:marLeft w:val="0"/>
      <w:marRight w:val="0"/>
      <w:marTop w:val="0"/>
      <w:marBottom w:val="0"/>
      <w:divBdr>
        <w:top w:val="none" w:sz="0" w:space="0" w:color="auto"/>
        <w:left w:val="none" w:sz="0" w:space="0" w:color="auto"/>
        <w:bottom w:val="none" w:sz="0" w:space="0" w:color="auto"/>
        <w:right w:val="none" w:sz="0" w:space="0" w:color="auto"/>
      </w:divBdr>
    </w:div>
    <w:div w:id="1868709946">
      <w:bodyDiv w:val="1"/>
      <w:marLeft w:val="0"/>
      <w:marRight w:val="0"/>
      <w:marTop w:val="0"/>
      <w:marBottom w:val="0"/>
      <w:divBdr>
        <w:top w:val="none" w:sz="0" w:space="0" w:color="auto"/>
        <w:left w:val="none" w:sz="0" w:space="0" w:color="auto"/>
        <w:bottom w:val="none" w:sz="0" w:space="0" w:color="auto"/>
        <w:right w:val="none" w:sz="0" w:space="0" w:color="auto"/>
      </w:divBdr>
    </w:div>
    <w:div w:id="1964841405">
      <w:bodyDiv w:val="1"/>
      <w:marLeft w:val="0"/>
      <w:marRight w:val="0"/>
      <w:marTop w:val="0"/>
      <w:marBottom w:val="0"/>
      <w:divBdr>
        <w:top w:val="none" w:sz="0" w:space="0" w:color="auto"/>
        <w:left w:val="none" w:sz="0" w:space="0" w:color="auto"/>
        <w:bottom w:val="none" w:sz="0" w:space="0" w:color="auto"/>
        <w:right w:val="none" w:sz="0" w:space="0" w:color="auto"/>
      </w:divBdr>
    </w:div>
    <w:div w:id="209920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ospitalitynet.org/opinion/4121847.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space.lib.cranfield.ac.uk/handle/1826/457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lion.edu"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ecobnb.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orldwatercounci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525ec5b6eee60320d83b8aca876df6e9">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18c7881b2775eb05796b212bc89deed3"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2B7B827C-0D79-4E2F-BA71-BEAA987ED3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3696AF-745C-461C-A91A-6E8E6460FB5C}">
  <ds:schemaRefs>
    <ds:schemaRef ds:uri="http://schemas.microsoft.com/sharepoint/v3/contenttype/forms"/>
  </ds:schemaRefs>
</ds:datastoreItem>
</file>

<file path=customXml/itemProps3.xml><?xml version="1.0" encoding="utf-8"?>
<ds:datastoreItem xmlns:ds="http://schemas.openxmlformats.org/officeDocument/2006/customXml" ds:itemID="{DA23C933-9B44-414F-9EEB-16CCD0C667AF}">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2901</Words>
  <Characters>16542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CyberSpace</Company>
  <LinksUpToDate>false</LinksUpToDate>
  <CharactersWithSpaces>19405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Andreea Lavinia Rusu (2234811)</cp:lastModifiedBy>
  <cp:revision>3</cp:revision>
  <dcterms:created xsi:type="dcterms:W3CDTF">2025-03-01T06:34:00Z</dcterms:created>
  <dcterms:modified xsi:type="dcterms:W3CDTF">2025-03-01T06:35:00Z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