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126A5" w14:textId="1AC701C6" w:rsidR="0013378E" w:rsidRPr="004E0C30" w:rsidRDefault="00B56EEF">
      <w:pPr>
        <w:rPr>
          <w:sz w:val="24"/>
          <w:szCs w:val="24"/>
        </w:rPr>
      </w:pPr>
      <w:r w:rsidRPr="004E0C30">
        <w:rPr>
          <w:sz w:val="24"/>
          <w:szCs w:val="24"/>
        </w:rPr>
        <w:t xml:space="preserve">The Fourth edition of </w:t>
      </w:r>
      <w:r w:rsidR="00EF50D4" w:rsidRPr="004E0C30">
        <w:rPr>
          <w:sz w:val="24"/>
          <w:szCs w:val="24"/>
        </w:rPr>
        <w:t>R. L. &amp; P.L. Stein</w:t>
      </w:r>
      <w:r w:rsidR="00EF50D4" w:rsidRPr="004E0C30">
        <w:rPr>
          <w:sz w:val="24"/>
          <w:szCs w:val="24"/>
        </w:rPr>
        <w:t>’s ‘</w:t>
      </w:r>
      <w:r w:rsidR="00EF50D4" w:rsidRPr="004E0C30">
        <w:rPr>
          <w:i/>
          <w:sz w:val="24"/>
          <w:szCs w:val="24"/>
        </w:rPr>
        <w:t>The Anthropology of Religion, Magic, and Witchcraft</w:t>
      </w:r>
      <w:r w:rsidR="00EF50D4" w:rsidRPr="004E0C30">
        <w:rPr>
          <w:i/>
          <w:sz w:val="24"/>
          <w:szCs w:val="24"/>
        </w:rPr>
        <w:t>’</w:t>
      </w:r>
      <w:r w:rsidR="00EF50D4" w:rsidRPr="004E0C30">
        <w:rPr>
          <w:i/>
          <w:sz w:val="24"/>
          <w:szCs w:val="24"/>
        </w:rPr>
        <w:t>.</w:t>
      </w:r>
      <w:r w:rsidR="00EF50D4" w:rsidRPr="004E0C30">
        <w:rPr>
          <w:sz w:val="24"/>
          <w:szCs w:val="24"/>
        </w:rPr>
        <w:t xml:space="preserve"> Was published in 2017. The title and indeed the contents of the textbook is of note in that it focuses on ‘small-scale’ and ‘traditional’ societies and not just large societies or religions like many other introductory books on anthropology. </w:t>
      </w:r>
      <w:r w:rsidR="0013378E" w:rsidRPr="004E0C30">
        <w:rPr>
          <w:sz w:val="24"/>
          <w:szCs w:val="24"/>
        </w:rPr>
        <w:t xml:space="preserve">However, this is a deliberate move by the authors. On the first page of the introduction, the authors detail the term </w:t>
      </w:r>
      <w:r w:rsidR="0013378E" w:rsidRPr="004E0C30">
        <w:rPr>
          <w:i/>
          <w:sz w:val="24"/>
          <w:szCs w:val="24"/>
        </w:rPr>
        <w:t>‘anthropological perspective’</w:t>
      </w:r>
      <w:r w:rsidR="0013378E" w:rsidRPr="004E0C30">
        <w:rPr>
          <w:sz w:val="24"/>
          <w:szCs w:val="24"/>
        </w:rPr>
        <w:t xml:space="preserve"> as an approach to anthropology that compares “</w:t>
      </w:r>
      <w:r w:rsidR="0013378E" w:rsidRPr="004E0C30">
        <w:rPr>
          <w:sz w:val="24"/>
          <w:szCs w:val="24"/>
        </w:rPr>
        <w:t>human societies throughout the world—contemporary and historical, industrial and tribal</w:t>
      </w:r>
      <w:r w:rsidR="0013378E" w:rsidRPr="004E0C30">
        <w:rPr>
          <w:sz w:val="24"/>
          <w:szCs w:val="24"/>
        </w:rPr>
        <w:t xml:space="preserve">.” They later describe that this requires not only </w:t>
      </w:r>
      <w:r w:rsidR="008071BF" w:rsidRPr="004E0C30">
        <w:rPr>
          <w:sz w:val="24"/>
          <w:szCs w:val="24"/>
        </w:rPr>
        <w:t>a</w:t>
      </w:r>
      <w:r w:rsidR="0013378E" w:rsidRPr="004E0C30">
        <w:rPr>
          <w:sz w:val="24"/>
          <w:szCs w:val="24"/>
        </w:rPr>
        <w:t xml:space="preserve"> holistic approach to the </w:t>
      </w:r>
      <w:r w:rsidR="00A2631E" w:rsidRPr="004E0C30">
        <w:rPr>
          <w:sz w:val="24"/>
          <w:szCs w:val="24"/>
        </w:rPr>
        <w:t xml:space="preserve">societies of the </w:t>
      </w:r>
      <w:r w:rsidR="0013378E" w:rsidRPr="004E0C30">
        <w:rPr>
          <w:sz w:val="24"/>
          <w:szCs w:val="24"/>
        </w:rPr>
        <w:t xml:space="preserve">‘world religions’ </w:t>
      </w:r>
      <w:r w:rsidR="00A2631E" w:rsidRPr="004E0C30">
        <w:rPr>
          <w:sz w:val="24"/>
          <w:szCs w:val="24"/>
        </w:rPr>
        <w:t>but also of small-scale and traditional religious traditions and societies</w:t>
      </w:r>
      <w:r w:rsidR="00C33550" w:rsidRPr="004E0C30">
        <w:rPr>
          <w:sz w:val="24"/>
          <w:szCs w:val="24"/>
        </w:rPr>
        <w:t>; such as t</w:t>
      </w:r>
      <w:r w:rsidR="00C33550" w:rsidRPr="004E0C30">
        <w:rPr>
          <w:sz w:val="24"/>
          <w:szCs w:val="24"/>
        </w:rPr>
        <w:t>he Azande</w:t>
      </w:r>
      <w:r w:rsidR="00C33550" w:rsidRPr="004E0C30">
        <w:rPr>
          <w:sz w:val="24"/>
          <w:szCs w:val="24"/>
        </w:rPr>
        <w:t xml:space="preserve"> who</w:t>
      </w:r>
      <w:r w:rsidR="00C33550" w:rsidRPr="004E0C30">
        <w:rPr>
          <w:sz w:val="24"/>
          <w:szCs w:val="24"/>
        </w:rPr>
        <w:t xml:space="preserve"> are a large cultural group living in southern Sudan and </w:t>
      </w:r>
      <w:r w:rsidR="00C33550" w:rsidRPr="004E0C30">
        <w:rPr>
          <w:sz w:val="24"/>
          <w:szCs w:val="24"/>
        </w:rPr>
        <w:t>the north-eastern</w:t>
      </w:r>
      <w:r w:rsidR="00C33550" w:rsidRPr="004E0C30">
        <w:rPr>
          <w:sz w:val="24"/>
          <w:szCs w:val="24"/>
        </w:rPr>
        <w:t xml:space="preserve"> Democratic Republic of Congo</w:t>
      </w:r>
      <w:r w:rsidR="00A2631E" w:rsidRPr="004E0C30">
        <w:rPr>
          <w:sz w:val="24"/>
          <w:szCs w:val="24"/>
        </w:rPr>
        <w:t>.</w:t>
      </w:r>
      <w:r w:rsidR="00C33550" w:rsidRPr="004E0C30">
        <w:rPr>
          <w:sz w:val="24"/>
          <w:szCs w:val="24"/>
        </w:rPr>
        <w:t xml:space="preserve"> </w:t>
      </w:r>
      <w:r w:rsidR="008071BF" w:rsidRPr="004E0C30">
        <w:rPr>
          <w:sz w:val="24"/>
          <w:szCs w:val="24"/>
        </w:rPr>
        <w:t xml:space="preserve">This focus on the many thousands of local and traditional groups is due to the book’s theme of </w:t>
      </w:r>
      <w:r w:rsidR="008557C0" w:rsidRPr="004E0C30">
        <w:rPr>
          <w:sz w:val="24"/>
          <w:szCs w:val="24"/>
        </w:rPr>
        <w:t xml:space="preserve">the </w:t>
      </w:r>
      <w:r w:rsidR="008557C0" w:rsidRPr="004E0C30">
        <w:rPr>
          <w:i/>
          <w:sz w:val="24"/>
          <w:szCs w:val="24"/>
        </w:rPr>
        <w:t>‘human universals</w:t>
      </w:r>
      <w:r w:rsidR="008442D0" w:rsidRPr="004E0C30">
        <w:rPr>
          <w:i/>
          <w:sz w:val="24"/>
          <w:szCs w:val="24"/>
        </w:rPr>
        <w:t>’</w:t>
      </w:r>
      <w:r w:rsidR="008442D0" w:rsidRPr="004E0C30">
        <w:rPr>
          <w:sz w:val="24"/>
          <w:szCs w:val="24"/>
        </w:rPr>
        <w:t xml:space="preserve"> (common traits found in every human society)</w:t>
      </w:r>
      <w:r w:rsidR="008557C0" w:rsidRPr="004E0C30">
        <w:rPr>
          <w:sz w:val="24"/>
          <w:szCs w:val="24"/>
        </w:rPr>
        <w:t>: “</w:t>
      </w:r>
      <w:r w:rsidR="008557C0" w:rsidRPr="004E0C30">
        <w:rPr>
          <w:sz w:val="24"/>
          <w:szCs w:val="24"/>
        </w:rPr>
        <w:t>This book will expand the subject matter to include and focus on lesser- known religious systems, especially those that are found in small-scale, traditional communities. As we do this, we want to look for commonalities as well as to celebrate diversity.</w:t>
      </w:r>
      <w:r w:rsidR="008557C0" w:rsidRPr="004E0C30">
        <w:rPr>
          <w:sz w:val="24"/>
          <w:szCs w:val="24"/>
        </w:rPr>
        <w:t>”</w:t>
      </w:r>
      <w:r w:rsidR="008442D0" w:rsidRPr="004E0C30">
        <w:rPr>
          <w:sz w:val="24"/>
          <w:szCs w:val="24"/>
        </w:rPr>
        <w:t xml:space="preserve"> (pg.1)</w:t>
      </w:r>
    </w:p>
    <w:p w14:paraId="12E46A8D" w14:textId="228E52ED" w:rsidR="00525A69" w:rsidRPr="004E0C30" w:rsidRDefault="00525A69">
      <w:pPr>
        <w:rPr>
          <w:sz w:val="24"/>
          <w:szCs w:val="24"/>
        </w:rPr>
      </w:pPr>
      <w:r w:rsidRPr="004E0C30">
        <w:rPr>
          <w:sz w:val="24"/>
          <w:szCs w:val="24"/>
        </w:rPr>
        <w:t xml:space="preserve">When reading this </w:t>
      </w:r>
      <w:r w:rsidR="00EC0CFE" w:rsidRPr="004E0C30">
        <w:rPr>
          <w:sz w:val="24"/>
          <w:szCs w:val="24"/>
        </w:rPr>
        <w:t>book,</w:t>
      </w:r>
      <w:r w:rsidRPr="004E0C30">
        <w:rPr>
          <w:sz w:val="24"/>
          <w:szCs w:val="24"/>
        </w:rPr>
        <w:t xml:space="preserve"> I </w:t>
      </w:r>
      <w:r w:rsidR="00EC0CFE" w:rsidRPr="004E0C30">
        <w:rPr>
          <w:sz w:val="24"/>
          <w:szCs w:val="24"/>
        </w:rPr>
        <w:t>became apparent of the authors’ intentional omission of phrases such as ‘primitive’ and</w:t>
      </w:r>
      <w:r w:rsidR="00157BF6" w:rsidRPr="004E0C30">
        <w:rPr>
          <w:sz w:val="24"/>
          <w:szCs w:val="24"/>
        </w:rPr>
        <w:t xml:space="preserve"> replaced them with words such as ‘small-scale’ and ‘traditional’. This is significant because </w:t>
      </w:r>
      <w:r w:rsidR="00944831" w:rsidRPr="004E0C30">
        <w:rPr>
          <w:sz w:val="24"/>
          <w:szCs w:val="24"/>
        </w:rPr>
        <w:t xml:space="preserve">it </w:t>
      </w:r>
      <w:r w:rsidR="00C71827" w:rsidRPr="004E0C30">
        <w:rPr>
          <w:sz w:val="24"/>
          <w:szCs w:val="24"/>
        </w:rPr>
        <w:t xml:space="preserve">is representative of the paradigm shift in the anthropological study of religion and </w:t>
      </w:r>
      <w:proofErr w:type="gramStart"/>
      <w:r w:rsidR="00C71827" w:rsidRPr="004E0C30">
        <w:rPr>
          <w:sz w:val="24"/>
          <w:szCs w:val="24"/>
        </w:rPr>
        <w:t>anthropology as a whole</w:t>
      </w:r>
      <w:proofErr w:type="gramEnd"/>
      <w:r w:rsidR="00C71827" w:rsidRPr="004E0C30">
        <w:rPr>
          <w:sz w:val="24"/>
          <w:szCs w:val="24"/>
        </w:rPr>
        <w:t>.</w:t>
      </w:r>
      <w:r w:rsidR="00236204" w:rsidRPr="004E0C30">
        <w:rPr>
          <w:sz w:val="24"/>
          <w:szCs w:val="24"/>
        </w:rPr>
        <w:t xml:space="preserve"> </w:t>
      </w:r>
      <w:r w:rsidR="002D5508" w:rsidRPr="004E0C30">
        <w:rPr>
          <w:sz w:val="24"/>
          <w:szCs w:val="24"/>
        </w:rPr>
        <w:t xml:space="preserve">Terms such as ‘primitive’ </w:t>
      </w:r>
      <w:r w:rsidR="00D74E09" w:rsidRPr="004E0C30">
        <w:rPr>
          <w:sz w:val="24"/>
          <w:szCs w:val="24"/>
        </w:rPr>
        <w:t xml:space="preserve">are pejorative and originate in a colonial and Eurocentric worldview and by dismissing them in the introduction, the authors are minimising the potential for bias and notions of a hierarchy, or superiority of, certain cultures over another. </w:t>
      </w:r>
      <w:r w:rsidR="00175B7D" w:rsidRPr="004E0C30">
        <w:rPr>
          <w:sz w:val="24"/>
          <w:szCs w:val="24"/>
        </w:rPr>
        <w:t xml:space="preserve">A </w:t>
      </w:r>
      <w:r w:rsidR="00D74E09" w:rsidRPr="004E0C30">
        <w:rPr>
          <w:sz w:val="24"/>
          <w:szCs w:val="24"/>
        </w:rPr>
        <w:t>focus on an unbiased and objective</w:t>
      </w:r>
      <w:r w:rsidR="00017827" w:rsidRPr="004E0C30">
        <w:rPr>
          <w:sz w:val="24"/>
          <w:szCs w:val="24"/>
        </w:rPr>
        <w:t xml:space="preserve"> view of the anthropology of religion</w:t>
      </w:r>
      <w:r w:rsidR="005375F4" w:rsidRPr="004E0C30">
        <w:rPr>
          <w:sz w:val="24"/>
          <w:szCs w:val="24"/>
        </w:rPr>
        <w:t>s</w:t>
      </w:r>
      <w:r w:rsidR="00017827" w:rsidRPr="004E0C30">
        <w:rPr>
          <w:sz w:val="24"/>
          <w:szCs w:val="24"/>
        </w:rPr>
        <w:t xml:space="preserve"> is essential for the author</w:t>
      </w:r>
      <w:r w:rsidR="002A0E1A" w:rsidRPr="004E0C30">
        <w:rPr>
          <w:sz w:val="24"/>
          <w:szCs w:val="24"/>
        </w:rPr>
        <w:t>s</w:t>
      </w:r>
      <w:r w:rsidR="00175B7D" w:rsidRPr="004E0C30">
        <w:rPr>
          <w:sz w:val="24"/>
          <w:szCs w:val="24"/>
        </w:rPr>
        <w:t xml:space="preserve"> </w:t>
      </w:r>
      <w:r w:rsidR="00635DDD">
        <w:rPr>
          <w:sz w:val="24"/>
          <w:szCs w:val="24"/>
        </w:rPr>
        <w:t xml:space="preserve">to </w:t>
      </w:r>
      <w:r w:rsidR="004715D7" w:rsidRPr="004E0C30">
        <w:rPr>
          <w:sz w:val="24"/>
          <w:szCs w:val="24"/>
        </w:rPr>
        <w:t>fulfil their ambition of identifying the human universa</w:t>
      </w:r>
      <w:r w:rsidR="008442D0" w:rsidRPr="004E0C30">
        <w:rPr>
          <w:sz w:val="24"/>
          <w:szCs w:val="24"/>
        </w:rPr>
        <w:t xml:space="preserve">ls. In my opinion, the book was </w:t>
      </w:r>
      <w:r w:rsidR="009552DA" w:rsidRPr="004E0C30">
        <w:rPr>
          <w:sz w:val="24"/>
          <w:szCs w:val="24"/>
        </w:rPr>
        <w:t xml:space="preserve">largely </w:t>
      </w:r>
      <w:r w:rsidR="008442D0" w:rsidRPr="004E0C30">
        <w:rPr>
          <w:sz w:val="24"/>
          <w:szCs w:val="24"/>
        </w:rPr>
        <w:t>successful in maintaining its impartiality</w:t>
      </w:r>
      <w:r w:rsidR="009552DA" w:rsidRPr="004E0C30">
        <w:rPr>
          <w:sz w:val="24"/>
          <w:szCs w:val="24"/>
        </w:rPr>
        <w:t>. This is of very great importance for the book’s purpose of a textbook for new students of anthropology of religion</w:t>
      </w:r>
      <w:r w:rsidR="005375F4" w:rsidRPr="004E0C30">
        <w:rPr>
          <w:sz w:val="24"/>
          <w:szCs w:val="24"/>
        </w:rPr>
        <w:t>s</w:t>
      </w:r>
      <w:r w:rsidR="009552DA" w:rsidRPr="004E0C30">
        <w:rPr>
          <w:sz w:val="24"/>
          <w:szCs w:val="24"/>
        </w:rPr>
        <w:t xml:space="preserve"> because </w:t>
      </w:r>
      <w:r w:rsidR="009315EF" w:rsidRPr="004E0C30">
        <w:rPr>
          <w:sz w:val="24"/>
          <w:szCs w:val="24"/>
        </w:rPr>
        <w:t xml:space="preserve">it sets an example of anthropology requiring impartiality and the anthropological perspective. The book carried out its role as a textbook </w:t>
      </w:r>
      <w:r w:rsidR="00B4550D" w:rsidRPr="004E0C30">
        <w:rPr>
          <w:sz w:val="24"/>
          <w:szCs w:val="24"/>
        </w:rPr>
        <w:t>very effectively</w:t>
      </w:r>
      <w:r w:rsidR="009315EF" w:rsidRPr="004E0C30">
        <w:rPr>
          <w:sz w:val="24"/>
          <w:szCs w:val="24"/>
        </w:rPr>
        <w:t xml:space="preserve"> </w:t>
      </w:r>
      <w:r w:rsidR="00B4550D" w:rsidRPr="004E0C30">
        <w:rPr>
          <w:sz w:val="24"/>
          <w:szCs w:val="24"/>
        </w:rPr>
        <w:t>throughout its twelve chapters</w:t>
      </w:r>
      <w:r w:rsidR="00864DC2" w:rsidRPr="004E0C30">
        <w:rPr>
          <w:sz w:val="24"/>
          <w:szCs w:val="24"/>
        </w:rPr>
        <w:t>, gradually introducing the holistic study of the role of religion in a human society by giving examples of various religious traditions and what their practises of religion, witchcraft, and magic can teach us about how they live.</w:t>
      </w:r>
      <w:r w:rsidR="00234187" w:rsidRPr="004E0C30">
        <w:rPr>
          <w:sz w:val="24"/>
          <w:szCs w:val="24"/>
        </w:rPr>
        <w:t xml:space="preserve"> It also teaches the necessary groundwork for a </w:t>
      </w:r>
      <w:r w:rsidR="00234187" w:rsidRPr="004E0C30">
        <w:rPr>
          <w:i/>
          <w:sz w:val="24"/>
          <w:szCs w:val="24"/>
        </w:rPr>
        <w:t>modus operandi</w:t>
      </w:r>
      <w:r w:rsidR="00234187" w:rsidRPr="004E0C30">
        <w:rPr>
          <w:sz w:val="24"/>
          <w:szCs w:val="24"/>
        </w:rPr>
        <w:t xml:space="preserve"> that is impartial, </w:t>
      </w:r>
      <w:r w:rsidR="00132E17" w:rsidRPr="004E0C30">
        <w:rPr>
          <w:sz w:val="24"/>
          <w:szCs w:val="24"/>
        </w:rPr>
        <w:t>detached</w:t>
      </w:r>
      <w:r w:rsidR="00234187" w:rsidRPr="004E0C30">
        <w:rPr>
          <w:sz w:val="24"/>
          <w:szCs w:val="24"/>
        </w:rPr>
        <w:t xml:space="preserve"> from pre-conceived notions, and focused on an objective mindset. </w:t>
      </w:r>
    </w:p>
    <w:p w14:paraId="0D023A30" w14:textId="2516FBEE" w:rsidR="008337B4" w:rsidRDefault="008442D0">
      <w:pPr>
        <w:rPr>
          <w:sz w:val="24"/>
          <w:szCs w:val="24"/>
        </w:rPr>
      </w:pPr>
      <w:r w:rsidRPr="004E0C30">
        <w:rPr>
          <w:sz w:val="24"/>
          <w:szCs w:val="24"/>
        </w:rPr>
        <w:t>However,</w:t>
      </w:r>
      <w:r w:rsidR="000F56F9" w:rsidRPr="004E0C30">
        <w:rPr>
          <w:sz w:val="24"/>
          <w:szCs w:val="24"/>
        </w:rPr>
        <w:t xml:space="preserve"> perhaps due to</w:t>
      </w:r>
      <w:r w:rsidR="00D74E09" w:rsidRPr="004E0C30">
        <w:rPr>
          <w:sz w:val="24"/>
          <w:szCs w:val="24"/>
        </w:rPr>
        <w:t xml:space="preserve"> the book’s stresses on objectivity</w:t>
      </w:r>
      <w:r w:rsidRPr="004E0C30">
        <w:rPr>
          <w:sz w:val="24"/>
          <w:szCs w:val="24"/>
        </w:rPr>
        <w:t xml:space="preserve"> and impartiality</w:t>
      </w:r>
      <w:r w:rsidR="000F56F9" w:rsidRPr="004E0C30">
        <w:rPr>
          <w:sz w:val="24"/>
          <w:szCs w:val="24"/>
        </w:rPr>
        <w:t>,</w:t>
      </w:r>
      <w:r w:rsidR="00D74E09" w:rsidRPr="004E0C30">
        <w:rPr>
          <w:sz w:val="24"/>
          <w:szCs w:val="24"/>
        </w:rPr>
        <w:t xml:space="preserve"> </w:t>
      </w:r>
      <w:r w:rsidR="000F56F9" w:rsidRPr="004E0C30">
        <w:rPr>
          <w:sz w:val="24"/>
          <w:szCs w:val="24"/>
        </w:rPr>
        <w:t xml:space="preserve">it </w:t>
      </w:r>
      <w:r w:rsidR="00010728" w:rsidRPr="004E0C30">
        <w:rPr>
          <w:sz w:val="24"/>
          <w:szCs w:val="24"/>
        </w:rPr>
        <w:t>means</w:t>
      </w:r>
      <w:r w:rsidR="00D74E09" w:rsidRPr="004E0C30">
        <w:rPr>
          <w:sz w:val="24"/>
          <w:szCs w:val="24"/>
        </w:rPr>
        <w:t xml:space="preserve"> that </w:t>
      </w:r>
      <w:r w:rsidR="000F56F9" w:rsidRPr="004E0C30">
        <w:rPr>
          <w:sz w:val="24"/>
          <w:szCs w:val="24"/>
        </w:rPr>
        <w:t xml:space="preserve">the topics were not explained as deeply as they maybe should have been for </w:t>
      </w:r>
      <w:r w:rsidR="003757E4" w:rsidRPr="004E0C30">
        <w:rPr>
          <w:sz w:val="24"/>
          <w:szCs w:val="24"/>
        </w:rPr>
        <w:t>an introductory level textbook to the anthropology of religion</w:t>
      </w:r>
      <w:r w:rsidR="005375F4" w:rsidRPr="004E0C30">
        <w:rPr>
          <w:sz w:val="24"/>
          <w:szCs w:val="24"/>
        </w:rPr>
        <w:t>s</w:t>
      </w:r>
      <w:r w:rsidR="003757E4" w:rsidRPr="004E0C30">
        <w:rPr>
          <w:sz w:val="24"/>
          <w:szCs w:val="24"/>
        </w:rPr>
        <w:t xml:space="preserve">. Many topics are discussed (from mythology to gods and spirits) and many terms are defined (including distinctions between magic, witchcraft and religion) </w:t>
      </w:r>
      <w:r w:rsidR="00132E17" w:rsidRPr="004E0C30">
        <w:rPr>
          <w:sz w:val="24"/>
          <w:szCs w:val="24"/>
        </w:rPr>
        <w:t>but the textbook as a whole is more ‘breadth’ than ‘depth’ as it is trying to point in the direction of examples for and against the notion of ‘human universalis’ proposed in the introduction.</w:t>
      </w:r>
      <w:r w:rsidR="00010728" w:rsidRPr="004E0C30">
        <w:rPr>
          <w:sz w:val="24"/>
          <w:szCs w:val="24"/>
        </w:rPr>
        <w:t xml:space="preserve"> </w:t>
      </w:r>
      <w:r w:rsidR="00115F03" w:rsidRPr="004E0C30">
        <w:rPr>
          <w:sz w:val="24"/>
          <w:szCs w:val="24"/>
        </w:rPr>
        <w:t xml:space="preserve">On the other hand, this style is more suited to the textbooks target audience. The textbook maintains an ‘easy reading’ style so the reader is </w:t>
      </w:r>
      <w:r w:rsidR="00362A22" w:rsidRPr="004E0C30">
        <w:rPr>
          <w:sz w:val="24"/>
          <w:szCs w:val="24"/>
        </w:rPr>
        <w:t xml:space="preserve">not bored or deterred by an </w:t>
      </w:r>
      <w:r w:rsidR="005C7B7D" w:rsidRPr="004E0C30">
        <w:rPr>
          <w:sz w:val="24"/>
          <w:szCs w:val="24"/>
        </w:rPr>
        <w:t>overabundance</w:t>
      </w:r>
      <w:r w:rsidR="00362A22" w:rsidRPr="004E0C30">
        <w:rPr>
          <w:sz w:val="24"/>
          <w:szCs w:val="24"/>
        </w:rPr>
        <w:t xml:space="preserve"> of advanced academic anthropological terminology and theories</w:t>
      </w:r>
      <w:r w:rsidR="005375F4" w:rsidRPr="004E0C30">
        <w:rPr>
          <w:sz w:val="24"/>
          <w:szCs w:val="24"/>
        </w:rPr>
        <w:t xml:space="preserve">. As an introduction to anthropology of religions, it </w:t>
      </w:r>
      <w:r w:rsidR="005375F4" w:rsidRPr="004E0C30">
        <w:rPr>
          <w:sz w:val="24"/>
          <w:szCs w:val="24"/>
        </w:rPr>
        <w:lastRenderedPageBreak/>
        <w:t xml:space="preserve">is very well written with an engaging written style that is kept in context with a vast collection of intriguing religions, cultures, and societies. </w:t>
      </w:r>
      <w:r w:rsidR="00BB0BDD">
        <w:rPr>
          <w:sz w:val="24"/>
          <w:szCs w:val="24"/>
        </w:rPr>
        <w:t>Unlike many textbooks, the content was expanded upon and t</w:t>
      </w:r>
      <w:r w:rsidR="00FE0215" w:rsidRPr="004E0C30">
        <w:rPr>
          <w:sz w:val="24"/>
          <w:szCs w:val="24"/>
        </w:rPr>
        <w:t xml:space="preserve">opics are </w:t>
      </w:r>
      <w:r w:rsidR="00286BC0" w:rsidRPr="004E0C30">
        <w:rPr>
          <w:sz w:val="24"/>
          <w:szCs w:val="24"/>
        </w:rPr>
        <w:t>embellished with pictures and diagrams that also serve as landmarks that help to keep the reader from becoming bored</w:t>
      </w:r>
      <w:r w:rsidR="008337B4" w:rsidRPr="004E0C30">
        <w:rPr>
          <w:sz w:val="24"/>
          <w:szCs w:val="24"/>
        </w:rPr>
        <w:t xml:space="preserve">. </w:t>
      </w:r>
      <w:r w:rsidR="004E0C30">
        <w:rPr>
          <w:sz w:val="24"/>
          <w:szCs w:val="24"/>
        </w:rPr>
        <w:t xml:space="preserve">The book is informative enough that it sufficiently </w:t>
      </w:r>
      <w:r w:rsidR="00D00788">
        <w:rPr>
          <w:sz w:val="24"/>
          <w:szCs w:val="24"/>
        </w:rPr>
        <w:t xml:space="preserve">provides enough of an understanding of anthropology of religions to be deepened by one’s instructor/lecturer. </w:t>
      </w:r>
      <w:r w:rsidR="00295905">
        <w:rPr>
          <w:sz w:val="24"/>
          <w:szCs w:val="24"/>
        </w:rPr>
        <w:t xml:space="preserve">However, the absence of some information was apparent. For example, the textbook has no </w:t>
      </w:r>
      <w:r w:rsidR="00343856">
        <w:rPr>
          <w:sz w:val="24"/>
          <w:szCs w:val="24"/>
        </w:rPr>
        <w:t>developed segments</w:t>
      </w:r>
      <w:r w:rsidR="00295905">
        <w:rPr>
          <w:sz w:val="24"/>
          <w:szCs w:val="24"/>
        </w:rPr>
        <w:t xml:space="preserve"> </w:t>
      </w:r>
      <w:r w:rsidR="00343856">
        <w:rPr>
          <w:sz w:val="24"/>
          <w:szCs w:val="24"/>
        </w:rPr>
        <w:t>on some modern ethnographic populations (i.e. urban gangs or prison inmates). This is a downside and is an example of the book not being wholly introductory to the anthropology of religions.</w:t>
      </w:r>
    </w:p>
    <w:p w14:paraId="540E78C7" w14:textId="6B32B186" w:rsidR="005517CE" w:rsidRDefault="005517CE">
      <w:pPr>
        <w:rPr>
          <w:sz w:val="24"/>
          <w:szCs w:val="24"/>
        </w:rPr>
      </w:pPr>
      <w:r>
        <w:rPr>
          <w:sz w:val="24"/>
          <w:szCs w:val="24"/>
        </w:rPr>
        <w:t xml:space="preserve">Personally, I believe the selection of topics to be very well selected. I enjoyed the textbook’s focus on magic and witchcraft </w:t>
      </w:r>
      <w:r w:rsidR="00BB0BDD">
        <w:rPr>
          <w:sz w:val="24"/>
          <w:szCs w:val="24"/>
        </w:rPr>
        <w:t>as I believe it allowed for a wider scope of topics to be discussed</w:t>
      </w:r>
      <w:r w:rsidR="00726C20">
        <w:rPr>
          <w:sz w:val="24"/>
          <w:szCs w:val="24"/>
        </w:rPr>
        <w:t>. Many practices of small-scale and traditional cultures would perhaps not have been discussed if the textbook focused only on the conventional anthropological definition of religion</w:t>
      </w:r>
      <w:r w:rsidR="00AF0866">
        <w:rPr>
          <w:sz w:val="24"/>
          <w:szCs w:val="24"/>
        </w:rPr>
        <w:t xml:space="preserve">. </w:t>
      </w:r>
      <w:r w:rsidR="00C0675B">
        <w:rPr>
          <w:sz w:val="24"/>
          <w:szCs w:val="24"/>
        </w:rPr>
        <w:t>The inclusion of wider categories of spirituality like magic and witchcraft meant that the book was able to discuss the similarities and differences between as many different groups than if the book had solely focused on ‘religion’.</w:t>
      </w:r>
    </w:p>
    <w:p w14:paraId="12D16422" w14:textId="1A11B9B8" w:rsidR="009D0D30" w:rsidRDefault="00D34882">
      <w:pPr>
        <w:rPr>
          <w:sz w:val="24"/>
          <w:szCs w:val="24"/>
        </w:rPr>
      </w:pPr>
      <w:r>
        <w:rPr>
          <w:sz w:val="24"/>
          <w:szCs w:val="24"/>
        </w:rPr>
        <w:t xml:space="preserve">The book </w:t>
      </w:r>
      <w:r w:rsidR="00320917">
        <w:rPr>
          <w:sz w:val="24"/>
          <w:szCs w:val="24"/>
        </w:rPr>
        <w:t>is very well written and includes a wide breadth of knowledge and enough depth to provide the foundations for further learning.</w:t>
      </w:r>
      <w:r w:rsidR="00D30DD7">
        <w:rPr>
          <w:sz w:val="24"/>
          <w:szCs w:val="24"/>
        </w:rPr>
        <w:t xml:space="preserve"> The authors try to keep the textbook interesting with images throughout although at times the writing style can be a little dry. This is somewhat mitigated by the many examples of cultures and religions explored which makes each topic slightly different and allows to contextualise the content that the authors are trying to explain. </w:t>
      </w:r>
      <w:r w:rsidR="0076171A">
        <w:rPr>
          <w:sz w:val="24"/>
          <w:szCs w:val="24"/>
        </w:rPr>
        <w:t>The book meets its purpose as an informative and introductory textbook to accompany lessons in anthropology of religion. It is a useful book that uses contemporary and post-colonial terminology with an anthropological approach that is both unbiased and objective.</w:t>
      </w:r>
    </w:p>
    <w:p w14:paraId="712E4248" w14:textId="77777777" w:rsidR="00C0675B" w:rsidRPr="004E0C30" w:rsidRDefault="00C0675B">
      <w:pPr>
        <w:rPr>
          <w:sz w:val="24"/>
          <w:szCs w:val="24"/>
        </w:rPr>
      </w:pPr>
      <w:bookmarkStart w:id="0" w:name="_GoBack"/>
      <w:bookmarkEnd w:id="0"/>
    </w:p>
    <w:sectPr w:rsidR="00C0675B" w:rsidRPr="004E0C30">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03F8B" w14:textId="77777777" w:rsidR="000F5477" w:rsidRDefault="000F5477" w:rsidP="00C67459">
      <w:pPr>
        <w:spacing w:after="0" w:line="240" w:lineRule="auto"/>
      </w:pPr>
      <w:r>
        <w:separator/>
      </w:r>
    </w:p>
  </w:endnote>
  <w:endnote w:type="continuationSeparator" w:id="0">
    <w:p w14:paraId="29C44D2B" w14:textId="77777777" w:rsidR="000F5477" w:rsidRDefault="000F5477" w:rsidP="00C6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599681"/>
      <w:docPartObj>
        <w:docPartGallery w:val="Page Numbers (Bottom of Page)"/>
        <w:docPartUnique/>
      </w:docPartObj>
    </w:sdtPr>
    <w:sdtEndPr>
      <w:rPr>
        <w:noProof/>
      </w:rPr>
    </w:sdtEndPr>
    <w:sdtContent>
      <w:p w14:paraId="72CC3420" w14:textId="43DD5C97" w:rsidR="007137B3" w:rsidRDefault="007137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40CD83" w14:textId="4621FCF1" w:rsidR="007137B3" w:rsidRDefault="007137B3">
    <w:pPr>
      <w:pStyle w:val="Footer"/>
    </w:pPr>
    <w:r>
      <w:t>Felix Whiteley-Bristow</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B713E2" w14:textId="77777777" w:rsidR="000F5477" w:rsidRDefault="000F5477" w:rsidP="00C67459">
      <w:pPr>
        <w:spacing w:after="0" w:line="240" w:lineRule="auto"/>
      </w:pPr>
      <w:r>
        <w:separator/>
      </w:r>
    </w:p>
  </w:footnote>
  <w:footnote w:type="continuationSeparator" w:id="0">
    <w:p w14:paraId="130CAA3C" w14:textId="77777777" w:rsidR="000F5477" w:rsidRDefault="000F5477" w:rsidP="00C674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56B45" w14:textId="77777777" w:rsidR="00C67459" w:rsidRPr="004E0C30" w:rsidRDefault="00C67459">
    <w:pPr>
      <w:pStyle w:val="Header"/>
      <w:rPr>
        <w:sz w:val="24"/>
      </w:rPr>
    </w:pPr>
    <w:r w:rsidRPr="004E0C30">
      <w:rPr>
        <w:i/>
        <w:sz w:val="24"/>
      </w:rPr>
      <w:t>The Anthropology of Religion, Magic, and Witchcraft</w:t>
    </w:r>
    <w:r w:rsidRPr="004E0C30">
      <w:rPr>
        <w:i/>
        <w:sz w:val="24"/>
      </w:rPr>
      <w:t xml:space="preserve"> </w:t>
    </w:r>
    <w:r w:rsidRPr="004E0C30">
      <w:rPr>
        <w:sz w:val="24"/>
      </w:rPr>
      <w:t xml:space="preserve">by </w:t>
    </w:r>
    <w:r w:rsidR="002D3561" w:rsidRPr="004E0C30">
      <w:rPr>
        <w:sz w:val="24"/>
      </w:rPr>
      <w:t xml:space="preserve">Rebecca L. Stein </w:t>
    </w:r>
    <w:r w:rsidR="002D3561" w:rsidRPr="004E0C30">
      <w:rPr>
        <w:sz w:val="24"/>
      </w:rPr>
      <w:t>a</w:t>
    </w:r>
    <w:r w:rsidR="002D3561" w:rsidRPr="004E0C30">
      <w:rPr>
        <w:sz w:val="24"/>
      </w:rPr>
      <w:t>nd Philip L. Stein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459"/>
    <w:rsid w:val="00010728"/>
    <w:rsid w:val="00017827"/>
    <w:rsid w:val="000F5477"/>
    <w:rsid w:val="000F56F9"/>
    <w:rsid w:val="00115F03"/>
    <w:rsid w:val="00132E17"/>
    <w:rsid w:val="0013378E"/>
    <w:rsid w:val="00157BF6"/>
    <w:rsid w:val="00175B7D"/>
    <w:rsid w:val="001F00ED"/>
    <w:rsid w:val="00234187"/>
    <w:rsid w:val="00236204"/>
    <w:rsid w:val="00286BC0"/>
    <w:rsid w:val="00295905"/>
    <w:rsid w:val="002A0E1A"/>
    <w:rsid w:val="002D3561"/>
    <w:rsid w:val="002D5508"/>
    <w:rsid w:val="00320917"/>
    <w:rsid w:val="00343856"/>
    <w:rsid w:val="00362A22"/>
    <w:rsid w:val="003757E4"/>
    <w:rsid w:val="00403672"/>
    <w:rsid w:val="004715D7"/>
    <w:rsid w:val="004E0C30"/>
    <w:rsid w:val="00525A69"/>
    <w:rsid w:val="005375F4"/>
    <w:rsid w:val="005517CE"/>
    <w:rsid w:val="005C7B7D"/>
    <w:rsid w:val="00635DDD"/>
    <w:rsid w:val="007137B3"/>
    <w:rsid w:val="00726C20"/>
    <w:rsid w:val="0076171A"/>
    <w:rsid w:val="007A101B"/>
    <w:rsid w:val="008071BF"/>
    <w:rsid w:val="008337B4"/>
    <w:rsid w:val="008442D0"/>
    <w:rsid w:val="008557C0"/>
    <w:rsid w:val="00864DC2"/>
    <w:rsid w:val="00930C8E"/>
    <w:rsid w:val="009315EF"/>
    <w:rsid w:val="00944831"/>
    <w:rsid w:val="009552DA"/>
    <w:rsid w:val="009D0D30"/>
    <w:rsid w:val="00A2631E"/>
    <w:rsid w:val="00A26EB5"/>
    <w:rsid w:val="00AF0866"/>
    <w:rsid w:val="00B4550D"/>
    <w:rsid w:val="00B56EEF"/>
    <w:rsid w:val="00B8195C"/>
    <w:rsid w:val="00BB0BDD"/>
    <w:rsid w:val="00C0675B"/>
    <w:rsid w:val="00C33550"/>
    <w:rsid w:val="00C67459"/>
    <w:rsid w:val="00C71827"/>
    <w:rsid w:val="00D00788"/>
    <w:rsid w:val="00D10238"/>
    <w:rsid w:val="00D30DD7"/>
    <w:rsid w:val="00D34882"/>
    <w:rsid w:val="00D74E09"/>
    <w:rsid w:val="00DA05ED"/>
    <w:rsid w:val="00DF7B6D"/>
    <w:rsid w:val="00E15981"/>
    <w:rsid w:val="00EC0CFE"/>
    <w:rsid w:val="00ED0626"/>
    <w:rsid w:val="00EF50D4"/>
    <w:rsid w:val="00F90BDF"/>
    <w:rsid w:val="00FE0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6A8A2"/>
  <w15:chartTrackingRefBased/>
  <w15:docId w15:val="{16218935-5179-4AFE-90C9-42168176A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459"/>
  </w:style>
  <w:style w:type="paragraph" w:styleId="Footer">
    <w:name w:val="footer"/>
    <w:basedOn w:val="Normal"/>
    <w:link w:val="FooterChar"/>
    <w:uiPriority w:val="99"/>
    <w:unhideWhenUsed/>
    <w:rsid w:val="00C6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459"/>
  </w:style>
  <w:style w:type="character" w:styleId="CommentReference">
    <w:name w:val="annotation reference"/>
    <w:basedOn w:val="DefaultParagraphFont"/>
    <w:uiPriority w:val="99"/>
    <w:semiHidden/>
    <w:unhideWhenUsed/>
    <w:rsid w:val="00175B7D"/>
    <w:rPr>
      <w:sz w:val="16"/>
      <w:szCs w:val="16"/>
    </w:rPr>
  </w:style>
  <w:style w:type="paragraph" w:styleId="CommentText">
    <w:name w:val="annotation text"/>
    <w:basedOn w:val="Normal"/>
    <w:link w:val="CommentTextChar"/>
    <w:uiPriority w:val="99"/>
    <w:semiHidden/>
    <w:unhideWhenUsed/>
    <w:rsid w:val="00175B7D"/>
    <w:pPr>
      <w:spacing w:line="240" w:lineRule="auto"/>
    </w:pPr>
    <w:rPr>
      <w:sz w:val="20"/>
      <w:szCs w:val="20"/>
    </w:rPr>
  </w:style>
  <w:style w:type="character" w:customStyle="1" w:styleId="CommentTextChar">
    <w:name w:val="Comment Text Char"/>
    <w:basedOn w:val="DefaultParagraphFont"/>
    <w:link w:val="CommentText"/>
    <w:uiPriority w:val="99"/>
    <w:semiHidden/>
    <w:rsid w:val="00175B7D"/>
    <w:rPr>
      <w:sz w:val="20"/>
      <w:szCs w:val="20"/>
    </w:rPr>
  </w:style>
  <w:style w:type="paragraph" w:styleId="CommentSubject">
    <w:name w:val="annotation subject"/>
    <w:basedOn w:val="CommentText"/>
    <w:next w:val="CommentText"/>
    <w:link w:val="CommentSubjectChar"/>
    <w:uiPriority w:val="99"/>
    <w:semiHidden/>
    <w:unhideWhenUsed/>
    <w:rsid w:val="00175B7D"/>
    <w:rPr>
      <w:b/>
      <w:bCs/>
    </w:rPr>
  </w:style>
  <w:style w:type="character" w:customStyle="1" w:styleId="CommentSubjectChar">
    <w:name w:val="Comment Subject Char"/>
    <w:basedOn w:val="CommentTextChar"/>
    <w:link w:val="CommentSubject"/>
    <w:uiPriority w:val="99"/>
    <w:semiHidden/>
    <w:rsid w:val="00175B7D"/>
    <w:rPr>
      <w:b/>
      <w:bCs/>
      <w:sz w:val="20"/>
      <w:szCs w:val="20"/>
    </w:rPr>
  </w:style>
  <w:style w:type="paragraph" w:styleId="BalloonText">
    <w:name w:val="Balloon Text"/>
    <w:basedOn w:val="Normal"/>
    <w:link w:val="BalloonTextChar"/>
    <w:uiPriority w:val="99"/>
    <w:semiHidden/>
    <w:unhideWhenUsed/>
    <w:rsid w:val="00175B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5B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0EDAC67-8D86-4605-BD7F-CFE9A1A313E8}">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472</TotalTime>
  <Pages>2</Pages>
  <Words>882</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dc:creator>
  <cp:keywords/>
  <dc:description/>
  <cp:lastModifiedBy>Felix</cp:lastModifiedBy>
  <cp:revision>37</cp:revision>
  <dcterms:created xsi:type="dcterms:W3CDTF">2019-11-29T15:39:00Z</dcterms:created>
  <dcterms:modified xsi:type="dcterms:W3CDTF">2019-11-29T23:31:00Z</dcterms:modified>
</cp:coreProperties>
</file>