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FCEC6" w14:textId="77777777" w:rsidR="006B6BBA" w:rsidRDefault="006B6BBA" w:rsidP="006B6BBA">
      <w:pPr>
        <w:spacing w:line="276" w:lineRule="auto"/>
        <w:jc w:val="both"/>
        <w:rPr>
          <w:rFonts w:ascii="Arial" w:hAnsi="Arial" w:cs="Arial"/>
        </w:rPr>
      </w:pPr>
    </w:p>
    <w:p w14:paraId="62E6A138" w14:textId="77777777" w:rsidR="006B6BBA" w:rsidRDefault="006B6BBA" w:rsidP="006B6BBA">
      <w:pPr>
        <w:spacing w:line="276" w:lineRule="auto"/>
        <w:jc w:val="both"/>
        <w:rPr>
          <w:rFonts w:ascii="Arial" w:hAnsi="Arial" w:cs="Arial"/>
        </w:rPr>
      </w:pPr>
    </w:p>
    <w:p w14:paraId="1D41E1FF" w14:textId="77777777" w:rsidR="006B6BBA" w:rsidRPr="00FE01F9" w:rsidRDefault="006B6BBA" w:rsidP="00DF25EC">
      <w:pPr>
        <w:jc w:val="center"/>
      </w:pPr>
      <w:r>
        <w:rPr>
          <w:noProof/>
        </w:rPr>
        <w:drawing>
          <wp:inline distT="0" distB="0" distL="0" distR="0" wp14:anchorId="00B79EF6" wp14:editId="1F59E2EA">
            <wp:extent cx="2794637" cy="1117855"/>
            <wp:effectExtent l="0" t="0" r="5715" b="0"/>
            <wp:docPr id="168653691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36916" name="Picture 1" descr="A black background with white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794637" cy="1117855"/>
                    </a:xfrm>
                    <a:prstGeom prst="rect">
                      <a:avLst/>
                    </a:prstGeom>
                  </pic:spPr>
                </pic:pic>
              </a:graphicData>
            </a:graphic>
          </wp:inline>
        </w:drawing>
      </w:r>
    </w:p>
    <w:p w14:paraId="0387AEAF" w14:textId="77777777" w:rsidR="006B6BBA" w:rsidRPr="00FE01F9" w:rsidRDefault="006B6BBA" w:rsidP="006B6BBA">
      <w:pPr>
        <w:pStyle w:val="Heading1"/>
        <w:spacing w:line="360" w:lineRule="auto"/>
        <w:rPr>
          <w:rStyle w:val="s1"/>
          <w:rFonts w:ascii="Arial" w:eastAsia="Times New Roman" w:hAnsi="Arial" w:cs="Arial"/>
          <w:b/>
          <w:bCs/>
          <w:color w:val="000000" w:themeColor="text1"/>
          <w:sz w:val="24"/>
          <w:szCs w:val="24"/>
        </w:rPr>
      </w:pPr>
    </w:p>
    <w:p w14:paraId="07452826" w14:textId="497F99A3" w:rsidR="006B6BBA" w:rsidRPr="0010105C" w:rsidRDefault="00DF25EC" w:rsidP="006B6BBA">
      <w:pPr>
        <w:pStyle w:val="Heading1"/>
        <w:tabs>
          <w:tab w:val="left" w:pos="3815"/>
        </w:tabs>
        <w:spacing w:line="360" w:lineRule="auto"/>
        <w:jc w:val="center"/>
        <w:rPr>
          <w:rStyle w:val="s1"/>
          <w:rFonts w:ascii="Arial" w:eastAsia="Times New Roman" w:hAnsi="Arial" w:cs="Arial"/>
          <w:b/>
          <w:bCs/>
          <w:color w:val="000000" w:themeColor="text1"/>
          <w:sz w:val="24"/>
          <w:szCs w:val="24"/>
        </w:rPr>
      </w:pPr>
      <w:bookmarkStart w:id="0" w:name="_Toc193442960"/>
      <w:r>
        <w:rPr>
          <w:rStyle w:val="s1"/>
          <w:rFonts w:ascii="Arial" w:eastAsia="Times New Roman" w:hAnsi="Arial" w:cs="Arial"/>
          <w:b/>
          <w:bCs/>
          <w:color w:val="000000" w:themeColor="text1"/>
          <w:sz w:val="24"/>
          <w:szCs w:val="24"/>
        </w:rPr>
        <w:t>M</w:t>
      </w:r>
      <w:r w:rsidRPr="00DF25EC">
        <w:rPr>
          <w:rStyle w:val="s1"/>
          <w:rFonts w:ascii="Arial" w:eastAsia="Times New Roman" w:hAnsi="Arial" w:cs="Arial"/>
          <w:b/>
          <w:bCs/>
          <w:color w:val="000000" w:themeColor="text1"/>
          <w:sz w:val="24"/>
          <w:szCs w:val="24"/>
        </w:rPr>
        <w:t>arketin</w:t>
      </w:r>
      <w:r>
        <w:rPr>
          <w:rStyle w:val="s1"/>
          <w:rFonts w:ascii="Arial" w:eastAsia="Times New Roman" w:hAnsi="Arial" w:cs="Arial"/>
          <w:b/>
          <w:bCs/>
          <w:color w:val="000000" w:themeColor="text1"/>
          <w:sz w:val="24"/>
          <w:szCs w:val="24"/>
        </w:rPr>
        <w:t>g</w:t>
      </w:r>
      <w:r w:rsidR="006B6BBA" w:rsidRPr="0010105C">
        <w:rPr>
          <w:rStyle w:val="s1"/>
          <w:rFonts w:ascii="Arial" w:eastAsia="Times New Roman" w:hAnsi="Arial" w:cs="Arial"/>
          <w:b/>
          <w:bCs/>
          <w:color w:val="000000" w:themeColor="text1"/>
          <w:sz w:val="24"/>
          <w:szCs w:val="24"/>
        </w:rPr>
        <w:t xml:space="preserve"> Management</w:t>
      </w:r>
      <w:bookmarkEnd w:id="0"/>
      <w:r w:rsidR="006B6BBA" w:rsidRPr="0010105C">
        <w:rPr>
          <w:rStyle w:val="s1"/>
          <w:rFonts w:ascii="Arial" w:eastAsia="Times New Roman" w:hAnsi="Arial" w:cs="Arial"/>
          <w:b/>
          <w:bCs/>
          <w:color w:val="000000" w:themeColor="text1"/>
          <w:sz w:val="24"/>
          <w:szCs w:val="24"/>
        </w:rPr>
        <w:t xml:space="preserve"> </w:t>
      </w:r>
    </w:p>
    <w:p w14:paraId="0321F29B" w14:textId="0DF1F1A9" w:rsidR="006B6BBA" w:rsidRPr="0010105C" w:rsidRDefault="006B6BBA" w:rsidP="006B6BBA">
      <w:pPr>
        <w:jc w:val="center"/>
        <w:rPr>
          <w:rFonts w:ascii="Arial" w:hAnsi="Arial" w:cs="Arial"/>
          <w:b/>
          <w:bCs/>
        </w:rPr>
      </w:pPr>
      <w:r w:rsidRPr="0010105C">
        <w:rPr>
          <w:rFonts w:ascii="Arial" w:hAnsi="Arial" w:cs="Arial"/>
          <w:b/>
          <w:bCs/>
        </w:rPr>
        <w:t>(LCMB702</w:t>
      </w:r>
      <w:r w:rsidR="00DF25EC">
        <w:rPr>
          <w:rFonts w:ascii="Arial" w:hAnsi="Arial" w:cs="Arial"/>
          <w:b/>
          <w:bCs/>
        </w:rPr>
        <w:t>4</w:t>
      </w:r>
      <w:r w:rsidRPr="0010105C">
        <w:rPr>
          <w:rFonts w:ascii="Arial" w:hAnsi="Arial" w:cs="Arial"/>
          <w:b/>
          <w:bCs/>
        </w:rPr>
        <w:t>)</w:t>
      </w:r>
    </w:p>
    <w:p w14:paraId="4864CBA5" w14:textId="77777777" w:rsidR="006B6BBA" w:rsidRPr="0010105C" w:rsidRDefault="006B6BBA" w:rsidP="006B6BBA">
      <w:pPr>
        <w:jc w:val="center"/>
        <w:rPr>
          <w:rFonts w:ascii="Arial" w:hAnsi="Arial" w:cs="Arial"/>
          <w:b/>
          <w:bCs/>
        </w:rPr>
      </w:pPr>
    </w:p>
    <w:p w14:paraId="5DE560A5" w14:textId="77777777" w:rsidR="006B6BBA" w:rsidRPr="0010105C" w:rsidRDefault="006B6BBA" w:rsidP="006B6BBA">
      <w:pPr>
        <w:jc w:val="center"/>
        <w:rPr>
          <w:rFonts w:ascii="Arial" w:hAnsi="Arial" w:cs="Arial"/>
          <w:b/>
          <w:bCs/>
        </w:rPr>
      </w:pPr>
    </w:p>
    <w:p w14:paraId="43B97368" w14:textId="77777777" w:rsidR="006B6BBA" w:rsidRPr="0010105C" w:rsidRDefault="006B6BBA" w:rsidP="006B6BBA">
      <w:pPr>
        <w:jc w:val="center"/>
        <w:rPr>
          <w:rFonts w:ascii="Arial" w:hAnsi="Arial" w:cs="Arial"/>
          <w:b/>
          <w:bCs/>
        </w:rPr>
      </w:pPr>
    </w:p>
    <w:p w14:paraId="3C8D31FA" w14:textId="7FAE4DB2" w:rsidR="006B6BBA" w:rsidRPr="0010105C" w:rsidRDefault="006B6BBA" w:rsidP="006B6BBA">
      <w:pPr>
        <w:jc w:val="center"/>
        <w:rPr>
          <w:rFonts w:ascii="Arial" w:hAnsi="Arial" w:cs="Arial"/>
          <w:b/>
          <w:bCs/>
        </w:rPr>
      </w:pPr>
      <w:r w:rsidRPr="0010105C">
        <w:rPr>
          <w:rFonts w:ascii="Arial" w:hAnsi="Arial" w:cs="Arial"/>
          <w:b/>
          <w:bCs/>
        </w:rPr>
        <w:t xml:space="preserve">Name : BHASHIT </w:t>
      </w:r>
      <w:r w:rsidR="00DF25EC">
        <w:rPr>
          <w:rFonts w:ascii="Arial" w:hAnsi="Arial" w:cs="Arial"/>
          <w:b/>
          <w:bCs/>
        </w:rPr>
        <w:t xml:space="preserve">P </w:t>
      </w:r>
      <w:r w:rsidRPr="0010105C">
        <w:rPr>
          <w:rFonts w:ascii="Arial" w:hAnsi="Arial" w:cs="Arial"/>
          <w:b/>
          <w:bCs/>
        </w:rPr>
        <w:t>SHAH</w:t>
      </w:r>
    </w:p>
    <w:p w14:paraId="0FC30B74" w14:textId="77777777" w:rsidR="006B6BBA" w:rsidRPr="0010105C" w:rsidRDefault="006B6BBA" w:rsidP="006B6BBA">
      <w:pPr>
        <w:jc w:val="center"/>
        <w:rPr>
          <w:rFonts w:ascii="Arial" w:hAnsi="Arial" w:cs="Arial"/>
          <w:b/>
          <w:bCs/>
        </w:rPr>
      </w:pPr>
      <w:r w:rsidRPr="0010105C">
        <w:rPr>
          <w:rFonts w:ascii="Arial" w:hAnsi="Arial" w:cs="Arial"/>
          <w:b/>
          <w:bCs/>
        </w:rPr>
        <w:t>Student id : 2426567</w:t>
      </w:r>
    </w:p>
    <w:p w14:paraId="489B2D7E" w14:textId="3974CA6D" w:rsidR="006B6BBA" w:rsidRPr="0010105C" w:rsidRDefault="006B6BBA" w:rsidP="006B6BBA">
      <w:pPr>
        <w:jc w:val="center"/>
        <w:rPr>
          <w:rFonts w:ascii="Arial" w:hAnsi="Arial" w:cs="Arial"/>
          <w:b/>
          <w:bCs/>
        </w:rPr>
      </w:pPr>
      <w:r w:rsidRPr="0010105C">
        <w:rPr>
          <w:rFonts w:ascii="Arial" w:hAnsi="Arial" w:cs="Arial"/>
          <w:b/>
          <w:bCs/>
        </w:rPr>
        <w:t xml:space="preserve">Title : </w:t>
      </w:r>
      <w:r w:rsidR="00DF25EC">
        <w:rPr>
          <w:rFonts w:ascii="Arial" w:hAnsi="Arial" w:cs="Arial"/>
          <w:b/>
          <w:bCs/>
        </w:rPr>
        <w:t>Assessment 1</w:t>
      </w:r>
    </w:p>
    <w:p w14:paraId="042D1823" w14:textId="2ADF123E" w:rsidR="006B6BBA" w:rsidRPr="0010105C" w:rsidRDefault="006B6BBA" w:rsidP="006B6BBA">
      <w:pPr>
        <w:jc w:val="center"/>
        <w:rPr>
          <w:rFonts w:ascii="Arial" w:hAnsi="Arial" w:cs="Arial"/>
          <w:b/>
          <w:bCs/>
        </w:rPr>
      </w:pPr>
      <w:r w:rsidRPr="0010105C">
        <w:rPr>
          <w:rFonts w:ascii="Arial" w:hAnsi="Arial" w:cs="Arial"/>
          <w:b/>
          <w:bCs/>
        </w:rPr>
        <w:t xml:space="preserve">Lecturer name : </w:t>
      </w:r>
      <w:r w:rsidR="00DF25EC">
        <w:rPr>
          <w:rFonts w:ascii="Arial" w:hAnsi="Arial" w:cs="Arial"/>
          <w:b/>
          <w:bCs/>
        </w:rPr>
        <w:t>Dr. Jayalakshmi Gopalkrishnan</w:t>
      </w:r>
    </w:p>
    <w:p w14:paraId="5103B6A1" w14:textId="003276E3" w:rsidR="006B6BBA" w:rsidRPr="0010105C" w:rsidRDefault="006B6BBA" w:rsidP="006B6BBA">
      <w:pPr>
        <w:jc w:val="center"/>
        <w:rPr>
          <w:rFonts w:ascii="Arial" w:hAnsi="Arial" w:cs="Arial"/>
          <w:b/>
          <w:bCs/>
        </w:rPr>
      </w:pPr>
      <w:r w:rsidRPr="0010105C">
        <w:rPr>
          <w:rFonts w:ascii="Arial" w:hAnsi="Arial" w:cs="Arial"/>
          <w:b/>
          <w:bCs/>
        </w:rPr>
        <w:t>Date of Submission : 2</w:t>
      </w:r>
      <w:r w:rsidR="00DF25EC">
        <w:rPr>
          <w:rFonts w:ascii="Arial" w:hAnsi="Arial" w:cs="Arial"/>
          <w:b/>
          <w:bCs/>
        </w:rPr>
        <w:t>8</w:t>
      </w:r>
      <w:r w:rsidRPr="0010105C">
        <w:rPr>
          <w:rFonts w:ascii="Arial" w:hAnsi="Arial" w:cs="Arial"/>
          <w:b/>
          <w:bCs/>
        </w:rPr>
        <w:t>/03/2025</w:t>
      </w:r>
    </w:p>
    <w:p w14:paraId="16821602" w14:textId="2210DEEF" w:rsidR="006B6BBA" w:rsidRPr="0010105C" w:rsidRDefault="006B6BBA" w:rsidP="006B6BBA">
      <w:pPr>
        <w:jc w:val="center"/>
        <w:rPr>
          <w:rFonts w:ascii="Arial" w:hAnsi="Arial" w:cs="Arial"/>
          <w:b/>
          <w:bCs/>
        </w:rPr>
      </w:pPr>
      <w:r w:rsidRPr="0010105C">
        <w:rPr>
          <w:rFonts w:ascii="Arial" w:hAnsi="Arial" w:cs="Arial"/>
          <w:b/>
          <w:bCs/>
        </w:rPr>
        <w:t xml:space="preserve">Total words : </w:t>
      </w:r>
      <w:r>
        <w:rPr>
          <w:rFonts w:ascii="Arial" w:hAnsi="Arial" w:cs="Arial"/>
          <w:b/>
          <w:bCs/>
        </w:rPr>
        <w:t>2</w:t>
      </w:r>
      <w:r w:rsidR="00DF25EC">
        <w:rPr>
          <w:rFonts w:ascii="Arial" w:hAnsi="Arial" w:cs="Arial"/>
          <w:b/>
          <w:bCs/>
        </w:rPr>
        <w:t>428</w:t>
      </w:r>
    </w:p>
    <w:p w14:paraId="17930433" w14:textId="77777777" w:rsidR="006B6BBA" w:rsidRDefault="006B6BBA" w:rsidP="006B6BBA"/>
    <w:p w14:paraId="7E14D837" w14:textId="77777777" w:rsidR="006B6BBA" w:rsidRDefault="006B6BBA" w:rsidP="006B6BBA"/>
    <w:p w14:paraId="2820FB82" w14:textId="77777777" w:rsidR="006B6BBA" w:rsidRDefault="006B6BBA" w:rsidP="006B6BBA">
      <w:pPr>
        <w:spacing w:line="276" w:lineRule="auto"/>
        <w:jc w:val="both"/>
        <w:rPr>
          <w:rFonts w:ascii="Arial" w:hAnsi="Arial" w:cs="Arial"/>
        </w:rPr>
      </w:pPr>
    </w:p>
    <w:p w14:paraId="622A7726" w14:textId="77777777" w:rsidR="006B6BBA" w:rsidRDefault="006B6BBA" w:rsidP="006B6BBA">
      <w:pPr>
        <w:spacing w:line="276" w:lineRule="auto"/>
        <w:jc w:val="both"/>
        <w:rPr>
          <w:rFonts w:ascii="Arial" w:hAnsi="Arial" w:cs="Arial"/>
        </w:rPr>
      </w:pPr>
    </w:p>
    <w:p w14:paraId="69F83F9E" w14:textId="77777777" w:rsidR="006B6BBA" w:rsidRDefault="006B6BBA" w:rsidP="006B6BBA">
      <w:pPr>
        <w:spacing w:line="276" w:lineRule="auto"/>
        <w:jc w:val="both"/>
        <w:rPr>
          <w:rFonts w:ascii="Arial" w:hAnsi="Arial" w:cs="Arial"/>
        </w:rPr>
      </w:pPr>
    </w:p>
    <w:p w14:paraId="6118FD94" w14:textId="77777777" w:rsidR="006B6BBA" w:rsidRDefault="006B6BBA" w:rsidP="006B6BBA">
      <w:pPr>
        <w:spacing w:line="276" w:lineRule="auto"/>
        <w:jc w:val="both"/>
        <w:rPr>
          <w:rFonts w:ascii="Arial" w:hAnsi="Arial" w:cs="Arial"/>
        </w:rPr>
      </w:pPr>
    </w:p>
    <w:p w14:paraId="1D5D6FD4" w14:textId="77777777" w:rsidR="006B6BBA" w:rsidRDefault="006B6BBA" w:rsidP="006B6BBA">
      <w:pPr>
        <w:spacing w:line="276" w:lineRule="auto"/>
        <w:jc w:val="both"/>
        <w:rPr>
          <w:rFonts w:ascii="Arial" w:hAnsi="Arial" w:cs="Arial"/>
        </w:rPr>
      </w:pPr>
    </w:p>
    <w:p w14:paraId="6DC579AF" w14:textId="77777777" w:rsidR="006B6BBA" w:rsidRDefault="006B6BBA" w:rsidP="006B6BBA">
      <w:pPr>
        <w:spacing w:line="276" w:lineRule="auto"/>
        <w:jc w:val="both"/>
        <w:rPr>
          <w:rFonts w:ascii="Arial" w:hAnsi="Arial" w:cs="Arial"/>
        </w:rPr>
      </w:pPr>
    </w:p>
    <w:p w14:paraId="0C4719C9" w14:textId="77777777" w:rsidR="006B6BBA" w:rsidRDefault="006B6BBA" w:rsidP="006B6BBA">
      <w:pPr>
        <w:spacing w:line="276" w:lineRule="auto"/>
        <w:jc w:val="both"/>
        <w:rPr>
          <w:rFonts w:ascii="Arial" w:hAnsi="Arial" w:cs="Arial"/>
        </w:rPr>
      </w:pPr>
    </w:p>
    <w:p w14:paraId="3159367B" w14:textId="77777777" w:rsidR="006B6BBA" w:rsidRDefault="006B6BBA" w:rsidP="006B6BBA">
      <w:pPr>
        <w:spacing w:line="276" w:lineRule="auto"/>
        <w:jc w:val="both"/>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050767639"/>
        <w:docPartObj>
          <w:docPartGallery w:val="Table of Contents"/>
          <w:docPartUnique/>
        </w:docPartObj>
      </w:sdtPr>
      <w:sdtEndPr>
        <w:rPr>
          <w:b/>
          <w:bCs/>
          <w:noProof/>
        </w:rPr>
      </w:sdtEndPr>
      <w:sdtContent>
        <w:p w14:paraId="7A23959D" w14:textId="3D181A23" w:rsidR="006B6BBA" w:rsidRDefault="006B6BBA">
          <w:pPr>
            <w:pStyle w:val="TOCHeading"/>
          </w:pPr>
          <w:r>
            <w:t>Contents</w:t>
          </w:r>
        </w:p>
        <w:p w14:paraId="0929A9A9" w14:textId="7A25959D" w:rsidR="006B6BBA" w:rsidRDefault="006B6BBA">
          <w:pPr>
            <w:pStyle w:val="TOC1"/>
            <w:tabs>
              <w:tab w:val="left" w:pos="480"/>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93993577" w:history="1">
            <w:r w:rsidRPr="00CF38C5">
              <w:rPr>
                <w:rStyle w:val="Hyperlink"/>
                <w:noProof/>
              </w:rPr>
              <w:t>1.</w:t>
            </w:r>
            <w:r>
              <w:rPr>
                <w:rFonts w:eastAsiaTheme="minorEastAsia"/>
                <w:noProof/>
                <w:lang w:val="en-IN" w:eastAsia="en-IN"/>
              </w:rPr>
              <w:tab/>
            </w:r>
            <w:r w:rsidRPr="00CF38C5">
              <w:rPr>
                <w:rStyle w:val="Hyperlink"/>
                <w:noProof/>
              </w:rPr>
              <w:t>Introduction</w:t>
            </w:r>
            <w:r>
              <w:rPr>
                <w:noProof/>
                <w:webHidden/>
              </w:rPr>
              <w:tab/>
            </w:r>
            <w:r>
              <w:rPr>
                <w:noProof/>
                <w:webHidden/>
              </w:rPr>
              <w:fldChar w:fldCharType="begin"/>
            </w:r>
            <w:r>
              <w:rPr>
                <w:noProof/>
                <w:webHidden/>
              </w:rPr>
              <w:instrText xml:space="preserve"> PAGEREF _Toc193993577 \h </w:instrText>
            </w:r>
            <w:r>
              <w:rPr>
                <w:noProof/>
                <w:webHidden/>
              </w:rPr>
            </w:r>
            <w:r>
              <w:rPr>
                <w:noProof/>
                <w:webHidden/>
              </w:rPr>
              <w:fldChar w:fldCharType="separate"/>
            </w:r>
            <w:r>
              <w:rPr>
                <w:noProof/>
                <w:webHidden/>
              </w:rPr>
              <w:t>3</w:t>
            </w:r>
            <w:r>
              <w:rPr>
                <w:noProof/>
                <w:webHidden/>
              </w:rPr>
              <w:fldChar w:fldCharType="end"/>
            </w:r>
          </w:hyperlink>
        </w:p>
        <w:p w14:paraId="1E5E64E8" w14:textId="3646AE21" w:rsidR="006B6BBA" w:rsidRDefault="006B6BBA">
          <w:pPr>
            <w:pStyle w:val="TOC1"/>
            <w:tabs>
              <w:tab w:val="left" w:pos="480"/>
              <w:tab w:val="right" w:leader="dot" w:pos="9016"/>
            </w:tabs>
            <w:rPr>
              <w:rFonts w:eastAsiaTheme="minorEastAsia"/>
              <w:noProof/>
              <w:lang w:val="en-IN" w:eastAsia="en-IN"/>
            </w:rPr>
          </w:pPr>
          <w:hyperlink w:anchor="_Toc193993578" w:history="1">
            <w:r w:rsidRPr="00CF38C5">
              <w:rPr>
                <w:rStyle w:val="Hyperlink"/>
                <w:noProof/>
              </w:rPr>
              <w:t>2.</w:t>
            </w:r>
            <w:r>
              <w:rPr>
                <w:rFonts w:eastAsiaTheme="minorEastAsia"/>
                <w:noProof/>
                <w:lang w:val="en-IN" w:eastAsia="en-IN"/>
              </w:rPr>
              <w:tab/>
            </w:r>
            <w:r w:rsidRPr="00CF38C5">
              <w:rPr>
                <w:rStyle w:val="Hyperlink"/>
                <w:noProof/>
              </w:rPr>
              <w:t>Pioneer</w:t>
            </w:r>
            <w:r>
              <w:rPr>
                <w:noProof/>
                <w:webHidden/>
              </w:rPr>
              <w:tab/>
            </w:r>
            <w:r>
              <w:rPr>
                <w:noProof/>
                <w:webHidden/>
              </w:rPr>
              <w:fldChar w:fldCharType="begin"/>
            </w:r>
            <w:r>
              <w:rPr>
                <w:noProof/>
                <w:webHidden/>
              </w:rPr>
              <w:instrText xml:space="preserve"> PAGEREF _Toc193993578 \h </w:instrText>
            </w:r>
            <w:r>
              <w:rPr>
                <w:noProof/>
                <w:webHidden/>
              </w:rPr>
            </w:r>
            <w:r>
              <w:rPr>
                <w:noProof/>
                <w:webHidden/>
              </w:rPr>
              <w:fldChar w:fldCharType="separate"/>
            </w:r>
            <w:r>
              <w:rPr>
                <w:noProof/>
                <w:webHidden/>
              </w:rPr>
              <w:t>3</w:t>
            </w:r>
            <w:r>
              <w:rPr>
                <w:noProof/>
                <w:webHidden/>
              </w:rPr>
              <w:fldChar w:fldCharType="end"/>
            </w:r>
          </w:hyperlink>
        </w:p>
        <w:p w14:paraId="2651C7B6" w14:textId="3318CF6C" w:rsidR="006B6BBA" w:rsidRDefault="006B6BBA">
          <w:pPr>
            <w:pStyle w:val="TOC2"/>
            <w:tabs>
              <w:tab w:val="right" w:leader="dot" w:pos="9016"/>
            </w:tabs>
            <w:rPr>
              <w:noProof/>
            </w:rPr>
          </w:pPr>
          <w:hyperlink w:anchor="_Toc193993579" w:history="1">
            <w:r w:rsidRPr="00CF38C5">
              <w:rPr>
                <w:rStyle w:val="Hyperlink"/>
                <w:noProof/>
              </w:rPr>
              <w:t>2.1 Definition of pioneer :-</w:t>
            </w:r>
            <w:r>
              <w:rPr>
                <w:noProof/>
                <w:webHidden/>
              </w:rPr>
              <w:tab/>
            </w:r>
            <w:r>
              <w:rPr>
                <w:noProof/>
                <w:webHidden/>
              </w:rPr>
              <w:fldChar w:fldCharType="begin"/>
            </w:r>
            <w:r>
              <w:rPr>
                <w:noProof/>
                <w:webHidden/>
              </w:rPr>
              <w:instrText xml:space="preserve"> PAGEREF _Toc193993579 \h </w:instrText>
            </w:r>
            <w:r>
              <w:rPr>
                <w:noProof/>
                <w:webHidden/>
              </w:rPr>
            </w:r>
            <w:r>
              <w:rPr>
                <w:noProof/>
                <w:webHidden/>
              </w:rPr>
              <w:fldChar w:fldCharType="separate"/>
            </w:r>
            <w:r>
              <w:rPr>
                <w:noProof/>
                <w:webHidden/>
              </w:rPr>
              <w:t>3</w:t>
            </w:r>
            <w:r>
              <w:rPr>
                <w:noProof/>
                <w:webHidden/>
              </w:rPr>
              <w:fldChar w:fldCharType="end"/>
            </w:r>
          </w:hyperlink>
        </w:p>
        <w:p w14:paraId="2A676A22" w14:textId="210C3B6F" w:rsidR="006B6BBA" w:rsidRDefault="006B6BBA">
          <w:pPr>
            <w:pStyle w:val="TOC2"/>
            <w:tabs>
              <w:tab w:val="right" w:leader="dot" w:pos="9016"/>
            </w:tabs>
            <w:rPr>
              <w:noProof/>
            </w:rPr>
          </w:pPr>
          <w:hyperlink w:anchor="_Toc193993580" w:history="1">
            <w:r w:rsidRPr="00CF38C5">
              <w:rPr>
                <w:rStyle w:val="Hyperlink"/>
                <w:noProof/>
              </w:rPr>
              <w:t>2.2 Advantages of being a pioneer :-</w:t>
            </w:r>
            <w:r>
              <w:rPr>
                <w:noProof/>
                <w:webHidden/>
              </w:rPr>
              <w:tab/>
            </w:r>
            <w:r>
              <w:rPr>
                <w:noProof/>
                <w:webHidden/>
              </w:rPr>
              <w:fldChar w:fldCharType="begin"/>
            </w:r>
            <w:r>
              <w:rPr>
                <w:noProof/>
                <w:webHidden/>
              </w:rPr>
              <w:instrText xml:space="preserve"> PAGEREF _Toc193993580 \h </w:instrText>
            </w:r>
            <w:r>
              <w:rPr>
                <w:noProof/>
                <w:webHidden/>
              </w:rPr>
            </w:r>
            <w:r>
              <w:rPr>
                <w:noProof/>
                <w:webHidden/>
              </w:rPr>
              <w:fldChar w:fldCharType="separate"/>
            </w:r>
            <w:r>
              <w:rPr>
                <w:noProof/>
                <w:webHidden/>
              </w:rPr>
              <w:t>3</w:t>
            </w:r>
            <w:r>
              <w:rPr>
                <w:noProof/>
                <w:webHidden/>
              </w:rPr>
              <w:fldChar w:fldCharType="end"/>
            </w:r>
          </w:hyperlink>
        </w:p>
        <w:p w14:paraId="5C5F6C19" w14:textId="5212F62F" w:rsidR="006B6BBA" w:rsidRDefault="006B6BBA">
          <w:pPr>
            <w:pStyle w:val="TOC1"/>
            <w:tabs>
              <w:tab w:val="left" w:pos="480"/>
              <w:tab w:val="right" w:leader="dot" w:pos="9016"/>
            </w:tabs>
            <w:rPr>
              <w:rFonts w:eastAsiaTheme="minorEastAsia"/>
              <w:noProof/>
              <w:lang w:val="en-IN" w:eastAsia="en-IN"/>
            </w:rPr>
          </w:pPr>
          <w:hyperlink w:anchor="_Toc193993581" w:history="1">
            <w:r w:rsidRPr="00CF38C5">
              <w:rPr>
                <w:rStyle w:val="Hyperlink"/>
                <w:noProof/>
              </w:rPr>
              <w:t>3.</w:t>
            </w:r>
            <w:r>
              <w:rPr>
                <w:rFonts w:eastAsiaTheme="minorEastAsia"/>
                <w:noProof/>
                <w:lang w:val="en-IN" w:eastAsia="en-IN"/>
              </w:rPr>
              <w:tab/>
            </w:r>
            <w:r w:rsidRPr="00CF38C5">
              <w:rPr>
                <w:rStyle w:val="Hyperlink"/>
                <w:noProof/>
              </w:rPr>
              <w:t>Follower</w:t>
            </w:r>
            <w:r>
              <w:rPr>
                <w:noProof/>
                <w:webHidden/>
              </w:rPr>
              <w:tab/>
            </w:r>
            <w:r>
              <w:rPr>
                <w:noProof/>
                <w:webHidden/>
              </w:rPr>
              <w:fldChar w:fldCharType="begin"/>
            </w:r>
            <w:r>
              <w:rPr>
                <w:noProof/>
                <w:webHidden/>
              </w:rPr>
              <w:instrText xml:space="preserve"> PAGEREF _Toc193993581 \h </w:instrText>
            </w:r>
            <w:r>
              <w:rPr>
                <w:noProof/>
                <w:webHidden/>
              </w:rPr>
            </w:r>
            <w:r>
              <w:rPr>
                <w:noProof/>
                <w:webHidden/>
              </w:rPr>
              <w:fldChar w:fldCharType="separate"/>
            </w:r>
            <w:r>
              <w:rPr>
                <w:noProof/>
                <w:webHidden/>
              </w:rPr>
              <w:t>5</w:t>
            </w:r>
            <w:r>
              <w:rPr>
                <w:noProof/>
                <w:webHidden/>
              </w:rPr>
              <w:fldChar w:fldCharType="end"/>
            </w:r>
          </w:hyperlink>
        </w:p>
        <w:p w14:paraId="53C2DB70" w14:textId="5E97EA21" w:rsidR="006B6BBA" w:rsidRDefault="006B6BBA">
          <w:pPr>
            <w:pStyle w:val="TOC2"/>
            <w:tabs>
              <w:tab w:val="right" w:leader="dot" w:pos="9016"/>
            </w:tabs>
            <w:rPr>
              <w:noProof/>
            </w:rPr>
          </w:pPr>
          <w:hyperlink w:anchor="_Toc193993582" w:history="1">
            <w:r w:rsidRPr="00CF38C5">
              <w:rPr>
                <w:rStyle w:val="Hyperlink"/>
                <w:noProof/>
              </w:rPr>
              <w:t>3.1 Definition of follower :-</w:t>
            </w:r>
            <w:r>
              <w:rPr>
                <w:noProof/>
                <w:webHidden/>
              </w:rPr>
              <w:tab/>
            </w:r>
            <w:r>
              <w:rPr>
                <w:noProof/>
                <w:webHidden/>
              </w:rPr>
              <w:fldChar w:fldCharType="begin"/>
            </w:r>
            <w:r>
              <w:rPr>
                <w:noProof/>
                <w:webHidden/>
              </w:rPr>
              <w:instrText xml:space="preserve"> PAGEREF _Toc193993582 \h </w:instrText>
            </w:r>
            <w:r>
              <w:rPr>
                <w:noProof/>
                <w:webHidden/>
              </w:rPr>
            </w:r>
            <w:r>
              <w:rPr>
                <w:noProof/>
                <w:webHidden/>
              </w:rPr>
              <w:fldChar w:fldCharType="separate"/>
            </w:r>
            <w:r>
              <w:rPr>
                <w:noProof/>
                <w:webHidden/>
              </w:rPr>
              <w:t>5</w:t>
            </w:r>
            <w:r>
              <w:rPr>
                <w:noProof/>
                <w:webHidden/>
              </w:rPr>
              <w:fldChar w:fldCharType="end"/>
            </w:r>
          </w:hyperlink>
        </w:p>
        <w:p w14:paraId="75694827" w14:textId="18B9C516" w:rsidR="006B6BBA" w:rsidRDefault="006B6BBA">
          <w:pPr>
            <w:pStyle w:val="TOC2"/>
            <w:tabs>
              <w:tab w:val="right" w:leader="dot" w:pos="9016"/>
            </w:tabs>
            <w:rPr>
              <w:noProof/>
            </w:rPr>
          </w:pPr>
          <w:hyperlink w:anchor="_Toc193993583" w:history="1">
            <w:r w:rsidRPr="00CF38C5">
              <w:rPr>
                <w:rStyle w:val="Hyperlink"/>
                <w:noProof/>
              </w:rPr>
              <w:t>3.2 Advantages of being a follower :-</w:t>
            </w:r>
            <w:r>
              <w:rPr>
                <w:noProof/>
                <w:webHidden/>
              </w:rPr>
              <w:tab/>
            </w:r>
            <w:r>
              <w:rPr>
                <w:noProof/>
                <w:webHidden/>
              </w:rPr>
              <w:fldChar w:fldCharType="begin"/>
            </w:r>
            <w:r>
              <w:rPr>
                <w:noProof/>
                <w:webHidden/>
              </w:rPr>
              <w:instrText xml:space="preserve"> PAGEREF _Toc193993583 \h </w:instrText>
            </w:r>
            <w:r>
              <w:rPr>
                <w:noProof/>
                <w:webHidden/>
              </w:rPr>
            </w:r>
            <w:r>
              <w:rPr>
                <w:noProof/>
                <w:webHidden/>
              </w:rPr>
              <w:fldChar w:fldCharType="separate"/>
            </w:r>
            <w:r>
              <w:rPr>
                <w:noProof/>
                <w:webHidden/>
              </w:rPr>
              <w:t>5</w:t>
            </w:r>
            <w:r>
              <w:rPr>
                <w:noProof/>
                <w:webHidden/>
              </w:rPr>
              <w:fldChar w:fldCharType="end"/>
            </w:r>
          </w:hyperlink>
        </w:p>
        <w:p w14:paraId="6301F2A8" w14:textId="5C1D915E" w:rsidR="006B6BBA" w:rsidRDefault="006B6BBA">
          <w:pPr>
            <w:pStyle w:val="TOC1"/>
            <w:tabs>
              <w:tab w:val="left" w:pos="480"/>
              <w:tab w:val="right" w:leader="dot" w:pos="9016"/>
            </w:tabs>
            <w:rPr>
              <w:rFonts w:eastAsiaTheme="minorEastAsia"/>
              <w:noProof/>
              <w:lang w:val="en-IN" w:eastAsia="en-IN"/>
            </w:rPr>
          </w:pPr>
          <w:hyperlink w:anchor="_Toc193993584" w:history="1">
            <w:r w:rsidRPr="00CF38C5">
              <w:rPr>
                <w:rStyle w:val="Hyperlink"/>
                <w:noProof/>
              </w:rPr>
              <w:t>4.</w:t>
            </w:r>
            <w:r>
              <w:rPr>
                <w:rFonts w:eastAsiaTheme="minorEastAsia"/>
                <w:noProof/>
                <w:lang w:val="en-IN" w:eastAsia="en-IN"/>
              </w:rPr>
              <w:tab/>
            </w:r>
            <w:r w:rsidRPr="00CF38C5">
              <w:rPr>
                <w:rStyle w:val="Hyperlink"/>
                <w:noProof/>
              </w:rPr>
              <w:t>Product life cycle</w:t>
            </w:r>
            <w:r>
              <w:rPr>
                <w:noProof/>
                <w:webHidden/>
              </w:rPr>
              <w:tab/>
            </w:r>
            <w:r>
              <w:rPr>
                <w:noProof/>
                <w:webHidden/>
              </w:rPr>
              <w:fldChar w:fldCharType="begin"/>
            </w:r>
            <w:r>
              <w:rPr>
                <w:noProof/>
                <w:webHidden/>
              </w:rPr>
              <w:instrText xml:space="preserve"> PAGEREF _Toc193993584 \h </w:instrText>
            </w:r>
            <w:r>
              <w:rPr>
                <w:noProof/>
                <w:webHidden/>
              </w:rPr>
            </w:r>
            <w:r>
              <w:rPr>
                <w:noProof/>
                <w:webHidden/>
              </w:rPr>
              <w:fldChar w:fldCharType="separate"/>
            </w:r>
            <w:r>
              <w:rPr>
                <w:noProof/>
                <w:webHidden/>
              </w:rPr>
              <w:t>6</w:t>
            </w:r>
            <w:r>
              <w:rPr>
                <w:noProof/>
                <w:webHidden/>
              </w:rPr>
              <w:fldChar w:fldCharType="end"/>
            </w:r>
          </w:hyperlink>
        </w:p>
        <w:p w14:paraId="5CC705D9" w14:textId="4A54A099" w:rsidR="006B6BBA" w:rsidRDefault="006B6BBA">
          <w:pPr>
            <w:pStyle w:val="TOC2"/>
            <w:tabs>
              <w:tab w:val="right" w:leader="dot" w:pos="9016"/>
            </w:tabs>
            <w:rPr>
              <w:noProof/>
            </w:rPr>
          </w:pPr>
          <w:hyperlink w:anchor="_Toc193993585" w:history="1">
            <w:r w:rsidRPr="00CF38C5">
              <w:rPr>
                <w:rStyle w:val="Hyperlink"/>
                <w:noProof/>
              </w:rPr>
              <w:t>4.1 Growth and maturity stage of PLC for Pioneer Companies :-</w:t>
            </w:r>
            <w:r>
              <w:rPr>
                <w:noProof/>
                <w:webHidden/>
              </w:rPr>
              <w:tab/>
            </w:r>
            <w:r>
              <w:rPr>
                <w:noProof/>
                <w:webHidden/>
              </w:rPr>
              <w:fldChar w:fldCharType="begin"/>
            </w:r>
            <w:r>
              <w:rPr>
                <w:noProof/>
                <w:webHidden/>
              </w:rPr>
              <w:instrText xml:space="preserve"> PAGEREF _Toc193993585 \h </w:instrText>
            </w:r>
            <w:r>
              <w:rPr>
                <w:noProof/>
                <w:webHidden/>
              </w:rPr>
            </w:r>
            <w:r>
              <w:rPr>
                <w:noProof/>
                <w:webHidden/>
              </w:rPr>
              <w:fldChar w:fldCharType="separate"/>
            </w:r>
            <w:r>
              <w:rPr>
                <w:noProof/>
                <w:webHidden/>
              </w:rPr>
              <w:t>6</w:t>
            </w:r>
            <w:r>
              <w:rPr>
                <w:noProof/>
                <w:webHidden/>
              </w:rPr>
              <w:fldChar w:fldCharType="end"/>
            </w:r>
          </w:hyperlink>
        </w:p>
        <w:p w14:paraId="5A384879" w14:textId="7E4BDF7D" w:rsidR="006B6BBA" w:rsidRDefault="006B6BBA">
          <w:pPr>
            <w:pStyle w:val="TOC2"/>
            <w:tabs>
              <w:tab w:val="right" w:leader="dot" w:pos="9016"/>
            </w:tabs>
            <w:rPr>
              <w:noProof/>
            </w:rPr>
          </w:pPr>
          <w:hyperlink w:anchor="_Toc193993586" w:history="1">
            <w:r w:rsidRPr="00CF38C5">
              <w:rPr>
                <w:rStyle w:val="Hyperlink"/>
                <w:noProof/>
              </w:rPr>
              <w:t>4.2 Growth and maturity stage of plc for follower company :-</w:t>
            </w:r>
            <w:r>
              <w:rPr>
                <w:noProof/>
                <w:webHidden/>
              </w:rPr>
              <w:tab/>
            </w:r>
            <w:r>
              <w:rPr>
                <w:noProof/>
                <w:webHidden/>
              </w:rPr>
              <w:fldChar w:fldCharType="begin"/>
            </w:r>
            <w:r>
              <w:rPr>
                <w:noProof/>
                <w:webHidden/>
              </w:rPr>
              <w:instrText xml:space="preserve"> PAGEREF _Toc193993586 \h </w:instrText>
            </w:r>
            <w:r>
              <w:rPr>
                <w:noProof/>
                <w:webHidden/>
              </w:rPr>
            </w:r>
            <w:r>
              <w:rPr>
                <w:noProof/>
                <w:webHidden/>
              </w:rPr>
              <w:fldChar w:fldCharType="separate"/>
            </w:r>
            <w:r>
              <w:rPr>
                <w:noProof/>
                <w:webHidden/>
              </w:rPr>
              <w:t>8</w:t>
            </w:r>
            <w:r>
              <w:rPr>
                <w:noProof/>
                <w:webHidden/>
              </w:rPr>
              <w:fldChar w:fldCharType="end"/>
            </w:r>
          </w:hyperlink>
        </w:p>
        <w:p w14:paraId="3C41205A" w14:textId="37C53440" w:rsidR="006B6BBA" w:rsidRDefault="006B6BBA">
          <w:pPr>
            <w:pStyle w:val="TOC1"/>
            <w:tabs>
              <w:tab w:val="left" w:pos="480"/>
              <w:tab w:val="right" w:leader="dot" w:pos="9016"/>
            </w:tabs>
            <w:rPr>
              <w:rFonts w:eastAsiaTheme="minorEastAsia"/>
              <w:noProof/>
              <w:lang w:val="en-IN" w:eastAsia="en-IN"/>
            </w:rPr>
          </w:pPr>
          <w:hyperlink w:anchor="_Toc193993587" w:history="1">
            <w:r w:rsidRPr="00CF38C5">
              <w:rPr>
                <w:rStyle w:val="Hyperlink"/>
                <w:noProof/>
              </w:rPr>
              <w:t>5.</w:t>
            </w:r>
            <w:r>
              <w:rPr>
                <w:rFonts w:eastAsiaTheme="minorEastAsia"/>
                <w:noProof/>
                <w:lang w:val="en-IN" w:eastAsia="en-IN"/>
              </w:rPr>
              <w:tab/>
            </w:r>
            <w:r w:rsidRPr="00CF38C5">
              <w:rPr>
                <w:rStyle w:val="Hyperlink"/>
                <w:noProof/>
              </w:rPr>
              <w:t>Conclusion :-</w:t>
            </w:r>
            <w:r>
              <w:rPr>
                <w:noProof/>
                <w:webHidden/>
              </w:rPr>
              <w:tab/>
            </w:r>
            <w:r>
              <w:rPr>
                <w:noProof/>
                <w:webHidden/>
              </w:rPr>
              <w:fldChar w:fldCharType="begin"/>
            </w:r>
            <w:r>
              <w:rPr>
                <w:noProof/>
                <w:webHidden/>
              </w:rPr>
              <w:instrText xml:space="preserve"> PAGEREF _Toc193993587 \h </w:instrText>
            </w:r>
            <w:r>
              <w:rPr>
                <w:noProof/>
                <w:webHidden/>
              </w:rPr>
            </w:r>
            <w:r>
              <w:rPr>
                <w:noProof/>
                <w:webHidden/>
              </w:rPr>
              <w:fldChar w:fldCharType="separate"/>
            </w:r>
            <w:r>
              <w:rPr>
                <w:noProof/>
                <w:webHidden/>
              </w:rPr>
              <w:t>9</w:t>
            </w:r>
            <w:r>
              <w:rPr>
                <w:noProof/>
                <w:webHidden/>
              </w:rPr>
              <w:fldChar w:fldCharType="end"/>
            </w:r>
          </w:hyperlink>
        </w:p>
        <w:p w14:paraId="2982E0BB" w14:textId="743A04E5" w:rsidR="006B6BBA" w:rsidRDefault="006B6BBA">
          <w:pPr>
            <w:pStyle w:val="TOC1"/>
            <w:tabs>
              <w:tab w:val="left" w:pos="480"/>
              <w:tab w:val="right" w:leader="dot" w:pos="9016"/>
            </w:tabs>
            <w:rPr>
              <w:rFonts w:eastAsiaTheme="minorEastAsia"/>
              <w:noProof/>
              <w:lang w:val="en-IN" w:eastAsia="en-IN"/>
            </w:rPr>
          </w:pPr>
          <w:hyperlink w:anchor="_Toc193993588" w:history="1">
            <w:r w:rsidRPr="00CF38C5">
              <w:rPr>
                <w:rStyle w:val="Hyperlink"/>
                <w:noProof/>
              </w:rPr>
              <w:t>6.</w:t>
            </w:r>
            <w:r>
              <w:rPr>
                <w:rFonts w:eastAsiaTheme="minorEastAsia"/>
                <w:noProof/>
                <w:lang w:val="en-IN" w:eastAsia="en-IN"/>
              </w:rPr>
              <w:tab/>
            </w:r>
            <w:r w:rsidRPr="00CF38C5">
              <w:rPr>
                <w:rStyle w:val="Hyperlink"/>
                <w:noProof/>
              </w:rPr>
              <w:t>Reference list :-</w:t>
            </w:r>
            <w:r>
              <w:rPr>
                <w:noProof/>
                <w:webHidden/>
              </w:rPr>
              <w:tab/>
            </w:r>
            <w:r>
              <w:rPr>
                <w:noProof/>
                <w:webHidden/>
              </w:rPr>
              <w:fldChar w:fldCharType="begin"/>
            </w:r>
            <w:r>
              <w:rPr>
                <w:noProof/>
                <w:webHidden/>
              </w:rPr>
              <w:instrText xml:space="preserve"> PAGEREF _Toc193993588 \h </w:instrText>
            </w:r>
            <w:r>
              <w:rPr>
                <w:noProof/>
                <w:webHidden/>
              </w:rPr>
            </w:r>
            <w:r>
              <w:rPr>
                <w:noProof/>
                <w:webHidden/>
              </w:rPr>
              <w:fldChar w:fldCharType="separate"/>
            </w:r>
            <w:r>
              <w:rPr>
                <w:noProof/>
                <w:webHidden/>
              </w:rPr>
              <w:t>10</w:t>
            </w:r>
            <w:r>
              <w:rPr>
                <w:noProof/>
                <w:webHidden/>
              </w:rPr>
              <w:fldChar w:fldCharType="end"/>
            </w:r>
          </w:hyperlink>
        </w:p>
        <w:p w14:paraId="422FA970" w14:textId="4ABFD9EC" w:rsidR="006B6BBA" w:rsidRDefault="006B6BBA">
          <w:r>
            <w:rPr>
              <w:b/>
              <w:bCs/>
              <w:noProof/>
            </w:rPr>
            <w:fldChar w:fldCharType="end"/>
          </w:r>
        </w:p>
      </w:sdtContent>
    </w:sdt>
    <w:p w14:paraId="3678EE1D" w14:textId="77777777" w:rsidR="006B6BBA" w:rsidRDefault="006B6BBA" w:rsidP="006B6BBA">
      <w:pPr>
        <w:spacing w:line="276" w:lineRule="auto"/>
        <w:jc w:val="both"/>
        <w:rPr>
          <w:rFonts w:ascii="Arial" w:hAnsi="Arial" w:cs="Arial"/>
        </w:rPr>
      </w:pPr>
    </w:p>
    <w:p w14:paraId="0E79DCD3" w14:textId="77777777" w:rsidR="00F3504D" w:rsidRDefault="00F3504D" w:rsidP="006B6BBA">
      <w:pPr>
        <w:spacing w:line="276" w:lineRule="auto"/>
        <w:jc w:val="both"/>
        <w:rPr>
          <w:rFonts w:ascii="Arial" w:hAnsi="Arial" w:cs="Arial"/>
        </w:rPr>
      </w:pPr>
    </w:p>
    <w:p w14:paraId="0A87C619" w14:textId="77777777" w:rsidR="00F3504D" w:rsidRDefault="00F3504D" w:rsidP="006B6BBA">
      <w:pPr>
        <w:spacing w:line="276" w:lineRule="auto"/>
        <w:jc w:val="both"/>
        <w:rPr>
          <w:rFonts w:ascii="Arial" w:hAnsi="Arial" w:cs="Arial"/>
        </w:rPr>
      </w:pPr>
    </w:p>
    <w:p w14:paraId="1F6541E1" w14:textId="77777777" w:rsidR="00F3504D" w:rsidRDefault="00F3504D" w:rsidP="006B6BBA">
      <w:pPr>
        <w:spacing w:line="276" w:lineRule="auto"/>
        <w:jc w:val="both"/>
        <w:rPr>
          <w:rFonts w:ascii="Arial" w:hAnsi="Arial" w:cs="Arial"/>
        </w:rPr>
      </w:pPr>
    </w:p>
    <w:p w14:paraId="46EEE507" w14:textId="77777777" w:rsidR="00F3504D" w:rsidRDefault="00F3504D" w:rsidP="006B6BBA">
      <w:pPr>
        <w:spacing w:line="276" w:lineRule="auto"/>
        <w:jc w:val="both"/>
        <w:rPr>
          <w:rFonts w:ascii="Arial" w:hAnsi="Arial" w:cs="Arial"/>
        </w:rPr>
      </w:pPr>
    </w:p>
    <w:p w14:paraId="6DEB79DF" w14:textId="77777777" w:rsidR="00F3504D" w:rsidRDefault="00F3504D" w:rsidP="006B6BBA">
      <w:pPr>
        <w:spacing w:line="276" w:lineRule="auto"/>
        <w:jc w:val="both"/>
        <w:rPr>
          <w:rFonts w:ascii="Arial" w:hAnsi="Arial" w:cs="Arial"/>
        </w:rPr>
      </w:pPr>
    </w:p>
    <w:p w14:paraId="48AC9686" w14:textId="77777777" w:rsidR="00F3504D" w:rsidRDefault="00F3504D" w:rsidP="006B6BBA">
      <w:pPr>
        <w:spacing w:line="276" w:lineRule="auto"/>
        <w:jc w:val="both"/>
        <w:rPr>
          <w:rFonts w:ascii="Arial" w:hAnsi="Arial" w:cs="Arial"/>
        </w:rPr>
      </w:pPr>
    </w:p>
    <w:p w14:paraId="3FF5619B" w14:textId="77777777" w:rsidR="00F3504D" w:rsidRDefault="00F3504D" w:rsidP="006B6BBA">
      <w:pPr>
        <w:spacing w:line="276" w:lineRule="auto"/>
        <w:jc w:val="both"/>
        <w:rPr>
          <w:rFonts w:ascii="Arial" w:hAnsi="Arial" w:cs="Arial"/>
        </w:rPr>
      </w:pPr>
    </w:p>
    <w:p w14:paraId="11D92B91" w14:textId="77777777" w:rsidR="00F3504D" w:rsidRDefault="00F3504D" w:rsidP="006B6BBA">
      <w:pPr>
        <w:spacing w:line="276" w:lineRule="auto"/>
        <w:jc w:val="both"/>
        <w:rPr>
          <w:rFonts w:ascii="Arial" w:hAnsi="Arial" w:cs="Arial"/>
        </w:rPr>
      </w:pPr>
    </w:p>
    <w:p w14:paraId="7FA0690B" w14:textId="77777777" w:rsidR="00F3504D" w:rsidRDefault="00F3504D" w:rsidP="006B6BBA">
      <w:pPr>
        <w:spacing w:line="276" w:lineRule="auto"/>
        <w:jc w:val="both"/>
        <w:rPr>
          <w:rFonts w:ascii="Arial" w:hAnsi="Arial" w:cs="Arial"/>
        </w:rPr>
      </w:pPr>
    </w:p>
    <w:p w14:paraId="1656EBB5" w14:textId="77777777" w:rsidR="00F3504D" w:rsidRDefault="00F3504D" w:rsidP="006B6BBA">
      <w:pPr>
        <w:spacing w:line="276" w:lineRule="auto"/>
        <w:jc w:val="both"/>
        <w:rPr>
          <w:rFonts w:ascii="Arial" w:hAnsi="Arial" w:cs="Arial"/>
        </w:rPr>
      </w:pPr>
    </w:p>
    <w:p w14:paraId="6DE1A47D" w14:textId="77777777" w:rsidR="00F3504D" w:rsidRDefault="00F3504D" w:rsidP="006B6BBA">
      <w:pPr>
        <w:spacing w:line="276" w:lineRule="auto"/>
        <w:jc w:val="both"/>
        <w:rPr>
          <w:rFonts w:ascii="Arial" w:hAnsi="Arial" w:cs="Arial"/>
        </w:rPr>
      </w:pPr>
    </w:p>
    <w:p w14:paraId="62CDB5D0" w14:textId="77777777" w:rsidR="00F3504D" w:rsidRDefault="00F3504D" w:rsidP="006B6BBA">
      <w:pPr>
        <w:spacing w:line="276" w:lineRule="auto"/>
        <w:jc w:val="both"/>
        <w:rPr>
          <w:rFonts w:ascii="Arial" w:hAnsi="Arial" w:cs="Arial"/>
        </w:rPr>
      </w:pPr>
    </w:p>
    <w:p w14:paraId="039125D7" w14:textId="77777777" w:rsidR="00F3504D" w:rsidRDefault="00F3504D" w:rsidP="006B6BBA">
      <w:pPr>
        <w:spacing w:line="276" w:lineRule="auto"/>
        <w:jc w:val="both"/>
        <w:rPr>
          <w:rFonts w:ascii="Arial" w:hAnsi="Arial" w:cs="Arial"/>
        </w:rPr>
      </w:pPr>
    </w:p>
    <w:p w14:paraId="70966903" w14:textId="77777777" w:rsidR="00F3504D" w:rsidRPr="00FC4698" w:rsidRDefault="00F3504D" w:rsidP="006B6BBA">
      <w:pPr>
        <w:spacing w:line="276" w:lineRule="auto"/>
        <w:jc w:val="both"/>
        <w:rPr>
          <w:rFonts w:ascii="Arial" w:hAnsi="Arial" w:cs="Arial"/>
        </w:rPr>
      </w:pPr>
    </w:p>
    <w:p w14:paraId="6C8A9E29" w14:textId="68F1170A" w:rsidR="00FC4698" w:rsidRPr="00FC4698" w:rsidRDefault="00FC4698" w:rsidP="006B6BBA">
      <w:pPr>
        <w:pStyle w:val="Heading1"/>
        <w:numPr>
          <w:ilvl w:val="0"/>
          <w:numId w:val="3"/>
        </w:numPr>
        <w:spacing w:line="276" w:lineRule="auto"/>
      </w:pPr>
      <w:bookmarkStart w:id="1" w:name="_Toc193993035"/>
      <w:bookmarkStart w:id="2" w:name="_Toc193993577"/>
      <w:r w:rsidRPr="00FC4698">
        <w:lastRenderedPageBreak/>
        <w:t>Introduction</w:t>
      </w:r>
      <w:bookmarkEnd w:id="1"/>
      <w:bookmarkEnd w:id="2"/>
    </w:p>
    <w:p w14:paraId="1CE2700D" w14:textId="77777777" w:rsidR="00FC4698" w:rsidRPr="00FC4698" w:rsidRDefault="00FC4698" w:rsidP="006B6BBA">
      <w:pPr>
        <w:spacing w:line="276" w:lineRule="auto"/>
        <w:jc w:val="both"/>
        <w:rPr>
          <w:rFonts w:ascii="Arial" w:hAnsi="Arial" w:cs="Arial"/>
        </w:rPr>
      </w:pPr>
    </w:p>
    <w:p w14:paraId="07C6A5B8" w14:textId="776F4371" w:rsidR="00FC4698" w:rsidRPr="00FC4698" w:rsidRDefault="00FC4698" w:rsidP="00BA2968">
      <w:pPr>
        <w:spacing w:line="360" w:lineRule="auto"/>
        <w:jc w:val="both"/>
        <w:rPr>
          <w:rFonts w:ascii="Arial" w:hAnsi="Arial" w:cs="Arial"/>
        </w:rPr>
      </w:pPr>
      <w:r w:rsidRPr="00FC4698">
        <w:rPr>
          <w:rFonts w:ascii="Arial" w:hAnsi="Arial" w:cs="Arial"/>
        </w:rPr>
        <w:t xml:space="preserve">Two strategic responses to the market emerge: pioneering and following. Pioneers, or first movers, enter a market with a new product or service, establishing industry norms, building brand awareness, and achieving early market share. Netflix, Tesla, and Apple have applied their first-mover advantage to penetrate markets. Leadership as a pioneer comes at the cost of massive research and development (R&amp;D) investment, risk of market rejection, and sustaining competitive advantages. Followers, however, enter established markets by emulating pioneers' successes and failures. Followers are aided by reduced R&amp;D expenditures, increased familiarity with the marketplace, and less risk in imitating products. Companies such as Xiaomi, Facebook, and Spotify have managed to leverage such benefits, compressing available innovations and providing competitive substitutes. A company's success, market positioning, and endurance are all based to a significant extent on the strategic choice to be either </w:t>
      </w:r>
      <w:r>
        <w:rPr>
          <w:rFonts w:ascii="Arial" w:hAnsi="Arial" w:cs="Arial"/>
        </w:rPr>
        <w:t xml:space="preserve">a </w:t>
      </w:r>
      <w:r w:rsidRPr="00FC4698">
        <w:rPr>
          <w:rFonts w:ascii="Arial" w:hAnsi="Arial" w:cs="Arial"/>
        </w:rPr>
        <w:t xml:space="preserve">pioneer or follower, especially as conceived </w:t>
      </w:r>
      <w:r>
        <w:rPr>
          <w:rFonts w:ascii="Arial" w:hAnsi="Arial" w:cs="Arial"/>
        </w:rPr>
        <w:t>about</w:t>
      </w:r>
      <w:r w:rsidRPr="00FC4698">
        <w:rPr>
          <w:rFonts w:ascii="Arial" w:hAnsi="Arial" w:cs="Arial"/>
        </w:rPr>
        <w:t xml:space="preserve"> the Product Life Cycle (PLC).</w:t>
      </w:r>
    </w:p>
    <w:p w14:paraId="6AD035AB" w14:textId="77777777" w:rsidR="00FC4698" w:rsidRPr="00FC4698" w:rsidRDefault="00FC4698" w:rsidP="00BA2968">
      <w:pPr>
        <w:spacing w:line="360" w:lineRule="auto"/>
        <w:jc w:val="both"/>
        <w:rPr>
          <w:rFonts w:ascii="Arial" w:hAnsi="Arial" w:cs="Arial"/>
        </w:rPr>
      </w:pPr>
    </w:p>
    <w:p w14:paraId="61B26B60" w14:textId="70E4B6D3" w:rsidR="00FC4698" w:rsidRPr="00FC4698" w:rsidRDefault="00FC4698" w:rsidP="00BA2968">
      <w:pPr>
        <w:pStyle w:val="Heading1"/>
        <w:numPr>
          <w:ilvl w:val="0"/>
          <w:numId w:val="3"/>
        </w:numPr>
        <w:spacing w:line="360" w:lineRule="auto"/>
      </w:pPr>
      <w:bookmarkStart w:id="3" w:name="_Toc193993036"/>
      <w:bookmarkStart w:id="4" w:name="_Toc193993578"/>
      <w:r w:rsidRPr="00FC4698">
        <w:t>Pioneer</w:t>
      </w:r>
      <w:bookmarkEnd w:id="3"/>
      <w:bookmarkEnd w:id="4"/>
    </w:p>
    <w:p w14:paraId="6F8EF462" w14:textId="77777777" w:rsidR="00FC4698" w:rsidRPr="00FC4698" w:rsidRDefault="00FC4698" w:rsidP="00BA2968">
      <w:pPr>
        <w:pStyle w:val="ListParagraph"/>
        <w:spacing w:line="360" w:lineRule="auto"/>
        <w:jc w:val="both"/>
        <w:rPr>
          <w:rFonts w:ascii="Arial" w:hAnsi="Arial" w:cs="Arial"/>
        </w:rPr>
      </w:pPr>
    </w:p>
    <w:p w14:paraId="50A7D94E" w14:textId="2EDBAA6A" w:rsidR="00FC4698" w:rsidRPr="00FC4698" w:rsidRDefault="00FC4698" w:rsidP="00BA2968">
      <w:pPr>
        <w:pStyle w:val="Heading2"/>
        <w:spacing w:line="360" w:lineRule="auto"/>
      </w:pPr>
      <w:bookmarkStart w:id="5" w:name="_Toc193993579"/>
      <w:r w:rsidRPr="00FC4698">
        <w:t>2.1 Definition of pioneer</w:t>
      </w:r>
      <w:r>
        <w:t xml:space="preserve"> </w:t>
      </w:r>
      <w:r w:rsidRPr="00FC4698">
        <w:t>:-</w:t>
      </w:r>
      <w:bookmarkEnd w:id="5"/>
    </w:p>
    <w:p w14:paraId="3F7D7BBE" w14:textId="77777777" w:rsidR="00FC4698" w:rsidRPr="00FC4698" w:rsidRDefault="00FC4698" w:rsidP="00BA2968">
      <w:pPr>
        <w:spacing w:line="360" w:lineRule="auto"/>
        <w:jc w:val="both"/>
        <w:rPr>
          <w:rFonts w:ascii="Arial" w:hAnsi="Arial" w:cs="Arial"/>
        </w:rPr>
      </w:pPr>
      <w:r w:rsidRPr="00FC4698">
        <w:rPr>
          <w:rFonts w:ascii="Arial" w:hAnsi="Arial" w:cs="Arial"/>
        </w:rPr>
        <w:t>First movers or pioneer firms are those that enter a market or develop a new product or technology before other competitors. They gain an edge over competition with brand identity, retaining customers, and economies of scale. Although they have high-risk factors, including uncertainty of demand and expensive R&amp;D costs.</w:t>
      </w:r>
    </w:p>
    <w:p w14:paraId="4C00F486" w14:textId="77777777" w:rsidR="00FC4698" w:rsidRPr="00FC4698" w:rsidRDefault="00FC4698" w:rsidP="00BA2968">
      <w:pPr>
        <w:spacing w:line="360" w:lineRule="auto"/>
        <w:jc w:val="both"/>
        <w:rPr>
          <w:rFonts w:ascii="Arial" w:hAnsi="Arial" w:cs="Arial"/>
        </w:rPr>
      </w:pPr>
    </w:p>
    <w:p w14:paraId="5BB1A3FA" w14:textId="2C5C587B" w:rsidR="00FC4698" w:rsidRPr="00FC4698" w:rsidRDefault="00E75329" w:rsidP="00BA2968">
      <w:pPr>
        <w:pStyle w:val="Heading2"/>
        <w:spacing w:line="360" w:lineRule="auto"/>
      </w:pPr>
      <w:bookmarkStart w:id="6" w:name="_Toc193993580"/>
      <w:r>
        <w:t xml:space="preserve">2.2 </w:t>
      </w:r>
      <w:r w:rsidR="00FC4698" w:rsidRPr="00FC4698">
        <w:t>Advantages of being a pioneer :-</w:t>
      </w:r>
      <w:bookmarkEnd w:id="6"/>
    </w:p>
    <w:p w14:paraId="48EC8BDB" w14:textId="77777777" w:rsidR="00FC4698" w:rsidRPr="00FC4698" w:rsidRDefault="00FC4698" w:rsidP="00BA2968">
      <w:pPr>
        <w:spacing w:line="360" w:lineRule="auto"/>
        <w:jc w:val="both"/>
        <w:rPr>
          <w:rFonts w:ascii="Arial" w:hAnsi="Arial" w:cs="Arial"/>
        </w:rPr>
      </w:pPr>
    </w:p>
    <w:p w14:paraId="35BE28D3" w14:textId="3C257BF3" w:rsidR="00FC4698" w:rsidRPr="00FC4698" w:rsidRDefault="00FC4698" w:rsidP="00BA2968">
      <w:pPr>
        <w:pStyle w:val="ListParagraph"/>
        <w:numPr>
          <w:ilvl w:val="0"/>
          <w:numId w:val="2"/>
        </w:numPr>
        <w:spacing w:line="360" w:lineRule="auto"/>
        <w:jc w:val="both"/>
        <w:rPr>
          <w:rFonts w:ascii="Arial" w:hAnsi="Arial" w:cs="Arial"/>
        </w:rPr>
      </w:pPr>
      <w:r w:rsidRPr="00FC4698">
        <w:rPr>
          <w:rFonts w:ascii="Arial" w:hAnsi="Arial" w:cs="Arial"/>
        </w:rPr>
        <w:t>Market Position and Early</w:t>
      </w:r>
      <w:r>
        <w:rPr>
          <w:rFonts w:ascii="Arial" w:hAnsi="Arial" w:cs="Arial"/>
        </w:rPr>
        <w:t xml:space="preserve"> </w:t>
      </w:r>
      <w:r w:rsidRPr="00FC4698">
        <w:rPr>
          <w:rFonts w:ascii="Arial" w:hAnsi="Arial" w:cs="Arial"/>
        </w:rPr>
        <w:t>Market Share (Fischer, 2019)</w:t>
      </w:r>
    </w:p>
    <w:p w14:paraId="5B30FF71" w14:textId="77777777" w:rsidR="00FC4698" w:rsidRPr="00FC4698" w:rsidRDefault="00FC4698" w:rsidP="00BA2968">
      <w:pPr>
        <w:spacing w:line="360" w:lineRule="auto"/>
        <w:jc w:val="both"/>
        <w:rPr>
          <w:rFonts w:ascii="Arial" w:hAnsi="Arial" w:cs="Arial"/>
        </w:rPr>
      </w:pPr>
      <w:r w:rsidRPr="00FC4698">
        <w:rPr>
          <w:rFonts w:ascii="Arial" w:hAnsi="Arial" w:cs="Arial"/>
        </w:rPr>
        <w:lastRenderedPageBreak/>
        <w:t>Setting industry standards, winning the confidence of clients, and forming client expectations before others are all advantages of being a pioneer. They may choose prices, distribution channels, and strategic partnerships as they have pioneered the market. However, as late entrants can leverage advanced technology and evolving consumer preferences, pioneers must continually innovate to stay ahead. Innovators stand to lose the initial advantage to faster rivals if they do not innovate.</w:t>
      </w:r>
    </w:p>
    <w:p w14:paraId="01C47543" w14:textId="77777777" w:rsidR="00FC4698" w:rsidRPr="00FC4698" w:rsidRDefault="00FC4698" w:rsidP="00BA2968">
      <w:pPr>
        <w:spacing w:line="360" w:lineRule="auto"/>
        <w:jc w:val="both"/>
        <w:rPr>
          <w:rFonts w:ascii="Arial" w:hAnsi="Arial" w:cs="Arial"/>
        </w:rPr>
      </w:pPr>
      <w:r w:rsidRPr="00FC4698">
        <w:rPr>
          <w:rFonts w:ascii="Arial" w:hAnsi="Arial" w:cs="Arial"/>
        </w:rPr>
        <w:t>Example: Netflix (Adam, 2025)</w:t>
      </w:r>
    </w:p>
    <w:p w14:paraId="68D32B55" w14:textId="759EBA55" w:rsidR="00FC4698" w:rsidRPr="00FC4698" w:rsidRDefault="00FC4698" w:rsidP="00BA2968">
      <w:pPr>
        <w:spacing w:line="360" w:lineRule="auto"/>
        <w:jc w:val="both"/>
        <w:rPr>
          <w:rFonts w:ascii="Arial" w:hAnsi="Arial" w:cs="Arial"/>
        </w:rPr>
      </w:pPr>
      <w:r w:rsidRPr="00FC4698">
        <w:rPr>
          <w:rFonts w:ascii="Arial" w:hAnsi="Arial" w:cs="Arial"/>
        </w:rPr>
        <w:t>Netflix transformed the entertainment industry by switching from DVD rentals to streaming them, taking a dominant market share before rivals like Disney+ and HBO Max entered the market.</w:t>
      </w:r>
      <w:r>
        <w:rPr>
          <w:rFonts w:ascii="Arial" w:hAnsi="Arial" w:cs="Arial"/>
        </w:rPr>
        <w:t xml:space="preserve"> </w:t>
      </w:r>
      <w:r w:rsidRPr="00FC4698">
        <w:rPr>
          <w:rFonts w:ascii="Arial" w:hAnsi="Arial" w:cs="Arial"/>
        </w:rPr>
        <w:t xml:space="preserve">Netflix solidified its dominance by expanding globally, committing to original content, and using AI-driven </w:t>
      </w:r>
      <w:r>
        <w:rPr>
          <w:rFonts w:ascii="Arial" w:hAnsi="Arial" w:cs="Arial"/>
        </w:rPr>
        <w:t>recommendations</w:t>
      </w:r>
      <w:r w:rsidRPr="00FC4698">
        <w:rPr>
          <w:rFonts w:ascii="Arial" w:hAnsi="Arial" w:cs="Arial"/>
        </w:rPr>
        <w:t>, making it difficult for new players to match.</w:t>
      </w:r>
      <w:r>
        <w:rPr>
          <w:rFonts w:ascii="Arial" w:hAnsi="Arial" w:cs="Arial"/>
        </w:rPr>
        <w:t xml:space="preserve"> </w:t>
      </w:r>
      <w:r w:rsidRPr="00FC4698">
        <w:rPr>
          <w:rFonts w:ascii="Arial" w:hAnsi="Arial" w:cs="Arial"/>
        </w:rPr>
        <w:t>To maintain its early advantage, Netflix has had to reconsider its pricing and content in light of the entry of strong rivals.</w:t>
      </w:r>
    </w:p>
    <w:p w14:paraId="08324B3A" w14:textId="77777777" w:rsidR="00FC4698" w:rsidRPr="00FC4698" w:rsidRDefault="00FC4698" w:rsidP="00BA2968">
      <w:pPr>
        <w:spacing w:line="360" w:lineRule="auto"/>
        <w:jc w:val="both"/>
        <w:rPr>
          <w:rFonts w:ascii="Arial" w:hAnsi="Arial" w:cs="Arial"/>
        </w:rPr>
      </w:pPr>
    </w:p>
    <w:p w14:paraId="0C7CB768" w14:textId="6DBDD1D7" w:rsidR="00FC4698" w:rsidRPr="00FC4698" w:rsidRDefault="00FC4698" w:rsidP="00BA2968">
      <w:pPr>
        <w:pStyle w:val="ListParagraph"/>
        <w:numPr>
          <w:ilvl w:val="0"/>
          <w:numId w:val="2"/>
        </w:numPr>
        <w:spacing w:line="360" w:lineRule="auto"/>
        <w:jc w:val="both"/>
        <w:rPr>
          <w:rFonts w:ascii="Arial" w:hAnsi="Arial" w:cs="Arial"/>
        </w:rPr>
      </w:pPr>
      <w:r w:rsidRPr="00FC4698">
        <w:rPr>
          <w:rFonts w:ascii="Arial" w:hAnsi="Arial" w:cs="Arial"/>
        </w:rPr>
        <w:t>Brand Adherence Owing to Unpredictability (Fischer, 2019)</w:t>
      </w:r>
    </w:p>
    <w:p w14:paraId="3AC4D311" w14:textId="57448B1B" w:rsidR="00FC4698" w:rsidRPr="00FC4698" w:rsidRDefault="00FC4698" w:rsidP="00BA2968">
      <w:pPr>
        <w:spacing w:line="360" w:lineRule="auto"/>
        <w:jc w:val="both"/>
        <w:rPr>
          <w:rFonts w:ascii="Arial" w:hAnsi="Arial" w:cs="Arial"/>
        </w:rPr>
      </w:pPr>
      <w:r w:rsidRPr="00FC4698">
        <w:rPr>
          <w:rFonts w:ascii="Arial" w:hAnsi="Arial" w:cs="Arial"/>
        </w:rPr>
        <w:t>Consumer choice is undermined when a new product category emerges, so they will be inclined to believe the initial credible substitute that they come across. Customers are emotionally committed to pioneers who have created strong brand recognition early and it becomes difficult for rivals to entice them elsewhere. However</w:t>
      </w:r>
      <w:r>
        <w:rPr>
          <w:rFonts w:ascii="Arial" w:hAnsi="Arial" w:cs="Arial"/>
        </w:rPr>
        <w:t>,</w:t>
      </w:r>
      <w:r w:rsidRPr="00FC4698">
        <w:rPr>
          <w:rFonts w:ascii="Arial" w:hAnsi="Arial" w:cs="Arial"/>
        </w:rPr>
        <w:t xml:space="preserve"> the pioneer will be hurt if it fails to adapt to the needs of the market since loyalty can decline.</w:t>
      </w:r>
    </w:p>
    <w:p w14:paraId="368625BD" w14:textId="635A10AB" w:rsidR="00FC4698" w:rsidRDefault="00FC4698" w:rsidP="00BA2968">
      <w:pPr>
        <w:spacing w:line="360" w:lineRule="auto"/>
        <w:jc w:val="both"/>
        <w:rPr>
          <w:rFonts w:ascii="Arial" w:hAnsi="Arial" w:cs="Arial"/>
        </w:rPr>
      </w:pPr>
      <w:r w:rsidRPr="00FC4698">
        <w:rPr>
          <w:rFonts w:ascii="Arial" w:hAnsi="Arial" w:cs="Arial"/>
        </w:rPr>
        <w:t>Example: Sony's PlayStation</w:t>
      </w:r>
      <w:r>
        <w:rPr>
          <w:rFonts w:ascii="Arial" w:hAnsi="Arial" w:cs="Arial"/>
        </w:rPr>
        <w:t>.</w:t>
      </w:r>
    </w:p>
    <w:p w14:paraId="2BE218C8" w14:textId="36CF4132" w:rsidR="00FC4698" w:rsidRPr="00FC4698" w:rsidRDefault="00FC4698" w:rsidP="00BA2968">
      <w:pPr>
        <w:spacing w:line="360" w:lineRule="auto"/>
        <w:jc w:val="both"/>
        <w:rPr>
          <w:rFonts w:ascii="Arial" w:hAnsi="Arial" w:cs="Arial"/>
        </w:rPr>
      </w:pPr>
      <w:r w:rsidRPr="00FC4698">
        <w:rPr>
          <w:rFonts w:ascii="Arial" w:hAnsi="Arial" w:cs="Arial"/>
        </w:rPr>
        <w:t>As one of the original big-name gaming consoles, Sony's PlayStation gained a loyal customer base that kept coming back to it even after newer players entered the market like Microsoft's Xbox.</w:t>
      </w:r>
      <w:r>
        <w:rPr>
          <w:rFonts w:ascii="Arial" w:hAnsi="Arial" w:cs="Arial"/>
        </w:rPr>
        <w:t xml:space="preserve"> </w:t>
      </w:r>
      <w:r w:rsidRPr="00FC4698">
        <w:rPr>
          <w:rFonts w:ascii="Arial" w:hAnsi="Arial" w:cs="Arial"/>
        </w:rPr>
        <w:t>PlayStation gained long-term popularity by continuously producing exclusive, quality games, developing hardware capabilities, and upholding a distinctive brand identity. Because of the strong affiliations with the universe of the PlayStation brand and its game franchises, the majority of PlayStation users stayed loyal even when Xbox pioneered innovations like Game Pass.</w:t>
      </w:r>
    </w:p>
    <w:p w14:paraId="1BDD6FD3" w14:textId="77777777" w:rsidR="00FC4698" w:rsidRPr="00FC4698" w:rsidRDefault="00FC4698" w:rsidP="00BA2968">
      <w:pPr>
        <w:spacing w:line="360" w:lineRule="auto"/>
        <w:jc w:val="both"/>
        <w:rPr>
          <w:rFonts w:ascii="Arial" w:hAnsi="Arial" w:cs="Arial"/>
        </w:rPr>
      </w:pPr>
    </w:p>
    <w:p w14:paraId="1917A9DA" w14:textId="31620E77" w:rsidR="00FC4698" w:rsidRPr="00FC4698" w:rsidRDefault="00FC4698" w:rsidP="00BA2968">
      <w:pPr>
        <w:pStyle w:val="ListParagraph"/>
        <w:numPr>
          <w:ilvl w:val="0"/>
          <w:numId w:val="2"/>
        </w:numPr>
        <w:spacing w:line="360" w:lineRule="auto"/>
        <w:jc w:val="both"/>
        <w:rPr>
          <w:rFonts w:ascii="Arial" w:hAnsi="Arial" w:cs="Arial"/>
        </w:rPr>
      </w:pPr>
      <w:r w:rsidRPr="00FC4698">
        <w:rPr>
          <w:rFonts w:ascii="Arial" w:hAnsi="Arial" w:cs="Arial"/>
        </w:rPr>
        <w:t>Capturing Customers through Cost Switching (Fischer, 2019)</w:t>
      </w:r>
    </w:p>
    <w:p w14:paraId="3BDBCC83" w14:textId="0AEF8E16" w:rsidR="00FC4698" w:rsidRPr="00FC4698" w:rsidRDefault="00FC4698" w:rsidP="00BA2968">
      <w:pPr>
        <w:spacing w:line="360" w:lineRule="auto"/>
        <w:jc w:val="both"/>
        <w:rPr>
          <w:rFonts w:ascii="Arial" w:hAnsi="Arial" w:cs="Arial"/>
        </w:rPr>
      </w:pPr>
      <w:r w:rsidRPr="00FC4698">
        <w:rPr>
          <w:rFonts w:ascii="Arial" w:hAnsi="Arial" w:cs="Arial"/>
        </w:rPr>
        <w:lastRenderedPageBreak/>
        <w:t>It intimidates customers from switching to substitute products because of high switching costs, particularly if a pioneer product has a novel ecosystem or switching is expensive and requires much effort.</w:t>
      </w:r>
      <w:r>
        <w:rPr>
          <w:rFonts w:ascii="Arial" w:hAnsi="Arial" w:cs="Arial"/>
        </w:rPr>
        <w:t xml:space="preserve"> </w:t>
      </w:r>
      <w:r w:rsidRPr="00FC4698">
        <w:rPr>
          <w:rFonts w:ascii="Arial" w:hAnsi="Arial" w:cs="Arial"/>
        </w:rPr>
        <w:t>Such costs could be monetary, technological, or psychological. Clients may still opt for alternatives even with the effort factor if a pioneer uses switching barriers alone and no additional innovation.</w:t>
      </w:r>
    </w:p>
    <w:p w14:paraId="7A419FE4" w14:textId="77777777" w:rsidR="00FC4698" w:rsidRPr="00FC4698" w:rsidRDefault="00FC4698" w:rsidP="00BA2968">
      <w:pPr>
        <w:spacing w:line="360" w:lineRule="auto"/>
        <w:jc w:val="both"/>
        <w:rPr>
          <w:rFonts w:ascii="Arial" w:hAnsi="Arial" w:cs="Arial"/>
        </w:rPr>
      </w:pPr>
      <w:r w:rsidRPr="00FC4698">
        <w:rPr>
          <w:rFonts w:ascii="Arial" w:hAnsi="Arial" w:cs="Arial"/>
        </w:rPr>
        <w:t>Example: SAP (Kolezakis, 2024)</w:t>
      </w:r>
    </w:p>
    <w:p w14:paraId="429FFA05" w14:textId="77777777" w:rsidR="00FC4698" w:rsidRPr="00FC4698" w:rsidRDefault="00FC4698" w:rsidP="00BA2968">
      <w:pPr>
        <w:spacing w:line="360" w:lineRule="auto"/>
        <w:jc w:val="both"/>
        <w:rPr>
          <w:rFonts w:ascii="Arial" w:hAnsi="Arial" w:cs="Arial"/>
        </w:rPr>
      </w:pPr>
      <w:r w:rsidRPr="00FC4698">
        <w:rPr>
          <w:rFonts w:ascii="Arial" w:hAnsi="Arial" w:cs="Arial"/>
        </w:rPr>
        <w:t>SAP became an industry leader in enterprise resource planning (ERP) software.  As large enterprises made a large-scale investment in SAP technology, changing vendors would prove challenging and expensive, hence solidifying SAP's position at the top.  SAP customers needed to map divergent business processes, develop training for staff, and conform operations to accept SAP's solutions. Long-term dependency was established with such close intertwining, to provide for SAP in spite of cheaper and leaner ERP possibilities emerging.</w:t>
      </w:r>
    </w:p>
    <w:p w14:paraId="0E4765F7" w14:textId="77777777" w:rsidR="00FC4698" w:rsidRPr="00FC4698" w:rsidRDefault="00FC4698" w:rsidP="00BA2968">
      <w:pPr>
        <w:spacing w:line="360" w:lineRule="auto"/>
        <w:jc w:val="both"/>
        <w:rPr>
          <w:rFonts w:ascii="Arial" w:hAnsi="Arial" w:cs="Arial"/>
        </w:rPr>
      </w:pPr>
    </w:p>
    <w:p w14:paraId="7E92A4C9" w14:textId="4D603D2A" w:rsidR="00E75329" w:rsidRDefault="00E75329" w:rsidP="00BA2968">
      <w:pPr>
        <w:pStyle w:val="Heading1"/>
        <w:numPr>
          <w:ilvl w:val="0"/>
          <w:numId w:val="3"/>
        </w:numPr>
        <w:spacing w:line="360" w:lineRule="auto"/>
      </w:pPr>
      <w:bookmarkStart w:id="7" w:name="_Toc193993037"/>
      <w:bookmarkStart w:id="8" w:name="_Toc193993581"/>
      <w:r>
        <w:t>Follower</w:t>
      </w:r>
      <w:bookmarkEnd w:id="7"/>
      <w:bookmarkEnd w:id="8"/>
      <w:r>
        <w:t xml:space="preserve"> </w:t>
      </w:r>
    </w:p>
    <w:p w14:paraId="5E431E0A" w14:textId="77777777" w:rsidR="00E75329" w:rsidRDefault="00E75329" w:rsidP="00BA2968">
      <w:pPr>
        <w:pStyle w:val="ListParagraph"/>
        <w:spacing w:line="360" w:lineRule="auto"/>
        <w:jc w:val="both"/>
        <w:rPr>
          <w:rFonts w:ascii="Arial" w:hAnsi="Arial" w:cs="Arial"/>
        </w:rPr>
      </w:pPr>
    </w:p>
    <w:p w14:paraId="12F0633C" w14:textId="0D2459E5" w:rsidR="00E75329" w:rsidRDefault="00E75329" w:rsidP="00BA2968">
      <w:pPr>
        <w:pStyle w:val="Heading2"/>
        <w:spacing w:line="360" w:lineRule="auto"/>
      </w:pPr>
      <w:bookmarkStart w:id="9" w:name="_Toc193993582"/>
      <w:r>
        <w:t xml:space="preserve">3.1 </w:t>
      </w:r>
      <w:r w:rsidR="00FC4698" w:rsidRPr="00E75329">
        <w:t>Definition of follower</w:t>
      </w:r>
      <w:r>
        <w:t xml:space="preserve"> :-</w:t>
      </w:r>
      <w:bookmarkEnd w:id="9"/>
    </w:p>
    <w:p w14:paraId="0A7DC67A" w14:textId="77870C50" w:rsidR="00FC4698" w:rsidRPr="00FC4698" w:rsidRDefault="00FC4698" w:rsidP="00BA2968">
      <w:pPr>
        <w:spacing w:line="360" w:lineRule="auto"/>
        <w:jc w:val="both"/>
        <w:rPr>
          <w:rFonts w:ascii="Arial" w:hAnsi="Arial" w:cs="Arial"/>
        </w:rPr>
      </w:pPr>
      <w:r w:rsidRPr="00FC4698">
        <w:rPr>
          <w:rFonts w:ascii="Arial" w:hAnsi="Arial" w:cs="Arial"/>
        </w:rPr>
        <w:t>Follower companies enter a market after pioneers, capitalizing on their successes and failures. They can make modifications to the pioneer's product, adopt low-cost strategies, and take advantage of established consumer demand. While they may lose due to low brand recognition, they have fewer risks and lower R&amp;D costs.</w:t>
      </w:r>
    </w:p>
    <w:p w14:paraId="1633DAD0" w14:textId="77777777" w:rsidR="00FC4698" w:rsidRPr="00FC4698" w:rsidRDefault="00FC4698" w:rsidP="00BA2968">
      <w:pPr>
        <w:spacing w:line="360" w:lineRule="auto"/>
        <w:jc w:val="both"/>
        <w:rPr>
          <w:rFonts w:ascii="Arial" w:hAnsi="Arial" w:cs="Arial"/>
        </w:rPr>
      </w:pPr>
    </w:p>
    <w:p w14:paraId="5E5E22A5" w14:textId="3C966678" w:rsidR="00FC4698" w:rsidRPr="00FC4698" w:rsidRDefault="00E75329" w:rsidP="00BA2968">
      <w:pPr>
        <w:pStyle w:val="Heading2"/>
        <w:spacing w:line="360" w:lineRule="auto"/>
      </w:pPr>
      <w:bookmarkStart w:id="10" w:name="_Toc193993583"/>
      <w:r>
        <w:t xml:space="preserve">3.2 </w:t>
      </w:r>
      <w:r w:rsidR="00FC4698" w:rsidRPr="00FC4698">
        <w:t>Advantages of being a follower</w:t>
      </w:r>
      <w:r>
        <w:t xml:space="preserve"> :-</w:t>
      </w:r>
      <w:bookmarkEnd w:id="10"/>
    </w:p>
    <w:p w14:paraId="5C63FFE9" w14:textId="77777777" w:rsidR="00FC4698" w:rsidRPr="00FC4698" w:rsidRDefault="00FC4698" w:rsidP="00BA2968">
      <w:pPr>
        <w:spacing w:line="360" w:lineRule="auto"/>
        <w:jc w:val="both"/>
        <w:rPr>
          <w:rFonts w:ascii="Arial" w:hAnsi="Arial" w:cs="Arial"/>
        </w:rPr>
      </w:pPr>
    </w:p>
    <w:p w14:paraId="024D4AD6" w14:textId="77777777" w:rsidR="00E75329" w:rsidRDefault="00FC4698" w:rsidP="00BA2968">
      <w:pPr>
        <w:pStyle w:val="ListParagraph"/>
        <w:numPr>
          <w:ilvl w:val="0"/>
          <w:numId w:val="2"/>
        </w:numPr>
        <w:spacing w:line="360" w:lineRule="auto"/>
        <w:jc w:val="both"/>
        <w:rPr>
          <w:rFonts w:ascii="Arial" w:hAnsi="Arial" w:cs="Arial"/>
        </w:rPr>
      </w:pPr>
      <w:r w:rsidRPr="00E75329">
        <w:rPr>
          <w:rFonts w:ascii="Arial" w:hAnsi="Arial" w:cs="Arial"/>
        </w:rPr>
        <w:t xml:space="preserve">Reduced Innovation &amp; Development Expenses. (Kalicanin 2008)  </w:t>
      </w:r>
    </w:p>
    <w:p w14:paraId="3B2A281D" w14:textId="1F9DC2F7" w:rsidR="00E75329" w:rsidRPr="00E75329" w:rsidRDefault="00FC4698" w:rsidP="00BA2968">
      <w:pPr>
        <w:spacing w:line="360" w:lineRule="auto"/>
        <w:jc w:val="both"/>
        <w:rPr>
          <w:rFonts w:ascii="Arial" w:hAnsi="Arial" w:cs="Arial"/>
        </w:rPr>
      </w:pPr>
      <w:r w:rsidRPr="00E75329">
        <w:rPr>
          <w:rFonts w:ascii="Arial" w:hAnsi="Arial" w:cs="Arial"/>
        </w:rPr>
        <w:t xml:space="preserve">Drawing on pioneers' initial investment in R&amp;D, education to the market, and infrastructure, followers can lower the innovation cost.  On the second-mover costs, </w:t>
      </w:r>
      <w:r w:rsidRPr="00E75329">
        <w:rPr>
          <w:rFonts w:ascii="Arial" w:hAnsi="Arial" w:cs="Arial"/>
        </w:rPr>
        <w:lastRenderedPageBreak/>
        <w:t xml:space="preserve">when possibly issues brought about by market saturation or enhanced brand loyalty on the pioneers' part.  Additionally, while followers lower the invention cost in the short run, the pioneer's first-mover advantage would create competition.    </w:t>
      </w:r>
    </w:p>
    <w:p w14:paraId="035D8409" w14:textId="6745A9E4" w:rsidR="00FC4698" w:rsidRPr="00E75329" w:rsidRDefault="00FC4698" w:rsidP="00BA2968">
      <w:pPr>
        <w:spacing w:line="360" w:lineRule="auto"/>
        <w:jc w:val="both"/>
        <w:rPr>
          <w:rFonts w:ascii="Arial" w:hAnsi="Arial" w:cs="Arial"/>
        </w:rPr>
      </w:pPr>
      <w:r w:rsidRPr="00E75329">
        <w:rPr>
          <w:rFonts w:ascii="Arial" w:hAnsi="Arial" w:cs="Arial"/>
        </w:rPr>
        <w:t>Example: Xiaomi (Kovach, 2014)</w:t>
      </w:r>
    </w:p>
    <w:p w14:paraId="359F0072" w14:textId="69CD3E4F" w:rsidR="00FC4698" w:rsidRDefault="00FC4698" w:rsidP="00BA2968">
      <w:pPr>
        <w:spacing w:line="360" w:lineRule="auto"/>
        <w:jc w:val="both"/>
        <w:rPr>
          <w:rFonts w:ascii="Arial" w:hAnsi="Arial" w:cs="Arial"/>
        </w:rPr>
      </w:pPr>
      <w:r w:rsidRPr="00E75329">
        <w:rPr>
          <w:rFonts w:ascii="Arial" w:hAnsi="Arial" w:cs="Arial"/>
        </w:rPr>
        <w:t>In the smartphone universe, Xiaomi profited from Apple and Samsung's successful innovation.  They did not want to create new technology, but rather provide quality at a reduced price, especially in the developing world.  By innovating off other devices and not merely replicating them, they were able to be a powerful force in the IT market without having to pay the initial development fee.</w:t>
      </w:r>
    </w:p>
    <w:p w14:paraId="7CE95C29" w14:textId="77777777" w:rsidR="00E75329" w:rsidRPr="00E75329" w:rsidRDefault="00E75329" w:rsidP="00BA2968">
      <w:pPr>
        <w:spacing w:line="360" w:lineRule="auto"/>
        <w:jc w:val="both"/>
        <w:rPr>
          <w:rFonts w:ascii="Arial" w:hAnsi="Arial" w:cs="Arial"/>
        </w:rPr>
      </w:pPr>
    </w:p>
    <w:p w14:paraId="11C41FD8" w14:textId="2C065FF6" w:rsidR="00E75329" w:rsidRPr="00E75329" w:rsidRDefault="00FC4698" w:rsidP="00BA2968">
      <w:pPr>
        <w:pStyle w:val="ListParagraph"/>
        <w:numPr>
          <w:ilvl w:val="0"/>
          <w:numId w:val="2"/>
        </w:numPr>
        <w:spacing w:line="360" w:lineRule="auto"/>
        <w:jc w:val="both"/>
        <w:rPr>
          <w:rFonts w:ascii="Arial" w:hAnsi="Arial" w:cs="Arial"/>
        </w:rPr>
      </w:pPr>
      <w:r w:rsidRPr="00E75329">
        <w:rPr>
          <w:rFonts w:ascii="Arial" w:hAnsi="Arial" w:cs="Arial"/>
        </w:rPr>
        <w:t>Learning from pioneer mistake</w:t>
      </w:r>
      <w:r w:rsidR="00E75329" w:rsidRPr="00E75329">
        <w:rPr>
          <w:rFonts w:ascii="Arial" w:hAnsi="Arial" w:cs="Arial"/>
        </w:rPr>
        <w:t>s</w:t>
      </w:r>
      <w:r w:rsidRPr="00E75329">
        <w:rPr>
          <w:rFonts w:ascii="Arial" w:hAnsi="Arial" w:cs="Arial"/>
        </w:rPr>
        <w:t xml:space="preserve">  (Kalicanin 2008) </w:t>
      </w:r>
    </w:p>
    <w:p w14:paraId="2FE0F194" w14:textId="04C4ECFC" w:rsidR="00FC4698" w:rsidRPr="00E75329" w:rsidRDefault="00FC4698" w:rsidP="00BA2968">
      <w:pPr>
        <w:spacing w:line="360" w:lineRule="auto"/>
        <w:jc w:val="both"/>
        <w:rPr>
          <w:rFonts w:ascii="Arial" w:hAnsi="Arial" w:cs="Arial"/>
        </w:rPr>
      </w:pPr>
      <w:r w:rsidRPr="00E75329">
        <w:rPr>
          <w:rFonts w:ascii="Arial" w:hAnsi="Arial" w:cs="Arial"/>
        </w:rPr>
        <w:t>Followers can sidestep errors pioneers committed in terms of strategy, market positioning, or product characteristics.  This is an advantage that accompanies the potential for pivoting and astute market analysis.  Followers are still reliant on how well the pioneer set up the market and the openness of the market to new entrants, though they might be able to skip over some errors.</w:t>
      </w:r>
    </w:p>
    <w:p w14:paraId="63A07E46" w14:textId="12B3D2C0" w:rsidR="00FC4698" w:rsidRPr="00FC4698" w:rsidRDefault="00FC4698" w:rsidP="00BA2968">
      <w:pPr>
        <w:spacing w:line="360" w:lineRule="auto"/>
        <w:jc w:val="both"/>
        <w:rPr>
          <w:rFonts w:ascii="Arial" w:hAnsi="Arial" w:cs="Arial"/>
        </w:rPr>
      </w:pPr>
      <w:r w:rsidRPr="00FC4698">
        <w:rPr>
          <w:rFonts w:ascii="Arial" w:hAnsi="Arial" w:cs="Arial"/>
        </w:rPr>
        <w:t>Example: Facebook (Robards, 2012)</w:t>
      </w:r>
    </w:p>
    <w:p w14:paraId="1F193686" w14:textId="36172C12" w:rsidR="00FC4698" w:rsidRDefault="00FC4698" w:rsidP="00BA2968">
      <w:pPr>
        <w:spacing w:line="360" w:lineRule="auto"/>
        <w:jc w:val="both"/>
        <w:rPr>
          <w:rFonts w:ascii="Arial" w:hAnsi="Arial" w:cs="Arial"/>
        </w:rPr>
      </w:pPr>
      <w:r w:rsidRPr="00FC4698">
        <w:rPr>
          <w:rFonts w:ascii="Arial" w:hAnsi="Arial" w:cs="Arial"/>
        </w:rPr>
        <w:t>Facebook is a perfect example of how a successor can learn from its antecedents, such as MySpace and Friendster.  These social networks suffered from poor management of user data, scalability, and user interface.  Facebook took lessons from these failures and made the site cleaner and more scalable, with an eye towards usability and privacy to attract a broader demographic.</w:t>
      </w:r>
    </w:p>
    <w:p w14:paraId="466677E6" w14:textId="77777777" w:rsidR="00E75329" w:rsidRPr="00FC4698" w:rsidRDefault="00E75329" w:rsidP="00BA2968">
      <w:pPr>
        <w:spacing w:line="360" w:lineRule="auto"/>
        <w:jc w:val="both"/>
        <w:rPr>
          <w:rFonts w:ascii="Arial" w:hAnsi="Arial" w:cs="Arial"/>
        </w:rPr>
      </w:pPr>
    </w:p>
    <w:p w14:paraId="254D6628" w14:textId="6CFDB842" w:rsidR="00FC4698" w:rsidRPr="00E75329" w:rsidRDefault="00FC4698" w:rsidP="00BA2968">
      <w:pPr>
        <w:pStyle w:val="ListParagraph"/>
        <w:numPr>
          <w:ilvl w:val="0"/>
          <w:numId w:val="2"/>
        </w:numPr>
        <w:spacing w:line="360" w:lineRule="auto"/>
        <w:jc w:val="both"/>
        <w:rPr>
          <w:rFonts w:ascii="Arial" w:hAnsi="Arial" w:cs="Arial"/>
        </w:rPr>
      </w:pPr>
      <w:r w:rsidRPr="00E75329">
        <w:rPr>
          <w:rFonts w:ascii="Arial" w:hAnsi="Arial" w:cs="Arial"/>
        </w:rPr>
        <w:t>Cost saving on innovation (Kalicanin 2008)</w:t>
      </w:r>
    </w:p>
    <w:p w14:paraId="2554DE34" w14:textId="569573B2" w:rsidR="00FC4698" w:rsidRPr="00FC4698" w:rsidRDefault="00FC4698" w:rsidP="00BA2968">
      <w:pPr>
        <w:spacing w:line="360" w:lineRule="auto"/>
        <w:jc w:val="both"/>
        <w:rPr>
          <w:rFonts w:ascii="Arial" w:hAnsi="Arial" w:cs="Arial"/>
        </w:rPr>
      </w:pPr>
      <w:r w:rsidRPr="00FC4698">
        <w:rPr>
          <w:rFonts w:ascii="Arial" w:hAnsi="Arial" w:cs="Arial"/>
        </w:rPr>
        <w:t xml:space="preserve">The followers may wait for the innovation to mature before embracing it. By doing this, the risks associated with unproven technology or business methods are avoided. As a result, market risk is lower. By keeping an eye on early adopters, followers can eliminate all implementation, technological adoption, and market acceptance risks. Instead </w:t>
      </w:r>
      <w:r w:rsidR="00F3504D">
        <w:rPr>
          <w:rFonts w:ascii="Arial" w:hAnsi="Arial" w:cs="Arial"/>
        </w:rPr>
        <w:t>of</w:t>
      </w:r>
      <w:r w:rsidRPr="00FC4698">
        <w:rPr>
          <w:rFonts w:ascii="Arial" w:hAnsi="Arial" w:cs="Arial"/>
        </w:rPr>
        <w:t xml:space="preserve"> spending enormous sums of money on R&amp;D, followers might effectively harness resources by adhering to established technology or business practices. Later </w:t>
      </w:r>
      <w:r w:rsidRPr="00FC4698">
        <w:rPr>
          <w:rFonts w:ascii="Arial" w:hAnsi="Arial" w:cs="Arial"/>
        </w:rPr>
        <w:lastRenderedPageBreak/>
        <w:t>on, followers can profit from innovations that have been incrementally improved based on input from the market and real-world testing.</w:t>
      </w:r>
    </w:p>
    <w:p w14:paraId="43DD4A48" w14:textId="77777777" w:rsidR="00FC4698" w:rsidRPr="00FC4698" w:rsidRDefault="00FC4698" w:rsidP="00BA2968">
      <w:pPr>
        <w:spacing w:line="360" w:lineRule="auto"/>
        <w:jc w:val="both"/>
        <w:rPr>
          <w:rFonts w:ascii="Arial" w:hAnsi="Arial" w:cs="Arial"/>
        </w:rPr>
      </w:pPr>
      <w:r w:rsidRPr="00FC4698">
        <w:rPr>
          <w:rFonts w:ascii="Arial" w:hAnsi="Arial" w:cs="Arial"/>
        </w:rPr>
        <w:t>Example: (Hu, 2024)</w:t>
      </w:r>
    </w:p>
    <w:p w14:paraId="519ECD5A" w14:textId="64128A38" w:rsidR="00FC4698" w:rsidRDefault="00FC4698" w:rsidP="00BA2968">
      <w:pPr>
        <w:spacing w:line="360" w:lineRule="auto"/>
        <w:jc w:val="both"/>
        <w:rPr>
          <w:rFonts w:ascii="Arial" w:hAnsi="Arial" w:cs="Arial"/>
        </w:rPr>
      </w:pPr>
      <w:r w:rsidRPr="00FC4698">
        <w:rPr>
          <w:rFonts w:ascii="Arial" w:hAnsi="Arial" w:cs="Arial"/>
        </w:rPr>
        <w:t>One of the best examples in the digital streaming space is Spotify. Spotify waited for the market infrastructure and demand for music streaming to mature, whereas Pandora and Rdio were early pioneers in this space. Rather than starting from scratch, Spotify expanded its user base by introducing distinctive features like playlist curation, better music discovery, and a freemium business model. They capitalised on an established market while providing a unique experience, avoiding the significant risk and expenses of pioneering.</w:t>
      </w:r>
    </w:p>
    <w:p w14:paraId="546C5A58" w14:textId="77777777" w:rsidR="00E75329" w:rsidRPr="00FC4698" w:rsidRDefault="00E75329" w:rsidP="00BA2968">
      <w:pPr>
        <w:spacing w:line="360" w:lineRule="auto"/>
        <w:jc w:val="both"/>
        <w:rPr>
          <w:rFonts w:ascii="Arial" w:hAnsi="Arial" w:cs="Arial"/>
        </w:rPr>
      </w:pPr>
    </w:p>
    <w:p w14:paraId="5438E809" w14:textId="060D4969" w:rsidR="00FC4698" w:rsidRPr="00E75329" w:rsidRDefault="00FC4698" w:rsidP="00BA2968">
      <w:pPr>
        <w:pStyle w:val="Heading1"/>
        <w:numPr>
          <w:ilvl w:val="0"/>
          <w:numId w:val="3"/>
        </w:numPr>
        <w:spacing w:line="360" w:lineRule="auto"/>
      </w:pPr>
      <w:bookmarkStart w:id="11" w:name="_Toc193993038"/>
      <w:bookmarkStart w:id="12" w:name="_Toc193993584"/>
      <w:r w:rsidRPr="00E75329">
        <w:t>Product life cycle</w:t>
      </w:r>
      <w:bookmarkEnd w:id="11"/>
      <w:bookmarkEnd w:id="12"/>
    </w:p>
    <w:p w14:paraId="262A8227" w14:textId="77777777" w:rsidR="00FC4698" w:rsidRPr="00FC4698" w:rsidRDefault="00FC4698" w:rsidP="00BA2968">
      <w:pPr>
        <w:spacing w:line="360" w:lineRule="auto"/>
        <w:jc w:val="both"/>
        <w:rPr>
          <w:rFonts w:ascii="Arial" w:hAnsi="Arial" w:cs="Arial"/>
        </w:rPr>
      </w:pPr>
      <w:r w:rsidRPr="00FC4698">
        <w:rPr>
          <w:rFonts w:ascii="Arial" w:hAnsi="Arial" w:cs="Arial"/>
        </w:rPr>
        <w:t>Introduction: Perhaps the most important rule in managing a company's large product lines is the product life cycle (PLC).  It gives an exact formula for comprehending the different stages and circumstances that a product goes through, from the initial design stage to the final demise.  From the design stage on paper to the production of an actual, saleable product, each stage calls for certain steps and data. The product life cycle comprises several phases and transitions, which are explained and enumerated in a chronological manner.  Life cycle models are useful tools for organizing product-related information and facilitating effective management throughout the life of a product. They differ based on the factors taken into account. (Kremieyer, 2025)</w:t>
      </w:r>
    </w:p>
    <w:p w14:paraId="47CFE6B0" w14:textId="77777777" w:rsidR="00FC4698" w:rsidRPr="00FC4698" w:rsidRDefault="00FC4698" w:rsidP="00BA2968">
      <w:pPr>
        <w:spacing w:line="360" w:lineRule="auto"/>
        <w:jc w:val="both"/>
        <w:rPr>
          <w:rFonts w:ascii="Arial" w:hAnsi="Arial" w:cs="Arial"/>
        </w:rPr>
      </w:pPr>
    </w:p>
    <w:p w14:paraId="0DD1C395" w14:textId="297AD337" w:rsidR="00FC4698" w:rsidRPr="00FC4698" w:rsidRDefault="00E75329" w:rsidP="00BA2968">
      <w:pPr>
        <w:pStyle w:val="Heading2"/>
        <w:spacing w:line="360" w:lineRule="auto"/>
      </w:pPr>
      <w:bookmarkStart w:id="13" w:name="_Toc193993585"/>
      <w:r>
        <w:t xml:space="preserve">4.1 </w:t>
      </w:r>
      <w:r w:rsidR="00FC4698" w:rsidRPr="00FC4698">
        <w:t xml:space="preserve">Growth and maturity stage of PLC for </w:t>
      </w:r>
      <w:r>
        <w:t>Pioneer Companies :-</w:t>
      </w:r>
      <w:bookmarkEnd w:id="13"/>
    </w:p>
    <w:p w14:paraId="4348F635" w14:textId="2A13A6D2" w:rsidR="00FC4698" w:rsidRPr="00E75329" w:rsidRDefault="00FC4698" w:rsidP="00BA2968">
      <w:pPr>
        <w:pStyle w:val="ListParagraph"/>
        <w:numPr>
          <w:ilvl w:val="0"/>
          <w:numId w:val="2"/>
        </w:numPr>
        <w:spacing w:line="360" w:lineRule="auto"/>
        <w:jc w:val="both"/>
        <w:rPr>
          <w:rFonts w:ascii="Arial" w:hAnsi="Arial" w:cs="Arial"/>
        </w:rPr>
      </w:pPr>
      <w:r w:rsidRPr="00E75329">
        <w:rPr>
          <w:rFonts w:ascii="Arial" w:hAnsi="Arial" w:cs="Arial"/>
        </w:rPr>
        <w:t>Growth stage</w:t>
      </w:r>
      <w:r w:rsidR="00E75329">
        <w:rPr>
          <w:rFonts w:ascii="Arial" w:hAnsi="Arial" w:cs="Arial"/>
        </w:rPr>
        <w:t xml:space="preserve"> </w:t>
      </w:r>
      <w:r w:rsidRPr="00E75329">
        <w:rPr>
          <w:rFonts w:ascii="Arial" w:hAnsi="Arial" w:cs="Arial"/>
        </w:rPr>
        <w:t>:</w:t>
      </w:r>
    </w:p>
    <w:p w14:paraId="611A293E" w14:textId="77777777" w:rsidR="00FC4698" w:rsidRPr="00FC4698" w:rsidRDefault="00FC4698" w:rsidP="00BA2968">
      <w:pPr>
        <w:spacing w:line="360" w:lineRule="auto"/>
        <w:jc w:val="both"/>
        <w:rPr>
          <w:rFonts w:ascii="Arial" w:hAnsi="Arial" w:cs="Arial"/>
        </w:rPr>
      </w:pPr>
      <w:r w:rsidRPr="00FC4698">
        <w:rPr>
          <w:rFonts w:ascii="Arial" w:hAnsi="Arial" w:cs="Arial"/>
        </w:rPr>
        <w:t xml:space="preserve">The Product Life Cycle (PLC) growth stage provides challenges and opportunities to first-time pioneering companies. Short-term goals can involve expanding market share and sales, but companies should proceed with care in dealing with risks like price wars, imitation, and dilution of brand. Without keeping novelty, mere increasing product lines or lowering prices might not be enough for long-term success. </w:t>
      </w:r>
      <w:r w:rsidRPr="00FC4698">
        <w:rPr>
          <w:rFonts w:ascii="Arial" w:hAnsi="Arial" w:cs="Arial"/>
        </w:rPr>
        <w:lastRenderedPageBreak/>
        <w:t>Furthermore, unless aggressiveness in expanding distribution is adequately controlled, operational inefficiencies arise.  Along with initial acceptance, firms also must account for customer loyalty to ensure that product and marketing strategy adapt to emerging consumer needs and competitive challenges. (Kotler, 2020)</w:t>
      </w:r>
    </w:p>
    <w:p w14:paraId="43AD0F22" w14:textId="77777777" w:rsidR="00FC4698" w:rsidRPr="00FC4698" w:rsidRDefault="00FC4698" w:rsidP="00BA2968">
      <w:pPr>
        <w:spacing w:line="360" w:lineRule="auto"/>
        <w:jc w:val="both"/>
        <w:rPr>
          <w:rFonts w:ascii="Arial" w:hAnsi="Arial" w:cs="Arial"/>
        </w:rPr>
      </w:pPr>
      <w:r w:rsidRPr="00FC4698">
        <w:rPr>
          <w:rFonts w:ascii="Arial" w:hAnsi="Arial" w:cs="Arial"/>
        </w:rPr>
        <w:t>Example: Tesla</w:t>
      </w:r>
    </w:p>
    <w:p w14:paraId="612A5C7F" w14:textId="6B4FB5E8" w:rsidR="00FC4698" w:rsidRPr="00FC4698" w:rsidRDefault="00FC4698" w:rsidP="00BA2968">
      <w:pPr>
        <w:spacing w:line="360" w:lineRule="auto"/>
        <w:jc w:val="both"/>
        <w:rPr>
          <w:rFonts w:ascii="Arial" w:hAnsi="Arial" w:cs="Arial"/>
        </w:rPr>
      </w:pPr>
      <w:r w:rsidRPr="00FC4698">
        <w:rPr>
          <w:rFonts w:ascii="Arial" w:hAnsi="Arial" w:cs="Arial"/>
        </w:rPr>
        <w:t>One very fine example of pioneer company during growth stage is that of Tesla, the electric car innovator, which shook the industry. Through product diversification with models like the Tesla Model 3 and global expansion, it has established far-reaching market penetration. Tesla's policy of leveraging creative technology and going for steep cuts in pricing attracted mass buyers alongside pioneers like early adopters. But as traditional automakers increasingly move into the EV space, Tesla is limited by supply chain constraints, price pressure, and the need for perpetual technological innovation.</w:t>
      </w:r>
      <w:r w:rsidR="00F3504D">
        <w:rPr>
          <w:rFonts w:ascii="Arial" w:hAnsi="Arial" w:cs="Arial"/>
        </w:rPr>
        <w:t xml:space="preserve"> </w:t>
      </w:r>
      <w:r w:rsidRPr="00FC4698">
        <w:rPr>
          <w:rFonts w:ascii="Arial" w:hAnsi="Arial" w:cs="Arial"/>
        </w:rPr>
        <w:t>T</w:t>
      </w:r>
      <w:r w:rsidR="00F3504D">
        <w:rPr>
          <w:rFonts w:ascii="Arial" w:hAnsi="Arial" w:cs="Arial"/>
        </w:rPr>
        <w:t>o be competitive, Tesla must balance affordability, differentiation</w:t>
      </w:r>
      <w:r w:rsidR="006B6BBA">
        <w:rPr>
          <w:rFonts w:ascii="Arial" w:hAnsi="Arial" w:cs="Arial"/>
        </w:rPr>
        <w:t>, and operating efficiency.</w:t>
      </w:r>
    </w:p>
    <w:p w14:paraId="312B697A" w14:textId="77777777" w:rsidR="00FC4698" w:rsidRPr="00FC4698" w:rsidRDefault="00FC4698" w:rsidP="00BA2968">
      <w:pPr>
        <w:spacing w:line="360" w:lineRule="auto"/>
        <w:jc w:val="both"/>
        <w:rPr>
          <w:rFonts w:ascii="Arial" w:hAnsi="Arial" w:cs="Arial"/>
        </w:rPr>
      </w:pPr>
    </w:p>
    <w:p w14:paraId="697A3207" w14:textId="77777777" w:rsidR="00FC4698" w:rsidRPr="00E75329" w:rsidRDefault="00FC4698" w:rsidP="00BA2968">
      <w:pPr>
        <w:pStyle w:val="ListParagraph"/>
        <w:numPr>
          <w:ilvl w:val="0"/>
          <w:numId w:val="2"/>
        </w:numPr>
        <w:spacing w:line="360" w:lineRule="auto"/>
        <w:jc w:val="both"/>
        <w:rPr>
          <w:rFonts w:ascii="Arial" w:hAnsi="Arial" w:cs="Arial"/>
        </w:rPr>
      </w:pPr>
      <w:r w:rsidRPr="00E75329">
        <w:rPr>
          <w:rFonts w:ascii="Arial" w:hAnsi="Arial" w:cs="Arial"/>
        </w:rPr>
        <w:t>Maturity stage:</w:t>
      </w:r>
    </w:p>
    <w:p w14:paraId="257C3E1D" w14:textId="57BA98F5" w:rsidR="00FC4698" w:rsidRDefault="00FC4698" w:rsidP="00BA2968">
      <w:pPr>
        <w:spacing w:line="360" w:lineRule="auto"/>
        <w:jc w:val="both"/>
        <w:rPr>
          <w:rFonts w:ascii="Arial" w:hAnsi="Arial" w:cs="Arial"/>
        </w:rPr>
      </w:pPr>
      <w:r w:rsidRPr="00FC4698">
        <w:rPr>
          <w:rFonts w:ascii="Arial" w:hAnsi="Arial" w:cs="Arial"/>
        </w:rPr>
        <w:t>As growth slows down and competition intensifies in the PLC mature stage, the pioneer companies are faced with challenges.   While market adaptation and product development efforts can enhance sales, their success depends on the quality of their execution. It takes deep pockets of advertising and repositioning expenditure to penetrate new markets or poach customers from the competition, and the exercise may not even deliver hoped-for returns. Price fluctuations can increase sales in the short term, but when competitors imitate, profitability will be affected.  While offensive strategies carry greater risk, defensive strategies assist in preserving market share but create less differentiation.  Ultimately, ongoing innovation and strategic flexibility are necessary to maintain competitive advantage during maturity. (Kotler, 2020)</w:t>
      </w:r>
    </w:p>
    <w:p w14:paraId="64B207D8" w14:textId="77777777" w:rsidR="00E75329" w:rsidRPr="00FC4698" w:rsidRDefault="00E75329" w:rsidP="00BA2968">
      <w:pPr>
        <w:spacing w:line="360" w:lineRule="auto"/>
        <w:jc w:val="both"/>
        <w:rPr>
          <w:rFonts w:ascii="Arial" w:hAnsi="Arial" w:cs="Arial"/>
        </w:rPr>
      </w:pPr>
    </w:p>
    <w:p w14:paraId="58660BE6" w14:textId="77777777" w:rsidR="00FC4698" w:rsidRPr="00FC4698" w:rsidRDefault="00FC4698" w:rsidP="00BA2968">
      <w:pPr>
        <w:spacing w:line="360" w:lineRule="auto"/>
        <w:jc w:val="both"/>
        <w:rPr>
          <w:rFonts w:ascii="Arial" w:hAnsi="Arial" w:cs="Arial"/>
        </w:rPr>
      </w:pPr>
      <w:r w:rsidRPr="00FC4698">
        <w:rPr>
          <w:rFonts w:ascii="Arial" w:hAnsi="Arial" w:cs="Arial"/>
        </w:rPr>
        <w:t>Example: Apple (IPhone)</w:t>
      </w:r>
    </w:p>
    <w:p w14:paraId="62069FB1" w14:textId="675C3B6C" w:rsidR="00FC4698" w:rsidRDefault="00FC4698" w:rsidP="00BA2968">
      <w:pPr>
        <w:spacing w:line="360" w:lineRule="auto"/>
        <w:jc w:val="both"/>
        <w:rPr>
          <w:rFonts w:ascii="Arial" w:hAnsi="Arial" w:cs="Arial"/>
        </w:rPr>
      </w:pPr>
      <w:r w:rsidRPr="00FC4698">
        <w:rPr>
          <w:rFonts w:ascii="Arial" w:hAnsi="Arial" w:cs="Arial"/>
        </w:rPr>
        <w:t xml:space="preserve">Apple's iPhone is one of the best pioneer products in the mature stage. The iPhone, once a game-changer, is today experiencing slowing growth in sales, market </w:t>
      </w:r>
      <w:r w:rsidRPr="00FC4698">
        <w:rPr>
          <w:rFonts w:ascii="Arial" w:hAnsi="Arial" w:cs="Arial"/>
        </w:rPr>
        <w:lastRenderedPageBreak/>
        <w:t>saturation, and rising competition from Android rivals. Apple takes steps like product renovation, introducing new models with additional features, and camera and performance upgrades to keep customers interested. It resorts to aggressive trade-in promotions and expansion into emerging countries to fuel demand. However, competitive aggressive pricing and loss of uniqueness pose threats.</w:t>
      </w:r>
    </w:p>
    <w:p w14:paraId="79FF2AF1" w14:textId="77777777" w:rsidR="006B6BBA" w:rsidRPr="00FC4698" w:rsidRDefault="006B6BBA" w:rsidP="00BA2968">
      <w:pPr>
        <w:spacing w:line="360" w:lineRule="auto"/>
        <w:jc w:val="both"/>
        <w:rPr>
          <w:rFonts w:ascii="Arial" w:hAnsi="Arial" w:cs="Arial"/>
        </w:rPr>
      </w:pPr>
    </w:p>
    <w:p w14:paraId="33292E75" w14:textId="77777777" w:rsidR="00FC4698" w:rsidRPr="00FC4698" w:rsidRDefault="00FC4698" w:rsidP="00BA2968">
      <w:pPr>
        <w:spacing w:line="360" w:lineRule="auto"/>
        <w:jc w:val="both"/>
        <w:rPr>
          <w:rFonts w:ascii="Arial" w:hAnsi="Arial" w:cs="Arial"/>
        </w:rPr>
      </w:pPr>
    </w:p>
    <w:p w14:paraId="4DE7FA39" w14:textId="0B271A2A" w:rsidR="00FC4698" w:rsidRPr="00FC4698" w:rsidRDefault="00E75329" w:rsidP="00BA2968">
      <w:pPr>
        <w:pStyle w:val="Heading2"/>
        <w:spacing w:line="360" w:lineRule="auto"/>
      </w:pPr>
      <w:bookmarkStart w:id="14" w:name="_Toc193993586"/>
      <w:r>
        <w:t xml:space="preserve">4.2 </w:t>
      </w:r>
      <w:r w:rsidR="00FC4698" w:rsidRPr="00FC4698">
        <w:t>Growth and maturity stage of plc for follower company</w:t>
      </w:r>
      <w:r>
        <w:t xml:space="preserve"> :-</w:t>
      </w:r>
      <w:bookmarkEnd w:id="14"/>
    </w:p>
    <w:p w14:paraId="57772DA1" w14:textId="77777777" w:rsidR="00FC4698" w:rsidRPr="00E75329" w:rsidRDefault="00FC4698" w:rsidP="00BA2968">
      <w:pPr>
        <w:pStyle w:val="ListParagraph"/>
        <w:numPr>
          <w:ilvl w:val="0"/>
          <w:numId w:val="2"/>
        </w:numPr>
        <w:spacing w:line="360" w:lineRule="auto"/>
        <w:jc w:val="both"/>
        <w:rPr>
          <w:rFonts w:ascii="Arial" w:hAnsi="Arial" w:cs="Arial"/>
        </w:rPr>
      </w:pPr>
      <w:r w:rsidRPr="00E75329">
        <w:rPr>
          <w:rFonts w:ascii="Arial" w:hAnsi="Arial" w:cs="Arial"/>
        </w:rPr>
        <w:t>Growth stage:</w:t>
      </w:r>
    </w:p>
    <w:p w14:paraId="121E59ED" w14:textId="02D92F3D" w:rsidR="00FC4698" w:rsidRPr="00FC4698" w:rsidRDefault="00FC4698" w:rsidP="00BA2968">
      <w:pPr>
        <w:spacing w:line="360" w:lineRule="auto"/>
        <w:jc w:val="both"/>
        <w:rPr>
          <w:rFonts w:ascii="Arial" w:hAnsi="Arial" w:cs="Arial"/>
        </w:rPr>
      </w:pPr>
      <w:r w:rsidRPr="00FC4698">
        <w:rPr>
          <w:rFonts w:ascii="Arial" w:hAnsi="Arial" w:cs="Arial"/>
        </w:rPr>
        <w:t>By seeing the failure and success of innovators, later companies can increase market share in the growth stage of the Product Life Cycle (PLC). To reach customers, followers may use speciality targeting, differentiation positioning, or cost leadership. As innovators focus on innovation and teaching the market, followers typically provide better or lower-cost substitutes. But they struggle to establish brand consciousness, customer trust, and competitive prices.  Since aggressive growth tends to over-extend operations, follower companies need to offset growth with aggressive strategies and operational manageability. (Grant, 2022)</w:t>
      </w:r>
    </w:p>
    <w:p w14:paraId="6BEFA938" w14:textId="77777777" w:rsidR="00FC4698" w:rsidRPr="00FC4698" w:rsidRDefault="00FC4698" w:rsidP="00BA2968">
      <w:pPr>
        <w:spacing w:line="360" w:lineRule="auto"/>
        <w:jc w:val="both"/>
        <w:rPr>
          <w:rFonts w:ascii="Arial" w:hAnsi="Arial" w:cs="Arial"/>
        </w:rPr>
      </w:pPr>
    </w:p>
    <w:p w14:paraId="316C83CF" w14:textId="03A74EC2" w:rsidR="00FC4698" w:rsidRPr="00FC4698" w:rsidRDefault="00FC4698" w:rsidP="00BA2968">
      <w:pPr>
        <w:spacing w:line="360" w:lineRule="auto"/>
        <w:jc w:val="both"/>
        <w:rPr>
          <w:rFonts w:ascii="Arial" w:hAnsi="Arial" w:cs="Arial"/>
        </w:rPr>
      </w:pPr>
      <w:r w:rsidRPr="00FC4698">
        <w:rPr>
          <w:rFonts w:ascii="Arial" w:hAnsi="Arial" w:cs="Arial"/>
        </w:rPr>
        <w:t>Example: Under Armour</w:t>
      </w:r>
    </w:p>
    <w:p w14:paraId="2B096435" w14:textId="77777777" w:rsidR="00FC4698" w:rsidRPr="00FC4698" w:rsidRDefault="00FC4698" w:rsidP="00BA2968">
      <w:pPr>
        <w:spacing w:line="360" w:lineRule="auto"/>
        <w:jc w:val="both"/>
        <w:rPr>
          <w:rFonts w:ascii="Arial" w:hAnsi="Arial" w:cs="Arial"/>
        </w:rPr>
      </w:pPr>
      <w:r w:rsidRPr="00FC4698">
        <w:rPr>
          <w:rFonts w:ascii="Arial" w:hAnsi="Arial" w:cs="Arial"/>
        </w:rPr>
        <w:t>Following the dominance of Nike and Adidas in sportswear, Under Armour appeared in the market as a late entry.  It positioned itself on the platform of high-performance sportswear, specifically apparel that allows athletes to sweat out.  Under Armour was able to make their profile and market share overnight with college team sponsorship and sponsorship by professional athletes. With demand increasing, it diversified into lifestyle apparel and footwear to challenge the market behemoths even further.  However, Under Armour was under pressure to keep innovating, expand its distribution network, and distinguish itself with technology advancements in product and materials as a result of the new competition from Nike and Adidas.</w:t>
      </w:r>
    </w:p>
    <w:p w14:paraId="22560E16" w14:textId="77777777" w:rsidR="00FC4698" w:rsidRPr="00FC4698" w:rsidRDefault="00FC4698" w:rsidP="00BA2968">
      <w:pPr>
        <w:spacing w:line="360" w:lineRule="auto"/>
        <w:jc w:val="both"/>
        <w:rPr>
          <w:rFonts w:ascii="Arial" w:hAnsi="Arial" w:cs="Arial"/>
        </w:rPr>
      </w:pPr>
    </w:p>
    <w:p w14:paraId="5A672ABF" w14:textId="77777777" w:rsidR="00FC4698" w:rsidRPr="00E75329" w:rsidRDefault="00FC4698" w:rsidP="00BA2968">
      <w:pPr>
        <w:pStyle w:val="ListParagraph"/>
        <w:numPr>
          <w:ilvl w:val="0"/>
          <w:numId w:val="2"/>
        </w:numPr>
        <w:spacing w:line="360" w:lineRule="auto"/>
        <w:jc w:val="both"/>
        <w:rPr>
          <w:rFonts w:ascii="Arial" w:hAnsi="Arial" w:cs="Arial"/>
        </w:rPr>
      </w:pPr>
      <w:r w:rsidRPr="00E75329">
        <w:rPr>
          <w:rFonts w:ascii="Arial" w:hAnsi="Arial" w:cs="Arial"/>
        </w:rPr>
        <w:lastRenderedPageBreak/>
        <w:t>Maturity stage:</w:t>
      </w:r>
    </w:p>
    <w:p w14:paraId="42DFC98A" w14:textId="77777777" w:rsidR="00FC4698" w:rsidRPr="00FC4698" w:rsidRDefault="00FC4698" w:rsidP="00BA2968">
      <w:pPr>
        <w:spacing w:line="360" w:lineRule="auto"/>
        <w:jc w:val="both"/>
        <w:rPr>
          <w:rFonts w:ascii="Arial" w:hAnsi="Arial" w:cs="Arial"/>
        </w:rPr>
      </w:pPr>
      <w:r w:rsidRPr="00FC4698">
        <w:rPr>
          <w:rFonts w:ascii="Arial" w:hAnsi="Arial" w:cs="Arial"/>
        </w:rPr>
        <w:t>Follower companies in the mature stage can no longer increase because market saturation does not provide them with an opportunity to gain new customers.  Product enlargement, aggressive marketing, and price wars become survival tactics.  But excessive use of price wars reduces profitability, and excessive product adjustment weakens a brand rather than weakening it.  While pioneers must implement imitative tactics, followers have to create creative tactics. Strategic branding, high-quality distribution, and innovative marketing techniques can all play a role in becoming more relevant, but sustained success relies on continued evolution to adjust to shifting customer preferences.</w:t>
      </w:r>
    </w:p>
    <w:p w14:paraId="63682059" w14:textId="77777777" w:rsidR="00FC4698" w:rsidRPr="00FC4698" w:rsidRDefault="00FC4698" w:rsidP="00BA2968">
      <w:pPr>
        <w:spacing w:line="360" w:lineRule="auto"/>
        <w:jc w:val="both"/>
        <w:rPr>
          <w:rFonts w:ascii="Arial" w:hAnsi="Arial" w:cs="Arial"/>
        </w:rPr>
      </w:pPr>
    </w:p>
    <w:p w14:paraId="1E43790B" w14:textId="77777777" w:rsidR="00FC4698" w:rsidRPr="00FC4698" w:rsidRDefault="00FC4698" w:rsidP="00BA2968">
      <w:pPr>
        <w:spacing w:line="360" w:lineRule="auto"/>
        <w:jc w:val="both"/>
        <w:rPr>
          <w:rFonts w:ascii="Arial" w:hAnsi="Arial" w:cs="Arial"/>
        </w:rPr>
      </w:pPr>
      <w:r w:rsidRPr="00FC4698">
        <w:rPr>
          <w:rFonts w:ascii="Arial" w:hAnsi="Arial" w:cs="Arial"/>
        </w:rPr>
        <w:t>Example: Pepsi (Onar, 2024)</w:t>
      </w:r>
    </w:p>
    <w:p w14:paraId="6D8F0A75" w14:textId="68EE1A00" w:rsidR="00FC4698" w:rsidRPr="00FC4698" w:rsidRDefault="00FC4698" w:rsidP="00BA2968">
      <w:pPr>
        <w:spacing w:line="360" w:lineRule="auto"/>
        <w:jc w:val="both"/>
        <w:rPr>
          <w:rFonts w:ascii="Arial" w:hAnsi="Arial" w:cs="Arial"/>
        </w:rPr>
      </w:pPr>
      <w:r w:rsidRPr="00FC4698">
        <w:rPr>
          <w:rFonts w:ascii="Arial" w:hAnsi="Arial" w:cs="Arial"/>
        </w:rPr>
        <w:t>The competition, Pepsi, best illustrates the mature stage issues and strategies. To maintain with the competitiveness within a challenging industry, Pepsi employs high-intensity advertising, celebrity sponsorships, and product line extensions like Pepsi Zero Sugar. Its pricing strategies like cutting and packaging assist in maintaining customers even when they are risking placing low margins. More people globally have Coca-Cola brand loyalty, but Pepsi outshines them by tapping youth markets and penetrating markets for health-oriented drinks like bottled water and energy beverages.  If it is going to continue holding market dominance, Pepsi must project evolving consumer preference, have tight distribution channels, and continually evolve what it brings to the consumer.</w:t>
      </w:r>
    </w:p>
    <w:p w14:paraId="23912E88" w14:textId="77777777" w:rsidR="00FC4698" w:rsidRDefault="00FC4698" w:rsidP="00BA2968">
      <w:pPr>
        <w:spacing w:line="360" w:lineRule="auto"/>
        <w:jc w:val="both"/>
        <w:rPr>
          <w:rFonts w:ascii="Arial" w:hAnsi="Arial" w:cs="Arial"/>
        </w:rPr>
      </w:pPr>
    </w:p>
    <w:p w14:paraId="38C5960E" w14:textId="77777777" w:rsidR="002A576D" w:rsidRDefault="002A576D" w:rsidP="00BA2968">
      <w:pPr>
        <w:spacing w:line="360" w:lineRule="auto"/>
        <w:jc w:val="both"/>
        <w:rPr>
          <w:rFonts w:ascii="Arial" w:hAnsi="Arial" w:cs="Arial"/>
        </w:rPr>
      </w:pPr>
    </w:p>
    <w:p w14:paraId="03C44D46" w14:textId="77777777" w:rsidR="002A576D" w:rsidRDefault="002A576D" w:rsidP="00BA2968">
      <w:pPr>
        <w:spacing w:line="360" w:lineRule="auto"/>
        <w:jc w:val="both"/>
        <w:rPr>
          <w:rFonts w:ascii="Arial" w:hAnsi="Arial" w:cs="Arial"/>
        </w:rPr>
      </w:pPr>
    </w:p>
    <w:p w14:paraId="29E7664F" w14:textId="77777777" w:rsidR="002A576D" w:rsidRDefault="002A576D" w:rsidP="00BA2968">
      <w:pPr>
        <w:spacing w:line="360" w:lineRule="auto"/>
        <w:jc w:val="both"/>
        <w:rPr>
          <w:rFonts w:ascii="Arial" w:hAnsi="Arial" w:cs="Arial"/>
        </w:rPr>
      </w:pPr>
    </w:p>
    <w:p w14:paraId="4C4D974E" w14:textId="77777777" w:rsidR="002A576D" w:rsidRPr="00FC4698" w:rsidRDefault="002A576D" w:rsidP="00BA2968">
      <w:pPr>
        <w:spacing w:line="360" w:lineRule="auto"/>
        <w:jc w:val="both"/>
        <w:rPr>
          <w:rFonts w:ascii="Arial" w:hAnsi="Arial" w:cs="Arial"/>
        </w:rPr>
      </w:pPr>
    </w:p>
    <w:p w14:paraId="4D96AF68" w14:textId="073719B5" w:rsidR="00FC4698" w:rsidRDefault="00FC4698" w:rsidP="00BA2968">
      <w:pPr>
        <w:pStyle w:val="Heading1"/>
        <w:numPr>
          <w:ilvl w:val="0"/>
          <w:numId w:val="3"/>
        </w:numPr>
        <w:spacing w:line="360" w:lineRule="auto"/>
      </w:pPr>
      <w:bookmarkStart w:id="15" w:name="_Toc193993039"/>
      <w:bookmarkStart w:id="16" w:name="_Toc193993587"/>
      <w:r w:rsidRPr="00E75329">
        <w:lastRenderedPageBreak/>
        <w:t>Conclusion</w:t>
      </w:r>
      <w:r w:rsidR="00E75329" w:rsidRPr="00E75329">
        <w:t xml:space="preserve"> :-</w:t>
      </w:r>
      <w:bookmarkEnd w:id="15"/>
      <w:bookmarkEnd w:id="16"/>
    </w:p>
    <w:p w14:paraId="26E81F48" w14:textId="77777777" w:rsidR="006B6BBA" w:rsidRPr="006B6BBA" w:rsidRDefault="006B6BBA" w:rsidP="00BA2968">
      <w:pPr>
        <w:spacing w:line="360" w:lineRule="auto"/>
      </w:pPr>
    </w:p>
    <w:p w14:paraId="3D662EE6" w14:textId="5075ADBB" w:rsidR="00FC4698" w:rsidRPr="00FC4698" w:rsidRDefault="00FC4698" w:rsidP="00BA2968">
      <w:pPr>
        <w:spacing w:line="360" w:lineRule="auto"/>
        <w:jc w:val="both"/>
        <w:rPr>
          <w:rFonts w:ascii="Arial" w:hAnsi="Arial" w:cs="Arial"/>
        </w:rPr>
      </w:pPr>
      <w:r w:rsidRPr="00FC4698">
        <w:rPr>
          <w:rFonts w:ascii="Arial" w:hAnsi="Arial" w:cs="Arial"/>
        </w:rPr>
        <w:t>It is a strategic decision that makes or breaks the competitive edge, positioning, and long-term sustainability of a business. Pioneers are rewarded in turn with first-mover benefits to set industry standards, create strong brand value, and acquire broad market share prior to increased competition. Tesla and Netflix have shown that pioneers can capture industries by virtue of innovation, proprietary technology, and customer relationships. But high R&amp;D costs risks, market uncertainty, and failure to sustain long-run competitive advantage ghost pioneers terribly. Without continuous innovation and flexibility, pioneers stand at risk of falling victim to early dominance by later entrants, who refine and innovate industry norm. Follower companies, however, benefit from the groundwork laid by pioneers. They have less R&amp;D spending, superior market knowledge, and even pioneer failure learning. Companies like Xiaomi, Facebook, and Spotify successfully managed to do so by offering cheaper but superior substitutes to pioneer offerings. Followers enter the market with a known demand, thus making their entry less risky. But they find it difficult to create brand loyalty, differentiate themselves from competitors, and reverse the advantage of pioneers with big customer bases. When viewed within the framework of the Product Life Cycle (PLC), innovators tend to have difficulty with maintaining market leadership during the maturity stage, like Apple's iPhone. Followers are able to efficiently gain market share during the growth stage but also tend to fare poorly with differentiation and saturation at maturity, such as Pepsi versus Coca-Cola. In the end, there is no single better strategy; success depends on execution, industry conditions, and adaptability. Pioneers establish the context for innovation, whereas followers innovate and create market opportunities. Companies must carefully evaluate their resources, risk tolerance, and market conditions in order to decide on the best strategic approach.</w:t>
      </w:r>
    </w:p>
    <w:p w14:paraId="1421F26B" w14:textId="77777777" w:rsidR="00FC4698" w:rsidRDefault="00FC4698" w:rsidP="00BA2968">
      <w:pPr>
        <w:spacing w:line="360" w:lineRule="auto"/>
        <w:jc w:val="both"/>
        <w:rPr>
          <w:rFonts w:ascii="Arial" w:hAnsi="Arial" w:cs="Arial"/>
        </w:rPr>
      </w:pPr>
    </w:p>
    <w:p w14:paraId="609AD886" w14:textId="77777777" w:rsidR="006B6BBA" w:rsidRDefault="006B6BBA" w:rsidP="00BA2968">
      <w:pPr>
        <w:spacing w:line="360" w:lineRule="auto"/>
        <w:jc w:val="both"/>
        <w:rPr>
          <w:rFonts w:ascii="Arial" w:hAnsi="Arial" w:cs="Arial"/>
        </w:rPr>
      </w:pPr>
    </w:p>
    <w:p w14:paraId="2FB2A8BE" w14:textId="77777777" w:rsidR="006B6BBA" w:rsidRDefault="006B6BBA" w:rsidP="00BA2968">
      <w:pPr>
        <w:spacing w:line="360" w:lineRule="auto"/>
        <w:jc w:val="both"/>
        <w:rPr>
          <w:rFonts w:ascii="Arial" w:hAnsi="Arial" w:cs="Arial"/>
        </w:rPr>
      </w:pPr>
    </w:p>
    <w:p w14:paraId="737EDF60" w14:textId="77777777" w:rsidR="006B6BBA" w:rsidRDefault="006B6BBA" w:rsidP="00BA2968">
      <w:pPr>
        <w:spacing w:line="360" w:lineRule="auto"/>
        <w:jc w:val="both"/>
        <w:rPr>
          <w:rFonts w:ascii="Arial" w:hAnsi="Arial" w:cs="Arial"/>
        </w:rPr>
      </w:pPr>
    </w:p>
    <w:p w14:paraId="0E1C0BA8" w14:textId="77777777" w:rsidR="006B6BBA" w:rsidRPr="00FC4698" w:rsidRDefault="006B6BBA" w:rsidP="006B6BBA">
      <w:pPr>
        <w:spacing w:line="276" w:lineRule="auto"/>
        <w:jc w:val="both"/>
        <w:rPr>
          <w:rFonts w:ascii="Arial" w:hAnsi="Arial" w:cs="Arial"/>
        </w:rPr>
      </w:pPr>
    </w:p>
    <w:p w14:paraId="6864CA20" w14:textId="77777777" w:rsidR="006B6BBA" w:rsidRDefault="00FC4698" w:rsidP="006B6BBA">
      <w:pPr>
        <w:pStyle w:val="Heading1"/>
        <w:numPr>
          <w:ilvl w:val="0"/>
          <w:numId w:val="3"/>
        </w:numPr>
        <w:spacing w:line="276" w:lineRule="auto"/>
      </w:pPr>
      <w:bookmarkStart w:id="17" w:name="_Toc193993040"/>
      <w:bookmarkStart w:id="18" w:name="_Toc193993588"/>
      <w:r w:rsidRPr="00F3504D">
        <w:t>Reference list</w:t>
      </w:r>
      <w:r w:rsidR="00F3504D">
        <w:t xml:space="preserve"> :-</w:t>
      </w:r>
      <w:bookmarkEnd w:id="17"/>
      <w:bookmarkEnd w:id="18"/>
      <w:r w:rsidR="006B6BBA">
        <w:t xml:space="preserve">    </w:t>
      </w:r>
    </w:p>
    <w:p w14:paraId="755DA392" w14:textId="0B34170B" w:rsidR="00FC4698" w:rsidRPr="00F3504D" w:rsidRDefault="006B6BBA" w:rsidP="006B6BBA">
      <w:pPr>
        <w:pStyle w:val="Heading1"/>
        <w:spacing w:line="276" w:lineRule="auto"/>
        <w:ind w:left="720"/>
      </w:pPr>
      <w:r>
        <w:t xml:space="preserve">                                                                                            </w:t>
      </w:r>
    </w:p>
    <w:p w14:paraId="24591ACA" w14:textId="617583BA" w:rsidR="00FC4698" w:rsidRPr="00FC4698" w:rsidRDefault="00FC4698" w:rsidP="006B6BBA">
      <w:pPr>
        <w:spacing w:line="276" w:lineRule="auto"/>
        <w:jc w:val="both"/>
        <w:rPr>
          <w:rFonts w:ascii="Arial" w:hAnsi="Arial" w:cs="Arial"/>
        </w:rPr>
      </w:pPr>
      <w:r w:rsidRPr="00FC4698">
        <w:rPr>
          <w:rFonts w:ascii="Arial" w:hAnsi="Arial" w:cs="Arial"/>
        </w:rPr>
        <w:t>Adam,</w:t>
      </w:r>
      <w:r w:rsidR="00F3504D">
        <w:rPr>
          <w:rFonts w:ascii="Arial" w:hAnsi="Arial" w:cs="Arial"/>
        </w:rPr>
        <w:t xml:space="preserve"> </w:t>
      </w:r>
      <w:r w:rsidRPr="00FC4698">
        <w:rPr>
          <w:rFonts w:ascii="Arial" w:hAnsi="Arial" w:cs="Arial"/>
        </w:rPr>
        <w:t xml:space="preserve">E. (2025). Case Study Netflix. [online] Available at: </w:t>
      </w:r>
      <w:r w:rsidR="00F3504D">
        <w:rPr>
          <w:rFonts w:ascii="Arial" w:hAnsi="Arial" w:cs="Arial"/>
        </w:rPr>
        <w:t xml:space="preserve"> </w:t>
      </w:r>
      <w:r w:rsidRPr="00FC4698">
        <w:rPr>
          <w:rFonts w:ascii="Arial" w:hAnsi="Arial" w:cs="Arial"/>
        </w:rPr>
        <w:t>https://www.researchgate.net/publication/388826651_Case_Study_Netflix.</w:t>
      </w:r>
    </w:p>
    <w:p w14:paraId="09658FE0" w14:textId="77777777" w:rsidR="00FC4698" w:rsidRPr="00FC4698" w:rsidRDefault="00FC4698" w:rsidP="006B6BBA">
      <w:pPr>
        <w:spacing w:line="276" w:lineRule="auto"/>
        <w:jc w:val="both"/>
        <w:rPr>
          <w:rFonts w:ascii="Arial" w:hAnsi="Arial" w:cs="Arial"/>
        </w:rPr>
      </w:pPr>
      <w:r w:rsidRPr="00FC4698">
        <w:rPr>
          <w:rFonts w:ascii="Arial" w:hAnsi="Arial" w:cs="Arial"/>
        </w:rPr>
        <w:t>Ansari, S. (2024). Product Life Cycle (PLC). [online] Economics Online. Available at: https://www.economicsonline.co.uk/definitions/product-life-cycle-plc.html/.</w:t>
      </w:r>
    </w:p>
    <w:p w14:paraId="184D4BB6" w14:textId="77777777" w:rsidR="00FC4698" w:rsidRPr="00FC4698" w:rsidRDefault="00FC4698" w:rsidP="006B6BBA">
      <w:pPr>
        <w:spacing w:line="276" w:lineRule="auto"/>
        <w:jc w:val="both"/>
        <w:rPr>
          <w:rFonts w:ascii="Arial" w:hAnsi="Arial" w:cs="Arial"/>
        </w:rPr>
      </w:pPr>
      <w:r w:rsidRPr="00FC4698">
        <w:rPr>
          <w:rFonts w:ascii="Arial" w:hAnsi="Arial" w:cs="Arial"/>
        </w:rPr>
        <w:t>Emmanouel Kolezakis (2024). Business Modelling in the Context of Enterprise Resource Planning Systems (ERP). [online] Available at: https://www.researchgate.net/publication/384196042_Business_Modelling_in_the_Context_of_Enterprise_Resource_Planning_Systems_ERP.</w:t>
      </w:r>
    </w:p>
    <w:p w14:paraId="685E3598" w14:textId="77777777" w:rsidR="00FC4698" w:rsidRPr="00FC4698" w:rsidRDefault="00FC4698" w:rsidP="006B6BBA">
      <w:pPr>
        <w:spacing w:line="276" w:lineRule="auto"/>
        <w:jc w:val="both"/>
        <w:rPr>
          <w:rFonts w:ascii="Arial" w:hAnsi="Arial" w:cs="Arial"/>
        </w:rPr>
      </w:pPr>
      <w:r w:rsidRPr="00FC4698">
        <w:rPr>
          <w:rFonts w:ascii="Arial" w:hAnsi="Arial" w:cs="Arial"/>
        </w:rPr>
        <w:t>Fischer, M., Henkel, J. and Stern, A.D. (2019). Pioneer (Dis-)advantages in Markets for Technology. SSRN Electronic Journal. [online] doi:https://doi.org/10.2139/ssrn.3362959.</w:t>
      </w:r>
    </w:p>
    <w:p w14:paraId="013AF611" w14:textId="77777777" w:rsidR="00FC4698" w:rsidRPr="00FC4698" w:rsidRDefault="00FC4698" w:rsidP="006B6BBA">
      <w:pPr>
        <w:spacing w:line="276" w:lineRule="auto"/>
        <w:jc w:val="both"/>
        <w:rPr>
          <w:rFonts w:ascii="Arial" w:hAnsi="Arial" w:cs="Arial"/>
        </w:rPr>
      </w:pPr>
      <w:r w:rsidRPr="00FC4698">
        <w:rPr>
          <w:rFonts w:ascii="Arial" w:hAnsi="Arial" w:cs="Arial"/>
        </w:rPr>
        <w:t>Grant, R.M. (2022). Contemporary Strategy Analysis. 11th ed. S.L.: John Wiley.</w:t>
      </w:r>
    </w:p>
    <w:p w14:paraId="4DFEA897" w14:textId="77777777" w:rsidR="00FC4698" w:rsidRPr="00FC4698" w:rsidRDefault="00FC4698" w:rsidP="006B6BBA">
      <w:pPr>
        <w:spacing w:line="276" w:lineRule="auto"/>
        <w:jc w:val="both"/>
        <w:rPr>
          <w:rFonts w:ascii="Arial" w:hAnsi="Arial" w:cs="Arial"/>
        </w:rPr>
      </w:pPr>
      <w:r w:rsidRPr="00FC4698">
        <w:rPr>
          <w:rFonts w:ascii="Arial" w:hAnsi="Arial" w:cs="Arial"/>
        </w:rPr>
        <w:t>Hu, X. (2024). Individual Case Study &amp; Report: Spotify. International Journal of Global Economics and Management, 4(1), pp.424–437. doi:https://doi.org/10.62051/ijgem.v4n1.51.</w:t>
      </w:r>
    </w:p>
    <w:p w14:paraId="3D968E76" w14:textId="77777777" w:rsidR="00FC4698" w:rsidRPr="00FC4698" w:rsidRDefault="00FC4698" w:rsidP="006B6BBA">
      <w:pPr>
        <w:spacing w:line="276" w:lineRule="auto"/>
        <w:jc w:val="both"/>
        <w:rPr>
          <w:rFonts w:ascii="Arial" w:hAnsi="Arial" w:cs="Arial"/>
        </w:rPr>
      </w:pPr>
      <w:r w:rsidRPr="00FC4698">
        <w:rPr>
          <w:rFonts w:ascii="Arial" w:hAnsi="Arial" w:cs="Arial"/>
        </w:rPr>
        <w:t>Kalicanin, D. (2008). A question of strategy: To be a pioneer or a follower? Ekonomski anali, 53(177), pp.89–102. doi:https://doi.org/10.2298/eka0877089k.</w:t>
      </w:r>
    </w:p>
    <w:p w14:paraId="53E40F7F" w14:textId="77777777" w:rsidR="00FC4698" w:rsidRPr="00FC4698" w:rsidRDefault="00FC4698" w:rsidP="006B6BBA">
      <w:pPr>
        <w:spacing w:line="276" w:lineRule="auto"/>
        <w:jc w:val="both"/>
        <w:rPr>
          <w:rFonts w:ascii="Arial" w:hAnsi="Arial" w:cs="Arial"/>
        </w:rPr>
      </w:pPr>
      <w:r w:rsidRPr="00FC4698">
        <w:rPr>
          <w:rFonts w:ascii="Arial" w:hAnsi="Arial" w:cs="Arial"/>
        </w:rPr>
        <w:t>Kotler, P. and Armstrong, G. (2020). Principles of marketing. 17th ed. Hoboken: Pearson Higher Education.</w:t>
      </w:r>
    </w:p>
    <w:p w14:paraId="6F3351AD" w14:textId="77777777" w:rsidR="00FC4698" w:rsidRPr="00FC4698" w:rsidRDefault="00FC4698" w:rsidP="006B6BBA">
      <w:pPr>
        <w:spacing w:line="276" w:lineRule="auto"/>
        <w:jc w:val="both"/>
        <w:rPr>
          <w:rFonts w:ascii="Arial" w:hAnsi="Arial" w:cs="Arial"/>
        </w:rPr>
      </w:pPr>
      <w:r w:rsidRPr="00FC4698">
        <w:rPr>
          <w:rFonts w:ascii="Arial" w:hAnsi="Arial" w:cs="Arial"/>
        </w:rPr>
        <w:t>Kovach, S. (2014). Apple Fans Are Going Bonkers Because A Chinese Startup Appears To Be Copying Everything Apple Does. [online] Business Insider. Available at: https://www.businessinsider.com/xiaomi-copying-apple-2014-7.</w:t>
      </w:r>
    </w:p>
    <w:p w14:paraId="1ED1522F" w14:textId="77777777" w:rsidR="00FC4698" w:rsidRPr="00FC4698" w:rsidRDefault="00FC4698" w:rsidP="006B6BBA">
      <w:pPr>
        <w:spacing w:line="276" w:lineRule="auto"/>
        <w:jc w:val="both"/>
        <w:rPr>
          <w:rFonts w:ascii="Arial" w:hAnsi="Arial" w:cs="Arial"/>
        </w:rPr>
      </w:pPr>
      <w:r w:rsidRPr="00FC4698">
        <w:rPr>
          <w:rFonts w:ascii="Arial" w:hAnsi="Arial" w:cs="Arial"/>
        </w:rPr>
        <w:t>Kreimeyer, M., Stölzle, M.G. and Dausch, V. (2025). Product Life Cycle. [online] doi:https://doi.org/10.5772/intechopen.1007497.</w:t>
      </w:r>
    </w:p>
    <w:p w14:paraId="5F4AA41F" w14:textId="77777777" w:rsidR="00FC4698" w:rsidRPr="00FC4698" w:rsidRDefault="00FC4698" w:rsidP="006B6BBA">
      <w:pPr>
        <w:spacing w:line="276" w:lineRule="auto"/>
        <w:jc w:val="both"/>
        <w:rPr>
          <w:rFonts w:ascii="Arial" w:hAnsi="Arial" w:cs="Arial"/>
        </w:rPr>
      </w:pPr>
      <w:r w:rsidRPr="00FC4698">
        <w:rPr>
          <w:rFonts w:ascii="Arial" w:hAnsi="Arial" w:cs="Arial"/>
        </w:rPr>
        <w:t>Onar, M. (2024). Digital Agency Network. [online] Digital Agency Network. Available at: https://digitalagencynetwork.com/pepsi-marketing-strategy/?.</w:t>
      </w:r>
    </w:p>
    <w:p w14:paraId="63F147B0" w14:textId="4D872B4D" w:rsidR="00FC4698" w:rsidRPr="00FC4698" w:rsidRDefault="00FC4698" w:rsidP="006B6BBA">
      <w:pPr>
        <w:spacing w:line="276" w:lineRule="auto"/>
        <w:jc w:val="both"/>
        <w:rPr>
          <w:rFonts w:ascii="Arial" w:hAnsi="Arial" w:cs="Arial"/>
        </w:rPr>
      </w:pPr>
      <w:r w:rsidRPr="00FC4698">
        <w:rPr>
          <w:rFonts w:ascii="Arial" w:hAnsi="Arial" w:cs="Arial"/>
        </w:rPr>
        <w:t>Robards, B. (2012). Leaving MySpace, joining Facebook: ‘Growing up’ on social network sites. Continuum, 26(3), pp.385–398. doi:https://doi.org/10.1080/10304312.2012.665836.</w:t>
      </w:r>
    </w:p>
    <w:sectPr w:rsidR="00FC4698" w:rsidRPr="00FC4698" w:rsidSect="00DF25E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519EC"/>
    <w:multiLevelType w:val="multilevel"/>
    <w:tmpl w:val="7A626F5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6D425988"/>
    <w:multiLevelType w:val="hybridMultilevel"/>
    <w:tmpl w:val="A1C200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71240C3"/>
    <w:multiLevelType w:val="hybridMultilevel"/>
    <w:tmpl w:val="C290ACD2"/>
    <w:lvl w:ilvl="0" w:tplc="4009000F">
      <w:start w:val="1"/>
      <w:numFmt w:val="decimal"/>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29966247">
    <w:abstractNumId w:val="0"/>
  </w:num>
  <w:num w:numId="2" w16cid:durableId="905528827">
    <w:abstractNumId w:val="1"/>
  </w:num>
  <w:num w:numId="3" w16cid:durableId="18363385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698"/>
    <w:rsid w:val="00004251"/>
    <w:rsid w:val="000B5C1F"/>
    <w:rsid w:val="002A576D"/>
    <w:rsid w:val="00584FEE"/>
    <w:rsid w:val="006B6BBA"/>
    <w:rsid w:val="00BA2968"/>
    <w:rsid w:val="00DF25EC"/>
    <w:rsid w:val="00E75329"/>
    <w:rsid w:val="00F3504D"/>
    <w:rsid w:val="00FC46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0FE49D"/>
  <w15:chartTrackingRefBased/>
  <w15:docId w15:val="{133BB060-A43E-4625-82E7-6BA01F682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C46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46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46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46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46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46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46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46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46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6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46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46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46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46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46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46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46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4698"/>
    <w:rPr>
      <w:rFonts w:eastAsiaTheme="majorEastAsia" w:cstheme="majorBidi"/>
      <w:color w:val="272727" w:themeColor="text1" w:themeTint="D8"/>
    </w:rPr>
  </w:style>
  <w:style w:type="paragraph" w:styleId="Title">
    <w:name w:val="Title"/>
    <w:basedOn w:val="Normal"/>
    <w:next w:val="Normal"/>
    <w:link w:val="TitleChar"/>
    <w:uiPriority w:val="10"/>
    <w:qFormat/>
    <w:rsid w:val="00FC46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46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46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46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4698"/>
    <w:pPr>
      <w:spacing w:before="160"/>
      <w:jc w:val="center"/>
    </w:pPr>
    <w:rPr>
      <w:i/>
      <w:iCs/>
      <w:color w:val="404040" w:themeColor="text1" w:themeTint="BF"/>
    </w:rPr>
  </w:style>
  <w:style w:type="character" w:customStyle="1" w:styleId="QuoteChar">
    <w:name w:val="Quote Char"/>
    <w:basedOn w:val="DefaultParagraphFont"/>
    <w:link w:val="Quote"/>
    <w:uiPriority w:val="29"/>
    <w:rsid w:val="00FC4698"/>
    <w:rPr>
      <w:i/>
      <w:iCs/>
      <w:color w:val="404040" w:themeColor="text1" w:themeTint="BF"/>
    </w:rPr>
  </w:style>
  <w:style w:type="paragraph" w:styleId="ListParagraph">
    <w:name w:val="List Paragraph"/>
    <w:basedOn w:val="Normal"/>
    <w:uiPriority w:val="34"/>
    <w:qFormat/>
    <w:rsid w:val="00FC4698"/>
    <w:pPr>
      <w:ind w:left="720"/>
      <w:contextualSpacing/>
    </w:pPr>
  </w:style>
  <w:style w:type="character" w:styleId="IntenseEmphasis">
    <w:name w:val="Intense Emphasis"/>
    <w:basedOn w:val="DefaultParagraphFont"/>
    <w:uiPriority w:val="21"/>
    <w:qFormat/>
    <w:rsid w:val="00FC4698"/>
    <w:rPr>
      <w:i/>
      <w:iCs/>
      <w:color w:val="0F4761" w:themeColor="accent1" w:themeShade="BF"/>
    </w:rPr>
  </w:style>
  <w:style w:type="paragraph" w:styleId="IntenseQuote">
    <w:name w:val="Intense Quote"/>
    <w:basedOn w:val="Normal"/>
    <w:next w:val="Normal"/>
    <w:link w:val="IntenseQuoteChar"/>
    <w:uiPriority w:val="30"/>
    <w:qFormat/>
    <w:rsid w:val="00FC46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4698"/>
    <w:rPr>
      <w:i/>
      <w:iCs/>
      <w:color w:val="0F4761" w:themeColor="accent1" w:themeShade="BF"/>
    </w:rPr>
  </w:style>
  <w:style w:type="character" w:styleId="IntenseReference">
    <w:name w:val="Intense Reference"/>
    <w:basedOn w:val="DefaultParagraphFont"/>
    <w:uiPriority w:val="32"/>
    <w:qFormat/>
    <w:rsid w:val="00FC4698"/>
    <w:rPr>
      <w:b/>
      <w:bCs/>
      <w:smallCaps/>
      <w:color w:val="0F4761" w:themeColor="accent1" w:themeShade="BF"/>
      <w:spacing w:val="5"/>
    </w:rPr>
  </w:style>
  <w:style w:type="paragraph" w:styleId="TOCHeading">
    <w:name w:val="TOC Heading"/>
    <w:basedOn w:val="Heading1"/>
    <w:next w:val="Normal"/>
    <w:uiPriority w:val="39"/>
    <w:unhideWhenUsed/>
    <w:qFormat/>
    <w:rsid w:val="00F3504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3504D"/>
    <w:pPr>
      <w:spacing w:after="100"/>
    </w:pPr>
  </w:style>
  <w:style w:type="character" w:styleId="Hyperlink">
    <w:name w:val="Hyperlink"/>
    <w:basedOn w:val="DefaultParagraphFont"/>
    <w:uiPriority w:val="99"/>
    <w:unhideWhenUsed/>
    <w:rsid w:val="00F3504D"/>
    <w:rPr>
      <w:color w:val="467886" w:themeColor="hyperlink"/>
      <w:u w:val="single"/>
    </w:rPr>
  </w:style>
  <w:style w:type="paragraph" w:styleId="TOC2">
    <w:name w:val="toc 2"/>
    <w:basedOn w:val="Normal"/>
    <w:next w:val="Normal"/>
    <w:autoRedefine/>
    <w:uiPriority w:val="39"/>
    <w:unhideWhenUsed/>
    <w:rsid w:val="006B6BBA"/>
    <w:pPr>
      <w:spacing w:after="100"/>
      <w:ind w:left="240"/>
    </w:pPr>
  </w:style>
  <w:style w:type="character" w:customStyle="1" w:styleId="s1">
    <w:name w:val="s1"/>
    <w:basedOn w:val="DefaultParagraphFont"/>
    <w:rsid w:val="006B6BBA"/>
    <w:rPr>
      <w:rFonts w:ascii="UICTFontTextStyleBody" w:hAnsi="UICTFontTextStyleBody" w:hint="default"/>
      <w:b w:val="0"/>
      <w:bCs w:val="0"/>
      <w:i w:val="0"/>
      <w:iCs w:val="0"/>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2734</Words>
  <Characters>17485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 Parva (2025)</dc:creator>
  <cp:keywords/>
  <dc:description/>
  <cp:lastModifiedBy>Bhashit Pappukumar Shah (2426567)</cp:lastModifiedBy>
  <cp:revision>2</cp:revision>
  <dcterms:created xsi:type="dcterms:W3CDTF">2025-03-28T11:36:00Z</dcterms:created>
  <dcterms:modified xsi:type="dcterms:W3CDTF">2025-03-28T11:36:00Z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ef0d3e31-9f46-465a-9b42-5815e8f97a13</vt:lpwstr>
  </property>
</Properties>
</file>