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E9D159" w14:textId="254F323C" w:rsidR="00966CBD" w:rsidRPr="002201AD" w:rsidRDefault="00966CBD" w:rsidP="00966CBD">
      <w:pPr>
        <w:jc w:val="center"/>
        <w:rPr>
          <w:b/>
          <w:bCs/>
          <w:u w:val="single"/>
        </w:rPr>
      </w:pPr>
    </w:p>
    <w:p w14:paraId="7D1113A7" w14:textId="77777777" w:rsidR="00966CBD" w:rsidRPr="002201AD" w:rsidRDefault="00966CBD" w:rsidP="00966CBD">
      <w:pPr>
        <w:jc w:val="center"/>
        <w:rPr>
          <w:b/>
          <w:bCs/>
          <w:u w:val="single"/>
        </w:rPr>
      </w:pPr>
      <w:r w:rsidRPr="002201AD">
        <w:rPr>
          <w:b/>
          <w:bCs/>
          <w:u w:val="single"/>
        </w:rPr>
        <w:t>Student: Olivia Regan (2506729)</w:t>
      </w:r>
    </w:p>
    <w:p w14:paraId="19296B84" w14:textId="77777777" w:rsidR="00945181" w:rsidRDefault="00966CBD" w:rsidP="00945181">
      <w:pPr>
        <w:jc w:val="center"/>
        <w:rPr>
          <w:b/>
          <w:bCs/>
          <w:u w:val="single"/>
        </w:rPr>
      </w:pPr>
      <w:r w:rsidRPr="002201AD">
        <w:rPr>
          <w:b/>
          <w:bCs/>
          <w:u w:val="single"/>
        </w:rPr>
        <w:t xml:space="preserve">Module/Course: </w:t>
      </w:r>
      <w:r>
        <w:rPr>
          <w:b/>
          <w:bCs/>
          <w:u w:val="single"/>
        </w:rPr>
        <w:t>Construction Material</w:t>
      </w:r>
      <w:r w:rsidR="00945181">
        <w:rPr>
          <w:b/>
          <w:bCs/>
          <w:u w:val="single"/>
        </w:rPr>
        <w:t>s</w:t>
      </w:r>
    </w:p>
    <w:p w14:paraId="15B36862" w14:textId="5C90F421" w:rsidR="00966CBD" w:rsidRPr="002201AD" w:rsidRDefault="00966CBD" w:rsidP="00945181">
      <w:pPr>
        <w:jc w:val="center"/>
        <w:rPr>
          <w:b/>
          <w:bCs/>
          <w:u w:val="single"/>
        </w:rPr>
      </w:pPr>
      <w:r w:rsidRPr="002201AD">
        <w:rPr>
          <w:b/>
          <w:bCs/>
          <w:u w:val="single"/>
        </w:rPr>
        <w:t>Word count:</w:t>
      </w:r>
      <w:r w:rsidR="00E205AC">
        <w:rPr>
          <w:b/>
          <w:bCs/>
          <w:u w:val="single"/>
        </w:rPr>
        <w:t>2</w:t>
      </w:r>
      <w:r w:rsidR="00501016">
        <w:rPr>
          <w:b/>
          <w:bCs/>
          <w:u w:val="single"/>
        </w:rPr>
        <w:t>15</w:t>
      </w:r>
      <w:r w:rsidR="00F32C88">
        <w:rPr>
          <w:b/>
          <w:bCs/>
          <w:u w:val="single"/>
        </w:rPr>
        <w:t>0</w:t>
      </w:r>
    </w:p>
    <w:p w14:paraId="55F33AA3" w14:textId="50AB110C" w:rsidR="00560007" w:rsidRPr="009739E2" w:rsidRDefault="009739E2" w:rsidP="00966CBD">
      <w:pPr>
        <w:jc w:val="center"/>
        <w:rPr>
          <w:b/>
          <w:bCs/>
          <w:sz w:val="28"/>
          <w:szCs w:val="28"/>
        </w:rPr>
      </w:pPr>
      <w:r w:rsidRPr="009739E2">
        <w:rPr>
          <w:b/>
          <w:bCs/>
          <w:sz w:val="28"/>
          <w:szCs w:val="28"/>
        </w:rPr>
        <w:t>The Shard London</w:t>
      </w:r>
    </w:p>
    <w:p w14:paraId="36AE3094" w14:textId="77777777" w:rsidR="00CB750F" w:rsidRDefault="00CB750F" w:rsidP="00966CBD">
      <w:pPr>
        <w:jc w:val="center"/>
      </w:pPr>
    </w:p>
    <w:p w14:paraId="7EF38B51" w14:textId="4202E846" w:rsidR="00CB750F" w:rsidRDefault="00CB750F" w:rsidP="00CB750F">
      <w:pPr>
        <w:rPr>
          <w:b/>
          <w:bCs/>
        </w:rPr>
      </w:pPr>
      <w:r w:rsidRPr="00CB750F">
        <w:rPr>
          <w:b/>
          <w:bCs/>
        </w:rPr>
        <w:t>Table of Contents</w:t>
      </w:r>
    </w:p>
    <w:p w14:paraId="7848CB8D" w14:textId="2E4004BE" w:rsidR="00CB750F" w:rsidRDefault="00CB750F" w:rsidP="00CB750F">
      <w:pPr>
        <w:pStyle w:val="ListParagraph"/>
        <w:numPr>
          <w:ilvl w:val="0"/>
          <w:numId w:val="1"/>
        </w:numPr>
        <w:rPr>
          <w:sz w:val="22"/>
          <w:szCs w:val="22"/>
        </w:rPr>
      </w:pPr>
      <w:r>
        <w:rPr>
          <w:sz w:val="22"/>
          <w:szCs w:val="22"/>
        </w:rPr>
        <w:t>Executive Summary</w:t>
      </w:r>
    </w:p>
    <w:p w14:paraId="2815BAAB" w14:textId="504CFC7D" w:rsidR="00CB750F" w:rsidRDefault="00BC3B35" w:rsidP="00CB750F">
      <w:pPr>
        <w:pStyle w:val="ListParagraph"/>
        <w:numPr>
          <w:ilvl w:val="0"/>
          <w:numId w:val="1"/>
        </w:numPr>
        <w:rPr>
          <w:sz w:val="22"/>
          <w:szCs w:val="22"/>
        </w:rPr>
      </w:pPr>
      <w:r>
        <w:rPr>
          <w:sz w:val="22"/>
          <w:szCs w:val="22"/>
        </w:rPr>
        <w:t>Introduction</w:t>
      </w:r>
    </w:p>
    <w:p w14:paraId="69951EFE" w14:textId="17E3B26F" w:rsidR="00CB750F" w:rsidRDefault="00CB750F" w:rsidP="00CB750F">
      <w:pPr>
        <w:pStyle w:val="ListParagraph"/>
        <w:numPr>
          <w:ilvl w:val="0"/>
          <w:numId w:val="1"/>
        </w:numPr>
        <w:rPr>
          <w:sz w:val="22"/>
          <w:szCs w:val="22"/>
        </w:rPr>
      </w:pPr>
      <w:r>
        <w:rPr>
          <w:sz w:val="22"/>
          <w:szCs w:val="22"/>
        </w:rPr>
        <w:t>Case Study: The Shard</w:t>
      </w:r>
    </w:p>
    <w:p w14:paraId="7937D1ED" w14:textId="4516F49E" w:rsidR="00CB750F" w:rsidRDefault="00CB750F" w:rsidP="00CB750F">
      <w:pPr>
        <w:pStyle w:val="ListParagraph"/>
        <w:numPr>
          <w:ilvl w:val="1"/>
          <w:numId w:val="1"/>
        </w:numPr>
        <w:rPr>
          <w:sz w:val="22"/>
          <w:szCs w:val="22"/>
        </w:rPr>
      </w:pPr>
      <w:r>
        <w:rPr>
          <w:sz w:val="22"/>
          <w:szCs w:val="22"/>
        </w:rPr>
        <w:t>Original Design Elements</w:t>
      </w:r>
    </w:p>
    <w:p w14:paraId="60EDC723" w14:textId="2D6C8556" w:rsidR="00CB750F" w:rsidRDefault="00CB750F" w:rsidP="00CB750F">
      <w:pPr>
        <w:pStyle w:val="ListParagraph"/>
        <w:numPr>
          <w:ilvl w:val="1"/>
          <w:numId w:val="1"/>
        </w:numPr>
        <w:rPr>
          <w:sz w:val="22"/>
          <w:szCs w:val="22"/>
        </w:rPr>
      </w:pPr>
      <w:r>
        <w:rPr>
          <w:sz w:val="22"/>
          <w:szCs w:val="22"/>
        </w:rPr>
        <w:t>Method of Construction</w:t>
      </w:r>
    </w:p>
    <w:p w14:paraId="4403452B" w14:textId="0BE66907" w:rsidR="00CB750F" w:rsidRDefault="00BC3B35" w:rsidP="00CB750F">
      <w:pPr>
        <w:pStyle w:val="ListParagraph"/>
        <w:numPr>
          <w:ilvl w:val="0"/>
          <w:numId w:val="1"/>
        </w:numPr>
        <w:rPr>
          <w:sz w:val="22"/>
          <w:szCs w:val="22"/>
        </w:rPr>
      </w:pPr>
      <w:r>
        <w:rPr>
          <w:sz w:val="22"/>
          <w:szCs w:val="22"/>
        </w:rPr>
        <w:t>Analysis of Framing Material</w:t>
      </w:r>
    </w:p>
    <w:p w14:paraId="473B5CFC" w14:textId="23DC3B53" w:rsidR="00BC3B35" w:rsidRDefault="00BC3B35" w:rsidP="00BC3B35">
      <w:pPr>
        <w:pStyle w:val="ListParagraph"/>
        <w:numPr>
          <w:ilvl w:val="1"/>
          <w:numId w:val="1"/>
        </w:numPr>
        <w:rPr>
          <w:sz w:val="22"/>
          <w:szCs w:val="22"/>
        </w:rPr>
      </w:pPr>
      <w:r>
        <w:rPr>
          <w:sz w:val="22"/>
          <w:szCs w:val="22"/>
        </w:rPr>
        <w:t xml:space="preserve">Strength, </w:t>
      </w:r>
      <w:r w:rsidR="00E3455F">
        <w:rPr>
          <w:sz w:val="22"/>
          <w:szCs w:val="22"/>
        </w:rPr>
        <w:t>Durability</w:t>
      </w:r>
      <w:r>
        <w:rPr>
          <w:sz w:val="22"/>
          <w:szCs w:val="22"/>
        </w:rPr>
        <w:t xml:space="preserve"> &amp; Climatic Resistance</w:t>
      </w:r>
    </w:p>
    <w:p w14:paraId="2134D83C" w14:textId="28CC6DFF" w:rsidR="00BC3B35" w:rsidRDefault="00BC3B35" w:rsidP="00BC3B35">
      <w:pPr>
        <w:pStyle w:val="ListParagraph"/>
        <w:numPr>
          <w:ilvl w:val="1"/>
          <w:numId w:val="1"/>
        </w:numPr>
        <w:rPr>
          <w:sz w:val="22"/>
          <w:szCs w:val="22"/>
        </w:rPr>
      </w:pPr>
      <w:r>
        <w:rPr>
          <w:sz w:val="22"/>
          <w:szCs w:val="22"/>
        </w:rPr>
        <w:t>Time, Labour, Programme &amp; Cost vs Steel</w:t>
      </w:r>
    </w:p>
    <w:p w14:paraId="57295476" w14:textId="2A58E5AF" w:rsidR="00BC3B35" w:rsidRDefault="00BC3B35" w:rsidP="00BC3B35">
      <w:pPr>
        <w:pStyle w:val="ListParagraph"/>
        <w:numPr>
          <w:ilvl w:val="1"/>
          <w:numId w:val="1"/>
        </w:numPr>
        <w:rPr>
          <w:sz w:val="22"/>
          <w:szCs w:val="22"/>
        </w:rPr>
      </w:pPr>
      <w:r>
        <w:rPr>
          <w:sz w:val="22"/>
          <w:szCs w:val="22"/>
        </w:rPr>
        <w:t xml:space="preserve">Assembly &amp; </w:t>
      </w:r>
      <w:r w:rsidR="00E3455F">
        <w:rPr>
          <w:sz w:val="22"/>
          <w:szCs w:val="22"/>
        </w:rPr>
        <w:t xml:space="preserve">Adaptability </w:t>
      </w:r>
    </w:p>
    <w:p w14:paraId="59CEFBA6" w14:textId="24E4CEBD" w:rsidR="00E3455F" w:rsidRDefault="00E3455F" w:rsidP="00BC3B35">
      <w:pPr>
        <w:pStyle w:val="ListParagraph"/>
        <w:numPr>
          <w:ilvl w:val="1"/>
          <w:numId w:val="1"/>
        </w:numPr>
        <w:rPr>
          <w:sz w:val="22"/>
          <w:szCs w:val="22"/>
        </w:rPr>
      </w:pPr>
      <w:r>
        <w:rPr>
          <w:sz w:val="22"/>
          <w:szCs w:val="22"/>
        </w:rPr>
        <w:t>Integration of Services Provision</w:t>
      </w:r>
    </w:p>
    <w:p w14:paraId="0C3E362C" w14:textId="0691F9F0" w:rsidR="00E3455F" w:rsidRDefault="00E3455F" w:rsidP="00BC3B35">
      <w:pPr>
        <w:pStyle w:val="ListParagraph"/>
        <w:numPr>
          <w:ilvl w:val="1"/>
          <w:numId w:val="1"/>
        </w:numPr>
        <w:rPr>
          <w:sz w:val="22"/>
          <w:szCs w:val="22"/>
        </w:rPr>
      </w:pPr>
      <w:r>
        <w:rPr>
          <w:sz w:val="22"/>
          <w:szCs w:val="22"/>
        </w:rPr>
        <w:t>End-of-Life Demolition Challenges</w:t>
      </w:r>
    </w:p>
    <w:p w14:paraId="67DDE14F" w14:textId="2C816712" w:rsidR="00E3455F" w:rsidRDefault="00E3455F" w:rsidP="00E3455F">
      <w:pPr>
        <w:pStyle w:val="ListParagraph"/>
        <w:numPr>
          <w:ilvl w:val="0"/>
          <w:numId w:val="1"/>
        </w:numPr>
        <w:rPr>
          <w:sz w:val="22"/>
          <w:szCs w:val="22"/>
        </w:rPr>
      </w:pPr>
      <w:r>
        <w:rPr>
          <w:sz w:val="22"/>
          <w:szCs w:val="22"/>
        </w:rPr>
        <w:t>Environmental and Community Impact of Concrete Production</w:t>
      </w:r>
    </w:p>
    <w:p w14:paraId="526B3265" w14:textId="165DD524" w:rsidR="000D53A0" w:rsidRDefault="000D53A0" w:rsidP="00E3455F">
      <w:pPr>
        <w:pStyle w:val="ListParagraph"/>
        <w:numPr>
          <w:ilvl w:val="0"/>
          <w:numId w:val="1"/>
        </w:numPr>
        <w:rPr>
          <w:sz w:val="22"/>
          <w:szCs w:val="22"/>
        </w:rPr>
      </w:pPr>
      <w:r>
        <w:rPr>
          <w:sz w:val="22"/>
          <w:szCs w:val="22"/>
        </w:rPr>
        <w:t xml:space="preserve">Conclusion </w:t>
      </w:r>
    </w:p>
    <w:p w14:paraId="64346B99" w14:textId="54B96082" w:rsidR="000D53A0" w:rsidRDefault="000D53A0" w:rsidP="00E3455F">
      <w:pPr>
        <w:pStyle w:val="ListParagraph"/>
        <w:numPr>
          <w:ilvl w:val="0"/>
          <w:numId w:val="1"/>
        </w:numPr>
        <w:rPr>
          <w:sz w:val="22"/>
          <w:szCs w:val="22"/>
        </w:rPr>
      </w:pPr>
      <w:r>
        <w:rPr>
          <w:sz w:val="22"/>
          <w:szCs w:val="22"/>
        </w:rPr>
        <w:t xml:space="preserve">References </w:t>
      </w:r>
    </w:p>
    <w:p w14:paraId="340F726A" w14:textId="77777777" w:rsidR="000D53A0" w:rsidRDefault="000D53A0" w:rsidP="000D53A0">
      <w:pPr>
        <w:pStyle w:val="ListParagraph"/>
        <w:rPr>
          <w:sz w:val="22"/>
          <w:szCs w:val="22"/>
        </w:rPr>
      </w:pPr>
    </w:p>
    <w:p w14:paraId="26AF0808" w14:textId="77777777" w:rsidR="000527A5" w:rsidRDefault="000527A5" w:rsidP="000D53A0">
      <w:pPr>
        <w:pStyle w:val="ListParagraph"/>
        <w:rPr>
          <w:sz w:val="22"/>
          <w:szCs w:val="22"/>
        </w:rPr>
      </w:pPr>
    </w:p>
    <w:p w14:paraId="15023954" w14:textId="797BF334" w:rsidR="000527A5" w:rsidRDefault="000527A5" w:rsidP="0034556A">
      <w:pPr>
        <w:pStyle w:val="ListParagraph"/>
        <w:numPr>
          <w:ilvl w:val="0"/>
          <w:numId w:val="2"/>
        </w:numPr>
        <w:rPr>
          <w:b/>
          <w:bCs/>
        </w:rPr>
      </w:pPr>
      <w:r w:rsidRPr="000527A5">
        <w:rPr>
          <w:b/>
          <w:bCs/>
        </w:rPr>
        <w:t>Executive Summary</w:t>
      </w:r>
    </w:p>
    <w:p w14:paraId="3A03A78F" w14:textId="4155FC03" w:rsidR="000527A5" w:rsidRDefault="000527A5" w:rsidP="000D53A0">
      <w:pPr>
        <w:pStyle w:val="ListParagraph"/>
        <w:rPr>
          <w:sz w:val="22"/>
          <w:szCs w:val="22"/>
        </w:rPr>
      </w:pPr>
      <w:r>
        <w:rPr>
          <w:sz w:val="22"/>
          <w:szCs w:val="22"/>
        </w:rPr>
        <w:t xml:space="preserve">This report presents </w:t>
      </w:r>
      <w:r w:rsidR="00BC2254">
        <w:rPr>
          <w:sz w:val="22"/>
          <w:szCs w:val="22"/>
        </w:rPr>
        <w:t>an</w:t>
      </w:r>
      <w:r>
        <w:rPr>
          <w:sz w:val="22"/>
          <w:szCs w:val="22"/>
        </w:rPr>
        <w:t xml:space="preserve"> in-depth </w:t>
      </w:r>
      <w:r w:rsidR="00D07F85">
        <w:rPr>
          <w:sz w:val="22"/>
          <w:szCs w:val="22"/>
        </w:rPr>
        <w:t xml:space="preserve">case study of The </w:t>
      </w:r>
      <w:r w:rsidR="00BC2254">
        <w:rPr>
          <w:sz w:val="22"/>
          <w:szCs w:val="22"/>
        </w:rPr>
        <w:t>Shard in</w:t>
      </w:r>
      <w:r w:rsidR="00D07F85">
        <w:rPr>
          <w:sz w:val="22"/>
          <w:szCs w:val="22"/>
        </w:rPr>
        <w:t xml:space="preserve"> London, examining its concrete structural frame as a model for </w:t>
      </w:r>
      <w:r w:rsidR="00F85F99">
        <w:rPr>
          <w:sz w:val="22"/>
          <w:szCs w:val="22"/>
        </w:rPr>
        <w:t>contemporary high-rise construction</w:t>
      </w:r>
      <w:r w:rsidR="0045136E">
        <w:rPr>
          <w:sz w:val="22"/>
          <w:szCs w:val="22"/>
        </w:rPr>
        <w:t xml:space="preserve">. </w:t>
      </w:r>
      <w:r w:rsidR="00A46314">
        <w:rPr>
          <w:sz w:val="22"/>
          <w:szCs w:val="22"/>
        </w:rPr>
        <w:t>Throughout the analysis</w:t>
      </w:r>
      <w:r w:rsidR="00FD2AFE">
        <w:rPr>
          <w:sz w:val="22"/>
          <w:szCs w:val="22"/>
        </w:rPr>
        <w:t>, attention is paid to the strengths, shortcomings, and envir</w:t>
      </w:r>
      <w:r w:rsidR="00FE72FA">
        <w:rPr>
          <w:sz w:val="22"/>
          <w:szCs w:val="22"/>
        </w:rPr>
        <w:t xml:space="preserve">onmental imperatives associated with concrete framing, </w:t>
      </w:r>
      <w:r w:rsidR="00147948">
        <w:rPr>
          <w:sz w:val="22"/>
          <w:szCs w:val="22"/>
        </w:rPr>
        <w:t xml:space="preserve">as well as a comparison with steel alternatives. The report also scrutinises practical challenges- including construction logistics, adaptability, and integrating </w:t>
      </w:r>
      <w:r w:rsidR="00F716C4">
        <w:rPr>
          <w:sz w:val="22"/>
          <w:szCs w:val="22"/>
        </w:rPr>
        <w:t xml:space="preserve">of building services. </w:t>
      </w:r>
      <w:r w:rsidR="00BC2254">
        <w:rPr>
          <w:sz w:val="22"/>
          <w:szCs w:val="22"/>
        </w:rPr>
        <w:t>I</w:t>
      </w:r>
      <w:r w:rsidR="004D0107">
        <w:rPr>
          <w:sz w:val="22"/>
          <w:szCs w:val="22"/>
        </w:rPr>
        <w:t xml:space="preserve">n </w:t>
      </w:r>
      <w:r w:rsidR="00F716C4">
        <w:rPr>
          <w:sz w:val="22"/>
          <w:szCs w:val="22"/>
        </w:rPr>
        <w:t xml:space="preserve">addition to providing an authoritative review of technical issues, it </w:t>
      </w:r>
      <w:r w:rsidR="00DA544B">
        <w:rPr>
          <w:sz w:val="22"/>
          <w:szCs w:val="22"/>
        </w:rPr>
        <w:t>critically</w:t>
      </w:r>
      <w:r w:rsidR="00F716C4">
        <w:rPr>
          <w:sz w:val="22"/>
          <w:szCs w:val="22"/>
        </w:rPr>
        <w:t xml:space="preserve"> reflects on </w:t>
      </w:r>
      <w:r w:rsidR="00DA544B">
        <w:rPr>
          <w:sz w:val="22"/>
          <w:szCs w:val="22"/>
        </w:rPr>
        <w:t xml:space="preserve">sustainability and social responsibility, drawing fully on academic, technical, </w:t>
      </w:r>
      <w:r w:rsidR="00EF0199">
        <w:rPr>
          <w:sz w:val="22"/>
          <w:szCs w:val="22"/>
        </w:rPr>
        <w:t xml:space="preserve">and industry sources. </w:t>
      </w:r>
      <w:r w:rsidR="00FA1600">
        <w:rPr>
          <w:sz w:val="22"/>
          <w:szCs w:val="22"/>
        </w:rPr>
        <w:t xml:space="preserve">The conclusions provide a balanced assessment of the advantages and limitations of concrete framed </w:t>
      </w:r>
      <w:r w:rsidR="00E03014">
        <w:rPr>
          <w:sz w:val="22"/>
          <w:szCs w:val="22"/>
        </w:rPr>
        <w:t xml:space="preserve">tall buildings, with reference to The Shard as a case study. </w:t>
      </w:r>
    </w:p>
    <w:p w14:paraId="53AAB2A8" w14:textId="77777777" w:rsidR="00FB06BC" w:rsidRDefault="00FB06BC" w:rsidP="000D53A0">
      <w:pPr>
        <w:pStyle w:val="ListParagraph"/>
        <w:rPr>
          <w:sz w:val="22"/>
          <w:szCs w:val="22"/>
        </w:rPr>
      </w:pPr>
    </w:p>
    <w:p w14:paraId="3BA274B4" w14:textId="31A8523C" w:rsidR="0034556A" w:rsidRDefault="0034556A" w:rsidP="00A70CA8">
      <w:pPr>
        <w:pStyle w:val="ListParagraph"/>
        <w:numPr>
          <w:ilvl w:val="0"/>
          <w:numId w:val="2"/>
        </w:numPr>
        <w:rPr>
          <w:b/>
          <w:bCs/>
        </w:rPr>
      </w:pPr>
      <w:r w:rsidRPr="0034556A">
        <w:rPr>
          <w:b/>
          <w:bCs/>
        </w:rPr>
        <w:t>Introduction</w:t>
      </w:r>
    </w:p>
    <w:p w14:paraId="5EC16BEF" w14:textId="1DCAE83E" w:rsidR="00922170" w:rsidRDefault="00177C2C" w:rsidP="00A70CA8">
      <w:pPr>
        <w:ind w:left="720"/>
        <w:rPr>
          <w:sz w:val="22"/>
          <w:szCs w:val="22"/>
        </w:rPr>
      </w:pPr>
      <w:r>
        <w:rPr>
          <w:sz w:val="22"/>
          <w:szCs w:val="22"/>
        </w:rPr>
        <w:t xml:space="preserve">Concrete-framed buildings </w:t>
      </w:r>
      <w:r w:rsidR="00731637">
        <w:rPr>
          <w:sz w:val="22"/>
          <w:szCs w:val="22"/>
        </w:rPr>
        <w:t xml:space="preserve">have shaped our city skylines, brining unique benefits in height, strength, and flexibility </w:t>
      </w:r>
      <w:r w:rsidR="004327C3">
        <w:rPr>
          <w:sz w:val="22"/>
          <w:szCs w:val="22"/>
        </w:rPr>
        <w:t xml:space="preserve">characteristics that continue to set them apart in </w:t>
      </w:r>
      <w:r w:rsidR="004327C3">
        <w:rPr>
          <w:sz w:val="22"/>
          <w:szCs w:val="22"/>
        </w:rPr>
        <w:lastRenderedPageBreak/>
        <w:t xml:space="preserve">contemporary architecture. </w:t>
      </w:r>
      <w:r w:rsidR="002A4136">
        <w:rPr>
          <w:sz w:val="22"/>
          <w:szCs w:val="22"/>
        </w:rPr>
        <w:t xml:space="preserve">A good example of this is The Shard </w:t>
      </w:r>
      <w:r w:rsidR="00F40EB2">
        <w:rPr>
          <w:sz w:val="22"/>
          <w:szCs w:val="22"/>
        </w:rPr>
        <w:t>in London</w:t>
      </w:r>
      <w:r w:rsidR="00CD6EC2">
        <w:rPr>
          <w:sz w:val="22"/>
          <w:szCs w:val="22"/>
        </w:rPr>
        <w:t xml:space="preserve">, an ambitious project </w:t>
      </w:r>
      <w:r w:rsidR="00D31B4E">
        <w:rPr>
          <w:sz w:val="22"/>
          <w:szCs w:val="22"/>
        </w:rPr>
        <w:t xml:space="preserve">that emerged from a unique confluence of architectural vision and </w:t>
      </w:r>
      <w:r w:rsidR="00736766">
        <w:rPr>
          <w:sz w:val="22"/>
          <w:szCs w:val="22"/>
        </w:rPr>
        <w:t>engineering ingenuity</w:t>
      </w:r>
      <w:r w:rsidR="00BC5956">
        <w:rPr>
          <w:sz w:val="22"/>
          <w:szCs w:val="22"/>
        </w:rPr>
        <w:t>. Officially known as Shard London Bridge, the 310-metre structure was completed in 2012, becoming Western Eur</w:t>
      </w:r>
      <w:r w:rsidR="00106B8C">
        <w:rPr>
          <w:sz w:val="22"/>
          <w:szCs w:val="22"/>
        </w:rPr>
        <w:t xml:space="preserve">ope’s tallest building at the time. Beyond its </w:t>
      </w:r>
      <w:r w:rsidR="00DA6649">
        <w:rPr>
          <w:sz w:val="22"/>
          <w:szCs w:val="22"/>
        </w:rPr>
        <w:t>instantly</w:t>
      </w:r>
      <w:r w:rsidR="00106B8C">
        <w:rPr>
          <w:sz w:val="22"/>
          <w:szCs w:val="22"/>
        </w:rPr>
        <w:t xml:space="preserve"> recognisable </w:t>
      </w:r>
      <w:r w:rsidR="00DA6649">
        <w:rPr>
          <w:sz w:val="22"/>
          <w:szCs w:val="22"/>
        </w:rPr>
        <w:t>silhouette</w:t>
      </w:r>
      <w:r w:rsidR="00106B8C">
        <w:rPr>
          <w:sz w:val="22"/>
          <w:szCs w:val="22"/>
        </w:rPr>
        <w:t>, The Shard marks a significant technical achievement, driven by the need for speed, safety, cost management, and long-term performance.</w:t>
      </w:r>
      <w:r w:rsidR="00CF55DD">
        <w:rPr>
          <w:sz w:val="22"/>
          <w:szCs w:val="22"/>
        </w:rPr>
        <w:t xml:space="preserve"> Exploring its design, construction methods, </w:t>
      </w:r>
      <w:r w:rsidR="00CC2615">
        <w:rPr>
          <w:sz w:val="22"/>
          <w:szCs w:val="22"/>
        </w:rPr>
        <w:t xml:space="preserve">and the behaviour of its reinforced concrete frame brings to light both the strengths </w:t>
      </w:r>
      <w:r w:rsidR="00F63781">
        <w:rPr>
          <w:sz w:val="22"/>
          <w:szCs w:val="22"/>
        </w:rPr>
        <w:t>and the limitations of using concrete in urban development</w:t>
      </w:r>
      <w:r w:rsidR="00DA6649">
        <w:rPr>
          <w:sz w:val="22"/>
          <w:szCs w:val="22"/>
        </w:rPr>
        <w:t xml:space="preserve">. </w:t>
      </w:r>
      <w:r w:rsidR="00D3076B">
        <w:rPr>
          <w:sz w:val="22"/>
          <w:szCs w:val="22"/>
        </w:rPr>
        <w:t xml:space="preserve">Broader environmental and community impacts are also considered, </w:t>
      </w:r>
      <w:r w:rsidR="00913F7F">
        <w:rPr>
          <w:sz w:val="22"/>
          <w:szCs w:val="22"/>
        </w:rPr>
        <w:t>ensuring a holistic perspective in the critical ana</w:t>
      </w:r>
      <w:r w:rsidR="00CC767C">
        <w:rPr>
          <w:sz w:val="22"/>
          <w:szCs w:val="22"/>
        </w:rPr>
        <w:t xml:space="preserve">lysis that follows. </w:t>
      </w:r>
    </w:p>
    <w:p w14:paraId="321E62F2" w14:textId="213FED8C" w:rsidR="009A112E" w:rsidRDefault="00F42614" w:rsidP="00922170">
      <w:pPr>
        <w:ind w:left="720"/>
        <w:rPr>
          <w:sz w:val="22"/>
          <w:szCs w:val="22"/>
        </w:rPr>
      </w:pPr>
      <w:r>
        <w:rPr>
          <w:noProof/>
        </w:rPr>
        <w:drawing>
          <wp:anchor distT="0" distB="0" distL="114300" distR="114300" simplePos="0" relativeHeight="251658240" behindDoc="0" locked="0" layoutInCell="1" allowOverlap="1" wp14:anchorId="35DF4336" wp14:editId="4C149798">
            <wp:simplePos x="0" y="0"/>
            <wp:positionH relativeFrom="column">
              <wp:posOffset>4557395</wp:posOffset>
            </wp:positionH>
            <wp:positionV relativeFrom="paragraph">
              <wp:posOffset>114300</wp:posOffset>
            </wp:positionV>
            <wp:extent cx="1680845" cy="2179320"/>
            <wp:effectExtent l="0" t="0" r="0" b="0"/>
            <wp:wrapSquare wrapText="bothSides"/>
            <wp:docPr id="1260981127" name="Picture 1" descr="The Shar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hard - Wikipedi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680845" cy="2179320"/>
                    </a:xfrm>
                    <a:prstGeom prst="rect">
                      <a:avLst/>
                    </a:prstGeom>
                    <a:noFill/>
                    <a:ln>
                      <a:noFill/>
                    </a:ln>
                  </pic:spPr>
                </pic:pic>
              </a:graphicData>
            </a:graphic>
          </wp:anchor>
        </w:drawing>
      </w:r>
    </w:p>
    <w:p w14:paraId="1BA5C351" w14:textId="5540C3F0" w:rsidR="009A112E" w:rsidRPr="009A112E" w:rsidRDefault="009A112E" w:rsidP="009A112E">
      <w:pPr>
        <w:rPr>
          <w:b/>
          <w:bCs/>
        </w:rPr>
      </w:pPr>
      <w:r>
        <w:rPr>
          <w:b/>
          <w:bCs/>
        </w:rPr>
        <w:t xml:space="preserve">3.1 </w:t>
      </w:r>
      <w:r w:rsidRPr="009A112E">
        <w:rPr>
          <w:b/>
          <w:bCs/>
        </w:rPr>
        <w:t>Case Study: The Shard</w:t>
      </w:r>
    </w:p>
    <w:p w14:paraId="4142B445" w14:textId="76B7745B" w:rsidR="009A112E" w:rsidRPr="009A112E" w:rsidRDefault="009A112E" w:rsidP="009A112E">
      <w:pPr>
        <w:rPr>
          <w:sz w:val="22"/>
          <w:szCs w:val="22"/>
        </w:rPr>
      </w:pPr>
      <w:r w:rsidRPr="009A112E">
        <w:rPr>
          <w:sz w:val="22"/>
          <w:szCs w:val="22"/>
        </w:rPr>
        <w:t xml:space="preserve">Located beside London Bridge station on the south bank of the Thames, The Shard occupies a dense, complex urban site that sharply influenced its design. </w:t>
      </w:r>
    </w:p>
    <w:p w14:paraId="28067AE7" w14:textId="7A3D6B07" w:rsidR="009A112E" w:rsidRDefault="009A112E" w:rsidP="00922170">
      <w:pPr>
        <w:ind w:left="720"/>
        <w:rPr>
          <w:sz w:val="22"/>
          <w:szCs w:val="22"/>
        </w:rPr>
      </w:pPr>
    </w:p>
    <w:p w14:paraId="037922C8" w14:textId="5099E313" w:rsidR="00B26B83" w:rsidRPr="009A112E" w:rsidRDefault="00FF5408" w:rsidP="009A112E">
      <w:pPr>
        <w:rPr>
          <w:b/>
          <w:bCs/>
        </w:rPr>
      </w:pPr>
      <w:r w:rsidRPr="009A112E">
        <w:rPr>
          <w:b/>
          <w:bCs/>
        </w:rPr>
        <w:t xml:space="preserve">3.1 </w:t>
      </w:r>
      <w:r w:rsidR="00B26B83" w:rsidRPr="009A112E">
        <w:rPr>
          <w:b/>
          <w:bCs/>
        </w:rPr>
        <w:t>Original Design Elements</w:t>
      </w:r>
    </w:p>
    <w:p w14:paraId="700D22C9" w14:textId="5A1D2B77" w:rsidR="00333599" w:rsidRDefault="00B26B83" w:rsidP="009A112E">
      <w:pPr>
        <w:rPr>
          <w:sz w:val="22"/>
          <w:szCs w:val="22"/>
        </w:rPr>
      </w:pPr>
      <w:r w:rsidRPr="009A112E">
        <w:rPr>
          <w:sz w:val="22"/>
          <w:szCs w:val="22"/>
        </w:rPr>
        <w:t>Renzo Piano’s vision for a “ver</w:t>
      </w:r>
      <w:r w:rsidR="00F45CBF" w:rsidRPr="009A112E">
        <w:rPr>
          <w:sz w:val="22"/>
          <w:szCs w:val="22"/>
        </w:rPr>
        <w:t xml:space="preserve">tical city” </w:t>
      </w:r>
      <w:r w:rsidR="00FF5408" w:rsidRPr="009A112E">
        <w:rPr>
          <w:sz w:val="22"/>
          <w:szCs w:val="22"/>
        </w:rPr>
        <w:t>necessitated</w:t>
      </w:r>
      <w:r w:rsidR="00F45CBF" w:rsidRPr="009A112E">
        <w:rPr>
          <w:sz w:val="22"/>
          <w:szCs w:val="22"/>
        </w:rPr>
        <w:t xml:space="preserve"> a structural frame capable of acc</w:t>
      </w:r>
      <w:r w:rsidR="00FF5408" w:rsidRPr="009A112E">
        <w:rPr>
          <w:sz w:val="22"/>
          <w:szCs w:val="22"/>
        </w:rPr>
        <w:t xml:space="preserve">ommodating offices, luxury residences, a hotel, multiple </w:t>
      </w:r>
      <w:r w:rsidR="003B6F9C" w:rsidRPr="009A112E">
        <w:rPr>
          <w:sz w:val="22"/>
          <w:szCs w:val="22"/>
        </w:rPr>
        <w:t>restaurants</w:t>
      </w:r>
      <w:r w:rsidR="00FF5408" w:rsidRPr="009A112E">
        <w:rPr>
          <w:sz w:val="22"/>
          <w:szCs w:val="22"/>
        </w:rPr>
        <w:t xml:space="preserve">, and a public viewing gallery- each with distinct requirements for access, space, and </w:t>
      </w:r>
      <w:r w:rsidR="00BC2254" w:rsidRPr="009A112E">
        <w:rPr>
          <w:sz w:val="22"/>
          <w:szCs w:val="22"/>
        </w:rPr>
        <w:t>load bearing</w:t>
      </w:r>
      <w:r w:rsidR="00FF5408" w:rsidRPr="009A112E">
        <w:rPr>
          <w:sz w:val="22"/>
          <w:szCs w:val="22"/>
        </w:rPr>
        <w:t xml:space="preserve">. At the heart of the building is a robust </w:t>
      </w:r>
      <w:r w:rsidR="00CD4A4F" w:rsidRPr="009A112E">
        <w:rPr>
          <w:sz w:val="22"/>
          <w:szCs w:val="22"/>
        </w:rPr>
        <w:t xml:space="preserve">reinforced concrete core that not only contains primary circulation but forms the backbone for stability and resistance to lateral forces, especially high winds. This core is flanked by concrete </w:t>
      </w:r>
      <w:r w:rsidR="000C7DA2" w:rsidRPr="009A112E">
        <w:rPr>
          <w:sz w:val="22"/>
          <w:szCs w:val="22"/>
        </w:rPr>
        <w:t>perimeter columns, together carrying both vertical and horizontal loads into the ground via unusually deep piled foundations</w:t>
      </w:r>
      <w:r w:rsidR="00DF151F" w:rsidRPr="009A112E">
        <w:rPr>
          <w:sz w:val="22"/>
          <w:szCs w:val="22"/>
        </w:rPr>
        <w:t>-</w:t>
      </w:r>
      <w:r w:rsidR="000C7DA2" w:rsidRPr="009A112E">
        <w:rPr>
          <w:sz w:val="22"/>
          <w:szCs w:val="22"/>
        </w:rPr>
        <w:t xml:space="preserve"> some deep as </w:t>
      </w:r>
      <w:r w:rsidR="00637B87" w:rsidRPr="009A112E">
        <w:rPr>
          <w:sz w:val="22"/>
          <w:szCs w:val="22"/>
        </w:rPr>
        <w:t>fifty-three</w:t>
      </w:r>
      <w:r w:rsidR="000C7DA2" w:rsidRPr="009A112E">
        <w:rPr>
          <w:sz w:val="22"/>
          <w:szCs w:val="22"/>
        </w:rPr>
        <w:t xml:space="preserve"> meters to reach stable clay below variable river gravels (Arup, 2012). As the floor plates rise, their geometry subtly shifts- a feat made possible by the inherent </w:t>
      </w:r>
      <w:r w:rsidR="00206B13" w:rsidRPr="009A112E">
        <w:rPr>
          <w:sz w:val="22"/>
          <w:szCs w:val="22"/>
        </w:rPr>
        <w:t>flexibility</w:t>
      </w:r>
      <w:r w:rsidR="000C7DA2" w:rsidRPr="009A112E">
        <w:rPr>
          <w:sz w:val="22"/>
          <w:szCs w:val="22"/>
        </w:rPr>
        <w:t xml:space="preserve"> </w:t>
      </w:r>
      <w:r w:rsidR="007F55CC" w:rsidRPr="009A112E">
        <w:rPr>
          <w:sz w:val="22"/>
          <w:szCs w:val="22"/>
        </w:rPr>
        <w:t>of wet concrete during placement</w:t>
      </w:r>
      <w:r w:rsidR="006A6B2D">
        <w:rPr>
          <w:sz w:val="22"/>
          <w:szCs w:val="22"/>
        </w:rPr>
        <w:t xml:space="preserve"> </w:t>
      </w:r>
      <w:r w:rsidR="005772F4" w:rsidRPr="009A112E">
        <w:rPr>
          <w:sz w:val="22"/>
          <w:szCs w:val="22"/>
        </w:rPr>
        <w:t>(Arup, 2012)</w:t>
      </w:r>
      <w:r w:rsidR="005772F4">
        <w:rPr>
          <w:sz w:val="22"/>
          <w:szCs w:val="22"/>
        </w:rPr>
        <w:t>.</w:t>
      </w:r>
    </w:p>
    <w:p w14:paraId="4465E690" w14:textId="2D04A824" w:rsidR="00333599" w:rsidRDefault="007F55CC" w:rsidP="009A112E">
      <w:pPr>
        <w:rPr>
          <w:sz w:val="22"/>
          <w:szCs w:val="22"/>
        </w:rPr>
      </w:pPr>
      <w:r w:rsidRPr="009A112E">
        <w:rPr>
          <w:sz w:val="22"/>
          <w:szCs w:val="22"/>
        </w:rPr>
        <w:t xml:space="preserve"> The pyramid-like taper allows slimmer office floorplates </w:t>
      </w:r>
      <w:r w:rsidR="002C2DAC" w:rsidRPr="009A112E">
        <w:rPr>
          <w:sz w:val="22"/>
          <w:szCs w:val="22"/>
        </w:rPr>
        <w:t>below and lighter residential or viewing gallery zones at the top. The resulting load paths are direct, while the c</w:t>
      </w:r>
      <w:r w:rsidR="003B6F9C" w:rsidRPr="009A112E">
        <w:rPr>
          <w:sz w:val="22"/>
          <w:szCs w:val="22"/>
        </w:rPr>
        <w:t xml:space="preserve">ore’s </w:t>
      </w:r>
      <w:r w:rsidR="002C2DAC" w:rsidRPr="009A112E">
        <w:rPr>
          <w:sz w:val="22"/>
          <w:szCs w:val="22"/>
        </w:rPr>
        <w:t xml:space="preserve">or viewing gallery zones at the top. </w:t>
      </w:r>
      <w:r w:rsidR="00BC2254" w:rsidRPr="009A112E">
        <w:rPr>
          <w:sz w:val="22"/>
          <w:szCs w:val="22"/>
        </w:rPr>
        <w:t>The resulting</w:t>
      </w:r>
      <w:r w:rsidR="003B6F9C" w:rsidRPr="009A112E">
        <w:rPr>
          <w:sz w:val="22"/>
          <w:szCs w:val="22"/>
        </w:rPr>
        <w:t xml:space="preserve"> load paths are direct</w:t>
      </w:r>
      <w:r w:rsidR="00BD3AD9" w:rsidRPr="009A112E">
        <w:rPr>
          <w:sz w:val="22"/>
          <w:szCs w:val="22"/>
        </w:rPr>
        <w:t xml:space="preserve">, while the core’s continuous </w:t>
      </w:r>
      <w:r w:rsidR="003928C5" w:rsidRPr="009A112E">
        <w:rPr>
          <w:sz w:val="22"/>
          <w:szCs w:val="22"/>
        </w:rPr>
        <w:t xml:space="preserve">surface provides robust fire protection and a barrier against transmission of noise between uses. </w:t>
      </w:r>
      <w:r w:rsidR="00083B88" w:rsidRPr="009A112E">
        <w:rPr>
          <w:sz w:val="22"/>
          <w:szCs w:val="22"/>
        </w:rPr>
        <w:t xml:space="preserve">Much of the base level </w:t>
      </w:r>
      <w:r w:rsidR="003E73FD" w:rsidRPr="009A112E">
        <w:rPr>
          <w:sz w:val="22"/>
          <w:szCs w:val="22"/>
        </w:rPr>
        <w:t xml:space="preserve">structure is also concrete, designed to withstand the vibration and movement of the adjacent railway and heavy city traffic. </w:t>
      </w:r>
      <w:r w:rsidR="009A112E" w:rsidRPr="009A112E">
        <w:rPr>
          <w:sz w:val="22"/>
          <w:szCs w:val="22"/>
        </w:rPr>
        <w:t>Importantly</w:t>
      </w:r>
      <w:r w:rsidR="003E73FD" w:rsidRPr="009A112E">
        <w:rPr>
          <w:sz w:val="22"/>
          <w:szCs w:val="22"/>
        </w:rPr>
        <w:t xml:space="preserve">, design </w:t>
      </w:r>
      <w:r w:rsidR="00BC4BEB" w:rsidRPr="009A112E">
        <w:rPr>
          <w:sz w:val="22"/>
          <w:szCs w:val="22"/>
        </w:rPr>
        <w:t>coordination-especially for sight lines</w:t>
      </w:r>
      <w:r w:rsidR="009A112E" w:rsidRPr="009A112E">
        <w:rPr>
          <w:sz w:val="22"/>
          <w:szCs w:val="22"/>
        </w:rPr>
        <w:t>, egress and services-began early, with concrete hosen for its structural adaptability and durability amid the challenging site context (WSP, 2013)</w:t>
      </w:r>
      <w:r w:rsidR="00333599">
        <w:rPr>
          <w:sz w:val="22"/>
          <w:szCs w:val="22"/>
        </w:rPr>
        <w:t xml:space="preserve">. </w:t>
      </w:r>
    </w:p>
    <w:p w14:paraId="555CEFE8" w14:textId="77777777" w:rsidR="00333599" w:rsidRDefault="00333599" w:rsidP="009A112E">
      <w:pPr>
        <w:rPr>
          <w:sz w:val="22"/>
          <w:szCs w:val="22"/>
        </w:rPr>
      </w:pPr>
    </w:p>
    <w:p w14:paraId="7F340FD4" w14:textId="724AB623" w:rsidR="00333599" w:rsidRDefault="00333599" w:rsidP="009A112E">
      <w:pPr>
        <w:rPr>
          <w:b/>
          <w:bCs/>
        </w:rPr>
      </w:pPr>
      <w:r w:rsidRPr="00333599">
        <w:rPr>
          <w:b/>
          <w:bCs/>
        </w:rPr>
        <w:t xml:space="preserve">3.2 Method of Construction </w:t>
      </w:r>
    </w:p>
    <w:p w14:paraId="0FE7487C" w14:textId="23C947A4" w:rsidR="00F734D5" w:rsidRDefault="006757B1" w:rsidP="009A112E">
      <w:pPr>
        <w:rPr>
          <w:sz w:val="22"/>
          <w:szCs w:val="22"/>
        </w:rPr>
      </w:pPr>
      <w:r>
        <w:rPr>
          <w:sz w:val="22"/>
          <w:szCs w:val="22"/>
        </w:rPr>
        <w:t>Construction</w:t>
      </w:r>
      <w:r w:rsidR="00333599">
        <w:rPr>
          <w:sz w:val="22"/>
          <w:szCs w:val="22"/>
        </w:rPr>
        <w:t xml:space="preserve"> of The Shard introduced logistical and technical hurdles not typically encountered at the scale. The signature reinforced concrete core was built using an advanced slipform </w:t>
      </w:r>
      <w:r w:rsidR="00333599">
        <w:rPr>
          <w:sz w:val="22"/>
          <w:szCs w:val="22"/>
        </w:rPr>
        <w:lastRenderedPageBreak/>
        <w:t>technique, enabling a rapid almost contin</w:t>
      </w:r>
      <w:r w:rsidR="0011127B">
        <w:rPr>
          <w:sz w:val="22"/>
          <w:szCs w:val="22"/>
        </w:rPr>
        <w:t xml:space="preserve">uous vertical rise- at peak, a new floor’s core could be completed in less than a week. Parallel </w:t>
      </w:r>
      <w:r w:rsidR="00F734D5">
        <w:rPr>
          <w:sz w:val="22"/>
          <w:szCs w:val="22"/>
        </w:rPr>
        <w:t xml:space="preserve">activity on the floor slabs, which connect the core to permitter columns, required high-early-strength concrete and tightly managed formwork cycles. Meanwhile, </w:t>
      </w:r>
      <w:r w:rsidR="001F5DA9">
        <w:rPr>
          <w:sz w:val="22"/>
          <w:szCs w:val="22"/>
        </w:rPr>
        <w:t>o</w:t>
      </w:r>
      <w:r w:rsidR="00F734D5">
        <w:rPr>
          <w:sz w:val="22"/>
          <w:szCs w:val="22"/>
        </w:rPr>
        <w:t>ff-site prefabrication of key elements minimised congestion in the working footprint, vital given the busy streets and operational railway surrounds</w:t>
      </w:r>
      <w:r w:rsidR="004360BB">
        <w:rPr>
          <w:sz w:val="22"/>
          <w:szCs w:val="22"/>
        </w:rPr>
        <w:t xml:space="preserve"> </w:t>
      </w:r>
      <w:r w:rsidR="004360BB" w:rsidRPr="009A112E">
        <w:rPr>
          <w:sz w:val="22"/>
          <w:szCs w:val="22"/>
        </w:rPr>
        <w:t>(Arup, 2012)</w:t>
      </w:r>
      <w:r w:rsidR="004360BB">
        <w:rPr>
          <w:sz w:val="22"/>
          <w:szCs w:val="22"/>
        </w:rPr>
        <w:t>.</w:t>
      </w:r>
    </w:p>
    <w:p w14:paraId="7A09A281" w14:textId="0D7D8383" w:rsidR="001536D3" w:rsidRDefault="00F734D5" w:rsidP="009A112E">
      <w:pPr>
        <w:rPr>
          <w:sz w:val="22"/>
          <w:szCs w:val="22"/>
        </w:rPr>
      </w:pPr>
      <w:r>
        <w:rPr>
          <w:sz w:val="22"/>
          <w:szCs w:val="22"/>
        </w:rPr>
        <w:t xml:space="preserve">As the building </w:t>
      </w:r>
      <w:r w:rsidR="00AE01A1">
        <w:rPr>
          <w:sz w:val="22"/>
          <w:szCs w:val="22"/>
        </w:rPr>
        <w:t>rises</w:t>
      </w:r>
      <w:r>
        <w:rPr>
          <w:sz w:val="22"/>
          <w:szCs w:val="22"/>
        </w:rPr>
        <w:t xml:space="preserve">, the demands on the frame change. Above level 72, the geometry </w:t>
      </w:r>
      <w:r w:rsidR="00311A9E">
        <w:rPr>
          <w:sz w:val="22"/>
          <w:szCs w:val="22"/>
        </w:rPr>
        <w:t xml:space="preserve">becomes </w:t>
      </w:r>
      <w:r w:rsidR="00BC2254" w:rsidRPr="002621AA">
        <w:rPr>
          <w:sz w:val="22"/>
          <w:szCs w:val="22"/>
        </w:rPr>
        <w:t>slenderer</w:t>
      </w:r>
      <w:r w:rsidR="00311A9E">
        <w:rPr>
          <w:sz w:val="22"/>
          <w:szCs w:val="22"/>
        </w:rPr>
        <w:t xml:space="preserve">, and steel framing is deployed for the spire, capitalising on steels’ lighter weight and ease of </w:t>
      </w:r>
      <w:r w:rsidR="00AE01A1">
        <w:rPr>
          <w:sz w:val="22"/>
          <w:szCs w:val="22"/>
        </w:rPr>
        <w:t>craning</w:t>
      </w:r>
      <w:r w:rsidR="00311A9E">
        <w:rPr>
          <w:sz w:val="22"/>
          <w:szCs w:val="22"/>
        </w:rPr>
        <w:t xml:space="preserve"> for small modules. </w:t>
      </w:r>
      <w:r w:rsidR="00CF7959">
        <w:rPr>
          <w:sz w:val="22"/>
          <w:szCs w:val="22"/>
        </w:rPr>
        <w:t xml:space="preserve">This hybrid approach makes full use of concrete’s mass where needed while exploiting </w:t>
      </w:r>
      <w:r w:rsidR="00392FF5">
        <w:rPr>
          <w:sz w:val="22"/>
          <w:szCs w:val="22"/>
        </w:rPr>
        <w:t>steel’s efficiency near the top. The use of concrete also simplifie</w:t>
      </w:r>
      <w:r w:rsidR="00BA7FF8">
        <w:rPr>
          <w:sz w:val="22"/>
          <w:szCs w:val="22"/>
        </w:rPr>
        <w:t xml:space="preserve">s the </w:t>
      </w:r>
      <w:r w:rsidR="001536D3">
        <w:rPr>
          <w:sz w:val="22"/>
          <w:szCs w:val="22"/>
        </w:rPr>
        <w:t xml:space="preserve">fire strategy at lower and mid-levels, as the core and columns </w:t>
      </w:r>
      <w:r w:rsidR="00F32C88">
        <w:rPr>
          <w:sz w:val="22"/>
          <w:szCs w:val="22"/>
        </w:rPr>
        <w:t>function as</w:t>
      </w:r>
      <w:r w:rsidR="001536D3">
        <w:rPr>
          <w:sz w:val="22"/>
          <w:szCs w:val="22"/>
        </w:rPr>
        <w:t xml:space="preserve"> an inherent fire barrier, reducing the need for additional fireproofing materials and associated costs (Arup, 2012; WSP, 2013). </w:t>
      </w:r>
    </w:p>
    <w:p w14:paraId="789B3852" w14:textId="77777777" w:rsidR="001536D3" w:rsidRDefault="001536D3" w:rsidP="009A112E">
      <w:pPr>
        <w:rPr>
          <w:sz w:val="22"/>
          <w:szCs w:val="22"/>
        </w:rPr>
      </w:pPr>
    </w:p>
    <w:p w14:paraId="6B47F595" w14:textId="4477A02B" w:rsidR="001536D3" w:rsidRDefault="001536D3" w:rsidP="001536D3">
      <w:pPr>
        <w:pStyle w:val="ListParagraph"/>
        <w:numPr>
          <w:ilvl w:val="0"/>
          <w:numId w:val="3"/>
        </w:numPr>
        <w:rPr>
          <w:b/>
          <w:bCs/>
        </w:rPr>
      </w:pPr>
      <w:r w:rsidRPr="001536D3">
        <w:rPr>
          <w:b/>
          <w:bCs/>
        </w:rPr>
        <w:t>Analysis of Framing Material</w:t>
      </w:r>
    </w:p>
    <w:p w14:paraId="430FCB5D" w14:textId="344E648A" w:rsidR="001536D3" w:rsidRDefault="001536D3" w:rsidP="001536D3">
      <w:pPr>
        <w:pStyle w:val="ListParagraph"/>
        <w:ind w:left="1080"/>
        <w:rPr>
          <w:b/>
          <w:bCs/>
        </w:rPr>
      </w:pPr>
    </w:p>
    <w:p w14:paraId="79D6DEA6" w14:textId="0D57DD7A" w:rsidR="001536D3" w:rsidRDefault="001536D3" w:rsidP="001536D3">
      <w:pPr>
        <w:pStyle w:val="ListParagraph"/>
        <w:numPr>
          <w:ilvl w:val="1"/>
          <w:numId w:val="3"/>
        </w:numPr>
        <w:rPr>
          <w:b/>
          <w:bCs/>
        </w:rPr>
      </w:pPr>
      <w:r>
        <w:rPr>
          <w:b/>
          <w:bCs/>
        </w:rPr>
        <w:t>Strength, Durability &amp; Climatic Resistance</w:t>
      </w:r>
    </w:p>
    <w:p w14:paraId="04917786" w14:textId="1F4DFD40" w:rsidR="001536D3" w:rsidRDefault="001536D3" w:rsidP="001536D3">
      <w:pPr>
        <w:pStyle w:val="ListParagraph"/>
        <w:ind w:left="1080"/>
        <w:rPr>
          <w:sz w:val="22"/>
          <w:szCs w:val="22"/>
        </w:rPr>
      </w:pPr>
      <w:r>
        <w:rPr>
          <w:sz w:val="22"/>
          <w:szCs w:val="22"/>
        </w:rPr>
        <w:t xml:space="preserve">Concrete’s </w:t>
      </w:r>
      <w:r w:rsidR="00002A21">
        <w:rPr>
          <w:sz w:val="22"/>
          <w:szCs w:val="22"/>
        </w:rPr>
        <w:t>greatest</w:t>
      </w:r>
      <w:r>
        <w:rPr>
          <w:sz w:val="22"/>
          <w:szCs w:val="22"/>
        </w:rPr>
        <w:t xml:space="preserve"> asset in tall-building construction </w:t>
      </w:r>
      <w:r w:rsidR="000A4587">
        <w:rPr>
          <w:sz w:val="22"/>
          <w:szCs w:val="22"/>
        </w:rPr>
        <w:t>is its compressive strength. At The Shard</w:t>
      </w:r>
      <w:r w:rsidR="009C1ED6">
        <w:rPr>
          <w:sz w:val="22"/>
          <w:szCs w:val="22"/>
        </w:rPr>
        <w:t xml:space="preserve">, this translates to a robust frame capable of carrying immense vertical and lateral loads, while the structural mass suppresses wind-induced sway and </w:t>
      </w:r>
      <w:r w:rsidR="00FA6B01">
        <w:rPr>
          <w:sz w:val="22"/>
          <w:szCs w:val="22"/>
        </w:rPr>
        <w:t xml:space="preserve">occupant discomfort at height. Reinforced concrete, using high-strength steel bars, further enhances this performance- a combination that delivers both resilience and </w:t>
      </w:r>
      <w:r w:rsidR="006A7B6C">
        <w:rPr>
          <w:sz w:val="22"/>
          <w:szCs w:val="22"/>
        </w:rPr>
        <w:t xml:space="preserve">redundancy should individual elements suffer accidental damage </w:t>
      </w:r>
      <w:r w:rsidR="00BC2254">
        <w:rPr>
          <w:sz w:val="22"/>
          <w:szCs w:val="22"/>
        </w:rPr>
        <w:t>(Nilson</w:t>
      </w:r>
      <w:r w:rsidR="006A7B6C">
        <w:rPr>
          <w:sz w:val="22"/>
          <w:szCs w:val="22"/>
        </w:rPr>
        <w:t xml:space="preserve"> et al., 2010). Moreover, concrete is </w:t>
      </w:r>
      <w:r w:rsidR="0040011C">
        <w:rPr>
          <w:sz w:val="22"/>
          <w:szCs w:val="22"/>
        </w:rPr>
        <w:t>praised</w:t>
      </w:r>
      <w:r w:rsidR="006A7B6C">
        <w:rPr>
          <w:sz w:val="22"/>
          <w:szCs w:val="22"/>
        </w:rPr>
        <w:t xml:space="preserve"> for its durability </w:t>
      </w:r>
      <w:r w:rsidR="00D03D51">
        <w:rPr>
          <w:sz w:val="22"/>
          <w:szCs w:val="22"/>
        </w:rPr>
        <w:t xml:space="preserve">and resistance to both chemical and physical degradation, crucial in London’s environment. The city’s moderate but </w:t>
      </w:r>
      <w:r w:rsidR="00D20B1C">
        <w:rPr>
          <w:sz w:val="22"/>
          <w:szCs w:val="22"/>
        </w:rPr>
        <w:t>often</w:t>
      </w:r>
      <w:r w:rsidR="00D03D51">
        <w:rPr>
          <w:sz w:val="22"/>
          <w:szCs w:val="22"/>
        </w:rPr>
        <w:t xml:space="preserve"> damp climate demands a </w:t>
      </w:r>
      <w:r w:rsidR="00D20B1C">
        <w:rPr>
          <w:sz w:val="22"/>
          <w:szCs w:val="22"/>
        </w:rPr>
        <w:t xml:space="preserve"> frame material unharmed by rain, urban air pollution, or sudden temperature changes; the mix s</w:t>
      </w:r>
      <w:r w:rsidR="00E119D9">
        <w:rPr>
          <w:sz w:val="22"/>
          <w:szCs w:val="22"/>
        </w:rPr>
        <w:t xml:space="preserve">pecifications for The Shard included dense, low permeability concrete </w:t>
      </w:r>
      <w:r w:rsidR="00041094">
        <w:rPr>
          <w:sz w:val="22"/>
          <w:szCs w:val="22"/>
        </w:rPr>
        <w:t>and</w:t>
      </w:r>
      <w:r w:rsidR="00E119D9">
        <w:rPr>
          <w:sz w:val="22"/>
          <w:szCs w:val="22"/>
        </w:rPr>
        <w:t xml:space="preserve"> specially designed admixtures to ensure long service life and resistance to free-thaw </w:t>
      </w:r>
      <w:r w:rsidR="00041094">
        <w:rPr>
          <w:sz w:val="22"/>
          <w:szCs w:val="22"/>
        </w:rPr>
        <w:t xml:space="preserve">cycles (BS EN 1992, 2004; Arup, 2012). This care in formulation provides assurance of safety and structural soundness, not just for decades but across generations of occupancy. </w:t>
      </w:r>
    </w:p>
    <w:p w14:paraId="6F336F7D" w14:textId="77777777" w:rsidR="003E3624" w:rsidRDefault="003E3624" w:rsidP="001536D3">
      <w:pPr>
        <w:pStyle w:val="ListParagraph"/>
        <w:ind w:left="1080"/>
        <w:rPr>
          <w:sz w:val="22"/>
          <w:szCs w:val="22"/>
        </w:rPr>
      </w:pPr>
    </w:p>
    <w:p w14:paraId="6BC60E72" w14:textId="74BF4235" w:rsidR="003E3624" w:rsidRDefault="003E3624" w:rsidP="003E3624">
      <w:pPr>
        <w:pStyle w:val="ListParagraph"/>
        <w:numPr>
          <w:ilvl w:val="1"/>
          <w:numId w:val="3"/>
        </w:numPr>
        <w:rPr>
          <w:b/>
          <w:bCs/>
        </w:rPr>
      </w:pPr>
      <w:r>
        <w:rPr>
          <w:b/>
          <w:bCs/>
        </w:rPr>
        <w:t>Time, Labour, Programme &amp; Cost vs. Steel</w:t>
      </w:r>
    </w:p>
    <w:p w14:paraId="04CAD7A3" w14:textId="2BB4CE54" w:rsidR="003E3624" w:rsidRDefault="007C4339" w:rsidP="003E3624">
      <w:pPr>
        <w:pStyle w:val="ListParagraph"/>
        <w:ind w:left="1080"/>
        <w:rPr>
          <w:sz w:val="22"/>
          <w:szCs w:val="22"/>
        </w:rPr>
      </w:pPr>
      <w:r>
        <w:rPr>
          <w:sz w:val="22"/>
          <w:szCs w:val="22"/>
        </w:rPr>
        <w:t>Contemporary high-rise construction in major cities i</w:t>
      </w:r>
      <w:r w:rsidR="00E4436F">
        <w:rPr>
          <w:sz w:val="22"/>
          <w:szCs w:val="22"/>
        </w:rPr>
        <w:t xml:space="preserve">s invariably a race against time and disruption, and The Shard’s concrete frame played a strategic role in managing this tension. Slipform </w:t>
      </w:r>
      <w:r w:rsidR="005E61A1">
        <w:rPr>
          <w:sz w:val="22"/>
          <w:szCs w:val="22"/>
        </w:rPr>
        <w:t xml:space="preserve">construction, coupled with careful coordination and </w:t>
      </w:r>
      <w:r w:rsidR="00295A25">
        <w:rPr>
          <w:sz w:val="22"/>
          <w:szCs w:val="22"/>
        </w:rPr>
        <w:t>prefabricated</w:t>
      </w:r>
      <w:r w:rsidR="005E61A1">
        <w:rPr>
          <w:sz w:val="22"/>
          <w:szCs w:val="22"/>
        </w:rPr>
        <w:t xml:space="preserve"> elements, made rapid reliable progress up the building possible- even as groundwork and </w:t>
      </w:r>
      <w:r w:rsidR="00295A25">
        <w:rPr>
          <w:sz w:val="22"/>
          <w:szCs w:val="22"/>
        </w:rPr>
        <w:t>substructure elements continued below</w:t>
      </w:r>
      <w:r w:rsidR="00D356E8">
        <w:rPr>
          <w:sz w:val="22"/>
          <w:szCs w:val="22"/>
        </w:rPr>
        <w:t xml:space="preserve"> (Arup,2012).</w:t>
      </w:r>
    </w:p>
    <w:p w14:paraId="011FB1BC" w14:textId="038A2CD9" w:rsidR="00295A25" w:rsidRDefault="00295A25" w:rsidP="003E3624">
      <w:pPr>
        <w:pStyle w:val="ListParagraph"/>
        <w:ind w:left="1080"/>
        <w:rPr>
          <w:sz w:val="22"/>
          <w:szCs w:val="22"/>
        </w:rPr>
      </w:pPr>
      <w:r>
        <w:rPr>
          <w:sz w:val="22"/>
          <w:szCs w:val="22"/>
        </w:rPr>
        <w:t>Concrete</w:t>
      </w:r>
      <w:r w:rsidR="006D5D09">
        <w:rPr>
          <w:sz w:val="22"/>
          <w:szCs w:val="22"/>
        </w:rPr>
        <w:t xml:space="preserve">’s ability </w:t>
      </w:r>
      <w:r w:rsidR="009E4714">
        <w:rPr>
          <w:sz w:val="22"/>
          <w:szCs w:val="22"/>
        </w:rPr>
        <w:t>t</w:t>
      </w:r>
      <w:r w:rsidR="006D5D09">
        <w:rPr>
          <w:sz w:val="22"/>
          <w:szCs w:val="22"/>
        </w:rPr>
        <w:t xml:space="preserve">o be poured and shaped to bespoke forms on-site enables real-time reaction to emerging challenges, such as site constraints or design changes, albeit within the labour-and supervision-intensive </w:t>
      </w:r>
      <w:r w:rsidR="000930F4">
        <w:rPr>
          <w:sz w:val="22"/>
          <w:szCs w:val="22"/>
        </w:rPr>
        <w:t xml:space="preserve">nature of such work. </w:t>
      </w:r>
    </w:p>
    <w:p w14:paraId="582D4B55" w14:textId="0796C2CA" w:rsidR="000930F4" w:rsidRDefault="000930F4" w:rsidP="003E3624">
      <w:pPr>
        <w:pStyle w:val="ListParagraph"/>
        <w:ind w:left="1080"/>
        <w:rPr>
          <w:sz w:val="22"/>
          <w:szCs w:val="22"/>
        </w:rPr>
      </w:pPr>
      <w:r>
        <w:rPr>
          <w:sz w:val="22"/>
          <w:szCs w:val="22"/>
        </w:rPr>
        <w:t xml:space="preserve">Cost, while often cited as a </w:t>
      </w:r>
      <w:r w:rsidR="009E4714">
        <w:rPr>
          <w:sz w:val="22"/>
          <w:szCs w:val="22"/>
        </w:rPr>
        <w:t>decisive</w:t>
      </w:r>
      <w:r>
        <w:rPr>
          <w:sz w:val="22"/>
          <w:szCs w:val="22"/>
        </w:rPr>
        <w:t xml:space="preserve"> reason f</w:t>
      </w:r>
      <w:r w:rsidR="00E46BFE">
        <w:rPr>
          <w:sz w:val="22"/>
          <w:szCs w:val="22"/>
        </w:rPr>
        <w:t xml:space="preserve">or selecting concrete, is more complex in practice. While concrete is, in raw terms, generally </w:t>
      </w:r>
      <w:r w:rsidR="009E4714">
        <w:rPr>
          <w:sz w:val="22"/>
          <w:szCs w:val="22"/>
        </w:rPr>
        <w:t xml:space="preserve">cheaper than </w:t>
      </w:r>
      <w:r w:rsidR="008E6B41">
        <w:rPr>
          <w:sz w:val="22"/>
          <w:szCs w:val="22"/>
        </w:rPr>
        <w:t>structural</w:t>
      </w:r>
      <w:r w:rsidR="009E4714">
        <w:rPr>
          <w:sz w:val="22"/>
          <w:szCs w:val="22"/>
        </w:rPr>
        <w:t xml:space="preserve"> steel in London, the </w:t>
      </w:r>
      <w:r w:rsidR="008E6B41">
        <w:rPr>
          <w:sz w:val="22"/>
          <w:szCs w:val="22"/>
        </w:rPr>
        <w:t>true</w:t>
      </w:r>
      <w:r w:rsidR="009E4714">
        <w:rPr>
          <w:sz w:val="22"/>
          <w:szCs w:val="22"/>
        </w:rPr>
        <w:t xml:space="preserve"> balance depends on formwork, skilled </w:t>
      </w:r>
      <w:r w:rsidR="008E6B41">
        <w:rPr>
          <w:sz w:val="22"/>
          <w:szCs w:val="22"/>
        </w:rPr>
        <w:t>operatives</w:t>
      </w:r>
      <w:r w:rsidR="009E4714">
        <w:rPr>
          <w:sz w:val="22"/>
          <w:szCs w:val="22"/>
        </w:rPr>
        <w:t xml:space="preserve">, and project </w:t>
      </w:r>
      <w:r w:rsidR="009E4714">
        <w:rPr>
          <w:sz w:val="22"/>
          <w:szCs w:val="22"/>
        </w:rPr>
        <w:lastRenderedPageBreak/>
        <w:t xml:space="preserve">sequencing. In The Shard’s case, the hybrid approach- </w:t>
      </w:r>
      <w:r w:rsidR="008E6B41">
        <w:rPr>
          <w:sz w:val="22"/>
          <w:szCs w:val="22"/>
        </w:rPr>
        <w:t xml:space="preserve">switching to a steel crown-represents an attempt to optimise value: using heavy, durable concrete for the sections </w:t>
      </w:r>
      <w:r w:rsidR="00CB75A1">
        <w:rPr>
          <w:sz w:val="22"/>
          <w:szCs w:val="22"/>
        </w:rPr>
        <w:t xml:space="preserve">demanding long spans and </w:t>
      </w:r>
      <w:r w:rsidR="003D1F0C">
        <w:rPr>
          <w:sz w:val="22"/>
          <w:szCs w:val="22"/>
        </w:rPr>
        <w:t xml:space="preserve">fire resistance, while </w:t>
      </w:r>
      <w:r w:rsidR="00B151FC">
        <w:rPr>
          <w:sz w:val="22"/>
          <w:szCs w:val="22"/>
        </w:rPr>
        <w:t>employing</w:t>
      </w:r>
      <w:r w:rsidR="003D1F0C">
        <w:rPr>
          <w:sz w:val="22"/>
          <w:szCs w:val="22"/>
        </w:rPr>
        <w:t xml:space="preserve"> lighter, les labour-int</w:t>
      </w:r>
      <w:r w:rsidR="00AD587D">
        <w:rPr>
          <w:sz w:val="22"/>
          <w:szCs w:val="22"/>
        </w:rPr>
        <w:t>ensive steel where feasible. Comparisons with steel must also consider fireproofing: steel frames for buildings of this height</w:t>
      </w:r>
      <w:r w:rsidR="0016023B">
        <w:rPr>
          <w:sz w:val="22"/>
          <w:szCs w:val="22"/>
        </w:rPr>
        <w:t xml:space="preserve"> require substantial encasement or </w:t>
      </w:r>
      <w:r w:rsidR="006D5687">
        <w:rPr>
          <w:sz w:val="22"/>
          <w:szCs w:val="22"/>
        </w:rPr>
        <w:t>sprayed</w:t>
      </w:r>
      <w:r w:rsidR="0016023B">
        <w:rPr>
          <w:sz w:val="22"/>
          <w:szCs w:val="22"/>
        </w:rPr>
        <w:t xml:space="preserve"> protection, adding time and expense (Lawson et al., 2011). </w:t>
      </w:r>
    </w:p>
    <w:p w14:paraId="5C4EC6CA" w14:textId="77777777" w:rsidR="006D5687" w:rsidRDefault="006D5687" w:rsidP="003E3624">
      <w:pPr>
        <w:pStyle w:val="ListParagraph"/>
        <w:ind w:left="1080"/>
        <w:rPr>
          <w:sz w:val="22"/>
          <w:szCs w:val="22"/>
        </w:rPr>
      </w:pPr>
    </w:p>
    <w:p w14:paraId="3E695DF9" w14:textId="28A26E8B" w:rsidR="006D5687" w:rsidRDefault="006D5687" w:rsidP="006D5687">
      <w:pPr>
        <w:pStyle w:val="ListParagraph"/>
        <w:numPr>
          <w:ilvl w:val="1"/>
          <w:numId w:val="3"/>
        </w:numPr>
        <w:rPr>
          <w:b/>
          <w:bCs/>
        </w:rPr>
      </w:pPr>
      <w:r w:rsidRPr="006D5687">
        <w:rPr>
          <w:b/>
          <w:bCs/>
        </w:rPr>
        <w:t>Assembly &amp; Adaptability</w:t>
      </w:r>
    </w:p>
    <w:p w14:paraId="1A0C5EC2" w14:textId="2A3D19D9" w:rsidR="006D5687" w:rsidRDefault="005C7701" w:rsidP="006D5687">
      <w:pPr>
        <w:pStyle w:val="ListParagraph"/>
        <w:ind w:left="1080"/>
        <w:rPr>
          <w:sz w:val="22"/>
          <w:szCs w:val="22"/>
        </w:rPr>
      </w:pPr>
      <w:r>
        <w:rPr>
          <w:sz w:val="22"/>
          <w:szCs w:val="22"/>
        </w:rPr>
        <w:t xml:space="preserve">The way a frame is assembled, and how it can be adapted, has lasting effects on a building’s </w:t>
      </w:r>
      <w:r w:rsidR="00EE1C72">
        <w:rPr>
          <w:sz w:val="22"/>
          <w:szCs w:val="22"/>
        </w:rPr>
        <w:t xml:space="preserve">usefulness. Modern concrete construction methods, notably slipform and the use of pre-assembled reinforcement cages, bring efficiencies but also impose limits: </w:t>
      </w:r>
      <w:r w:rsidR="00410F54">
        <w:rPr>
          <w:sz w:val="22"/>
          <w:szCs w:val="22"/>
        </w:rPr>
        <w:t>once the core or a column is cast, subsequent modification is technically challenging and expensive</w:t>
      </w:r>
      <w:r w:rsidR="003A7371">
        <w:rPr>
          <w:sz w:val="22"/>
          <w:szCs w:val="22"/>
        </w:rPr>
        <w:t xml:space="preserve">. </w:t>
      </w:r>
      <w:r w:rsidR="004F0074">
        <w:rPr>
          <w:sz w:val="22"/>
          <w:szCs w:val="22"/>
        </w:rPr>
        <w:t>(Gorse, C., and Highfield, D. 2012)</w:t>
      </w:r>
      <w:r w:rsidR="00480D9C">
        <w:rPr>
          <w:sz w:val="22"/>
          <w:szCs w:val="22"/>
        </w:rPr>
        <w:t>.</w:t>
      </w:r>
    </w:p>
    <w:p w14:paraId="5D933BC0" w14:textId="77777777" w:rsidR="00E67C39" w:rsidRDefault="00410F54" w:rsidP="006D5687">
      <w:pPr>
        <w:pStyle w:val="ListParagraph"/>
        <w:ind w:left="1080"/>
        <w:rPr>
          <w:sz w:val="22"/>
          <w:szCs w:val="22"/>
        </w:rPr>
      </w:pPr>
      <w:r>
        <w:rPr>
          <w:sz w:val="22"/>
          <w:szCs w:val="22"/>
        </w:rPr>
        <w:t>While steel frames allow individual beams or modules to be swapped or bolted on for change of use, concretes only real adaptability lies in the plasticity of the wet stage. At The Shard</w:t>
      </w:r>
      <w:r w:rsidR="007B3E47">
        <w:rPr>
          <w:sz w:val="22"/>
          <w:szCs w:val="22"/>
        </w:rPr>
        <w:t>, sophisticated layout planning enabled conversion potential within the non</w:t>
      </w:r>
      <w:r w:rsidR="00FF003C">
        <w:rPr>
          <w:sz w:val="22"/>
          <w:szCs w:val="22"/>
        </w:rPr>
        <w:t>-</w:t>
      </w:r>
      <w:r w:rsidR="00E67C39">
        <w:rPr>
          <w:sz w:val="22"/>
          <w:szCs w:val="22"/>
        </w:rPr>
        <w:t>structural</w:t>
      </w:r>
      <w:r w:rsidR="00FF003C">
        <w:rPr>
          <w:sz w:val="22"/>
          <w:szCs w:val="22"/>
        </w:rPr>
        <w:t xml:space="preserve"> zones, especially by using raised floors and demountable partitions in office and residential floors (Sellar, 2013). </w:t>
      </w:r>
      <w:r w:rsidR="00E67C39">
        <w:rPr>
          <w:sz w:val="22"/>
          <w:szCs w:val="22"/>
        </w:rPr>
        <w:t>However</w:t>
      </w:r>
      <w:r w:rsidR="00FF003C">
        <w:rPr>
          <w:sz w:val="22"/>
          <w:szCs w:val="22"/>
        </w:rPr>
        <w:t xml:space="preserve">, major changes to the core or </w:t>
      </w:r>
      <w:r w:rsidR="00F94F45">
        <w:rPr>
          <w:sz w:val="22"/>
          <w:szCs w:val="22"/>
        </w:rPr>
        <w:t>primary load paths would remain complex and disruptive- a trade-off</w:t>
      </w:r>
      <w:r w:rsidR="00E67C39">
        <w:rPr>
          <w:sz w:val="22"/>
          <w:szCs w:val="22"/>
        </w:rPr>
        <w:t xml:space="preserve"> that is always present but often justified in buildings where long-term durability and integrity are priorities.</w:t>
      </w:r>
    </w:p>
    <w:p w14:paraId="5BAD72DB" w14:textId="77777777" w:rsidR="00E67C39" w:rsidRDefault="00E67C39" w:rsidP="006D5687">
      <w:pPr>
        <w:pStyle w:val="ListParagraph"/>
        <w:ind w:left="1080"/>
        <w:rPr>
          <w:sz w:val="22"/>
          <w:szCs w:val="22"/>
        </w:rPr>
      </w:pPr>
    </w:p>
    <w:p w14:paraId="636EAD0B" w14:textId="411BD685" w:rsidR="00410F54" w:rsidRDefault="00E67C39" w:rsidP="00E67C39">
      <w:pPr>
        <w:pStyle w:val="ListParagraph"/>
        <w:numPr>
          <w:ilvl w:val="1"/>
          <w:numId w:val="3"/>
        </w:numPr>
        <w:rPr>
          <w:b/>
          <w:bCs/>
        </w:rPr>
      </w:pPr>
      <w:r w:rsidRPr="00E67C39">
        <w:rPr>
          <w:b/>
          <w:bCs/>
        </w:rPr>
        <w:t xml:space="preserve">Integration of Services Provision  </w:t>
      </w:r>
    </w:p>
    <w:p w14:paraId="06CB522A" w14:textId="76DA6043" w:rsidR="00E67C39" w:rsidRDefault="009A2E6C" w:rsidP="00E67C39">
      <w:pPr>
        <w:pStyle w:val="ListParagraph"/>
        <w:ind w:left="1457"/>
        <w:rPr>
          <w:sz w:val="22"/>
          <w:szCs w:val="22"/>
        </w:rPr>
      </w:pPr>
      <w:r>
        <w:rPr>
          <w:sz w:val="22"/>
          <w:szCs w:val="22"/>
        </w:rPr>
        <w:t xml:space="preserve">One of the consistent criticisms of concrete </w:t>
      </w:r>
      <w:r w:rsidR="0015340F">
        <w:rPr>
          <w:sz w:val="22"/>
          <w:szCs w:val="22"/>
        </w:rPr>
        <w:t xml:space="preserve">framing is the integration of complex building services-HVAC, electrical, plumbing, within a mostly solid, continuous structure. While steel-framed buildings may feature </w:t>
      </w:r>
      <w:r w:rsidR="00FD67B2">
        <w:rPr>
          <w:sz w:val="22"/>
          <w:szCs w:val="22"/>
        </w:rPr>
        <w:t>open</w:t>
      </w:r>
      <w:r w:rsidR="0015340F">
        <w:rPr>
          <w:sz w:val="22"/>
          <w:szCs w:val="22"/>
        </w:rPr>
        <w:t xml:space="preserve"> webs and large voids for horizontal runs, concrete’s penetrations must be </w:t>
      </w:r>
      <w:r w:rsidR="00FD67B2">
        <w:rPr>
          <w:sz w:val="22"/>
          <w:szCs w:val="22"/>
        </w:rPr>
        <w:t>meticulously</w:t>
      </w:r>
      <w:r w:rsidR="0015340F">
        <w:rPr>
          <w:sz w:val="22"/>
          <w:szCs w:val="22"/>
        </w:rPr>
        <w:t xml:space="preserve"> </w:t>
      </w:r>
      <w:r w:rsidR="00FD67B2">
        <w:rPr>
          <w:sz w:val="22"/>
          <w:szCs w:val="22"/>
        </w:rPr>
        <w:t>coordination</w:t>
      </w:r>
      <w:r w:rsidR="0015340F">
        <w:rPr>
          <w:sz w:val="22"/>
          <w:szCs w:val="22"/>
        </w:rPr>
        <w:t xml:space="preserve"> in advance, as cutting or drilling after </w:t>
      </w:r>
      <w:r w:rsidR="00FD67B2">
        <w:rPr>
          <w:sz w:val="22"/>
          <w:szCs w:val="22"/>
        </w:rPr>
        <w:t>the</w:t>
      </w:r>
      <w:r w:rsidR="0015340F">
        <w:rPr>
          <w:sz w:val="22"/>
          <w:szCs w:val="22"/>
        </w:rPr>
        <w:t xml:space="preserve"> fact can compromise strength and fire integrity. The Shard tackled this </w:t>
      </w:r>
      <w:r w:rsidR="00AF088C">
        <w:rPr>
          <w:sz w:val="22"/>
          <w:szCs w:val="22"/>
        </w:rPr>
        <w:t>risk by adopting Building Information Modelling (BIM) to conduct clash detection early in design</w:t>
      </w:r>
      <w:r w:rsidR="00A65E40">
        <w:rPr>
          <w:sz w:val="22"/>
          <w:szCs w:val="22"/>
        </w:rPr>
        <w:t xml:space="preserve"> (Arup,2012).</w:t>
      </w:r>
    </w:p>
    <w:p w14:paraId="5958C8E8" w14:textId="2E03E4FE" w:rsidR="00AF088C" w:rsidRDefault="00AF088C" w:rsidP="00E67C39">
      <w:pPr>
        <w:pStyle w:val="ListParagraph"/>
        <w:ind w:left="1457"/>
        <w:rPr>
          <w:sz w:val="22"/>
          <w:szCs w:val="22"/>
        </w:rPr>
      </w:pPr>
    </w:p>
    <w:p w14:paraId="268EBD24" w14:textId="10C695FD" w:rsidR="00AF088C" w:rsidRDefault="00AF088C" w:rsidP="00E67C39">
      <w:pPr>
        <w:pStyle w:val="ListParagraph"/>
        <w:ind w:left="1457"/>
        <w:rPr>
          <w:sz w:val="22"/>
          <w:szCs w:val="22"/>
        </w:rPr>
      </w:pPr>
      <w:r>
        <w:rPr>
          <w:sz w:val="22"/>
          <w:szCs w:val="22"/>
        </w:rPr>
        <w:t xml:space="preserve">Large risers were reserved in the core, precisely mapping every duct, cable tray, and water main before the first bath of concrete was poured (WSP, 2013). </w:t>
      </w:r>
      <w:r w:rsidR="00103098">
        <w:rPr>
          <w:sz w:val="22"/>
          <w:szCs w:val="22"/>
        </w:rPr>
        <w:t>Raised</w:t>
      </w:r>
      <w:r>
        <w:rPr>
          <w:sz w:val="22"/>
          <w:szCs w:val="22"/>
        </w:rPr>
        <w:t xml:space="preserve"> floors and suspended ceiling provided added flexibility for small-scale tenant adaptation, a pragmatic solution in a building offering such a mix of uses. Despite these measures, </w:t>
      </w:r>
      <w:r w:rsidR="00103098">
        <w:rPr>
          <w:sz w:val="22"/>
          <w:szCs w:val="22"/>
        </w:rPr>
        <w:t>concrete</w:t>
      </w:r>
      <w:r>
        <w:rPr>
          <w:sz w:val="22"/>
          <w:szCs w:val="22"/>
        </w:rPr>
        <w:t xml:space="preserve"> construction in</w:t>
      </w:r>
      <w:r w:rsidR="00310D8F">
        <w:rPr>
          <w:sz w:val="22"/>
          <w:szCs w:val="22"/>
        </w:rPr>
        <w:t xml:space="preserve">evitably reduces scope for wholesale reconfiguration; successful service integration is a matter of design discipline, foresight, and the creative </w:t>
      </w:r>
      <w:r w:rsidR="00C94287">
        <w:rPr>
          <w:sz w:val="22"/>
          <w:szCs w:val="22"/>
        </w:rPr>
        <w:t xml:space="preserve">exploitation of a building’s inherent flexibility in the right places. </w:t>
      </w:r>
    </w:p>
    <w:p w14:paraId="758E988D" w14:textId="77777777" w:rsidR="0037195F" w:rsidRDefault="0037195F" w:rsidP="00E67C39">
      <w:pPr>
        <w:pStyle w:val="ListParagraph"/>
        <w:ind w:left="1457"/>
        <w:rPr>
          <w:sz w:val="22"/>
          <w:szCs w:val="22"/>
        </w:rPr>
      </w:pPr>
    </w:p>
    <w:p w14:paraId="6CC8A6EF" w14:textId="3325F7B8" w:rsidR="00070F15" w:rsidRDefault="00070F15" w:rsidP="00070F15">
      <w:pPr>
        <w:pStyle w:val="ListParagraph"/>
        <w:numPr>
          <w:ilvl w:val="1"/>
          <w:numId w:val="3"/>
        </w:numPr>
        <w:rPr>
          <w:b/>
          <w:bCs/>
        </w:rPr>
      </w:pPr>
      <w:r w:rsidRPr="00070F15">
        <w:rPr>
          <w:b/>
          <w:bCs/>
        </w:rPr>
        <w:t>End-of-Life Demolition Challenges</w:t>
      </w:r>
    </w:p>
    <w:p w14:paraId="3DB71178" w14:textId="7DEE33F1" w:rsidR="00070F15" w:rsidRDefault="00070F15" w:rsidP="00070F15">
      <w:pPr>
        <w:pStyle w:val="ListParagraph"/>
        <w:ind w:left="1457"/>
        <w:rPr>
          <w:sz w:val="22"/>
          <w:szCs w:val="22"/>
        </w:rPr>
      </w:pPr>
      <w:r>
        <w:rPr>
          <w:sz w:val="22"/>
          <w:szCs w:val="22"/>
        </w:rPr>
        <w:t xml:space="preserve">What happens to a concrete superstructure at the end of </w:t>
      </w:r>
      <w:r w:rsidR="0022561D">
        <w:rPr>
          <w:sz w:val="22"/>
          <w:szCs w:val="22"/>
        </w:rPr>
        <w:t xml:space="preserve">its life is a deeply relevant question for a city concerned with the circular economy. </w:t>
      </w:r>
      <w:r w:rsidR="00226151">
        <w:rPr>
          <w:sz w:val="22"/>
          <w:szCs w:val="22"/>
        </w:rPr>
        <w:t xml:space="preserve">Dismantling a </w:t>
      </w:r>
      <w:r w:rsidR="00226151">
        <w:rPr>
          <w:sz w:val="22"/>
          <w:szCs w:val="22"/>
        </w:rPr>
        <w:lastRenderedPageBreak/>
        <w:t>building of The Shard’s size is fraught with difficulty: the immense mass of reinforced elements, the tight u</w:t>
      </w:r>
      <w:r w:rsidR="00ED2A1A">
        <w:rPr>
          <w:sz w:val="22"/>
          <w:szCs w:val="22"/>
        </w:rPr>
        <w:t>rban site, and the presence of contaminants demand slow, methodical deconstruction rather than the kind of explosive demolition used on lighter structure. Mechanically breaking up concrete generates significant dust, noise, and disruption, while the embedded rebar must be cut and separated for recycling. In London’s dense streets, trucking out material brings its own environmental toll, and logistical constraints limit the size and number of loads</w:t>
      </w:r>
      <w:r w:rsidR="00B01864">
        <w:rPr>
          <w:sz w:val="22"/>
          <w:szCs w:val="22"/>
        </w:rPr>
        <w:t xml:space="preserve"> </w:t>
      </w:r>
      <w:r w:rsidR="00536DC2">
        <w:rPr>
          <w:sz w:val="22"/>
          <w:szCs w:val="22"/>
        </w:rPr>
        <w:t>(DEFRA</w:t>
      </w:r>
      <w:r w:rsidR="00B01864">
        <w:rPr>
          <w:sz w:val="22"/>
          <w:szCs w:val="22"/>
        </w:rPr>
        <w:t>,2023).</w:t>
      </w:r>
    </w:p>
    <w:p w14:paraId="76E8E31D" w14:textId="2A296633" w:rsidR="00ED2A1A" w:rsidRDefault="003171A9" w:rsidP="00070F15">
      <w:pPr>
        <w:pStyle w:val="ListParagraph"/>
        <w:ind w:left="1457"/>
        <w:rPr>
          <w:sz w:val="22"/>
          <w:szCs w:val="22"/>
        </w:rPr>
      </w:pPr>
      <w:r>
        <w:rPr>
          <w:sz w:val="22"/>
          <w:szCs w:val="22"/>
        </w:rPr>
        <w:t>Contemporary</w:t>
      </w:r>
      <w:r w:rsidR="00ED2A1A">
        <w:rPr>
          <w:sz w:val="22"/>
          <w:szCs w:val="22"/>
        </w:rPr>
        <w:t xml:space="preserve"> </w:t>
      </w:r>
      <w:r w:rsidR="00CD4868">
        <w:rPr>
          <w:sz w:val="22"/>
          <w:szCs w:val="22"/>
        </w:rPr>
        <w:t xml:space="preserve">guidelines increasingly call for recycling concrete on-site for use as aggregate in new </w:t>
      </w:r>
      <w:r>
        <w:rPr>
          <w:sz w:val="22"/>
          <w:szCs w:val="22"/>
        </w:rPr>
        <w:t>projects</w:t>
      </w:r>
      <w:r w:rsidR="00CD4868">
        <w:rPr>
          <w:sz w:val="22"/>
          <w:szCs w:val="22"/>
        </w:rPr>
        <w:t xml:space="preserve">. The technical challenge here is formidable-achieving </w:t>
      </w:r>
      <w:r>
        <w:rPr>
          <w:sz w:val="22"/>
          <w:szCs w:val="22"/>
        </w:rPr>
        <w:t>structural</w:t>
      </w:r>
      <w:r w:rsidR="00CD4868">
        <w:rPr>
          <w:sz w:val="22"/>
          <w:szCs w:val="22"/>
        </w:rPr>
        <w:t xml:space="preserve">-grade recycled </w:t>
      </w:r>
      <w:r w:rsidR="00990B90">
        <w:rPr>
          <w:sz w:val="22"/>
          <w:szCs w:val="22"/>
        </w:rPr>
        <w:t>concrete is not always practical-but progress is being made. The experience at The Shard, and other towers of its generation</w:t>
      </w:r>
      <w:r>
        <w:rPr>
          <w:sz w:val="22"/>
          <w:szCs w:val="22"/>
        </w:rPr>
        <w:t xml:space="preserve">, has made designers more sensitive to specifying materials and techniques that will simplify future disassembly, rather than locking resources up for generations (DEFRA,2023). </w:t>
      </w:r>
    </w:p>
    <w:p w14:paraId="40F0253E" w14:textId="77777777" w:rsidR="003171A9" w:rsidRDefault="003171A9" w:rsidP="00070F15">
      <w:pPr>
        <w:pStyle w:val="ListParagraph"/>
        <w:ind w:left="1457"/>
        <w:rPr>
          <w:sz w:val="22"/>
          <w:szCs w:val="22"/>
        </w:rPr>
      </w:pPr>
    </w:p>
    <w:p w14:paraId="1F55F735" w14:textId="3F854C15" w:rsidR="003171A9" w:rsidRDefault="003171A9" w:rsidP="003171A9">
      <w:pPr>
        <w:pStyle w:val="ListParagraph"/>
        <w:numPr>
          <w:ilvl w:val="0"/>
          <w:numId w:val="3"/>
        </w:numPr>
        <w:rPr>
          <w:b/>
          <w:bCs/>
        </w:rPr>
      </w:pPr>
      <w:r w:rsidRPr="003171A9">
        <w:rPr>
          <w:b/>
          <w:bCs/>
        </w:rPr>
        <w:t>Environmental and Community Impact of Concrete Production</w:t>
      </w:r>
    </w:p>
    <w:p w14:paraId="37EA4ADE" w14:textId="6CC50FD3" w:rsidR="003171A9" w:rsidRDefault="003171A9" w:rsidP="003171A9">
      <w:pPr>
        <w:pStyle w:val="ListParagraph"/>
        <w:ind w:left="1080"/>
        <w:rPr>
          <w:sz w:val="22"/>
          <w:szCs w:val="22"/>
        </w:rPr>
      </w:pPr>
      <w:r>
        <w:rPr>
          <w:sz w:val="22"/>
          <w:szCs w:val="22"/>
        </w:rPr>
        <w:t xml:space="preserve">Perhaps the most serious </w:t>
      </w:r>
      <w:r w:rsidR="00D76E2C">
        <w:rPr>
          <w:sz w:val="22"/>
          <w:szCs w:val="22"/>
        </w:rPr>
        <w:t>and wide-ranging critique of concrete lies in its glo</w:t>
      </w:r>
      <w:r w:rsidR="00B941CE">
        <w:rPr>
          <w:sz w:val="22"/>
          <w:szCs w:val="22"/>
        </w:rPr>
        <w:t xml:space="preserve">bal carbon footprint and disruptive effects at local scale. </w:t>
      </w:r>
    </w:p>
    <w:p w14:paraId="2DD96DED" w14:textId="2657D30A" w:rsidR="00B941CE" w:rsidRDefault="004E1AC7" w:rsidP="003171A9">
      <w:pPr>
        <w:pStyle w:val="ListParagraph"/>
        <w:ind w:left="1080"/>
        <w:rPr>
          <w:sz w:val="22"/>
          <w:szCs w:val="22"/>
        </w:rPr>
      </w:pPr>
      <w:r>
        <w:rPr>
          <w:sz w:val="22"/>
          <w:szCs w:val="22"/>
        </w:rPr>
        <w:t>Cement</w:t>
      </w:r>
      <w:r w:rsidR="00B941CE">
        <w:rPr>
          <w:sz w:val="22"/>
          <w:szCs w:val="22"/>
        </w:rPr>
        <w:t xml:space="preserve">, the core ingredient of concrete, is responsible for nearly 8% of global annual </w:t>
      </w:r>
      <w:r w:rsidR="00364ED3">
        <w:rPr>
          <w:sz w:val="22"/>
          <w:szCs w:val="22"/>
        </w:rPr>
        <w:t xml:space="preserve">CO2 emissions (Scrivener et al., 2018). The high temperatures required for clinker production, together with the chemical transformation of limestone, ensure that concrete’s </w:t>
      </w:r>
      <w:r>
        <w:rPr>
          <w:sz w:val="22"/>
          <w:szCs w:val="22"/>
        </w:rPr>
        <w:t xml:space="preserve">carbon cost cannot be overlooked. </w:t>
      </w:r>
    </w:p>
    <w:p w14:paraId="031E5FBF" w14:textId="77777777" w:rsidR="00124E9A" w:rsidRDefault="00124E9A" w:rsidP="00E50F85">
      <w:pPr>
        <w:pStyle w:val="ListParagraph"/>
        <w:ind w:left="1080"/>
        <w:rPr>
          <w:sz w:val="22"/>
          <w:szCs w:val="22"/>
        </w:rPr>
      </w:pPr>
    </w:p>
    <w:p w14:paraId="25D63548" w14:textId="78F5421E" w:rsidR="00E50F85" w:rsidRDefault="004E1AC7" w:rsidP="00E50F85">
      <w:pPr>
        <w:pStyle w:val="ListParagraph"/>
        <w:ind w:left="1080"/>
        <w:rPr>
          <w:sz w:val="22"/>
          <w:szCs w:val="22"/>
        </w:rPr>
      </w:pPr>
      <w:r>
        <w:rPr>
          <w:sz w:val="22"/>
          <w:szCs w:val="22"/>
        </w:rPr>
        <w:t xml:space="preserve">On the community level, concrete production and its use in urban construction pose considerable environmental justice concerns. The extraction of sand and gravel, the operation of batching plants, and the steady stream of lorries delivering material to </w:t>
      </w:r>
      <w:r w:rsidR="00BC2254">
        <w:rPr>
          <w:sz w:val="22"/>
          <w:szCs w:val="22"/>
        </w:rPr>
        <w:t>sites The</w:t>
      </w:r>
      <w:r>
        <w:rPr>
          <w:sz w:val="22"/>
          <w:szCs w:val="22"/>
        </w:rPr>
        <w:t xml:space="preserve"> Shard </w:t>
      </w:r>
      <w:r w:rsidR="00CF7868">
        <w:rPr>
          <w:sz w:val="22"/>
          <w:szCs w:val="22"/>
        </w:rPr>
        <w:t xml:space="preserve">impose noise, pollution, and safety risk on local populations (DEFRA, 2023). Once the </w:t>
      </w:r>
      <w:r w:rsidR="00E50F85">
        <w:rPr>
          <w:sz w:val="22"/>
          <w:szCs w:val="22"/>
        </w:rPr>
        <w:t>structure ages out of use, demolition debris contributes heavily to landfill volumes-though progressive regulations increasingly require such waste to be separated and reused as secondary aggregate in new projects.</w:t>
      </w:r>
    </w:p>
    <w:p w14:paraId="430F6C24" w14:textId="594536EB" w:rsidR="00E50F85" w:rsidRDefault="00E50F85" w:rsidP="00E50F85">
      <w:pPr>
        <w:pStyle w:val="ListParagraph"/>
        <w:ind w:left="1080"/>
        <w:rPr>
          <w:sz w:val="22"/>
          <w:szCs w:val="22"/>
        </w:rPr>
      </w:pPr>
      <w:r>
        <w:rPr>
          <w:sz w:val="22"/>
          <w:szCs w:val="22"/>
        </w:rPr>
        <w:t xml:space="preserve">Mitigation is built on multi-pronged approach: </w:t>
      </w:r>
      <w:r w:rsidR="00BD2971">
        <w:rPr>
          <w:sz w:val="22"/>
          <w:szCs w:val="22"/>
        </w:rPr>
        <w:t xml:space="preserve">supplementary cementitious materials (e.g., GGBS, fly ash), more efficient batching, local procurement, and efforts to design for easier re-use of fragments. The Shard’s project team incorporated many of these, but the high visibility and iconic status of such buildings also serve an important </w:t>
      </w:r>
      <w:r w:rsidR="00124E9A">
        <w:rPr>
          <w:sz w:val="22"/>
          <w:szCs w:val="22"/>
        </w:rPr>
        <w:t xml:space="preserve">educational role-raising awareness and helping establish more sustainable construction standards across London and beyond (Sellar, 2013). </w:t>
      </w:r>
    </w:p>
    <w:p w14:paraId="19A80C62" w14:textId="77777777" w:rsidR="00124E9A" w:rsidRDefault="00124E9A" w:rsidP="00E50F85">
      <w:pPr>
        <w:pStyle w:val="ListParagraph"/>
        <w:ind w:left="1080"/>
        <w:rPr>
          <w:sz w:val="22"/>
          <w:szCs w:val="22"/>
        </w:rPr>
      </w:pPr>
    </w:p>
    <w:p w14:paraId="32F76099" w14:textId="1EE86A05" w:rsidR="00124E9A" w:rsidRDefault="00124E9A" w:rsidP="00124E9A">
      <w:pPr>
        <w:pStyle w:val="ListParagraph"/>
        <w:numPr>
          <w:ilvl w:val="0"/>
          <w:numId w:val="3"/>
        </w:numPr>
        <w:rPr>
          <w:b/>
          <w:bCs/>
        </w:rPr>
      </w:pPr>
      <w:r w:rsidRPr="00124E9A">
        <w:rPr>
          <w:b/>
          <w:bCs/>
        </w:rPr>
        <w:t>Conclusion</w:t>
      </w:r>
    </w:p>
    <w:p w14:paraId="1EE18DA6" w14:textId="7FE9F8D9" w:rsidR="00124E9A" w:rsidRDefault="00124E9A" w:rsidP="00124E9A">
      <w:pPr>
        <w:pStyle w:val="ListParagraph"/>
        <w:ind w:left="1080"/>
        <w:rPr>
          <w:sz w:val="22"/>
          <w:szCs w:val="22"/>
        </w:rPr>
      </w:pPr>
      <w:r>
        <w:rPr>
          <w:sz w:val="22"/>
          <w:szCs w:val="22"/>
        </w:rPr>
        <w:t xml:space="preserve">The Shard is, above all, a testament to what concrete can achieve when technical ambition meets careful planning. </w:t>
      </w:r>
    </w:p>
    <w:p w14:paraId="6DD0E338" w14:textId="20CDD8BC" w:rsidR="00124E9A" w:rsidRDefault="00124E9A" w:rsidP="00124E9A">
      <w:pPr>
        <w:pStyle w:val="ListParagraph"/>
        <w:ind w:left="1080"/>
        <w:rPr>
          <w:sz w:val="22"/>
          <w:szCs w:val="22"/>
        </w:rPr>
      </w:pPr>
      <w:r>
        <w:rPr>
          <w:sz w:val="22"/>
          <w:szCs w:val="22"/>
        </w:rPr>
        <w:t xml:space="preserve">Its frame, emerging from one of the busiest quarters of London, provides a model of robustness and endurance. The building’s life story-rooted in strong foundations, </w:t>
      </w:r>
      <w:r>
        <w:rPr>
          <w:sz w:val="22"/>
          <w:szCs w:val="22"/>
        </w:rPr>
        <w:lastRenderedPageBreak/>
        <w:t xml:space="preserve">innovative construction, and careful service planning-illustrates both the opportunities and the stubborn realities of concrete framing. </w:t>
      </w:r>
    </w:p>
    <w:p w14:paraId="6EB23BE3" w14:textId="09316422" w:rsidR="00124E9A" w:rsidRDefault="00124E9A" w:rsidP="00124E9A">
      <w:pPr>
        <w:pStyle w:val="ListParagraph"/>
        <w:ind w:left="1080"/>
        <w:rPr>
          <w:sz w:val="22"/>
          <w:szCs w:val="22"/>
        </w:rPr>
      </w:pPr>
      <w:r>
        <w:rPr>
          <w:sz w:val="22"/>
          <w:szCs w:val="22"/>
        </w:rPr>
        <w:t>While the structure continues to serve as a marker of the city’s ambition and provides a res</w:t>
      </w:r>
      <w:r w:rsidR="00374A9D">
        <w:rPr>
          <w:sz w:val="22"/>
          <w:szCs w:val="22"/>
        </w:rPr>
        <w:t xml:space="preserve">ilient shell for mixed uses, it also highlights the pressing need to balance technical </w:t>
      </w:r>
      <w:r w:rsidR="00350DB5">
        <w:rPr>
          <w:sz w:val="22"/>
          <w:szCs w:val="22"/>
        </w:rPr>
        <w:t>achievement</w:t>
      </w:r>
      <w:r w:rsidR="00374A9D">
        <w:rPr>
          <w:sz w:val="22"/>
          <w:szCs w:val="22"/>
        </w:rPr>
        <w:t xml:space="preserve"> with envir</w:t>
      </w:r>
      <w:r w:rsidR="00350DB5">
        <w:rPr>
          <w:sz w:val="22"/>
          <w:szCs w:val="22"/>
        </w:rPr>
        <w:t>onmental humility. As the industry continues to advocate for lower-carbon solutions, the example of The Shard should inform all future debate: no material or method without compromise, but transparency, adaptation, and critical evaluation will lead us towards a future where large-scale concrete buildings can coexist with the needs of their environment and the aspirations of their communities.</w:t>
      </w:r>
    </w:p>
    <w:p w14:paraId="761D3259" w14:textId="77777777" w:rsidR="00350DB5" w:rsidRDefault="00350DB5" w:rsidP="00124E9A">
      <w:pPr>
        <w:pStyle w:val="ListParagraph"/>
        <w:ind w:left="1080"/>
        <w:rPr>
          <w:sz w:val="22"/>
          <w:szCs w:val="22"/>
        </w:rPr>
      </w:pPr>
    </w:p>
    <w:p w14:paraId="764CADEE" w14:textId="6B5B0601" w:rsidR="00350DB5" w:rsidRDefault="00350DB5" w:rsidP="00350DB5">
      <w:pPr>
        <w:pStyle w:val="ListParagraph"/>
        <w:numPr>
          <w:ilvl w:val="0"/>
          <w:numId w:val="3"/>
        </w:numPr>
        <w:rPr>
          <w:b/>
          <w:bCs/>
        </w:rPr>
      </w:pPr>
      <w:r w:rsidRPr="00350DB5">
        <w:rPr>
          <w:b/>
          <w:bCs/>
        </w:rPr>
        <w:t xml:space="preserve">References </w:t>
      </w:r>
    </w:p>
    <w:p w14:paraId="4E1263D1" w14:textId="77777777" w:rsidR="00F040D9" w:rsidRDefault="00F040D9" w:rsidP="00F040D9">
      <w:pPr>
        <w:pStyle w:val="ListParagraph"/>
        <w:ind w:left="1080"/>
        <w:rPr>
          <w:b/>
          <w:bCs/>
        </w:rPr>
      </w:pPr>
    </w:p>
    <w:p w14:paraId="4629DED9" w14:textId="01381D28" w:rsidR="00F040D9" w:rsidRDefault="00F040D9" w:rsidP="00501016">
      <w:pPr>
        <w:pStyle w:val="ListParagraph"/>
        <w:numPr>
          <w:ilvl w:val="0"/>
          <w:numId w:val="5"/>
        </w:numPr>
        <w:rPr>
          <w:sz w:val="22"/>
          <w:szCs w:val="22"/>
        </w:rPr>
      </w:pPr>
      <w:r>
        <w:rPr>
          <w:sz w:val="22"/>
          <w:szCs w:val="22"/>
        </w:rPr>
        <w:t xml:space="preserve">Arup (2012) The Shard: Technical Report. Arup. </w:t>
      </w:r>
      <w:r w:rsidR="00B01864">
        <w:rPr>
          <w:sz w:val="22"/>
          <w:szCs w:val="22"/>
        </w:rPr>
        <w:t>-</w:t>
      </w:r>
      <w:r w:rsidR="00BC5677" w:rsidRPr="00BC5677">
        <w:t xml:space="preserve"> </w:t>
      </w:r>
      <w:hyperlink r:id="rId6" w:history="1">
        <w:r w:rsidR="00BC5677" w:rsidRPr="00BC5677">
          <w:rPr>
            <w:rStyle w:val="Hyperlink"/>
            <w:sz w:val="22"/>
            <w:szCs w:val="22"/>
          </w:rPr>
          <w:t>The Shard - Arup</w:t>
        </w:r>
      </w:hyperlink>
    </w:p>
    <w:p w14:paraId="5E6B27CD" w14:textId="77777777" w:rsidR="00AF0921" w:rsidRDefault="00AF0921" w:rsidP="00F040D9">
      <w:pPr>
        <w:pStyle w:val="ListParagraph"/>
        <w:ind w:left="1080"/>
        <w:rPr>
          <w:sz w:val="22"/>
          <w:szCs w:val="22"/>
        </w:rPr>
      </w:pPr>
    </w:p>
    <w:p w14:paraId="7512954D" w14:textId="1F473C42" w:rsidR="00F040D9" w:rsidRDefault="00F040D9" w:rsidP="00501016">
      <w:pPr>
        <w:pStyle w:val="ListParagraph"/>
        <w:numPr>
          <w:ilvl w:val="0"/>
          <w:numId w:val="5"/>
        </w:numPr>
        <w:rPr>
          <w:sz w:val="22"/>
          <w:szCs w:val="22"/>
        </w:rPr>
      </w:pPr>
      <w:r w:rsidRPr="00AF0921">
        <w:rPr>
          <w:sz w:val="22"/>
          <w:szCs w:val="22"/>
        </w:rPr>
        <w:t>BS1 (2004) BS EN 1992: Eurocode 2:</w:t>
      </w:r>
      <w:r w:rsidR="00AF0921" w:rsidRPr="00AF0921">
        <w:rPr>
          <w:sz w:val="22"/>
          <w:szCs w:val="22"/>
        </w:rPr>
        <w:t xml:space="preserve"> Design of co</w:t>
      </w:r>
      <w:r w:rsidR="00AF0921">
        <w:rPr>
          <w:sz w:val="22"/>
          <w:szCs w:val="22"/>
        </w:rPr>
        <w:t>ncrete structures</w:t>
      </w:r>
      <w:r w:rsidR="00BC5677">
        <w:rPr>
          <w:sz w:val="22"/>
          <w:szCs w:val="22"/>
        </w:rPr>
        <w:t>-</w:t>
      </w:r>
      <w:r w:rsidR="00C230E7" w:rsidRPr="00C230E7">
        <w:t xml:space="preserve"> </w:t>
      </w:r>
      <w:hyperlink r:id="rId7" w:history="1">
        <w:r w:rsidR="00C230E7" w:rsidRPr="00C230E7">
          <w:rPr>
            <w:rStyle w:val="Hyperlink"/>
            <w:sz w:val="22"/>
            <w:szCs w:val="22"/>
          </w:rPr>
          <w:t>BS EN 1992-1-1:2004+A1:2014 | 23 Dec 2004 | BSI Knowledge</w:t>
        </w:r>
      </w:hyperlink>
    </w:p>
    <w:p w14:paraId="2D41DBF1" w14:textId="77777777" w:rsidR="00AF0921" w:rsidRDefault="00AF0921" w:rsidP="00F040D9">
      <w:pPr>
        <w:pStyle w:val="ListParagraph"/>
        <w:ind w:left="1080"/>
        <w:rPr>
          <w:sz w:val="22"/>
          <w:szCs w:val="22"/>
        </w:rPr>
      </w:pPr>
    </w:p>
    <w:p w14:paraId="489DEDEB" w14:textId="3B3E29A6" w:rsidR="00AF0921" w:rsidRDefault="00AF0921" w:rsidP="00501016">
      <w:pPr>
        <w:pStyle w:val="ListParagraph"/>
        <w:numPr>
          <w:ilvl w:val="0"/>
          <w:numId w:val="5"/>
        </w:numPr>
        <w:rPr>
          <w:sz w:val="22"/>
          <w:szCs w:val="22"/>
        </w:rPr>
      </w:pPr>
      <w:r>
        <w:rPr>
          <w:sz w:val="22"/>
          <w:szCs w:val="22"/>
        </w:rPr>
        <w:t>DEFRA (2023) Construction and Demolition Waste Stat</w:t>
      </w:r>
      <w:r w:rsidR="006B77FE">
        <w:rPr>
          <w:sz w:val="22"/>
          <w:szCs w:val="22"/>
        </w:rPr>
        <w:t xml:space="preserve">istics, UK Government. </w:t>
      </w:r>
      <w:r w:rsidR="00186E6F">
        <w:rPr>
          <w:sz w:val="22"/>
          <w:szCs w:val="22"/>
        </w:rPr>
        <w:t>-</w:t>
      </w:r>
      <w:r w:rsidR="00186E6F" w:rsidRPr="00186E6F">
        <w:t xml:space="preserve"> </w:t>
      </w:r>
      <w:hyperlink r:id="rId8" w:history="1">
        <w:r w:rsidR="00186E6F" w:rsidRPr="00186E6F">
          <w:rPr>
            <w:rStyle w:val="Hyperlink"/>
            <w:sz w:val="22"/>
            <w:szCs w:val="22"/>
          </w:rPr>
          <w:t>UK statistics on waste - GOV.UK</w:t>
        </w:r>
      </w:hyperlink>
    </w:p>
    <w:p w14:paraId="7A5E94C0" w14:textId="77777777" w:rsidR="006B77FE" w:rsidRDefault="006B77FE" w:rsidP="00F040D9">
      <w:pPr>
        <w:pStyle w:val="ListParagraph"/>
        <w:ind w:left="1080"/>
        <w:rPr>
          <w:sz w:val="22"/>
          <w:szCs w:val="22"/>
        </w:rPr>
      </w:pPr>
    </w:p>
    <w:p w14:paraId="01419A75" w14:textId="038740F5" w:rsidR="006B77FE" w:rsidRDefault="006B77FE" w:rsidP="00501016">
      <w:pPr>
        <w:pStyle w:val="ListParagraph"/>
        <w:numPr>
          <w:ilvl w:val="0"/>
          <w:numId w:val="5"/>
        </w:numPr>
        <w:rPr>
          <w:sz w:val="22"/>
          <w:szCs w:val="22"/>
        </w:rPr>
      </w:pPr>
      <w:r>
        <w:rPr>
          <w:sz w:val="22"/>
          <w:szCs w:val="22"/>
        </w:rPr>
        <w:t xml:space="preserve">Gorse, </w:t>
      </w:r>
      <w:r w:rsidR="00F32C88">
        <w:rPr>
          <w:sz w:val="22"/>
          <w:szCs w:val="22"/>
        </w:rPr>
        <w:t>C.,</w:t>
      </w:r>
      <w:r>
        <w:rPr>
          <w:sz w:val="22"/>
          <w:szCs w:val="22"/>
        </w:rPr>
        <w:t xml:space="preserve"> and Highfield, D. (2012) Modern </w:t>
      </w:r>
      <w:r w:rsidR="00591EED">
        <w:rPr>
          <w:sz w:val="22"/>
          <w:szCs w:val="22"/>
        </w:rPr>
        <w:t>Construction</w:t>
      </w:r>
      <w:r>
        <w:rPr>
          <w:sz w:val="22"/>
          <w:szCs w:val="22"/>
        </w:rPr>
        <w:t xml:space="preserve"> Management. 7</w:t>
      </w:r>
      <w:r w:rsidRPr="006B77FE">
        <w:rPr>
          <w:sz w:val="22"/>
          <w:szCs w:val="22"/>
          <w:vertAlign w:val="superscript"/>
        </w:rPr>
        <w:t>th</w:t>
      </w:r>
      <w:r>
        <w:rPr>
          <w:sz w:val="22"/>
          <w:szCs w:val="22"/>
        </w:rPr>
        <w:t xml:space="preserve"> ed. </w:t>
      </w:r>
      <w:r w:rsidR="00591EED">
        <w:rPr>
          <w:sz w:val="22"/>
          <w:szCs w:val="22"/>
        </w:rPr>
        <w:t>Wiley-Blackwell</w:t>
      </w:r>
      <w:r w:rsidR="009C7483">
        <w:rPr>
          <w:sz w:val="22"/>
          <w:szCs w:val="22"/>
        </w:rPr>
        <w:t>-</w:t>
      </w:r>
      <w:r w:rsidR="009C7483" w:rsidRPr="009C7483">
        <w:t xml:space="preserve"> </w:t>
      </w:r>
      <w:hyperlink r:id="rId9" w:history="1">
        <w:r w:rsidR="009C7483" w:rsidRPr="00892436">
          <w:rPr>
            <w:rStyle w:val="Hyperlink"/>
            <w:sz w:val="22"/>
            <w:szCs w:val="22"/>
          </w:rPr>
          <w:t>https://www.taylorfrancis.com/books/mono/10.4324/9780203879160/refurbishment-upgrading-buildings-david-highfield-christopher-gorse</w:t>
        </w:r>
      </w:hyperlink>
      <w:r w:rsidR="009C7483">
        <w:rPr>
          <w:sz w:val="22"/>
          <w:szCs w:val="22"/>
        </w:rPr>
        <w:t xml:space="preserve"> </w:t>
      </w:r>
    </w:p>
    <w:p w14:paraId="2B286095" w14:textId="77777777" w:rsidR="00591EED" w:rsidRDefault="00591EED" w:rsidP="00F040D9">
      <w:pPr>
        <w:pStyle w:val="ListParagraph"/>
        <w:ind w:left="1080"/>
        <w:rPr>
          <w:sz w:val="22"/>
          <w:szCs w:val="22"/>
        </w:rPr>
      </w:pPr>
    </w:p>
    <w:p w14:paraId="0040A005" w14:textId="733E46A4" w:rsidR="00591EED" w:rsidRDefault="00591EED" w:rsidP="00501016">
      <w:pPr>
        <w:pStyle w:val="ListParagraph"/>
        <w:numPr>
          <w:ilvl w:val="0"/>
          <w:numId w:val="5"/>
        </w:numPr>
        <w:rPr>
          <w:sz w:val="22"/>
          <w:szCs w:val="22"/>
        </w:rPr>
      </w:pPr>
      <w:r>
        <w:rPr>
          <w:sz w:val="22"/>
          <w:szCs w:val="22"/>
        </w:rPr>
        <w:t xml:space="preserve">Lawson, M., </w:t>
      </w:r>
      <w:r w:rsidR="00636461">
        <w:rPr>
          <w:sz w:val="22"/>
          <w:szCs w:val="22"/>
        </w:rPr>
        <w:t>Ogden, R., and Goodier, C. (2011) Design in Modular Construction. CRC Press</w:t>
      </w:r>
      <w:r w:rsidR="00263D2B">
        <w:rPr>
          <w:sz w:val="22"/>
          <w:szCs w:val="22"/>
        </w:rPr>
        <w:t>-</w:t>
      </w:r>
      <w:r w:rsidR="00263D2B" w:rsidRPr="00263D2B">
        <w:t xml:space="preserve"> </w:t>
      </w:r>
      <w:hyperlink r:id="rId10" w:history="1">
        <w:r w:rsidR="00263D2B" w:rsidRPr="00263D2B">
          <w:rPr>
            <w:rStyle w:val="Hyperlink"/>
            <w:sz w:val="22"/>
            <w:szCs w:val="22"/>
          </w:rPr>
          <w:t>Design in Modular Construction | Mark Lawson, Ray Ogden, Chris Goodier</w:t>
        </w:r>
      </w:hyperlink>
    </w:p>
    <w:p w14:paraId="34E4400A" w14:textId="77777777" w:rsidR="00636461" w:rsidRDefault="00636461" w:rsidP="00F040D9">
      <w:pPr>
        <w:pStyle w:val="ListParagraph"/>
        <w:ind w:left="1080"/>
        <w:rPr>
          <w:sz w:val="22"/>
          <w:szCs w:val="22"/>
        </w:rPr>
      </w:pPr>
    </w:p>
    <w:p w14:paraId="0C725258" w14:textId="5F7A9937" w:rsidR="00501016" w:rsidRDefault="00225B52" w:rsidP="00501016">
      <w:pPr>
        <w:pStyle w:val="ListParagraph"/>
        <w:numPr>
          <w:ilvl w:val="0"/>
          <w:numId w:val="5"/>
        </w:numPr>
        <w:rPr>
          <w:sz w:val="22"/>
          <w:szCs w:val="22"/>
        </w:rPr>
      </w:pPr>
      <w:r>
        <w:rPr>
          <w:sz w:val="22"/>
          <w:szCs w:val="22"/>
        </w:rPr>
        <w:t>N</w:t>
      </w:r>
      <w:r w:rsidR="00636461" w:rsidRPr="00636461">
        <w:rPr>
          <w:sz w:val="22"/>
          <w:szCs w:val="22"/>
        </w:rPr>
        <w:t>ilson, A.H., Darwin, D., and</w:t>
      </w:r>
      <w:r w:rsidR="00636461">
        <w:rPr>
          <w:sz w:val="22"/>
          <w:szCs w:val="22"/>
        </w:rPr>
        <w:t xml:space="preserve"> Dolan, C.W (2010) Design of Concrete Structures</w:t>
      </w:r>
      <w:r>
        <w:rPr>
          <w:sz w:val="22"/>
          <w:szCs w:val="22"/>
        </w:rPr>
        <w:t>. 14</w:t>
      </w:r>
      <w:r w:rsidRPr="00225B52">
        <w:rPr>
          <w:sz w:val="22"/>
          <w:szCs w:val="22"/>
          <w:vertAlign w:val="superscript"/>
        </w:rPr>
        <w:t>th</w:t>
      </w:r>
      <w:r>
        <w:rPr>
          <w:sz w:val="22"/>
          <w:szCs w:val="22"/>
        </w:rPr>
        <w:t xml:space="preserve"> ed. </w:t>
      </w:r>
      <w:r w:rsidR="00501016">
        <w:rPr>
          <w:sz w:val="22"/>
          <w:szCs w:val="22"/>
        </w:rPr>
        <w:t>McGraw-Hill</w:t>
      </w:r>
    </w:p>
    <w:p w14:paraId="611CA611" w14:textId="77777777" w:rsidR="00501016" w:rsidRPr="00501016" w:rsidRDefault="00501016" w:rsidP="00501016">
      <w:pPr>
        <w:pStyle w:val="ListParagraph"/>
        <w:rPr>
          <w:sz w:val="22"/>
          <w:szCs w:val="22"/>
        </w:rPr>
      </w:pPr>
    </w:p>
    <w:p w14:paraId="3542DCC8" w14:textId="77777777" w:rsidR="00501016" w:rsidRPr="00501016" w:rsidRDefault="00501016" w:rsidP="00501016">
      <w:pPr>
        <w:pStyle w:val="ListParagraph"/>
        <w:ind w:left="1800"/>
        <w:rPr>
          <w:sz w:val="22"/>
          <w:szCs w:val="22"/>
        </w:rPr>
      </w:pPr>
    </w:p>
    <w:p w14:paraId="2358E498" w14:textId="075660EB" w:rsidR="00225B52" w:rsidRDefault="00225B52" w:rsidP="00501016">
      <w:pPr>
        <w:pStyle w:val="ListParagraph"/>
        <w:numPr>
          <w:ilvl w:val="0"/>
          <w:numId w:val="5"/>
        </w:numPr>
        <w:rPr>
          <w:sz w:val="22"/>
          <w:szCs w:val="22"/>
        </w:rPr>
      </w:pPr>
      <w:r>
        <w:rPr>
          <w:sz w:val="22"/>
          <w:szCs w:val="22"/>
        </w:rPr>
        <w:t xml:space="preserve">Piano, R. (2012) The Shard: Concept and Realisation. </w:t>
      </w:r>
      <w:r w:rsidR="005B271B">
        <w:rPr>
          <w:sz w:val="22"/>
          <w:szCs w:val="22"/>
        </w:rPr>
        <w:t>-</w:t>
      </w:r>
      <w:r w:rsidR="005B271B" w:rsidRPr="005B271B">
        <w:t xml:space="preserve"> </w:t>
      </w:r>
      <w:hyperlink r:id="rId11" w:history="1">
        <w:r w:rsidR="005B271B" w:rsidRPr="005B271B">
          <w:rPr>
            <w:rStyle w:val="Hyperlink"/>
            <w:sz w:val="22"/>
            <w:szCs w:val="22"/>
          </w:rPr>
          <w:t>The Shard – London Bridge Tower</w:t>
        </w:r>
      </w:hyperlink>
    </w:p>
    <w:p w14:paraId="37C050C2" w14:textId="77777777" w:rsidR="00225B52" w:rsidRDefault="00225B52" w:rsidP="00F040D9">
      <w:pPr>
        <w:pStyle w:val="ListParagraph"/>
        <w:ind w:left="1080"/>
        <w:rPr>
          <w:sz w:val="22"/>
          <w:szCs w:val="22"/>
        </w:rPr>
      </w:pPr>
    </w:p>
    <w:p w14:paraId="232E23D1" w14:textId="67153303" w:rsidR="00225B52" w:rsidRDefault="00225B52" w:rsidP="00501016">
      <w:pPr>
        <w:pStyle w:val="ListParagraph"/>
        <w:numPr>
          <w:ilvl w:val="0"/>
          <w:numId w:val="5"/>
        </w:numPr>
        <w:rPr>
          <w:sz w:val="22"/>
          <w:szCs w:val="22"/>
        </w:rPr>
      </w:pPr>
      <w:r>
        <w:rPr>
          <w:sz w:val="22"/>
          <w:szCs w:val="22"/>
        </w:rPr>
        <w:t xml:space="preserve">Rogers, J. (2016) ‘Comparative structural </w:t>
      </w:r>
      <w:r w:rsidR="0032637C">
        <w:rPr>
          <w:sz w:val="22"/>
          <w:szCs w:val="22"/>
        </w:rPr>
        <w:t>analysis: Concrete vs Steel in Tall Buildings’, Structures Journal, 41 (2), 110-</w:t>
      </w:r>
      <w:r w:rsidR="00945935">
        <w:rPr>
          <w:sz w:val="22"/>
          <w:szCs w:val="22"/>
        </w:rPr>
        <w:t>127.</w:t>
      </w:r>
      <w:r w:rsidR="00257BF7">
        <w:rPr>
          <w:sz w:val="22"/>
          <w:szCs w:val="22"/>
        </w:rPr>
        <w:t>-</w:t>
      </w:r>
      <w:r w:rsidR="00257BF7" w:rsidRPr="00257BF7">
        <w:t xml:space="preserve"> </w:t>
      </w:r>
      <w:hyperlink r:id="rId12" w:history="1">
        <w:r w:rsidR="00257BF7" w:rsidRPr="00257BF7">
          <w:rPr>
            <w:rStyle w:val="Hyperlink"/>
            <w:sz w:val="22"/>
            <w:szCs w:val="22"/>
          </w:rPr>
          <w:t>(PDF) Comparative Study of Structural Analysis between Reinforced Cement Concrete Structure and Steel Framed Structure</w:t>
        </w:r>
      </w:hyperlink>
    </w:p>
    <w:p w14:paraId="735E3A77" w14:textId="77777777" w:rsidR="00945935" w:rsidRDefault="00945935" w:rsidP="00F040D9">
      <w:pPr>
        <w:pStyle w:val="ListParagraph"/>
        <w:ind w:left="1080"/>
        <w:rPr>
          <w:sz w:val="22"/>
          <w:szCs w:val="22"/>
        </w:rPr>
      </w:pPr>
    </w:p>
    <w:p w14:paraId="7523DA6A" w14:textId="1B42DBCB" w:rsidR="00945935" w:rsidRDefault="00945935" w:rsidP="00501016">
      <w:pPr>
        <w:pStyle w:val="ListParagraph"/>
        <w:numPr>
          <w:ilvl w:val="0"/>
          <w:numId w:val="5"/>
        </w:numPr>
        <w:rPr>
          <w:sz w:val="22"/>
          <w:szCs w:val="22"/>
        </w:rPr>
      </w:pPr>
      <w:r>
        <w:rPr>
          <w:sz w:val="22"/>
          <w:szCs w:val="22"/>
        </w:rPr>
        <w:t xml:space="preserve">Scrivener, K.L., John, V.M. and Gartner, E.M. (2018) ‘Eco-efficient cements: Potential economically viable solutions </w:t>
      </w:r>
      <w:r w:rsidR="00292C75">
        <w:rPr>
          <w:sz w:val="22"/>
          <w:szCs w:val="22"/>
        </w:rPr>
        <w:t xml:space="preserve">for a low-CO2 cement-based </w:t>
      </w:r>
      <w:r w:rsidR="00292C75">
        <w:rPr>
          <w:sz w:val="22"/>
          <w:szCs w:val="22"/>
        </w:rPr>
        <w:lastRenderedPageBreak/>
        <w:t xml:space="preserve">materials industry. </w:t>
      </w:r>
      <w:r w:rsidR="00BC2254">
        <w:rPr>
          <w:sz w:val="22"/>
          <w:szCs w:val="22"/>
        </w:rPr>
        <w:t>‘Cement</w:t>
      </w:r>
      <w:r w:rsidR="00292C75">
        <w:rPr>
          <w:sz w:val="22"/>
          <w:szCs w:val="22"/>
        </w:rPr>
        <w:t xml:space="preserve"> </w:t>
      </w:r>
      <w:r w:rsidR="00501016">
        <w:rPr>
          <w:sz w:val="22"/>
          <w:szCs w:val="22"/>
        </w:rPr>
        <w:t xml:space="preserve">and Concrete Research, 114, 2-26. </w:t>
      </w:r>
      <w:r w:rsidR="008D13E8">
        <w:rPr>
          <w:sz w:val="22"/>
          <w:szCs w:val="22"/>
        </w:rPr>
        <w:t>-</w:t>
      </w:r>
      <w:r w:rsidR="008D13E8" w:rsidRPr="008D13E8">
        <w:t xml:space="preserve"> </w:t>
      </w:r>
      <w:hyperlink r:id="rId13" w:history="1">
        <w:r w:rsidR="008D13E8" w:rsidRPr="008D13E8">
          <w:rPr>
            <w:rStyle w:val="Hyperlink"/>
            <w:sz w:val="22"/>
            <w:szCs w:val="22"/>
          </w:rPr>
          <w:t>Cement and concrete materials</w:t>
        </w:r>
      </w:hyperlink>
    </w:p>
    <w:p w14:paraId="1813C67C" w14:textId="77777777" w:rsidR="00501016" w:rsidRDefault="00501016" w:rsidP="00F040D9">
      <w:pPr>
        <w:pStyle w:val="ListParagraph"/>
        <w:ind w:left="1080"/>
        <w:rPr>
          <w:sz w:val="22"/>
          <w:szCs w:val="22"/>
        </w:rPr>
      </w:pPr>
    </w:p>
    <w:p w14:paraId="548973DC" w14:textId="58CEE972" w:rsidR="00501016" w:rsidRDefault="00501016" w:rsidP="00501016">
      <w:pPr>
        <w:pStyle w:val="ListParagraph"/>
        <w:numPr>
          <w:ilvl w:val="0"/>
          <w:numId w:val="5"/>
        </w:numPr>
        <w:rPr>
          <w:sz w:val="22"/>
          <w:szCs w:val="22"/>
        </w:rPr>
      </w:pPr>
      <w:r>
        <w:rPr>
          <w:sz w:val="22"/>
          <w:szCs w:val="22"/>
        </w:rPr>
        <w:t>Sellar Property Group (2013) The Shard Sustainability Report</w:t>
      </w:r>
      <w:r w:rsidR="00252E5A">
        <w:rPr>
          <w:sz w:val="22"/>
          <w:szCs w:val="22"/>
        </w:rPr>
        <w:t>-</w:t>
      </w:r>
      <w:r w:rsidR="00252E5A" w:rsidRPr="00252E5A">
        <w:t xml:space="preserve"> </w:t>
      </w:r>
      <w:hyperlink r:id="rId14" w:history="1">
        <w:r w:rsidR="00252E5A" w:rsidRPr="00252E5A">
          <w:rPr>
            <w:rStyle w:val="Hyperlink"/>
            <w:sz w:val="22"/>
            <w:szCs w:val="22"/>
          </w:rPr>
          <w:t>2450-Sellar Paper.pdf</w:t>
        </w:r>
      </w:hyperlink>
    </w:p>
    <w:p w14:paraId="3B55CB49" w14:textId="77777777" w:rsidR="00501016" w:rsidRDefault="00501016" w:rsidP="00F040D9">
      <w:pPr>
        <w:pStyle w:val="ListParagraph"/>
        <w:ind w:left="1080"/>
        <w:rPr>
          <w:sz w:val="22"/>
          <w:szCs w:val="22"/>
        </w:rPr>
      </w:pPr>
    </w:p>
    <w:p w14:paraId="08A2C3CC" w14:textId="6B3C70D0" w:rsidR="00820C03" w:rsidRPr="00820C03" w:rsidRDefault="00501016" w:rsidP="00820C03">
      <w:pPr>
        <w:pStyle w:val="ListParagraph"/>
        <w:numPr>
          <w:ilvl w:val="0"/>
          <w:numId w:val="5"/>
        </w:numPr>
        <w:rPr>
          <w:sz w:val="22"/>
          <w:szCs w:val="22"/>
        </w:rPr>
      </w:pPr>
      <w:r>
        <w:rPr>
          <w:sz w:val="22"/>
          <w:szCs w:val="22"/>
        </w:rPr>
        <w:t>WSP (2013) The Structural Design of the Shard, Technical Paper</w:t>
      </w:r>
      <w:r w:rsidR="00820C03">
        <w:rPr>
          <w:sz w:val="22"/>
          <w:szCs w:val="22"/>
        </w:rPr>
        <w:t>-</w:t>
      </w:r>
      <w:r w:rsidR="00820C03" w:rsidRPr="00820C03">
        <w:t xml:space="preserve"> </w:t>
      </w:r>
      <w:hyperlink r:id="rId15" w:history="1">
        <w:r w:rsidR="00820C03" w:rsidRPr="00892436">
          <w:rPr>
            <w:rStyle w:val="Hyperlink"/>
            <w:sz w:val="22"/>
            <w:szCs w:val="22"/>
          </w:rPr>
          <w:t>https://www.wsp.com/en-gl/projects/the-shard</w:t>
        </w:r>
      </w:hyperlink>
      <w:r w:rsidR="00820C03">
        <w:rPr>
          <w:sz w:val="22"/>
          <w:szCs w:val="22"/>
        </w:rPr>
        <w:t xml:space="preserve"> </w:t>
      </w:r>
    </w:p>
    <w:p w14:paraId="56BB9B27" w14:textId="7001FD87" w:rsidR="00350DB5" w:rsidRPr="00636461" w:rsidRDefault="00350DB5" w:rsidP="00F040D9">
      <w:pPr>
        <w:rPr>
          <w:sz w:val="22"/>
          <w:szCs w:val="22"/>
        </w:rPr>
      </w:pPr>
    </w:p>
    <w:p w14:paraId="2BACC205" w14:textId="77777777" w:rsidR="00124E9A" w:rsidRPr="00636461" w:rsidRDefault="00124E9A" w:rsidP="00124E9A">
      <w:pPr>
        <w:pStyle w:val="ListParagraph"/>
        <w:ind w:left="1080"/>
        <w:rPr>
          <w:sz w:val="22"/>
          <w:szCs w:val="22"/>
        </w:rPr>
      </w:pPr>
    </w:p>
    <w:p w14:paraId="3F4D93F3" w14:textId="77777777" w:rsidR="00ED2A1A" w:rsidRPr="00820C03" w:rsidRDefault="00ED2A1A" w:rsidP="00820C03">
      <w:pPr>
        <w:rPr>
          <w:sz w:val="22"/>
          <w:szCs w:val="22"/>
        </w:rPr>
      </w:pPr>
    </w:p>
    <w:p w14:paraId="24910F67" w14:textId="208176D0" w:rsidR="00CC11E1" w:rsidRPr="000D34EA" w:rsidRDefault="00913C4E" w:rsidP="000D34EA">
      <w:pPr>
        <w:pStyle w:val="ListParagraph"/>
        <w:ind w:left="1080"/>
        <w:outlineLvl w:val="4"/>
        <w:rPr>
          <w:b/>
          <w:bCs/>
        </w:rPr>
      </w:pPr>
      <w:r w:rsidRPr="000D34EA">
        <w:rPr>
          <w:b/>
          <w:bCs/>
        </w:rPr>
        <w:t xml:space="preserve">4- </w:t>
      </w:r>
      <w:r w:rsidR="009344E4" w:rsidRPr="000D34EA">
        <w:rPr>
          <w:b/>
          <w:bCs/>
        </w:rPr>
        <w:t>The following particle size distribution was obtained from a sieve analysis on an ‘all-in</w:t>
      </w:r>
      <w:r w:rsidR="005E038C" w:rsidRPr="000D34EA">
        <w:rPr>
          <w:b/>
          <w:bCs/>
        </w:rPr>
        <w:t>’ aggregate used for concrete production</w:t>
      </w:r>
    </w:p>
    <w:p w14:paraId="24936F80" w14:textId="106E7089" w:rsidR="005E038C" w:rsidRPr="00913C4E" w:rsidRDefault="005E038C" w:rsidP="000D34EA">
      <w:pPr>
        <w:pStyle w:val="ListParagraph"/>
        <w:ind w:left="1080"/>
        <w:outlineLvl w:val="4"/>
        <w:rPr>
          <w:sz w:val="22"/>
          <w:szCs w:val="22"/>
        </w:rPr>
      </w:pPr>
      <w:r w:rsidRPr="000D34EA">
        <w:rPr>
          <w:b/>
          <w:bCs/>
        </w:rPr>
        <w:t>The original sample size was 1250g</w:t>
      </w:r>
      <w:r>
        <w:rPr>
          <w:sz w:val="22"/>
          <w:szCs w:val="22"/>
        </w:rPr>
        <w:t>.</w:t>
      </w:r>
    </w:p>
    <w:p w14:paraId="23D23CAE" w14:textId="77777777" w:rsidR="00CC11E1" w:rsidRDefault="00CC11E1" w:rsidP="006D5687">
      <w:pPr>
        <w:pStyle w:val="ListParagraph"/>
        <w:ind w:left="1457"/>
        <w:rPr>
          <w:sz w:val="22"/>
          <w:szCs w:val="22"/>
        </w:rPr>
      </w:pPr>
    </w:p>
    <w:p w14:paraId="5687DE61" w14:textId="77777777" w:rsidR="00CC11E1" w:rsidRPr="00636461" w:rsidRDefault="00CC11E1" w:rsidP="006D5687">
      <w:pPr>
        <w:pStyle w:val="ListParagraph"/>
        <w:ind w:left="1457"/>
        <w:rPr>
          <w:sz w:val="22"/>
          <w:szCs w:val="22"/>
        </w:rPr>
      </w:pPr>
    </w:p>
    <w:tbl>
      <w:tblPr>
        <w:tblStyle w:val="TableGrid"/>
        <w:tblW w:w="0" w:type="auto"/>
        <w:tblInd w:w="755" w:type="dxa"/>
        <w:tblLayout w:type="fixed"/>
        <w:tblLook w:val="04A0" w:firstRow="1" w:lastRow="0" w:firstColumn="1" w:lastColumn="0" w:noHBand="0" w:noVBand="1"/>
      </w:tblPr>
      <w:tblGrid>
        <w:gridCol w:w="1227"/>
        <w:gridCol w:w="1188"/>
        <w:gridCol w:w="1111"/>
        <w:gridCol w:w="1483"/>
      </w:tblGrid>
      <w:tr w:rsidR="00CC11E1" w14:paraId="6F606BA3" w14:textId="77777777" w:rsidTr="00BF3F7E">
        <w:trPr>
          <w:trHeight w:val="568"/>
        </w:trPr>
        <w:tc>
          <w:tcPr>
            <w:tcW w:w="1227" w:type="dxa"/>
          </w:tcPr>
          <w:p w14:paraId="39732590" w14:textId="77777777" w:rsidR="00CC11E1" w:rsidRPr="00461484" w:rsidRDefault="00CC11E1" w:rsidP="00BF3F7E">
            <w:pPr>
              <w:rPr>
                <w:sz w:val="24"/>
                <w:szCs w:val="24"/>
              </w:rPr>
            </w:pPr>
            <w:r w:rsidRPr="00461484">
              <w:rPr>
                <w:sz w:val="24"/>
                <w:szCs w:val="24"/>
              </w:rPr>
              <w:t>Sieve Size (mm)</w:t>
            </w:r>
          </w:p>
        </w:tc>
        <w:tc>
          <w:tcPr>
            <w:tcW w:w="1188" w:type="dxa"/>
          </w:tcPr>
          <w:p w14:paraId="1174C621" w14:textId="77777777" w:rsidR="00CC11E1" w:rsidRPr="00461484" w:rsidRDefault="00CC11E1" w:rsidP="00BF3F7E">
            <w:pPr>
              <w:jc w:val="center"/>
              <w:rPr>
                <w:sz w:val="24"/>
                <w:szCs w:val="24"/>
              </w:rPr>
            </w:pPr>
            <w:r w:rsidRPr="00461484">
              <w:rPr>
                <w:sz w:val="24"/>
                <w:szCs w:val="24"/>
              </w:rPr>
              <w:t>Mass(g)</w:t>
            </w:r>
          </w:p>
        </w:tc>
        <w:tc>
          <w:tcPr>
            <w:tcW w:w="1111" w:type="dxa"/>
          </w:tcPr>
          <w:p w14:paraId="47E19809" w14:textId="77777777" w:rsidR="00CC11E1" w:rsidRPr="00461484" w:rsidRDefault="00CC11E1" w:rsidP="00BF3F7E">
            <w:pPr>
              <w:rPr>
                <w:sz w:val="24"/>
                <w:szCs w:val="24"/>
              </w:rPr>
            </w:pPr>
            <w:r w:rsidRPr="00461484">
              <w:rPr>
                <w:sz w:val="24"/>
                <w:szCs w:val="24"/>
              </w:rPr>
              <w:t>% on sieve</w:t>
            </w:r>
          </w:p>
        </w:tc>
        <w:tc>
          <w:tcPr>
            <w:tcW w:w="1483" w:type="dxa"/>
          </w:tcPr>
          <w:p w14:paraId="34926604" w14:textId="77777777" w:rsidR="00CC11E1" w:rsidRPr="00461484" w:rsidRDefault="00CC11E1" w:rsidP="00BF3F7E">
            <w:pPr>
              <w:rPr>
                <w:sz w:val="24"/>
                <w:szCs w:val="24"/>
              </w:rPr>
            </w:pPr>
            <w:r w:rsidRPr="00461484">
              <w:rPr>
                <w:sz w:val="24"/>
                <w:szCs w:val="24"/>
              </w:rPr>
              <w:t>% Passing</w:t>
            </w:r>
          </w:p>
        </w:tc>
      </w:tr>
      <w:tr w:rsidR="00CC11E1" w14:paraId="0C7B83AF" w14:textId="77777777" w:rsidTr="00BF3F7E">
        <w:trPr>
          <w:trHeight w:val="296"/>
        </w:trPr>
        <w:tc>
          <w:tcPr>
            <w:tcW w:w="1227" w:type="dxa"/>
          </w:tcPr>
          <w:p w14:paraId="610E314B" w14:textId="77777777" w:rsidR="00CC11E1" w:rsidRPr="00461484" w:rsidRDefault="00CC11E1" w:rsidP="00BF3F7E">
            <w:pPr>
              <w:jc w:val="center"/>
              <w:rPr>
                <w:sz w:val="24"/>
                <w:szCs w:val="24"/>
              </w:rPr>
            </w:pPr>
            <w:r w:rsidRPr="00461484">
              <w:rPr>
                <w:sz w:val="24"/>
                <w:szCs w:val="24"/>
              </w:rPr>
              <w:t>125</w:t>
            </w:r>
          </w:p>
        </w:tc>
        <w:tc>
          <w:tcPr>
            <w:tcW w:w="1188" w:type="dxa"/>
          </w:tcPr>
          <w:p w14:paraId="7885E56E" w14:textId="77777777" w:rsidR="00CC11E1" w:rsidRPr="00461484" w:rsidRDefault="00CC11E1" w:rsidP="00BF3F7E">
            <w:pPr>
              <w:jc w:val="center"/>
              <w:rPr>
                <w:sz w:val="24"/>
                <w:szCs w:val="24"/>
              </w:rPr>
            </w:pPr>
            <w:r w:rsidRPr="00461484">
              <w:rPr>
                <w:sz w:val="24"/>
                <w:szCs w:val="24"/>
              </w:rPr>
              <w:t>0</w:t>
            </w:r>
          </w:p>
        </w:tc>
        <w:tc>
          <w:tcPr>
            <w:tcW w:w="1111" w:type="dxa"/>
          </w:tcPr>
          <w:p w14:paraId="43BFAF56" w14:textId="77777777" w:rsidR="00CC11E1" w:rsidRPr="00461484" w:rsidRDefault="00CC11E1" w:rsidP="00BF3F7E">
            <w:pPr>
              <w:jc w:val="center"/>
              <w:rPr>
                <w:sz w:val="24"/>
                <w:szCs w:val="24"/>
              </w:rPr>
            </w:pPr>
            <w:r w:rsidRPr="00461484">
              <w:rPr>
                <w:sz w:val="24"/>
                <w:szCs w:val="24"/>
              </w:rPr>
              <w:t>0</w:t>
            </w:r>
          </w:p>
        </w:tc>
        <w:tc>
          <w:tcPr>
            <w:tcW w:w="1483" w:type="dxa"/>
          </w:tcPr>
          <w:p w14:paraId="2BB6522E" w14:textId="77777777" w:rsidR="00CC11E1" w:rsidRPr="00461484" w:rsidRDefault="00CC11E1" w:rsidP="00BF3F7E">
            <w:pPr>
              <w:jc w:val="center"/>
              <w:rPr>
                <w:sz w:val="24"/>
                <w:szCs w:val="24"/>
              </w:rPr>
            </w:pPr>
            <w:r w:rsidRPr="00461484">
              <w:rPr>
                <w:sz w:val="24"/>
                <w:szCs w:val="24"/>
              </w:rPr>
              <w:t>100</w:t>
            </w:r>
          </w:p>
        </w:tc>
      </w:tr>
      <w:tr w:rsidR="00CC11E1" w14:paraId="5EE2CE7E" w14:textId="77777777" w:rsidTr="00BF3F7E">
        <w:trPr>
          <w:trHeight w:val="284"/>
        </w:trPr>
        <w:tc>
          <w:tcPr>
            <w:tcW w:w="1227" w:type="dxa"/>
          </w:tcPr>
          <w:p w14:paraId="7977834C" w14:textId="77777777" w:rsidR="00CC11E1" w:rsidRPr="00461484" w:rsidRDefault="00CC11E1" w:rsidP="00BF3F7E">
            <w:pPr>
              <w:jc w:val="center"/>
              <w:rPr>
                <w:sz w:val="24"/>
                <w:szCs w:val="24"/>
              </w:rPr>
            </w:pPr>
            <w:r w:rsidRPr="00461484">
              <w:rPr>
                <w:sz w:val="24"/>
                <w:szCs w:val="24"/>
              </w:rPr>
              <w:t>75</w:t>
            </w:r>
          </w:p>
        </w:tc>
        <w:tc>
          <w:tcPr>
            <w:tcW w:w="1188" w:type="dxa"/>
          </w:tcPr>
          <w:p w14:paraId="78F4F9AF" w14:textId="77777777" w:rsidR="00CC11E1" w:rsidRPr="00461484" w:rsidRDefault="00CC11E1" w:rsidP="00BF3F7E">
            <w:pPr>
              <w:jc w:val="center"/>
              <w:rPr>
                <w:sz w:val="24"/>
                <w:szCs w:val="24"/>
              </w:rPr>
            </w:pPr>
            <w:r w:rsidRPr="00461484">
              <w:rPr>
                <w:sz w:val="24"/>
                <w:szCs w:val="24"/>
              </w:rPr>
              <w:t>0</w:t>
            </w:r>
          </w:p>
        </w:tc>
        <w:tc>
          <w:tcPr>
            <w:tcW w:w="1111" w:type="dxa"/>
          </w:tcPr>
          <w:p w14:paraId="691BB12C" w14:textId="77777777" w:rsidR="00CC11E1" w:rsidRPr="00461484" w:rsidRDefault="00CC11E1" w:rsidP="00BF3F7E">
            <w:pPr>
              <w:jc w:val="center"/>
              <w:rPr>
                <w:sz w:val="24"/>
                <w:szCs w:val="24"/>
              </w:rPr>
            </w:pPr>
            <w:r w:rsidRPr="00461484">
              <w:rPr>
                <w:sz w:val="24"/>
                <w:szCs w:val="24"/>
              </w:rPr>
              <w:t>0</w:t>
            </w:r>
          </w:p>
        </w:tc>
        <w:tc>
          <w:tcPr>
            <w:tcW w:w="1483" w:type="dxa"/>
          </w:tcPr>
          <w:p w14:paraId="6668D5E6" w14:textId="77777777" w:rsidR="00CC11E1" w:rsidRPr="00461484" w:rsidRDefault="00CC11E1" w:rsidP="00BF3F7E">
            <w:pPr>
              <w:jc w:val="center"/>
              <w:rPr>
                <w:sz w:val="24"/>
                <w:szCs w:val="24"/>
              </w:rPr>
            </w:pPr>
            <w:r w:rsidRPr="00461484">
              <w:rPr>
                <w:sz w:val="24"/>
                <w:szCs w:val="24"/>
              </w:rPr>
              <w:t>100</w:t>
            </w:r>
          </w:p>
        </w:tc>
      </w:tr>
      <w:tr w:rsidR="00CC11E1" w14:paraId="23AF4A6D" w14:textId="77777777" w:rsidTr="00BF3F7E">
        <w:trPr>
          <w:trHeight w:val="284"/>
        </w:trPr>
        <w:tc>
          <w:tcPr>
            <w:tcW w:w="1227" w:type="dxa"/>
          </w:tcPr>
          <w:p w14:paraId="3E188DDE" w14:textId="77777777" w:rsidR="00CC11E1" w:rsidRPr="00461484" w:rsidRDefault="00CC11E1" w:rsidP="00BF3F7E">
            <w:pPr>
              <w:jc w:val="center"/>
              <w:rPr>
                <w:sz w:val="24"/>
                <w:szCs w:val="24"/>
              </w:rPr>
            </w:pPr>
            <w:r w:rsidRPr="00461484">
              <w:rPr>
                <w:sz w:val="24"/>
                <w:szCs w:val="24"/>
              </w:rPr>
              <w:t>63</w:t>
            </w:r>
          </w:p>
        </w:tc>
        <w:tc>
          <w:tcPr>
            <w:tcW w:w="1188" w:type="dxa"/>
          </w:tcPr>
          <w:p w14:paraId="4F074C2C" w14:textId="77777777" w:rsidR="00CC11E1" w:rsidRPr="00461484" w:rsidRDefault="00CC11E1" w:rsidP="00BF3F7E">
            <w:pPr>
              <w:jc w:val="center"/>
              <w:rPr>
                <w:sz w:val="24"/>
                <w:szCs w:val="24"/>
              </w:rPr>
            </w:pPr>
            <w:r w:rsidRPr="00461484">
              <w:rPr>
                <w:sz w:val="24"/>
                <w:szCs w:val="24"/>
              </w:rPr>
              <w:t>0</w:t>
            </w:r>
          </w:p>
        </w:tc>
        <w:tc>
          <w:tcPr>
            <w:tcW w:w="1111" w:type="dxa"/>
          </w:tcPr>
          <w:p w14:paraId="66021B9C" w14:textId="77777777" w:rsidR="00CC11E1" w:rsidRPr="00461484" w:rsidRDefault="00CC11E1" w:rsidP="00BF3F7E">
            <w:pPr>
              <w:jc w:val="center"/>
              <w:rPr>
                <w:sz w:val="24"/>
                <w:szCs w:val="24"/>
              </w:rPr>
            </w:pPr>
            <w:r w:rsidRPr="00461484">
              <w:rPr>
                <w:sz w:val="24"/>
                <w:szCs w:val="24"/>
              </w:rPr>
              <w:t>0</w:t>
            </w:r>
          </w:p>
        </w:tc>
        <w:tc>
          <w:tcPr>
            <w:tcW w:w="1483" w:type="dxa"/>
          </w:tcPr>
          <w:p w14:paraId="79EA1186" w14:textId="77777777" w:rsidR="00CC11E1" w:rsidRPr="00461484" w:rsidRDefault="00CC11E1" w:rsidP="00BF3F7E">
            <w:pPr>
              <w:jc w:val="center"/>
              <w:rPr>
                <w:sz w:val="24"/>
                <w:szCs w:val="24"/>
              </w:rPr>
            </w:pPr>
            <w:r w:rsidRPr="00461484">
              <w:rPr>
                <w:sz w:val="24"/>
                <w:szCs w:val="24"/>
              </w:rPr>
              <w:t>100</w:t>
            </w:r>
          </w:p>
        </w:tc>
      </w:tr>
      <w:tr w:rsidR="00CC11E1" w14:paraId="08C76DCF" w14:textId="77777777" w:rsidTr="00BF3F7E">
        <w:trPr>
          <w:trHeight w:val="296"/>
        </w:trPr>
        <w:tc>
          <w:tcPr>
            <w:tcW w:w="1227" w:type="dxa"/>
          </w:tcPr>
          <w:p w14:paraId="16C6FE1C" w14:textId="77777777" w:rsidR="00CC11E1" w:rsidRPr="00461484" w:rsidRDefault="00CC11E1" w:rsidP="00BF3F7E">
            <w:pPr>
              <w:jc w:val="center"/>
              <w:rPr>
                <w:sz w:val="24"/>
                <w:szCs w:val="24"/>
              </w:rPr>
            </w:pPr>
            <w:r w:rsidRPr="00461484">
              <w:rPr>
                <w:sz w:val="24"/>
                <w:szCs w:val="24"/>
              </w:rPr>
              <w:t>37.5</w:t>
            </w:r>
          </w:p>
        </w:tc>
        <w:tc>
          <w:tcPr>
            <w:tcW w:w="1188" w:type="dxa"/>
          </w:tcPr>
          <w:p w14:paraId="6B0F28B9" w14:textId="77777777" w:rsidR="00CC11E1" w:rsidRPr="00461484" w:rsidRDefault="00CC11E1" w:rsidP="00BF3F7E">
            <w:pPr>
              <w:jc w:val="center"/>
              <w:rPr>
                <w:sz w:val="24"/>
                <w:szCs w:val="24"/>
              </w:rPr>
            </w:pPr>
            <w:r>
              <w:rPr>
                <w:sz w:val="24"/>
                <w:szCs w:val="24"/>
              </w:rPr>
              <w:t>120</w:t>
            </w:r>
          </w:p>
        </w:tc>
        <w:tc>
          <w:tcPr>
            <w:tcW w:w="1111" w:type="dxa"/>
          </w:tcPr>
          <w:p w14:paraId="3F9A3605" w14:textId="36E5C545" w:rsidR="00CC11E1" w:rsidRPr="00461484" w:rsidRDefault="00DA7832" w:rsidP="00BF3F7E">
            <w:pPr>
              <w:jc w:val="center"/>
              <w:rPr>
                <w:sz w:val="24"/>
                <w:szCs w:val="24"/>
              </w:rPr>
            </w:pPr>
            <w:r>
              <w:rPr>
                <w:sz w:val="24"/>
                <w:szCs w:val="24"/>
              </w:rPr>
              <w:t>9.6</w:t>
            </w:r>
          </w:p>
        </w:tc>
        <w:tc>
          <w:tcPr>
            <w:tcW w:w="1483" w:type="dxa"/>
          </w:tcPr>
          <w:p w14:paraId="1A173E8D" w14:textId="2DFCBBD8" w:rsidR="00CC11E1" w:rsidRPr="00461484" w:rsidRDefault="00425F55" w:rsidP="00BF3F7E">
            <w:pPr>
              <w:jc w:val="center"/>
              <w:rPr>
                <w:sz w:val="24"/>
                <w:szCs w:val="24"/>
              </w:rPr>
            </w:pPr>
            <w:r>
              <w:rPr>
                <w:sz w:val="24"/>
                <w:szCs w:val="24"/>
              </w:rPr>
              <w:t>90.4</w:t>
            </w:r>
          </w:p>
        </w:tc>
      </w:tr>
      <w:tr w:rsidR="00CC11E1" w14:paraId="1B0FE5BC" w14:textId="77777777" w:rsidTr="00BF3F7E">
        <w:trPr>
          <w:trHeight w:val="284"/>
        </w:trPr>
        <w:tc>
          <w:tcPr>
            <w:tcW w:w="1227" w:type="dxa"/>
          </w:tcPr>
          <w:p w14:paraId="65CC55B8" w14:textId="77777777" w:rsidR="00CC11E1" w:rsidRPr="00461484" w:rsidRDefault="00CC11E1" w:rsidP="00BF3F7E">
            <w:pPr>
              <w:jc w:val="center"/>
              <w:rPr>
                <w:sz w:val="24"/>
                <w:szCs w:val="24"/>
              </w:rPr>
            </w:pPr>
            <w:r w:rsidRPr="00461484">
              <w:rPr>
                <w:sz w:val="24"/>
                <w:szCs w:val="24"/>
              </w:rPr>
              <w:t>20</w:t>
            </w:r>
          </w:p>
        </w:tc>
        <w:tc>
          <w:tcPr>
            <w:tcW w:w="1188" w:type="dxa"/>
          </w:tcPr>
          <w:p w14:paraId="6B016489" w14:textId="77777777" w:rsidR="00CC11E1" w:rsidRPr="00461484" w:rsidRDefault="00CC11E1" w:rsidP="00BF3F7E">
            <w:pPr>
              <w:jc w:val="center"/>
              <w:rPr>
                <w:sz w:val="24"/>
                <w:szCs w:val="24"/>
              </w:rPr>
            </w:pPr>
            <w:r>
              <w:rPr>
                <w:sz w:val="24"/>
                <w:szCs w:val="24"/>
              </w:rPr>
              <w:t>137</w:t>
            </w:r>
          </w:p>
        </w:tc>
        <w:tc>
          <w:tcPr>
            <w:tcW w:w="1111" w:type="dxa"/>
          </w:tcPr>
          <w:p w14:paraId="2F7ABCCE" w14:textId="52C1BDFE" w:rsidR="00CC11E1" w:rsidRPr="00461484" w:rsidRDefault="00261D4B" w:rsidP="00BF3F7E">
            <w:pPr>
              <w:jc w:val="center"/>
              <w:rPr>
                <w:sz w:val="24"/>
                <w:szCs w:val="24"/>
              </w:rPr>
            </w:pPr>
            <w:r>
              <w:rPr>
                <w:sz w:val="24"/>
                <w:szCs w:val="24"/>
              </w:rPr>
              <w:t>10.96</w:t>
            </w:r>
          </w:p>
        </w:tc>
        <w:tc>
          <w:tcPr>
            <w:tcW w:w="1483" w:type="dxa"/>
          </w:tcPr>
          <w:p w14:paraId="12A9E702" w14:textId="4655DF77" w:rsidR="00CC11E1" w:rsidRPr="00461484" w:rsidRDefault="00425F55" w:rsidP="00BF3F7E">
            <w:pPr>
              <w:jc w:val="center"/>
              <w:rPr>
                <w:sz w:val="24"/>
                <w:szCs w:val="24"/>
              </w:rPr>
            </w:pPr>
            <w:r>
              <w:rPr>
                <w:sz w:val="24"/>
                <w:szCs w:val="24"/>
              </w:rPr>
              <w:t>79.44</w:t>
            </w:r>
          </w:p>
        </w:tc>
      </w:tr>
      <w:tr w:rsidR="00CC11E1" w14:paraId="0801CFFB" w14:textId="77777777" w:rsidTr="00BF3F7E">
        <w:trPr>
          <w:trHeight w:val="284"/>
        </w:trPr>
        <w:tc>
          <w:tcPr>
            <w:tcW w:w="1227" w:type="dxa"/>
          </w:tcPr>
          <w:p w14:paraId="4BED2501" w14:textId="77777777" w:rsidR="00CC11E1" w:rsidRPr="00461484" w:rsidRDefault="00CC11E1" w:rsidP="00BF3F7E">
            <w:pPr>
              <w:jc w:val="center"/>
              <w:rPr>
                <w:sz w:val="24"/>
                <w:szCs w:val="24"/>
              </w:rPr>
            </w:pPr>
            <w:r w:rsidRPr="00461484">
              <w:rPr>
                <w:sz w:val="24"/>
                <w:szCs w:val="24"/>
              </w:rPr>
              <w:t>10</w:t>
            </w:r>
          </w:p>
        </w:tc>
        <w:tc>
          <w:tcPr>
            <w:tcW w:w="1188" w:type="dxa"/>
          </w:tcPr>
          <w:p w14:paraId="63B16AAF" w14:textId="77777777" w:rsidR="00CC11E1" w:rsidRPr="00461484" w:rsidRDefault="00CC11E1" w:rsidP="00BF3F7E">
            <w:pPr>
              <w:jc w:val="center"/>
              <w:rPr>
                <w:sz w:val="24"/>
                <w:szCs w:val="24"/>
              </w:rPr>
            </w:pPr>
            <w:r>
              <w:rPr>
                <w:sz w:val="24"/>
                <w:szCs w:val="24"/>
              </w:rPr>
              <w:t>143</w:t>
            </w:r>
          </w:p>
        </w:tc>
        <w:tc>
          <w:tcPr>
            <w:tcW w:w="1111" w:type="dxa"/>
          </w:tcPr>
          <w:p w14:paraId="285694D1" w14:textId="50144A04" w:rsidR="00CC11E1" w:rsidRPr="00461484" w:rsidRDefault="00261D4B" w:rsidP="00BF3F7E">
            <w:pPr>
              <w:jc w:val="center"/>
              <w:rPr>
                <w:sz w:val="24"/>
                <w:szCs w:val="24"/>
              </w:rPr>
            </w:pPr>
            <w:r>
              <w:rPr>
                <w:sz w:val="24"/>
                <w:szCs w:val="24"/>
              </w:rPr>
              <w:t>11.44</w:t>
            </w:r>
          </w:p>
        </w:tc>
        <w:tc>
          <w:tcPr>
            <w:tcW w:w="1483" w:type="dxa"/>
          </w:tcPr>
          <w:p w14:paraId="1C97D637" w14:textId="0D3463BF" w:rsidR="00CC11E1" w:rsidRPr="00461484" w:rsidRDefault="003A0350" w:rsidP="00BF3F7E">
            <w:pPr>
              <w:jc w:val="center"/>
              <w:rPr>
                <w:sz w:val="24"/>
                <w:szCs w:val="24"/>
              </w:rPr>
            </w:pPr>
            <w:r>
              <w:rPr>
                <w:sz w:val="24"/>
                <w:szCs w:val="24"/>
              </w:rPr>
              <w:t>68</w:t>
            </w:r>
          </w:p>
        </w:tc>
      </w:tr>
      <w:tr w:rsidR="00CC11E1" w14:paraId="37A8D4B7" w14:textId="77777777" w:rsidTr="00BF3F7E">
        <w:trPr>
          <w:trHeight w:val="296"/>
        </w:trPr>
        <w:tc>
          <w:tcPr>
            <w:tcW w:w="1227" w:type="dxa"/>
          </w:tcPr>
          <w:p w14:paraId="4894750C" w14:textId="77777777" w:rsidR="00CC11E1" w:rsidRPr="00461484" w:rsidRDefault="00CC11E1" w:rsidP="00BF3F7E">
            <w:pPr>
              <w:jc w:val="center"/>
              <w:rPr>
                <w:sz w:val="24"/>
                <w:szCs w:val="24"/>
              </w:rPr>
            </w:pPr>
            <w:r w:rsidRPr="00461484">
              <w:rPr>
                <w:sz w:val="24"/>
                <w:szCs w:val="24"/>
              </w:rPr>
              <w:t>6.3</w:t>
            </w:r>
          </w:p>
        </w:tc>
        <w:tc>
          <w:tcPr>
            <w:tcW w:w="1188" w:type="dxa"/>
          </w:tcPr>
          <w:p w14:paraId="025B354A" w14:textId="77777777" w:rsidR="00CC11E1" w:rsidRPr="00461484" w:rsidRDefault="00CC11E1" w:rsidP="00BF3F7E">
            <w:pPr>
              <w:jc w:val="center"/>
              <w:rPr>
                <w:sz w:val="24"/>
                <w:szCs w:val="24"/>
              </w:rPr>
            </w:pPr>
            <w:r>
              <w:rPr>
                <w:sz w:val="24"/>
                <w:szCs w:val="24"/>
              </w:rPr>
              <w:t>105</w:t>
            </w:r>
          </w:p>
        </w:tc>
        <w:tc>
          <w:tcPr>
            <w:tcW w:w="1111" w:type="dxa"/>
          </w:tcPr>
          <w:p w14:paraId="001808E4" w14:textId="6181C44F" w:rsidR="00CC11E1" w:rsidRPr="00461484" w:rsidRDefault="00261D4B" w:rsidP="00BF3F7E">
            <w:pPr>
              <w:jc w:val="center"/>
              <w:rPr>
                <w:sz w:val="24"/>
                <w:szCs w:val="24"/>
              </w:rPr>
            </w:pPr>
            <w:r>
              <w:rPr>
                <w:sz w:val="24"/>
                <w:szCs w:val="24"/>
              </w:rPr>
              <w:t>8.4</w:t>
            </w:r>
          </w:p>
        </w:tc>
        <w:tc>
          <w:tcPr>
            <w:tcW w:w="1483" w:type="dxa"/>
          </w:tcPr>
          <w:p w14:paraId="3519BE5D" w14:textId="76E58E93" w:rsidR="00CC11E1" w:rsidRPr="00461484" w:rsidRDefault="0054768C" w:rsidP="00BF3F7E">
            <w:pPr>
              <w:jc w:val="center"/>
              <w:rPr>
                <w:sz w:val="24"/>
                <w:szCs w:val="24"/>
              </w:rPr>
            </w:pPr>
            <w:r>
              <w:rPr>
                <w:sz w:val="24"/>
                <w:szCs w:val="24"/>
              </w:rPr>
              <w:t>59.6</w:t>
            </w:r>
          </w:p>
        </w:tc>
      </w:tr>
      <w:tr w:rsidR="00CC11E1" w14:paraId="7666DF88" w14:textId="77777777" w:rsidTr="00BF3F7E">
        <w:trPr>
          <w:trHeight w:val="284"/>
        </w:trPr>
        <w:tc>
          <w:tcPr>
            <w:tcW w:w="1227" w:type="dxa"/>
          </w:tcPr>
          <w:p w14:paraId="62F53EAB" w14:textId="77777777" w:rsidR="00CC11E1" w:rsidRPr="00461484" w:rsidRDefault="00CC11E1" w:rsidP="00BF3F7E">
            <w:pPr>
              <w:jc w:val="center"/>
              <w:rPr>
                <w:sz w:val="24"/>
                <w:szCs w:val="24"/>
              </w:rPr>
            </w:pPr>
            <w:r w:rsidRPr="00461484">
              <w:rPr>
                <w:sz w:val="24"/>
                <w:szCs w:val="24"/>
              </w:rPr>
              <w:t>3.35</w:t>
            </w:r>
          </w:p>
        </w:tc>
        <w:tc>
          <w:tcPr>
            <w:tcW w:w="1188" w:type="dxa"/>
          </w:tcPr>
          <w:p w14:paraId="75720188" w14:textId="77777777" w:rsidR="00CC11E1" w:rsidRPr="00461484" w:rsidRDefault="00CC11E1" w:rsidP="00BF3F7E">
            <w:pPr>
              <w:rPr>
                <w:sz w:val="24"/>
                <w:szCs w:val="24"/>
              </w:rPr>
            </w:pPr>
            <w:r>
              <w:rPr>
                <w:sz w:val="24"/>
                <w:szCs w:val="24"/>
              </w:rPr>
              <w:t xml:space="preserve">      45</w:t>
            </w:r>
          </w:p>
        </w:tc>
        <w:tc>
          <w:tcPr>
            <w:tcW w:w="1111" w:type="dxa"/>
          </w:tcPr>
          <w:p w14:paraId="31B1AF53" w14:textId="3AB224EE" w:rsidR="00CC11E1" w:rsidRPr="00461484" w:rsidRDefault="00261D4B" w:rsidP="00BF3F7E">
            <w:pPr>
              <w:jc w:val="center"/>
              <w:rPr>
                <w:sz w:val="24"/>
                <w:szCs w:val="24"/>
              </w:rPr>
            </w:pPr>
            <w:r>
              <w:rPr>
                <w:sz w:val="24"/>
                <w:szCs w:val="24"/>
              </w:rPr>
              <w:t>3.6</w:t>
            </w:r>
          </w:p>
        </w:tc>
        <w:tc>
          <w:tcPr>
            <w:tcW w:w="1483" w:type="dxa"/>
          </w:tcPr>
          <w:p w14:paraId="089FD2CE" w14:textId="6D56935F" w:rsidR="00CC11E1" w:rsidRPr="00461484" w:rsidRDefault="0054768C" w:rsidP="00BF3F7E">
            <w:pPr>
              <w:jc w:val="center"/>
              <w:rPr>
                <w:sz w:val="24"/>
                <w:szCs w:val="24"/>
              </w:rPr>
            </w:pPr>
            <w:r>
              <w:rPr>
                <w:sz w:val="24"/>
                <w:szCs w:val="24"/>
              </w:rPr>
              <w:t>56</w:t>
            </w:r>
          </w:p>
        </w:tc>
      </w:tr>
      <w:tr w:rsidR="00CC11E1" w14:paraId="3F3A383F" w14:textId="77777777" w:rsidTr="00BF3F7E">
        <w:trPr>
          <w:trHeight w:val="284"/>
        </w:trPr>
        <w:tc>
          <w:tcPr>
            <w:tcW w:w="1227" w:type="dxa"/>
          </w:tcPr>
          <w:p w14:paraId="639A552C" w14:textId="77777777" w:rsidR="00CC11E1" w:rsidRPr="00461484" w:rsidRDefault="00CC11E1" w:rsidP="00BF3F7E">
            <w:pPr>
              <w:jc w:val="center"/>
              <w:rPr>
                <w:sz w:val="24"/>
                <w:szCs w:val="24"/>
              </w:rPr>
            </w:pPr>
            <w:r w:rsidRPr="00461484">
              <w:rPr>
                <w:sz w:val="24"/>
                <w:szCs w:val="24"/>
              </w:rPr>
              <w:t>2</w:t>
            </w:r>
          </w:p>
        </w:tc>
        <w:tc>
          <w:tcPr>
            <w:tcW w:w="1188" w:type="dxa"/>
          </w:tcPr>
          <w:p w14:paraId="32C26110" w14:textId="77777777" w:rsidR="00CC11E1" w:rsidRPr="00461484" w:rsidRDefault="00CC11E1" w:rsidP="00BF3F7E">
            <w:pPr>
              <w:jc w:val="center"/>
              <w:rPr>
                <w:sz w:val="24"/>
                <w:szCs w:val="24"/>
              </w:rPr>
            </w:pPr>
            <w:r>
              <w:rPr>
                <w:sz w:val="24"/>
                <w:szCs w:val="24"/>
              </w:rPr>
              <w:t>130</w:t>
            </w:r>
          </w:p>
        </w:tc>
        <w:tc>
          <w:tcPr>
            <w:tcW w:w="1111" w:type="dxa"/>
          </w:tcPr>
          <w:p w14:paraId="661261C0" w14:textId="44C8C0C6" w:rsidR="00CC11E1" w:rsidRPr="00461484" w:rsidRDefault="00261D4B" w:rsidP="00BF3F7E">
            <w:pPr>
              <w:jc w:val="center"/>
              <w:rPr>
                <w:sz w:val="24"/>
                <w:szCs w:val="24"/>
              </w:rPr>
            </w:pPr>
            <w:r>
              <w:rPr>
                <w:sz w:val="24"/>
                <w:szCs w:val="24"/>
              </w:rPr>
              <w:t>10.4</w:t>
            </w:r>
          </w:p>
        </w:tc>
        <w:tc>
          <w:tcPr>
            <w:tcW w:w="1483" w:type="dxa"/>
          </w:tcPr>
          <w:p w14:paraId="6A3CF2C4" w14:textId="09321A6C" w:rsidR="00CC11E1" w:rsidRPr="00461484" w:rsidRDefault="0054768C" w:rsidP="00BF3F7E">
            <w:pPr>
              <w:jc w:val="center"/>
              <w:rPr>
                <w:sz w:val="24"/>
                <w:szCs w:val="24"/>
              </w:rPr>
            </w:pPr>
            <w:r>
              <w:rPr>
                <w:sz w:val="24"/>
                <w:szCs w:val="24"/>
              </w:rPr>
              <w:t>45.6</w:t>
            </w:r>
          </w:p>
        </w:tc>
      </w:tr>
      <w:tr w:rsidR="00CC11E1" w14:paraId="3D7070B6" w14:textId="77777777" w:rsidTr="00BF3F7E">
        <w:trPr>
          <w:trHeight w:val="296"/>
        </w:trPr>
        <w:tc>
          <w:tcPr>
            <w:tcW w:w="1227" w:type="dxa"/>
          </w:tcPr>
          <w:p w14:paraId="378CAA12" w14:textId="77777777" w:rsidR="00CC11E1" w:rsidRPr="00461484" w:rsidRDefault="00CC11E1" w:rsidP="00BF3F7E">
            <w:pPr>
              <w:jc w:val="center"/>
              <w:rPr>
                <w:sz w:val="24"/>
                <w:szCs w:val="24"/>
              </w:rPr>
            </w:pPr>
            <w:r w:rsidRPr="00461484">
              <w:rPr>
                <w:sz w:val="24"/>
                <w:szCs w:val="24"/>
              </w:rPr>
              <w:t>1.18</w:t>
            </w:r>
          </w:p>
        </w:tc>
        <w:tc>
          <w:tcPr>
            <w:tcW w:w="1188" w:type="dxa"/>
          </w:tcPr>
          <w:p w14:paraId="2A653E92" w14:textId="77777777" w:rsidR="00CC11E1" w:rsidRPr="00461484" w:rsidRDefault="00CC11E1" w:rsidP="00BF3F7E">
            <w:pPr>
              <w:jc w:val="center"/>
              <w:rPr>
                <w:sz w:val="24"/>
                <w:szCs w:val="24"/>
              </w:rPr>
            </w:pPr>
            <w:r>
              <w:rPr>
                <w:sz w:val="24"/>
                <w:szCs w:val="24"/>
              </w:rPr>
              <w:t>63</w:t>
            </w:r>
          </w:p>
        </w:tc>
        <w:tc>
          <w:tcPr>
            <w:tcW w:w="1111" w:type="dxa"/>
          </w:tcPr>
          <w:p w14:paraId="091E2C34" w14:textId="39E44477" w:rsidR="00CC11E1" w:rsidRPr="00461484" w:rsidRDefault="00261D4B" w:rsidP="00BF3F7E">
            <w:pPr>
              <w:jc w:val="center"/>
              <w:rPr>
                <w:sz w:val="24"/>
                <w:szCs w:val="24"/>
              </w:rPr>
            </w:pPr>
            <w:r>
              <w:rPr>
                <w:sz w:val="24"/>
                <w:szCs w:val="24"/>
              </w:rPr>
              <w:t>5.04</w:t>
            </w:r>
          </w:p>
        </w:tc>
        <w:tc>
          <w:tcPr>
            <w:tcW w:w="1483" w:type="dxa"/>
          </w:tcPr>
          <w:p w14:paraId="65926D1A" w14:textId="6A587547" w:rsidR="00CC11E1" w:rsidRPr="00461484" w:rsidRDefault="0054768C" w:rsidP="00BF3F7E">
            <w:pPr>
              <w:jc w:val="center"/>
              <w:rPr>
                <w:sz w:val="24"/>
                <w:szCs w:val="24"/>
              </w:rPr>
            </w:pPr>
            <w:r>
              <w:rPr>
                <w:sz w:val="24"/>
                <w:szCs w:val="24"/>
              </w:rPr>
              <w:t>40.56</w:t>
            </w:r>
          </w:p>
        </w:tc>
      </w:tr>
      <w:tr w:rsidR="00CC11E1" w14:paraId="7C0A8015" w14:textId="77777777" w:rsidTr="00BF3F7E">
        <w:trPr>
          <w:trHeight w:val="284"/>
        </w:trPr>
        <w:tc>
          <w:tcPr>
            <w:tcW w:w="1227" w:type="dxa"/>
          </w:tcPr>
          <w:p w14:paraId="1DA0D009" w14:textId="77777777" w:rsidR="00CC11E1" w:rsidRPr="00461484" w:rsidRDefault="00CC11E1" w:rsidP="00BF3F7E">
            <w:pPr>
              <w:jc w:val="center"/>
              <w:rPr>
                <w:sz w:val="24"/>
                <w:szCs w:val="24"/>
              </w:rPr>
            </w:pPr>
            <w:r w:rsidRPr="00461484">
              <w:rPr>
                <w:sz w:val="24"/>
                <w:szCs w:val="24"/>
              </w:rPr>
              <w:t>0.6</w:t>
            </w:r>
          </w:p>
        </w:tc>
        <w:tc>
          <w:tcPr>
            <w:tcW w:w="1188" w:type="dxa"/>
          </w:tcPr>
          <w:p w14:paraId="3D599B8C" w14:textId="77777777" w:rsidR="00CC11E1" w:rsidRPr="00461484" w:rsidRDefault="00CC11E1" w:rsidP="00BF3F7E">
            <w:pPr>
              <w:jc w:val="center"/>
              <w:rPr>
                <w:sz w:val="24"/>
                <w:szCs w:val="24"/>
              </w:rPr>
            </w:pPr>
            <w:r>
              <w:rPr>
                <w:sz w:val="24"/>
                <w:szCs w:val="24"/>
              </w:rPr>
              <w:t>105</w:t>
            </w:r>
          </w:p>
        </w:tc>
        <w:tc>
          <w:tcPr>
            <w:tcW w:w="1111" w:type="dxa"/>
          </w:tcPr>
          <w:p w14:paraId="31B11F21" w14:textId="2715FD38" w:rsidR="00CC11E1" w:rsidRPr="00461484" w:rsidRDefault="00261D4B" w:rsidP="00BF3F7E">
            <w:pPr>
              <w:jc w:val="center"/>
              <w:rPr>
                <w:sz w:val="24"/>
                <w:szCs w:val="24"/>
              </w:rPr>
            </w:pPr>
            <w:r>
              <w:rPr>
                <w:sz w:val="24"/>
                <w:szCs w:val="24"/>
              </w:rPr>
              <w:t>8.4</w:t>
            </w:r>
          </w:p>
        </w:tc>
        <w:tc>
          <w:tcPr>
            <w:tcW w:w="1483" w:type="dxa"/>
          </w:tcPr>
          <w:p w14:paraId="73040396" w14:textId="2C1AE192" w:rsidR="00CC11E1" w:rsidRPr="00461484" w:rsidRDefault="0054768C" w:rsidP="00BF3F7E">
            <w:pPr>
              <w:jc w:val="center"/>
              <w:rPr>
                <w:sz w:val="24"/>
                <w:szCs w:val="24"/>
              </w:rPr>
            </w:pPr>
            <w:r>
              <w:rPr>
                <w:sz w:val="24"/>
                <w:szCs w:val="24"/>
              </w:rPr>
              <w:t>32.16</w:t>
            </w:r>
          </w:p>
        </w:tc>
      </w:tr>
      <w:tr w:rsidR="00CC11E1" w14:paraId="3C9233CD" w14:textId="77777777" w:rsidTr="00BF3F7E">
        <w:trPr>
          <w:trHeight w:val="284"/>
        </w:trPr>
        <w:tc>
          <w:tcPr>
            <w:tcW w:w="1227" w:type="dxa"/>
          </w:tcPr>
          <w:p w14:paraId="39E0A9BA" w14:textId="77777777" w:rsidR="00CC11E1" w:rsidRPr="00461484" w:rsidRDefault="00CC11E1" w:rsidP="00BF3F7E">
            <w:pPr>
              <w:jc w:val="center"/>
              <w:rPr>
                <w:sz w:val="24"/>
                <w:szCs w:val="24"/>
              </w:rPr>
            </w:pPr>
            <w:r w:rsidRPr="00461484">
              <w:rPr>
                <w:sz w:val="24"/>
                <w:szCs w:val="24"/>
              </w:rPr>
              <w:t>0.3</w:t>
            </w:r>
          </w:p>
        </w:tc>
        <w:tc>
          <w:tcPr>
            <w:tcW w:w="1188" w:type="dxa"/>
          </w:tcPr>
          <w:p w14:paraId="7ADC2766" w14:textId="77777777" w:rsidR="00CC11E1" w:rsidRPr="00461484" w:rsidRDefault="00CC11E1" w:rsidP="00BF3F7E">
            <w:pPr>
              <w:jc w:val="center"/>
              <w:rPr>
                <w:sz w:val="24"/>
                <w:szCs w:val="24"/>
              </w:rPr>
            </w:pPr>
            <w:r>
              <w:rPr>
                <w:sz w:val="24"/>
                <w:szCs w:val="24"/>
              </w:rPr>
              <w:t>102</w:t>
            </w:r>
          </w:p>
        </w:tc>
        <w:tc>
          <w:tcPr>
            <w:tcW w:w="1111" w:type="dxa"/>
          </w:tcPr>
          <w:p w14:paraId="6AE0644C" w14:textId="6E7547CA" w:rsidR="00CC11E1" w:rsidRPr="00461484" w:rsidRDefault="00425F55" w:rsidP="00BF3F7E">
            <w:pPr>
              <w:jc w:val="center"/>
              <w:rPr>
                <w:sz w:val="24"/>
                <w:szCs w:val="24"/>
              </w:rPr>
            </w:pPr>
            <w:r>
              <w:rPr>
                <w:sz w:val="24"/>
                <w:szCs w:val="24"/>
              </w:rPr>
              <w:t>8.16</w:t>
            </w:r>
          </w:p>
        </w:tc>
        <w:tc>
          <w:tcPr>
            <w:tcW w:w="1483" w:type="dxa"/>
          </w:tcPr>
          <w:p w14:paraId="3D749558" w14:textId="71B79CEC" w:rsidR="00CC11E1" w:rsidRPr="00461484" w:rsidRDefault="0054768C" w:rsidP="00BF3F7E">
            <w:pPr>
              <w:jc w:val="center"/>
              <w:rPr>
                <w:sz w:val="24"/>
                <w:szCs w:val="24"/>
              </w:rPr>
            </w:pPr>
            <w:r>
              <w:rPr>
                <w:sz w:val="24"/>
                <w:szCs w:val="24"/>
              </w:rPr>
              <w:t>24</w:t>
            </w:r>
          </w:p>
        </w:tc>
      </w:tr>
      <w:tr w:rsidR="00CC11E1" w14:paraId="5FBEF76A" w14:textId="77777777" w:rsidTr="00BF3F7E">
        <w:trPr>
          <w:trHeight w:val="296"/>
        </w:trPr>
        <w:tc>
          <w:tcPr>
            <w:tcW w:w="1227" w:type="dxa"/>
          </w:tcPr>
          <w:p w14:paraId="4FDA095A" w14:textId="77777777" w:rsidR="00CC11E1" w:rsidRPr="00461484" w:rsidRDefault="00CC11E1" w:rsidP="00BF3F7E">
            <w:pPr>
              <w:jc w:val="center"/>
              <w:rPr>
                <w:sz w:val="24"/>
                <w:szCs w:val="24"/>
              </w:rPr>
            </w:pPr>
            <w:r w:rsidRPr="00461484">
              <w:rPr>
                <w:sz w:val="24"/>
                <w:szCs w:val="24"/>
              </w:rPr>
              <w:t>0.212</w:t>
            </w:r>
          </w:p>
        </w:tc>
        <w:tc>
          <w:tcPr>
            <w:tcW w:w="1188" w:type="dxa"/>
          </w:tcPr>
          <w:p w14:paraId="7AA59F47" w14:textId="77777777" w:rsidR="00CC11E1" w:rsidRPr="00461484" w:rsidRDefault="00CC11E1" w:rsidP="00BF3F7E">
            <w:pPr>
              <w:jc w:val="center"/>
              <w:rPr>
                <w:sz w:val="24"/>
                <w:szCs w:val="24"/>
              </w:rPr>
            </w:pPr>
            <w:r>
              <w:rPr>
                <w:sz w:val="24"/>
                <w:szCs w:val="24"/>
              </w:rPr>
              <w:t>109</w:t>
            </w:r>
          </w:p>
        </w:tc>
        <w:tc>
          <w:tcPr>
            <w:tcW w:w="1111" w:type="dxa"/>
          </w:tcPr>
          <w:p w14:paraId="3EDC61FA" w14:textId="24252EE9" w:rsidR="00CC11E1" w:rsidRPr="00461484" w:rsidRDefault="00425F55" w:rsidP="00BF3F7E">
            <w:pPr>
              <w:jc w:val="center"/>
              <w:rPr>
                <w:sz w:val="24"/>
                <w:szCs w:val="24"/>
              </w:rPr>
            </w:pPr>
            <w:r>
              <w:rPr>
                <w:sz w:val="24"/>
                <w:szCs w:val="24"/>
              </w:rPr>
              <w:t>8.72</w:t>
            </w:r>
          </w:p>
        </w:tc>
        <w:tc>
          <w:tcPr>
            <w:tcW w:w="1483" w:type="dxa"/>
          </w:tcPr>
          <w:p w14:paraId="27A77EFA" w14:textId="3C2A89B9" w:rsidR="00CC11E1" w:rsidRPr="00461484" w:rsidRDefault="0054768C" w:rsidP="00BF3F7E">
            <w:pPr>
              <w:jc w:val="center"/>
              <w:rPr>
                <w:sz w:val="24"/>
                <w:szCs w:val="24"/>
              </w:rPr>
            </w:pPr>
            <w:r>
              <w:rPr>
                <w:sz w:val="24"/>
                <w:szCs w:val="24"/>
              </w:rPr>
              <w:t>15.28</w:t>
            </w:r>
          </w:p>
        </w:tc>
      </w:tr>
      <w:tr w:rsidR="00CC11E1" w14:paraId="37330F7A" w14:textId="77777777" w:rsidTr="00BF3F7E">
        <w:trPr>
          <w:trHeight w:val="284"/>
        </w:trPr>
        <w:tc>
          <w:tcPr>
            <w:tcW w:w="1227" w:type="dxa"/>
          </w:tcPr>
          <w:p w14:paraId="3C2678FF" w14:textId="77777777" w:rsidR="00CC11E1" w:rsidRPr="00461484" w:rsidRDefault="00CC11E1" w:rsidP="00BF3F7E">
            <w:pPr>
              <w:jc w:val="center"/>
              <w:rPr>
                <w:sz w:val="24"/>
                <w:szCs w:val="24"/>
              </w:rPr>
            </w:pPr>
            <w:r w:rsidRPr="00461484">
              <w:rPr>
                <w:sz w:val="24"/>
                <w:szCs w:val="24"/>
              </w:rPr>
              <w:t>0.15</w:t>
            </w:r>
          </w:p>
        </w:tc>
        <w:tc>
          <w:tcPr>
            <w:tcW w:w="1188" w:type="dxa"/>
          </w:tcPr>
          <w:p w14:paraId="2AFCA029" w14:textId="77777777" w:rsidR="00CC11E1" w:rsidRPr="00461484" w:rsidRDefault="00CC11E1" w:rsidP="00BF3F7E">
            <w:pPr>
              <w:jc w:val="center"/>
              <w:rPr>
                <w:sz w:val="24"/>
                <w:szCs w:val="24"/>
              </w:rPr>
            </w:pPr>
            <w:r>
              <w:rPr>
                <w:sz w:val="24"/>
                <w:szCs w:val="24"/>
              </w:rPr>
              <w:t>98</w:t>
            </w:r>
          </w:p>
        </w:tc>
        <w:tc>
          <w:tcPr>
            <w:tcW w:w="1111" w:type="dxa"/>
          </w:tcPr>
          <w:p w14:paraId="38991059" w14:textId="37AA3168" w:rsidR="00CC11E1" w:rsidRPr="00461484" w:rsidRDefault="00425F55" w:rsidP="00BF3F7E">
            <w:pPr>
              <w:jc w:val="center"/>
              <w:rPr>
                <w:sz w:val="24"/>
                <w:szCs w:val="24"/>
              </w:rPr>
            </w:pPr>
            <w:r>
              <w:rPr>
                <w:sz w:val="24"/>
                <w:szCs w:val="24"/>
              </w:rPr>
              <w:t>7.84</w:t>
            </w:r>
          </w:p>
        </w:tc>
        <w:tc>
          <w:tcPr>
            <w:tcW w:w="1483" w:type="dxa"/>
          </w:tcPr>
          <w:p w14:paraId="6314FCCC" w14:textId="79BC196F" w:rsidR="00CC11E1" w:rsidRPr="00461484" w:rsidRDefault="0054768C" w:rsidP="00BF3F7E">
            <w:pPr>
              <w:jc w:val="center"/>
              <w:rPr>
                <w:sz w:val="24"/>
                <w:szCs w:val="24"/>
              </w:rPr>
            </w:pPr>
            <w:r>
              <w:rPr>
                <w:sz w:val="24"/>
                <w:szCs w:val="24"/>
              </w:rPr>
              <w:t>7.44</w:t>
            </w:r>
          </w:p>
        </w:tc>
      </w:tr>
      <w:tr w:rsidR="00CC11E1" w14:paraId="6D3A0597" w14:textId="77777777" w:rsidTr="00BF3F7E">
        <w:trPr>
          <w:trHeight w:val="296"/>
        </w:trPr>
        <w:tc>
          <w:tcPr>
            <w:tcW w:w="1227" w:type="dxa"/>
          </w:tcPr>
          <w:p w14:paraId="3CE58E57" w14:textId="77777777" w:rsidR="00CC11E1" w:rsidRPr="00461484" w:rsidRDefault="00CC11E1" w:rsidP="00BF3F7E">
            <w:pPr>
              <w:jc w:val="center"/>
              <w:rPr>
                <w:sz w:val="24"/>
                <w:szCs w:val="24"/>
              </w:rPr>
            </w:pPr>
            <w:r w:rsidRPr="00461484">
              <w:rPr>
                <w:sz w:val="24"/>
                <w:szCs w:val="24"/>
              </w:rPr>
              <w:t>0.063</w:t>
            </w:r>
          </w:p>
        </w:tc>
        <w:tc>
          <w:tcPr>
            <w:tcW w:w="1188" w:type="dxa"/>
          </w:tcPr>
          <w:p w14:paraId="4D928356" w14:textId="77777777" w:rsidR="00CC11E1" w:rsidRPr="00461484" w:rsidRDefault="00CC11E1" w:rsidP="00BF3F7E">
            <w:pPr>
              <w:jc w:val="center"/>
              <w:rPr>
                <w:sz w:val="24"/>
                <w:szCs w:val="24"/>
              </w:rPr>
            </w:pPr>
            <w:r>
              <w:rPr>
                <w:sz w:val="24"/>
                <w:szCs w:val="24"/>
              </w:rPr>
              <w:t>55</w:t>
            </w:r>
          </w:p>
        </w:tc>
        <w:tc>
          <w:tcPr>
            <w:tcW w:w="1111" w:type="dxa"/>
          </w:tcPr>
          <w:p w14:paraId="08C54B05" w14:textId="5E8F6708" w:rsidR="00CC11E1" w:rsidRPr="00461484" w:rsidRDefault="00425F55" w:rsidP="00BF3F7E">
            <w:pPr>
              <w:jc w:val="center"/>
              <w:rPr>
                <w:sz w:val="24"/>
                <w:szCs w:val="24"/>
              </w:rPr>
            </w:pPr>
            <w:r>
              <w:rPr>
                <w:sz w:val="24"/>
                <w:szCs w:val="24"/>
              </w:rPr>
              <w:t>4.4</w:t>
            </w:r>
          </w:p>
        </w:tc>
        <w:tc>
          <w:tcPr>
            <w:tcW w:w="1483" w:type="dxa"/>
          </w:tcPr>
          <w:p w14:paraId="13DBAAF4" w14:textId="63A0FA93" w:rsidR="00CC11E1" w:rsidRPr="00461484" w:rsidRDefault="0054768C" w:rsidP="00BF3F7E">
            <w:pPr>
              <w:jc w:val="center"/>
              <w:rPr>
                <w:sz w:val="24"/>
                <w:szCs w:val="24"/>
              </w:rPr>
            </w:pPr>
            <w:r>
              <w:rPr>
                <w:sz w:val="24"/>
                <w:szCs w:val="24"/>
              </w:rPr>
              <w:t>3.04</w:t>
            </w:r>
          </w:p>
        </w:tc>
      </w:tr>
    </w:tbl>
    <w:p w14:paraId="34B4E86A" w14:textId="77777777" w:rsidR="006D5687" w:rsidRPr="00636461" w:rsidRDefault="006D5687" w:rsidP="003E3624">
      <w:pPr>
        <w:pStyle w:val="ListParagraph"/>
        <w:ind w:left="1080"/>
        <w:rPr>
          <w:sz w:val="22"/>
          <w:szCs w:val="22"/>
        </w:rPr>
      </w:pPr>
    </w:p>
    <w:p w14:paraId="41E71A74" w14:textId="681F191B" w:rsidR="006D5687" w:rsidRDefault="00C868BB" w:rsidP="003E3624">
      <w:pPr>
        <w:pStyle w:val="ListParagraph"/>
        <w:ind w:left="1080"/>
        <w:rPr>
          <w:sz w:val="22"/>
          <w:szCs w:val="22"/>
        </w:rPr>
      </w:pPr>
      <w:r>
        <w:rPr>
          <w:sz w:val="22"/>
          <w:szCs w:val="22"/>
        </w:rPr>
        <w:t xml:space="preserve">B- Calculate percentage of fine and coarse aggregate in the mix. </w:t>
      </w:r>
    </w:p>
    <w:p w14:paraId="54C9830E" w14:textId="77777777" w:rsidR="00C868BB" w:rsidRDefault="00C868BB" w:rsidP="003E3624">
      <w:pPr>
        <w:pStyle w:val="ListParagraph"/>
        <w:ind w:left="1080"/>
        <w:rPr>
          <w:sz w:val="22"/>
          <w:szCs w:val="22"/>
        </w:rPr>
      </w:pPr>
    </w:p>
    <w:p w14:paraId="3CD516A2" w14:textId="4574E59F" w:rsidR="00C868BB" w:rsidRDefault="00C868BB" w:rsidP="00C868BB">
      <w:pPr>
        <w:pStyle w:val="ListParagraph"/>
        <w:numPr>
          <w:ilvl w:val="0"/>
          <w:numId w:val="6"/>
        </w:numPr>
        <w:rPr>
          <w:sz w:val="22"/>
          <w:szCs w:val="22"/>
        </w:rPr>
      </w:pPr>
      <w:r>
        <w:rPr>
          <w:sz w:val="22"/>
          <w:szCs w:val="22"/>
        </w:rPr>
        <w:t xml:space="preserve">Fine Aggregate- 56% </w:t>
      </w:r>
    </w:p>
    <w:p w14:paraId="13F3C646" w14:textId="0A32CABB" w:rsidR="00C868BB" w:rsidRDefault="00C868BB" w:rsidP="00C868BB">
      <w:pPr>
        <w:pStyle w:val="ListParagraph"/>
        <w:numPr>
          <w:ilvl w:val="0"/>
          <w:numId w:val="6"/>
        </w:numPr>
        <w:rPr>
          <w:sz w:val="22"/>
          <w:szCs w:val="22"/>
        </w:rPr>
      </w:pPr>
      <w:r>
        <w:rPr>
          <w:sz w:val="22"/>
          <w:szCs w:val="22"/>
        </w:rPr>
        <w:t xml:space="preserve">Coarse aggregate- 44% </w:t>
      </w:r>
    </w:p>
    <w:p w14:paraId="579A754C" w14:textId="13F0D9B4" w:rsidR="0017489A" w:rsidRDefault="0017489A" w:rsidP="0017489A">
      <w:pPr>
        <w:rPr>
          <w:b/>
          <w:bCs/>
          <w:sz w:val="22"/>
          <w:szCs w:val="22"/>
        </w:rPr>
      </w:pPr>
      <w:r w:rsidRPr="003231DD">
        <w:rPr>
          <w:b/>
          <w:bCs/>
        </w:rPr>
        <w:t>D-</w:t>
      </w:r>
      <w:r w:rsidR="003231DD">
        <w:rPr>
          <w:b/>
          <w:bCs/>
        </w:rPr>
        <w:t xml:space="preserve"> </w:t>
      </w:r>
      <w:r w:rsidR="003231DD">
        <w:rPr>
          <w:b/>
          <w:bCs/>
          <w:sz w:val="22"/>
          <w:szCs w:val="22"/>
        </w:rPr>
        <w:t xml:space="preserve">Comment on this sample aggregates </w:t>
      </w:r>
      <w:r w:rsidR="00F07555">
        <w:rPr>
          <w:b/>
          <w:bCs/>
          <w:sz w:val="22"/>
          <w:szCs w:val="22"/>
        </w:rPr>
        <w:t xml:space="preserve">particles size distribution and suitability for direct use an aggregate. </w:t>
      </w:r>
    </w:p>
    <w:p w14:paraId="668C01EE" w14:textId="16789F5E" w:rsidR="00F07555" w:rsidRDefault="00C14460" w:rsidP="0017489A">
      <w:pPr>
        <w:rPr>
          <w:sz w:val="22"/>
          <w:szCs w:val="22"/>
        </w:rPr>
      </w:pPr>
      <w:r>
        <w:rPr>
          <w:sz w:val="22"/>
          <w:szCs w:val="22"/>
        </w:rPr>
        <w:lastRenderedPageBreak/>
        <w:t xml:space="preserve">The particle size distribution looks quite well spread across the different sieve sizes, which is good for concrete. There </w:t>
      </w:r>
      <w:r w:rsidR="00637B87">
        <w:rPr>
          <w:sz w:val="22"/>
          <w:szCs w:val="22"/>
        </w:rPr>
        <w:t>is not</w:t>
      </w:r>
      <w:r>
        <w:rPr>
          <w:sz w:val="22"/>
          <w:szCs w:val="22"/>
        </w:rPr>
        <w:t xml:space="preserve"> any obvious </w:t>
      </w:r>
      <w:r w:rsidR="00A653F0">
        <w:rPr>
          <w:sz w:val="22"/>
          <w:szCs w:val="22"/>
        </w:rPr>
        <w:t xml:space="preserve">gap between sizes, so the particles should fit together well and reduce empty spaces in the mix. </w:t>
      </w:r>
    </w:p>
    <w:p w14:paraId="1E756079" w14:textId="5349FA65" w:rsidR="00A653F0" w:rsidRDefault="00A653F0" w:rsidP="0017489A">
      <w:pPr>
        <w:rPr>
          <w:sz w:val="22"/>
          <w:szCs w:val="22"/>
        </w:rPr>
      </w:pPr>
      <w:r>
        <w:rPr>
          <w:sz w:val="22"/>
          <w:szCs w:val="22"/>
        </w:rPr>
        <w:t xml:space="preserve">Theres a good mix of both coarse </w:t>
      </w:r>
      <w:r w:rsidR="000B4035">
        <w:rPr>
          <w:sz w:val="22"/>
          <w:szCs w:val="22"/>
        </w:rPr>
        <w:t xml:space="preserve">and fine aggregates, which should help with workability while still giving enough strength. Some sizes seem slightly more dominant than others, but not enough to cause major </w:t>
      </w:r>
      <w:r w:rsidR="001D1C47">
        <w:rPr>
          <w:sz w:val="22"/>
          <w:szCs w:val="22"/>
        </w:rPr>
        <w:t xml:space="preserve">problems. </w:t>
      </w:r>
    </w:p>
    <w:p w14:paraId="184BA8C7" w14:textId="0C3931AD" w:rsidR="001D1C47" w:rsidRPr="00F07555" w:rsidRDefault="001D1C47" w:rsidP="0017489A">
      <w:pPr>
        <w:rPr>
          <w:sz w:val="22"/>
          <w:szCs w:val="22"/>
        </w:rPr>
      </w:pPr>
      <w:r>
        <w:rPr>
          <w:sz w:val="22"/>
          <w:szCs w:val="22"/>
        </w:rPr>
        <w:t xml:space="preserve">Overall, the sample seems suitable for use in concrete, as it is fairly well graded and should perform reasonably well </w:t>
      </w:r>
      <w:r w:rsidR="00536DC2">
        <w:rPr>
          <w:sz w:val="22"/>
          <w:szCs w:val="22"/>
        </w:rPr>
        <w:t>in of</w:t>
      </w:r>
      <w:r>
        <w:rPr>
          <w:sz w:val="22"/>
          <w:szCs w:val="22"/>
        </w:rPr>
        <w:t xml:space="preserve"> strength and compaction. </w:t>
      </w:r>
    </w:p>
    <w:p w14:paraId="1AEF00C2" w14:textId="77777777" w:rsidR="00C868BB" w:rsidRPr="00636461" w:rsidRDefault="00C868BB" w:rsidP="003E3624">
      <w:pPr>
        <w:pStyle w:val="ListParagraph"/>
        <w:ind w:left="1080"/>
        <w:rPr>
          <w:sz w:val="22"/>
          <w:szCs w:val="22"/>
        </w:rPr>
      </w:pPr>
    </w:p>
    <w:p w14:paraId="4B979397" w14:textId="77777777" w:rsidR="00B26B83" w:rsidRPr="00636461" w:rsidRDefault="00B26B83" w:rsidP="00B26B83">
      <w:pPr>
        <w:ind w:left="720"/>
        <w:rPr>
          <w:sz w:val="22"/>
          <w:szCs w:val="22"/>
        </w:rPr>
      </w:pPr>
    </w:p>
    <w:p w14:paraId="69B2CB65" w14:textId="77777777" w:rsidR="0034556A" w:rsidRPr="00636461" w:rsidRDefault="0034556A" w:rsidP="0034556A">
      <w:pPr>
        <w:rPr>
          <w:sz w:val="22"/>
          <w:szCs w:val="22"/>
        </w:rPr>
      </w:pPr>
    </w:p>
    <w:p w14:paraId="2CA3C29F" w14:textId="77777777" w:rsidR="0034556A" w:rsidRPr="00636461" w:rsidRDefault="0034556A" w:rsidP="0034556A">
      <w:pPr>
        <w:ind w:left="720"/>
        <w:rPr>
          <w:sz w:val="22"/>
          <w:szCs w:val="22"/>
        </w:rPr>
      </w:pPr>
    </w:p>
    <w:p w14:paraId="24DE83D2" w14:textId="77777777" w:rsidR="00FB06BC" w:rsidRPr="00636461" w:rsidRDefault="00FB06BC" w:rsidP="000D53A0">
      <w:pPr>
        <w:pStyle w:val="ListParagraph"/>
        <w:rPr>
          <w:sz w:val="22"/>
          <w:szCs w:val="22"/>
        </w:rPr>
      </w:pPr>
    </w:p>
    <w:p w14:paraId="7BD4A972" w14:textId="77777777" w:rsidR="00CB750F" w:rsidRPr="00636461" w:rsidRDefault="00CB750F" w:rsidP="00CB750F">
      <w:pPr>
        <w:ind w:left="1080"/>
        <w:rPr>
          <w:sz w:val="22"/>
          <w:szCs w:val="22"/>
        </w:rPr>
      </w:pPr>
    </w:p>
    <w:sectPr w:rsidR="00CB750F" w:rsidRPr="006364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C039C"/>
    <w:multiLevelType w:val="hybridMultilevel"/>
    <w:tmpl w:val="45DC628A"/>
    <w:lvl w:ilvl="0" w:tplc="A9C2282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DEA6B30"/>
    <w:multiLevelType w:val="hybridMultilevel"/>
    <w:tmpl w:val="D82802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39152644"/>
    <w:multiLevelType w:val="multilevel"/>
    <w:tmpl w:val="FEA255B0"/>
    <w:lvl w:ilvl="0">
      <w:start w:val="4"/>
      <w:numFmt w:val="decimal"/>
      <w:lvlText w:val="%1."/>
      <w:lvlJc w:val="left"/>
      <w:pPr>
        <w:ind w:left="1080" w:hanging="360"/>
      </w:pPr>
      <w:rPr>
        <w:rFonts w:hint="default"/>
      </w:rPr>
    </w:lvl>
    <w:lvl w:ilvl="1">
      <w:start w:val="1"/>
      <w:numFmt w:val="decimal"/>
      <w:isLgl/>
      <w:lvlText w:val="%1.%2"/>
      <w:lvlJc w:val="left"/>
      <w:pPr>
        <w:ind w:left="1457" w:hanging="377"/>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1800"/>
      </w:pPr>
      <w:rPr>
        <w:rFonts w:hint="default"/>
      </w:rPr>
    </w:lvl>
  </w:abstractNum>
  <w:abstractNum w:abstractNumId="3" w15:restartNumberingAfterBreak="0">
    <w:nsid w:val="47E55DF2"/>
    <w:multiLevelType w:val="multilevel"/>
    <w:tmpl w:val="3A74E55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4F4D797B"/>
    <w:multiLevelType w:val="hybridMultilevel"/>
    <w:tmpl w:val="83E6916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5CE74A5A"/>
    <w:multiLevelType w:val="multilevel"/>
    <w:tmpl w:val="60340568"/>
    <w:lvl w:ilvl="0">
      <w:start w:val="1"/>
      <w:numFmt w:val="decimal"/>
      <w:lvlText w:val="%1."/>
      <w:lvlJc w:val="left"/>
      <w:pPr>
        <w:ind w:left="1080" w:hanging="360"/>
      </w:pPr>
      <w:rPr>
        <w:rFonts w:hint="default"/>
      </w:rPr>
    </w:lvl>
    <w:lvl w:ilvl="1">
      <w:start w:val="1"/>
      <w:numFmt w:val="decimal"/>
      <w:isLgl/>
      <w:lvlText w:val="%1.%2"/>
      <w:lvlJc w:val="left"/>
      <w:pPr>
        <w:ind w:left="1457" w:hanging="377"/>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1800"/>
      </w:pPr>
      <w:rPr>
        <w:rFonts w:hint="default"/>
      </w:rPr>
    </w:lvl>
  </w:abstractNum>
  <w:num w:numId="1" w16cid:durableId="1216434958">
    <w:abstractNumId w:val="3"/>
  </w:num>
  <w:num w:numId="2" w16cid:durableId="1290431835">
    <w:abstractNumId w:val="5"/>
  </w:num>
  <w:num w:numId="3" w16cid:durableId="1012415375">
    <w:abstractNumId w:val="2"/>
  </w:num>
  <w:num w:numId="4" w16cid:durableId="409665961">
    <w:abstractNumId w:val="0"/>
  </w:num>
  <w:num w:numId="5" w16cid:durableId="169755440">
    <w:abstractNumId w:val="4"/>
  </w:num>
  <w:num w:numId="6" w16cid:durableId="44332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32D"/>
    <w:rsid w:val="00002A21"/>
    <w:rsid w:val="00041094"/>
    <w:rsid w:val="000527A5"/>
    <w:rsid w:val="00070F15"/>
    <w:rsid w:val="00083B88"/>
    <w:rsid w:val="000930F4"/>
    <w:rsid w:val="000A4587"/>
    <w:rsid w:val="000B4035"/>
    <w:rsid w:val="000C7DA2"/>
    <w:rsid w:val="000D34EA"/>
    <w:rsid w:val="000D53A0"/>
    <w:rsid w:val="00103098"/>
    <w:rsid w:val="00106B8C"/>
    <w:rsid w:val="0011127B"/>
    <w:rsid w:val="00124E9A"/>
    <w:rsid w:val="00147948"/>
    <w:rsid w:val="0015340F"/>
    <w:rsid w:val="001536D3"/>
    <w:rsid w:val="0016023B"/>
    <w:rsid w:val="0017489A"/>
    <w:rsid w:val="00177C2C"/>
    <w:rsid w:val="00186E6F"/>
    <w:rsid w:val="00193F92"/>
    <w:rsid w:val="001D1C47"/>
    <w:rsid w:val="001E1748"/>
    <w:rsid w:val="001F5DA9"/>
    <w:rsid w:val="00206B13"/>
    <w:rsid w:val="0022561D"/>
    <w:rsid w:val="00225B52"/>
    <w:rsid w:val="00226151"/>
    <w:rsid w:val="00252E5A"/>
    <w:rsid w:val="00257BF7"/>
    <w:rsid w:val="00261D4B"/>
    <w:rsid w:val="002621AA"/>
    <w:rsid w:val="00263D2B"/>
    <w:rsid w:val="00274703"/>
    <w:rsid w:val="00292C75"/>
    <w:rsid w:val="00295A25"/>
    <w:rsid w:val="002A1A0A"/>
    <w:rsid w:val="002A4136"/>
    <w:rsid w:val="002C2DAC"/>
    <w:rsid w:val="002C7F71"/>
    <w:rsid w:val="00310D8F"/>
    <w:rsid w:val="00311A9E"/>
    <w:rsid w:val="003171A9"/>
    <w:rsid w:val="00322208"/>
    <w:rsid w:val="003231DD"/>
    <w:rsid w:val="0032637C"/>
    <w:rsid w:val="00327F39"/>
    <w:rsid w:val="00333599"/>
    <w:rsid w:val="0034556A"/>
    <w:rsid w:val="00350DB5"/>
    <w:rsid w:val="00364ED3"/>
    <w:rsid w:val="0037195F"/>
    <w:rsid w:val="00374A9D"/>
    <w:rsid w:val="003928C5"/>
    <w:rsid w:val="00392FF5"/>
    <w:rsid w:val="003A0350"/>
    <w:rsid w:val="003A14A6"/>
    <w:rsid w:val="003A7371"/>
    <w:rsid w:val="003B6F9C"/>
    <w:rsid w:val="003D1F0C"/>
    <w:rsid w:val="003E3624"/>
    <w:rsid w:val="003E73FD"/>
    <w:rsid w:val="0040011C"/>
    <w:rsid w:val="00410F54"/>
    <w:rsid w:val="00425F55"/>
    <w:rsid w:val="004327C3"/>
    <w:rsid w:val="004360BB"/>
    <w:rsid w:val="0045136E"/>
    <w:rsid w:val="004542F6"/>
    <w:rsid w:val="00480D9C"/>
    <w:rsid w:val="00482175"/>
    <w:rsid w:val="004B6D4D"/>
    <w:rsid w:val="004C69F9"/>
    <w:rsid w:val="004D0107"/>
    <w:rsid w:val="004E1AC7"/>
    <w:rsid w:val="004F0074"/>
    <w:rsid w:val="00501016"/>
    <w:rsid w:val="00506DEB"/>
    <w:rsid w:val="00513FD8"/>
    <w:rsid w:val="00536DC2"/>
    <w:rsid w:val="0054768C"/>
    <w:rsid w:val="0055647F"/>
    <w:rsid w:val="00560007"/>
    <w:rsid w:val="005772F4"/>
    <w:rsid w:val="005800B7"/>
    <w:rsid w:val="00591EED"/>
    <w:rsid w:val="005B271B"/>
    <w:rsid w:val="005C7701"/>
    <w:rsid w:val="005E038C"/>
    <w:rsid w:val="005E61A1"/>
    <w:rsid w:val="00636461"/>
    <w:rsid w:val="00637B87"/>
    <w:rsid w:val="0065798B"/>
    <w:rsid w:val="006757B1"/>
    <w:rsid w:val="006A6B2D"/>
    <w:rsid w:val="006A7B6C"/>
    <w:rsid w:val="006B77FE"/>
    <w:rsid w:val="006D5687"/>
    <w:rsid w:val="006D5D09"/>
    <w:rsid w:val="00731637"/>
    <w:rsid w:val="00736766"/>
    <w:rsid w:val="007B3E47"/>
    <w:rsid w:val="007C4339"/>
    <w:rsid w:val="007C72F2"/>
    <w:rsid w:val="007F55CC"/>
    <w:rsid w:val="00820C03"/>
    <w:rsid w:val="008D13E8"/>
    <w:rsid w:val="008E6B41"/>
    <w:rsid w:val="00913C4E"/>
    <w:rsid w:val="00913F7F"/>
    <w:rsid w:val="00922170"/>
    <w:rsid w:val="009344E4"/>
    <w:rsid w:val="0094224A"/>
    <w:rsid w:val="00945181"/>
    <w:rsid w:val="00945935"/>
    <w:rsid w:val="00966CBD"/>
    <w:rsid w:val="009739E2"/>
    <w:rsid w:val="00990B90"/>
    <w:rsid w:val="0099132D"/>
    <w:rsid w:val="009A112E"/>
    <w:rsid w:val="009A2E6C"/>
    <w:rsid w:val="009C1ED6"/>
    <w:rsid w:val="009C7483"/>
    <w:rsid w:val="009E4714"/>
    <w:rsid w:val="00A46314"/>
    <w:rsid w:val="00A653F0"/>
    <w:rsid w:val="00A65E40"/>
    <w:rsid w:val="00A70CA8"/>
    <w:rsid w:val="00AD0661"/>
    <w:rsid w:val="00AD587D"/>
    <w:rsid w:val="00AE01A1"/>
    <w:rsid w:val="00AE289E"/>
    <w:rsid w:val="00AF088C"/>
    <w:rsid w:val="00AF0921"/>
    <w:rsid w:val="00B01864"/>
    <w:rsid w:val="00B151FC"/>
    <w:rsid w:val="00B26B83"/>
    <w:rsid w:val="00B869C4"/>
    <w:rsid w:val="00B941CE"/>
    <w:rsid w:val="00BA7FF8"/>
    <w:rsid w:val="00BC2254"/>
    <w:rsid w:val="00BC3B35"/>
    <w:rsid w:val="00BC4BEB"/>
    <w:rsid w:val="00BC5677"/>
    <w:rsid w:val="00BC5956"/>
    <w:rsid w:val="00BD2971"/>
    <w:rsid w:val="00BD3AD9"/>
    <w:rsid w:val="00C106F4"/>
    <w:rsid w:val="00C14460"/>
    <w:rsid w:val="00C230E7"/>
    <w:rsid w:val="00C32792"/>
    <w:rsid w:val="00C542F7"/>
    <w:rsid w:val="00C80B48"/>
    <w:rsid w:val="00C868BB"/>
    <w:rsid w:val="00C94287"/>
    <w:rsid w:val="00CB750F"/>
    <w:rsid w:val="00CB75A1"/>
    <w:rsid w:val="00CC11E1"/>
    <w:rsid w:val="00CC2615"/>
    <w:rsid w:val="00CC767C"/>
    <w:rsid w:val="00CD4868"/>
    <w:rsid w:val="00CD4A4F"/>
    <w:rsid w:val="00CD6EC2"/>
    <w:rsid w:val="00CF55DD"/>
    <w:rsid w:val="00CF7868"/>
    <w:rsid w:val="00CF7959"/>
    <w:rsid w:val="00D03A21"/>
    <w:rsid w:val="00D03D51"/>
    <w:rsid w:val="00D07F85"/>
    <w:rsid w:val="00D20B1C"/>
    <w:rsid w:val="00D21F18"/>
    <w:rsid w:val="00D3076B"/>
    <w:rsid w:val="00D31B4E"/>
    <w:rsid w:val="00D356E8"/>
    <w:rsid w:val="00D36047"/>
    <w:rsid w:val="00D37287"/>
    <w:rsid w:val="00D41A82"/>
    <w:rsid w:val="00D76E2C"/>
    <w:rsid w:val="00DA544B"/>
    <w:rsid w:val="00DA6649"/>
    <w:rsid w:val="00DA7832"/>
    <w:rsid w:val="00DF151F"/>
    <w:rsid w:val="00E03014"/>
    <w:rsid w:val="00E119D9"/>
    <w:rsid w:val="00E205AC"/>
    <w:rsid w:val="00E3455F"/>
    <w:rsid w:val="00E4436F"/>
    <w:rsid w:val="00E46BFE"/>
    <w:rsid w:val="00E50F85"/>
    <w:rsid w:val="00E67C39"/>
    <w:rsid w:val="00E95CC6"/>
    <w:rsid w:val="00ED2A1A"/>
    <w:rsid w:val="00EE1C72"/>
    <w:rsid w:val="00EF0199"/>
    <w:rsid w:val="00F040D9"/>
    <w:rsid w:val="00F07555"/>
    <w:rsid w:val="00F32C88"/>
    <w:rsid w:val="00F33A76"/>
    <w:rsid w:val="00F352D3"/>
    <w:rsid w:val="00F40EB2"/>
    <w:rsid w:val="00F42614"/>
    <w:rsid w:val="00F45CBF"/>
    <w:rsid w:val="00F614FA"/>
    <w:rsid w:val="00F63781"/>
    <w:rsid w:val="00F716C4"/>
    <w:rsid w:val="00F734D5"/>
    <w:rsid w:val="00F85F99"/>
    <w:rsid w:val="00F94F45"/>
    <w:rsid w:val="00FA1600"/>
    <w:rsid w:val="00FA6B01"/>
    <w:rsid w:val="00FB06BC"/>
    <w:rsid w:val="00FD2AFE"/>
    <w:rsid w:val="00FD67B2"/>
    <w:rsid w:val="00FE72FA"/>
    <w:rsid w:val="00FF003C"/>
    <w:rsid w:val="00FF5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D1DD9"/>
  <w15:chartTrackingRefBased/>
  <w15:docId w15:val="{3E0BD47D-505C-4648-8B72-297C81994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CBD"/>
  </w:style>
  <w:style w:type="paragraph" w:styleId="Heading1">
    <w:name w:val="heading 1"/>
    <w:basedOn w:val="Normal"/>
    <w:next w:val="Normal"/>
    <w:link w:val="Heading1Char"/>
    <w:uiPriority w:val="9"/>
    <w:qFormat/>
    <w:rsid w:val="009913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13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13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13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13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13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3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3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3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3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13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13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13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13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13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3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3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32D"/>
    <w:rPr>
      <w:rFonts w:eastAsiaTheme="majorEastAsia" w:cstheme="majorBidi"/>
      <w:color w:val="272727" w:themeColor="text1" w:themeTint="D8"/>
    </w:rPr>
  </w:style>
  <w:style w:type="paragraph" w:styleId="Title">
    <w:name w:val="Title"/>
    <w:basedOn w:val="Normal"/>
    <w:next w:val="Normal"/>
    <w:link w:val="TitleChar"/>
    <w:uiPriority w:val="10"/>
    <w:qFormat/>
    <w:rsid w:val="009913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3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3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3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132D"/>
    <w:pPr>
      <w:spacing w:before="160"/>
      <w:jc w:val="center"/>
    </w:pPr>
    <w:rPr>
      <w:i/>
      <w:iCs/>
      <w:color w:val="404040" w:themeColor="text1" w:themeTint="BF"/>
    </w:rPr>
  </w:style>
  <w:style w:type="character" w:customStyle="1" w:styleId="QuoteChar">
    <w:name w:val="Quote Char"/>
    <w:basedOn w:val="DefaultParagraphFont"/>
    <w:link w:val="Quote"/>
    <w:uiPriority w:val="29"/>
    <w:rsid w:val="0099132D"/>
    <w:rPr>
      <w:i/>
      <w:iCs/>
      <w:color w:val="404040" w:themeColor="text1" w:themeTint="BF"/>
    </w:rPr>
  </w:style>
  <w:style w:type="paragraph" w:styleId="ListParagraph">
    <w:name w:val="List Paragraph"/>
    <w:basedOn w:val="Normal"/>
    <w:uiPriority w:val="34"/>
    <w:qFormat/>
    <w:rsid w:val="0099132D"/>
    <w:pPr>
      <w:ind w:left="720"/>
      <w:contextualSpacing/>
    </w:pPr>
  </w:style>
  <w:style w:type="character" w:styleId="IntenseEmphasis">
    <w:name w:val="Intense Emphasis"/>
    <w:basedOn w:val="DefaultParagraphFont"/>
    <w:uiPriority w:val="21"/>
    <w:qFormat/>
    <w:rsid w:val="0099132D"/>
    <w:rPr>
      <w:i/>
      <w:iCs/>
      <w:color w:val="0F4761" w:themeColor="accent1" w:themeShade="BF"/>
    </w:rPr>
  </w:style>
  <w:style w:type="paragraph" w:styleId="IntenseQuote">
    <w:name w:val="Intense Quote"/>
    <w:basedOn w:val="Normal"/>
    <w:next w:val="Normal"/>
    <w:link w:val="IntenseQuoteChar"/>
    <w:uiPriority w:val="30"/>
    <w:qFormat/>
    <w:rsid w:val="009913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132D"/>
    <w:rPr>
      <w:i/>
      <w:iCs/>
      <w:color w:val="0F4761" w:themeColor="accent1" w:themeShade="BF"/>
    </w:rPr>
  </w:style>
  <w:style w:type="character" w:styleId="IntenseReference">
    <w:name w:val="Intense Reference"/>
    <w:basedOn w:val="DefaultParagraphFont"/>
    <w:uiPriority w:val="32"/>
    <w:qFormat/>
    <w:rsid w:val="0099132D"/>
    <w:rPr>
      <w:b/>
      <w:bCs/>
      <w:smallCaps/>
      <w:color w:val="0F4761" w:themeColor="accent1" w:themeShade="BF"/>
      <w:spacing w:val="5"/>
    </w:rPr>
  </w:style>
  <w:style w:type="table" w:styleId="TableGrid">
    <w:name w:val="Table Grid"/>
    <w:basedOn w:val="TableNormal"/>
    <w:uiPriority w:val="59"/>
    <w:rsid w:val="00CC11E1"/>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55647F"/>
  </w:style>
  <w:style w:type="character" w:styleId="Hyperlink">
    <w:name w:val="Hyperlink"/>
    <w:basedOn w:val="DefaultParagraphFont"/>
    <w:uiPriority w:val="99"/>
    <w:unhideWhenUsed/>
    <w:rsid w:val="00BC5677"/>
    <w:rPr>
      <w:color w:val="467886" w:themeColor="hyperlink"/>
      <w:u w:val="single"/>
    </w:rPr>
  </w:style>
  <w:style w:type="character" w:styleId="UnresolvedMention">
    <w:name w:val="Unresolved Mention"/>
    <w:basedOn w:val="DefaultParagraphFont"/>
    <w:uiPriority w:val="99"/>
    <w:semiHidden/>
    <w:unhideWhenUsed/>
    <w:rsid w:val="00BC56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uk-waste-data/uk-statistics-on-waste" TargetMode="External"/><Relationship Id="rId13" Type="http://schemas.openxmlformats.org/officeDocument/2006/relationships/hyperlink" Target="https://www.nature.com/collections/egbiicfdge?gad_source=1&amp;gad_campaignid=21668541333&amp;gclid=EAIaIQobChMI2J_73qSskwMV_ZJQBh1qQRAgEAAYAiAAEgI-3_D_BwE" TargetMode="External"/><Relationship Id="rId3" Type="http://schemas.openxmlformats.org/officeDocument/2006/relationships/settings" Target="settings.xml"/><Relationship Id="rId7" Type="http://schemas.openxmlformats.org/officeDocument/2006/relationships/hyperlink" Target="https://knowledge.bsigroup.com/products/eurocode-2-design-of-concrete-structures-general-rules-and-rules-for-buildings" TargetMode="External"/><Relationship Id="rId12" Type="http://schemas.openxmlformats.org/officeDocument/2006/relationships/hyperlink" Target="https://www.researchgate.net/publication/343857703_Comparative_Study_of_Structural_Analysis_between_Reinforced_Cement_Concrete_Structure_and_Steel_Framed_Structur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rup.com/projects/the-shard/" TargetMode="External"/><Relationship Id="rId11" Type="http://schemas.openxmlformats.org/officeDocument/2006/relationships/hyperlink" Target="https://www.rpbw.com/project/the-shard-london-bridge-tower" TargetMode="External"/><Relationship Id="rId5" Type="http://schemas.openxmlformats.org/officeDocument/2006/relationships/image" Target="media/image1.jpeg"/><Relationship Id="rId15" Type="http://schemas.openxmlformats.org/officeDocument/2006/relationships/hyperlink" Target="https://www.wsp.com/en-gl/projects/the-shard" TargetMode="External"/><Relationship Id="rId10" Type="http://schemas.openxmlformats.org/officeDocument/2006/relationships/hyperlink" Target="https://www.taylorfrancis.com/books/mono/10.1201/b16607/design-modular-construction-mark-lawson-ray-ogden-chris-goodier" TargetMode="External"/><Relationship Id="rId4" Type="http://schemas.openxmlformats.org/officeDocument/2006/relationships/webSettings" Target="webSettings.xml"/><Relationship Id="rId9" Type="http://schemas.openxmlformats.org/officeDocument/2006/relationships/hyperlink" Target="https://www.taylorfrancis.com/books/mono/10.4324/9780203879160/refurbishment-upgrading-buildings-david-highfield-christopher-gorse" TargetMode="External"/><Relationship Id="rId14" Type="http://schemas.openxmlformats.org/officeDocument/2006/relationships/hyperlink" Target="https://global.ctbuh.org/resources/papers/2450-Sellar%20Pap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2465</Words>
  <Characters>14540</Characters>
  <Application>Microsoft Office Word</Application>
  <DocSecurity>0</DocSecurity>
  <Lines>353</Lines>
  <Paragraphs>141</Paragraphs>
  <ScaleCrop>false</ScaleCrop>
  <Company/>
  <LinksUpToDate>false</LinksUpToDate>
  <CharactersWithSpaces>16917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Regan, Olivia</dc:creator>
  <cp:keywords/>
  <dc:description/>
  <cp:lastModifiedBy>Regan, Olivia</cp:lastModifiedBy>
  <cp:revision>90</cp:revision>
  <dcterms:created xsi:type="dcterms:W3CDTF">2026-03-05T17:26:00Z</dcterms:created>
  <dcterms:modified xsi:type="dcterms:W3CDTF">2026-03-25T08:12:00Z</dcterms:modified>
</cp:coreProperties>
</file>