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A35132" w14:textId="77777777" w:rsidR="006560CC" w:rsidRDefault="006560CC" w:rsidP="006560CC">
      <w:pPr>
        <w:tabs>
          <w:tab w:val="left" w:pos="3330"/>
        </w:tabs>
        <w:spacing w:before="100" w:beforeAutospacing="1" w:after="100" w:afterAutospacing="1" w:line="360" w:lineRule="auto"/>
        <w:ind w:left="4320"/>
        <w:jc w:val="both"/>
        <w:outlineLvl w:val="2"/>
        <w:rPr>
          <w:rFonts w:ascii="Arial" w:eastAsia="Times New Roman" w:hAnsi="Arial" w:cs="Arial"/>
          <w:b/>
          <w:bCs/>
        </w:rPr>
      </w:pPr>
      <w:r>
        <w:rPr>
          <w:rFonts w:ascii="Arial" w:eastAsia="Times New Roman" w:hAnsi="Arial" w:cs="Arial"/>
          <w:b/>
          <w:bCs/>
          <w:noProof/>
        </w:rPr>
        <w:drawing>
          <wp:inline distT="0" distB="0" distL="0" distR="0" wp14:anchorId="50437077" wp14:editId="26C072C3">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6560CC" w:rsidRPr="006A5DAA" w14:paraId="552CE87E" w14:textId="77777777" w:rsidTr="006B6CA2">
        <w:trPr>
          <w:trHeight w:val="179"/>
          <w:jc w:val="center"/>
        </w:trPr>
        <w:tc>
          <w:tcPr>
            <w:tcW w:w="0" w:type="auto"/>
            <w:hideMark/>
          </w:tcPr>
          <w:p w14:paraId="476ED0C4" w14:textId="77777777" w:rsidR="006560CC" w:rsidRPr="006A5DAA" w:rsidRDefault="006560CC" w:rsidP="006B6CA2">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014BD4BC" w14:textId="75F88D7A" w:rsidR="006560CC" w:rsidRPr="006A5DAA" w:rsidRDefault="006D01EE" w:rsidP="006B6CA2">
            <w:pPr>
              <w:spacing w:line="360" w:lineRule="auto"/>
              <w:jc w:val="both"/>
              <w:rPr>
                <w:rFonts w:ascii="Arial" w:eastAsia="Times New Roman" w:hAnsi="Arial" w:cs="Arial"/>
                <w:bCs/>
              </w:rPr>
            </w:pPr>
            <w:r>
              <w:rPr>
                <w:rFonts w:ascii="Arial" w:eastAsia="Times New Roman" w:hAnsi="Arial" w:cs="Arial"/>
                <w:bCs/>
              </w:rPr>
              <w:t>Anisah Hasan</w:t>
            </w:r>
          </w:p>
        </w:tc>
      </w:tr>
      <w:tr w:rsidR="006560CC" w:rsidRPr="006A5DAA" w14:paraId="67B1E774" w14:textId="77777777" w:rsidTr="006B6CA2">
        <w:trPr>
          <w:jc w:val="center"/>
        </w:trPr>
        <w:tc>
          <w:tcPr>
            <w:tcW w:w="0" w:type="auto"/>
            <w:hideMark/>
          </w:tcPr>
          <w:p w14:paraId="36E00C75"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4C4AABE9" w14:textId="0BED3B37" w:rsidR="006560CC" w:rsidRPr="006A5DAA" w:rsidRDefault="005B759A" w:rsidP="006B6CA2">
            <w:pPr>
              <w:spacing w:line="360" w:lineRule="auto"/>
              <w:jc w:val="both"/>
              <w:rPr>
                <w:rFonts w:ascii="Arial" w:eastAsia="Times New Roman" w:hAnsi="Arial" w:cs="Arial"/>
              </w:rPr>
            </w:pPr>
            <w:r>
              <w:rPr>
                <w:rFonts w:ascii="Arial" w:eastAsia="Times New Roman" w:hAnsi="Arial" w:cs="Arial"/>
              </w:rPr>
              <w:t>2509932</w:t>
            </w:r>
          </w:p>
        </w:tc>
      </w:tr>
      <w:tr w:rsidR="006560CC" w:rsidRPr="005E63F9" w14:paraId="546027C5" w14:textId="77777777" w:rsidTr="006B6CA2">
        <w:trPr>
          <w:jc w:val="center"/>
        </w:trPr>
        <w:tc>
          <w:tcPr>
            <w:tcW w:w="0" w:type="auto"/>
            <w:hideMark/>
          </w:tcPr>
          <w:p w14:paraId="2F0936DE" w14:textId="77777777" w:rsidR="006560CC" w:rsidRPr="006A5DAA" w:rsidRDefault="006560CC" w:rsidP="006B6CA2">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0F8AA171" w14:textId="77777777" w:rsidR="006560CC" w:rsidRPr="005E63F9" w:rsidRDefault="006560CC" w:rsidP="006B6CA2">
            <w:pPr>
              <w:spacing w:line="360" w:lineRule="auto"/>
              <w:jc w:val="both"/>
              <w:rPr>
                <w:rFonts w:ascii="Arial" w:eastAsia="Times New Roman" w:hAnsi="Arial" w:cs="Arial"/>
              </w:rPr>
            </w:pPr>
            <w:r w:rsidRPr="005E63F9">
              <w:rPr>
                <w:rFonts w:ascii="Arial" w:hAnsi="Arial" w:cs="Arial"/>
                <w:bCs/>
                <w:sz w:val="24"/>
              </w:rPr>
              <w:t>Certificate</w:t>
            </w:r>
            <w:r w:rsidRPr="005E63F9">
              <w:rPr>
                <w:rFonts w:ascii="Arial" w:hAnsi="Arial" w:cs="Arial"/>
                <w:bCs/>
                <w:spacing w:val="-5"/>
                <w:sz w:val="24"/>
              </w:rPr>
              <w:t xml:space="preserve"> </w:t>
            </w:r>
            <w:r w:rsidRPr="005E63F9">
              <w:rPr>
                <w:rFonts w:ascii="Arial" w:hAnsi="Arial" w:cs="Arial"/>
                <w:bCs/>
                <w:sz w:val="24"/>
              </w:rPr>
              <w:t>of</w:t>
            </w:r>
            <w:r w:rsidRPr="005E63F9">
              <w:rPr>
                <w:rFonts w:ascii="Arial" w:hAnsi="Arial" w:cs="Arial"/>
                <w:bCs/>
                <w:spacing w:val="-8"/>
                <w:sz w:val="24"/>
              </w:rPr>
              <w:t xml:space="preserve"> </w:t>
            </w:r>
            <w:r w:rsidRPr="005E63F9">
              <w:rPr>
                <w:rFonts w:ascii="Arial" w:hAnsi="Arial" w:cs="Arial"/>
                <w:bCs/>
                <w:sz w:val="24"/>
              </w:rPr>
              <w:t>Higher</w:t>
            </w:r>
            <w:r w:rsidRPr="005E63F9">
              <w:rPr>
                <w:rFonts w:ascii="Arial" w:hAnsi="Arial" w:cs="Arial"/>
                <w:bCs/>
                <w:spacing w:val="-6"/>
                <w:sz w:val="24"/>
              </w:rPr>
              <w:t xml:space="preserve"> </w:t>
            </w:r>
            <w:r w:rsidRPr="005E63F9">
              <w:rPr>
                <w:rFonts w:ascii="Arial" w:hAnsi="Arial" w:cs="Arial"/>
                <w:bCs/>
                <w:sz w:val="24"/>
              </w:rPr>
              <w:t>Education</w:t>
            </w:r>
            <w:r w:rsidRPr="005E63F9">
              <w:rPr>
                <w:rFonts w:ascii="Arial" w:hAnsi="Arial" w:cs="Arial"/>
                <w:bCs/>
                <w:spacing w:val="-4"/>
                <w:sz w:val="24"/>
              </w:rPr>
              <w:t xml:space="preserve"> </w:t>
            </w:r>
            <w:r w:rsidRPr="005E63F9">
              <w:rPr>
                <w:rFonts w:ascii="Arial" w:hAnsi="Arial" w:cs="Arial"/>
                <w:bCs/>
                <w:sz w:val="24"/>
              </w:rPr>
              <w:t>Skills</w:t>
            </w:r>
            <w:r w:rsidRPr="005E63F9">
              <w:rPr>
                <w:rFonts w:ascii="Arial" w:hAnsi="Arial" w:cs="Arial"/>
                <w:bCs/>
                <w:spacing w:val="-7"/>
                <w:sz w:val="24"/>
              </w:rPr>
              <w:t xml:space="preserve"> </w:t>
            </w:r>
            <w:r w:rsidRPr="005E63F9">
              <w:rPr>
                <w:rFonts w:ascii="Arial" w:hAnsi="Arial" w:cs="Arial"/>
                <w:bCs/>
                <w:sz w:val="24"/>
              </w:rPr>
              <w:t>for</w:t>
            </w:r>
            <w:r w:rsidRPr="005E63F9">
              <w:rPr>
                <w:rFonts w:ascii="Arial" w:hAnsi="Arial" w:cs="Arial"/>
                <w:bCs/>
                <w:spacing w:val="-7"/>
                <w:sz w:val="24"/>
              </w:rPr>
              <w:t xml:space="preserve"> </w:t>
            </w:r>
            <w:r w:rsidRPr="005E63F9">
              <w:rPr>
                <w:rFonts w:ascii="Arial" w:hAnsi="Arial" w:cs="Arial"/>
                <w:bCs/>
                <w:sz w:val="24"/>
              </w:rPr>
              <w:t>the</w:t>
            </w:r>
            <w:r w:rsidRPr="005E63F9">
              <w:rPr>
                <w:rFonts w:ascii="Arial" w:hAnsi="Arial" w:cs="Arial"/>
                <w:bCs/>
                <w:spacing w:val="-9"/>
                <w:sz w:val="24"/>
              </w:rPr>
              <w:t xml:space="preserve"> </w:t>
            </w:r>
            <w:r w:rsidRPr="005E63F9">
              <w:rPr>
                <w:rFonts w:ascii="Arial" w:hAnsi="Arial" w:cs="Arial"/>
                <w:bCs/>
                <w:sz w:val="24"/>
              </w:rPr>
              <w:t>Workplace</w:t>
            </w:r>
            <w:r w:rsidRPr="005E63F9">
              <w:rPr>
                <w:rFonts w:ascii="Arial" w:hAnsi="Arial" w:cs="Arial"/>
                <w:bCs/>
                <w:spacing w:val="-4"/>
                <w:sz w:val="24"/>
              </w:rPr>
              <w:t xml:space="preserve"> </w:t>
            </w:r>
            <w:r w:rsidRPr="005E63F9">
              <w:rPr>
                <w:rFonts w:ascii="Arial" w:hAnsi="Arial" w:cs="Arial"/>
                <w:bCs/>
                <w:sz w:val="24"/>
              </w:rPr>
              <w:t>(Health</w:t>
            </w:r>
            <w:r w:rsidRPr="005E63F9">
              <w:rPr>
                <w:rFonts w:ascii="Arial" w:hAnsi="Arial" w:cs="Arial"/>
                <w:bCs/>
                <w:spacing w:val="-9"/>
                <w:sz w:val="24"/>
              </w:rPr>
              <w:t xml:space="preserve"> </w:t>
            </w:r>
            <w:r w:rsidRPr="005E63F9">
              <w:rPr>
                <w:rFonts w:ascii="Arial" w:hAnsi="Arial" w:cs="Arial"/>
                <w:bCs/>
                <w:sz w:val="24"/>
              </w:rPr>
              <w:t>and Social Care)</w:t>
            </w:r>
          </w:p>
        </w:tc>
      </w:tr>
      <w:tr w:rsidR="006560CC" w:rsidRPr="005E63F9" w14:paraId="4FBEC78A" w14:textId="77777777" w:rsidTr="006B6CA2">
        <w:trPr>
          <w:jc w:val="center"/>
        </w:trPr>
        <w:tc>
          <w:tcPr>
            <w:tcW w:w="0" w:type="auto"/>
            <w:hideMark/>
          </w:tcPr>
          <w:p w14:paraId="07E2817E"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178E78D8" w14:textId="77777777" w:rsidR="006560CC" w:rsidRPr="005E63F9" w:rsidRDefault="006560CC" w:rsidP="006B6CA2">
            <w:pPr>
              <w:spacing w:line="360" w:lineRule="auto"/>
              <w:jc w:val="both"/>
              <w:rPr>
                <w:rFonts w:ascii="Arial" w:eastAsia="Times New Roman" w:hAnsi="Arial" w:cs="Arial"/>
              </w:rPr>
            </w:pPr>
            <w:r w:rsidRPr="005E63F9">
              <w:rPr>
                <w:rFonts w:ascii="Arial" w:eastAsia="Times New Roman" w:hAnsi="Arial" w:cs="Arial"/>
              </w:rPr>
              <w:t>Introduction to Public Health</w:t>
            </w:r>
          </w:p>
        </w:tc>
      </w:tr>
      <w:tr w:rsidR="006560CC" w:rsidRPr="005E63F9" w14:paraId="5AE15D6B" w14:textId="77777777" w:rsidTr="006B6CA2">
        <w:trPr>
          <w:jc w:val="center"/>
        </w:trPr>
        <w:tc>
          <w:tcPr>
            <w:tcW w:w="0" w:type="auto"/>
            <w:hideMark/>
          </w:tcPr>
          <w:p w14:paraId="64F9E780"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623308B1" w14:textId="77777777" w:rsidR="006560CC" w:rsidRPr="005E63F9" w:rsidRDefault="006560CC" w:rsidP="006B6CA2">
            <w:pPr>
              <w:spacing w:line="360" w:lineRule="auto"/>
              <w:jc w:val="both"/>
              <w:rPr>
                <w:rFonts w:ascii="Arial" w:eastAsia="Times New Roman" w:hAnsi="Arial" w:cs="Arial"/>
              </w:rPr>
            </w:pPr>
            <w:r w:rsidRPr="005E63F9">
              <w:rPr>
                <w:rFonts w:ascii="Arial" w:eastAsia="Times New Roman" w:hAnsi="Arial" w:cs="Arial"/>
              </w:rPr>
              <w:t>LCHS4008</w:t>
            </w:r>
          </w:p>
        </w:tc>
      </w:tr>
      <w:tr w:rsidR="006560CC" w:rsidRPr="005E63F9" w14:paraId="6B44BDE3" w14:textId="77777777" w:rsidTr="006B6CA2">
        <w:trPr>
          <w:jc w:val="center"/>
        </w:trPr>
        <w:tc>
          <w:tcPr>
            <w:tcW w:w="0" w:type="auto"/>
            <w:hideMark/>
          </w:tcPr>
          <w:p w14:paraId="12C9BA06"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5FF23E16" w14:textId="77777777" w:rsidR="006560CC" w:rsidRPr="005E63F9" w:rsidRDefault="006560CC" w:rsidP="006B6CA2">
            <w:pPr>
              <w:spacing w:line="360" w:lineRule="auto"/>
              <w:jc w:val="both"/>
              <w:rPr>
                <w:rFonts w:ascii="Arial" w:eastAsia="Times New Roman" w:hAnsi="Arial" w:cs="Arial"/>
              </w:rPr>
            </w:pPr>
            <w:r w:rsidRPr="005E63F9">
              <w:rPr>
                <w:rFonts w:ascii="Arial" w:hAnsi="Arial" w:cs="Arial"/>
              </w:rPr>
              <w:t>Gillian Weaver (Module Lead)</w:t>
            </w:r>
          </w:p>
        </w:tc>
      </w:tr>
      <w:tr w:rsidR="006560CC" w:rsidRPr="005E63F9" w14:paraId="4C2C5F7F" w14:textId="77777777" w:rsidTr="006B6CA2">
        <w:trPr>
          <w:jc w:val="center"/>
        </w:trPr>
        <w:tc>
          <w:tcPr>
            <w:tcW w:w="0" w:type="auto"/>
            <w:hideMark/>
          </w:tcPr>
          <w:p w14:paraId="47359CE2"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6ED067D6" w14:textId="77777777" w:rsidR="006560CC" w:rsidRPr="005E63F9" w:rsidRDefault="006560CC" w:rsidP="006B6CA2">
            <w:pPr>
              <w:spacing w:line="360" w:lineRule="auto"/>
              <w:jc w:val="both"/>
              <w:rPr>
                <w:rFonts w:ascii="Arial" w:eastAsia="Times New Roman" w:hAnsi="Arial" w:cs="Arial"/>
              </w:rPr>
            </w:pPr>
            <w:r w:rsidRPr="005E63F9">
              <w:rPr>
                <w:rFonts w:ascii="Arial" w:eastAsia="Times New Roman" w:hAnsi="Arial" w:cs="Arial"/>
              </w:rPr>
              <w:t xml:space="preserve">Dr. </w:t>
            </w:r>
            <w:proofErr w:type="spellStart"/>
            <w:r w:rsidRPr="005E63F9">
              <w:rPr>
                <w:rFonts w:ascii="Arial" w:eastAsia="Times New Roman" w:hAnsi="Arial" w:cs="Arial"/>
              </w:rPr>
              <w:t>Besty</w:t>
            </w:r>
            <w:proofErr w:type="spellEnd"/>
            <w:r w:rsidRPr="005E63F9">
              <w:rPr>
                <w:rFonts w:ascii="Arial" w:eastAsia="Times New Roman" w:hAnsi="Arial" w:cs="Arial"/>
              </w:rPr>
              <w:t xml:space="preserve"> Jose</w:t>
            </w:r>
          </w:p>
        </w:tc>
      </w:tr>
      <w:tr w:rsidR="006560CC" w:rsidRPr="005E63F9" w14:paraId="51410E41" w14:textId="77777777" w:rsidTr="006B6CA2">
        <w:trPr>
          <w:jc w:val="center"/>
        </w:trPr>
        <w:tc>
          <w:tcPr>
            <w:tcW w:w="0" w:type="auto"/>
            <w:hideMark/>
          </w:tcPr>
          <w:p w14:paraId="5D587469"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2576C1DA" w14:textId="77777777" w:rsidR="006560CC" w:rsidRPr="005E63F9" w:rsidRDefault="006560CC" w:rsidP="006B6CA2">
            <w:pPr>
              <w:pStyle w:val="TableParagraph"/>
              <w:spacing w:line="252" w:lineRule="exact"/>
              <w:ind w:left="40"/>
              <w:rPr>
                <w:bCs/>
              </w:rPr>
            </w:pPr>
            <w:r w:rsidRPr="005E63F9">
              <w:rPr>
                <w:bCs/>
              </w:rPr>
              <w:t>Assessment</w:t>
            </w:r>
            <w:r w:rsidRPr="005E63F9">
              <w:rPr>
                <w:bCs/>
                <w:spacing w:val="-9"/>
              </w:rPr>
              <w:t xml:space="preserve"> </w:t>
            </w:r>
            <w:r w:rsidRPr="005E63F9">
              <w:rPr>
                <w:bCs/>
              </w:rPr>
              <w:t>2</w:t>
            </w:r>
            <w:r w:rsidRPr="005E63F9">
              <w:rPr>
                <w:bCs/>
                <w:spacing w:val="-11"/>
              </w:rPr>
              <w:t xml:space="preserve"> </w:t>
            </w:r>
            <w:r w:rsidRPr="005E63F9">
              <w:rPr>
                <w:bCs/>
                <w:spacing w:val="-10"/>
              </w:rPr>
              <w:t>-</w:t>
            </w:r>
          </w:p>
          <w:p w14:paraId="57F79CA3" w14:textId="77777777" w:rsidR="006560CC" w:rsidRPr="005E63F9" w:rsidRDefault="006560CC" w:rsidP="006B6CA2">
            <w:pPr>
              <w:spacing w:line="360" w:lineRule="auto"/>
              <w:jc w:val="both"/>
              <w:rPr>
                <w:rFonts w:ascii="Arial" w:eastAsia="Times New Roman" w:hAnsi="Arial" w:cs="Arial"/>
              </w:rPr>
            </w:pPr>
            <w:r w:rsidRPr="005E63F9">
              <w:rPr>
                <w:rFonts w:ascii="Arial" w:hAnsi="Arial" w:cs="Arial"/>
                <w:bCs/>
                <w:spacing w:val="-2"/>
              </w:rPr>
              <w:t>Report on a Health Issue</w:t>
            </w:r>
          </w:p>
        </w:tc>
      </w:tr>
      <w:tr w:rsidR="006560CC" w:rsidRPr="005E63F9" w14:paraId="5414A47A" w14:textId="77777777" w:rsidTr="006B6CA2">
        <w:trPr>
          <w:jc w:val="center"/>
        </w:trPr>
        <w:tc>
          <w:tcPr>
            <w:tcW w:w="0" w:type="auto"/>
            <w:hideMark/>
          </w:tcPr>
          <w:p w14:paraId="47CCA2D0" w14:textId="77777777" w:rsidR="006560CC" w:rsidRPr="006A5DAA" w:rsidRDefault="006560CC" w:rsidP="006B6CA2">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108EDF2E" w14:textId="77777777" w:rsidR="006560CC" w:rsidRPr="005E63F9" w:rsidRDefault="006560CC" w:rsidP="006B6CA2">
            <w:pPr>
              <w:spacing w:line="360" w:lineRule="auto"/>
              <w:jc w:val="both"/>
              <w:rPr>
                <w:rFonts w:ascii="Arial" w:eastAsia="Times New Roman" w:hAnsi="Arial" w:cs="Arial"/>
              </w:rPr>
            </w:pPr>
            <w:r w:rsidRPr="005E63F9">
              <w:rPr>
                <w:rFonts w:ascii="Arial" w:hAnsi="Arial" w:cs="Arial"/>
              </w:rPr>
              <w:t>21</w:t>
            </w:r>
            <w:r w:rsidRPr="005E63F9">
              <w:rPr>
                <w:rFonts w:ascii="Arial" w:hAnsi="Arial" w:cs="Arial"/>
                <w:vertAlign w:val="superscript"/>
              </w:rPr>
              <w:t>st</w:t>
            </w:r>
            <w:r w:rsidRPr="005E63F9">
              <w:rPr>
                <w:rFonts w:ascii="Arial" w:hAnsi="Arial" w:cs="Arial"/>
              </w:rPr>
              <w:t xml:space="preserve"> July 2026, 10 am</w:t>
            </w:r>
          </w:p>
        </w:tc>
      </w:tr>
    </w:tbl>
    <w:p w14:paraId="36F6C213"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33802001"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55589CAE"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37FA2A4"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128F48D8"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1DEA4317"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3F1C7ACF"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2A02C8B"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15D9A611"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59C49E49" w14:textId="77777777" w:rsidR="006560CC" w:rsidRPr="006560CC" w:rsidRDefault="006560CC" w:rsidP="006560CC">
      <w:pPr>
        <w:spacing w:before="100" w:beforeAutospacing="1" w:after="100" w:afterAutospacing="1" w:line="240" w:lineRule="auto"/>
        <w:outlineLvl w:val="0"/>
        <w:rPr>
          <w:rFonts w:ascii="Arial" w:eastAsia="Times New Roman" w:hAnsi="Arial" w:cs="Arial"/>
          <w:b/>
          <w:bCs/>
          <w:kern w:val="36"/>
          <w:sz w:val="28"/>
          <w:szCs w:val="28"/>
        </w:rPr>
      </w:pPr>
      <w:r w:rsidRPr="006560CC">
        <w:rPr>
          <w:rFonts w:ascii="Arial" w:eastAsia="Times New Roman" w:hAnsi="Arial" w:cs="Arial"/>
          <w:b/>
          <w:bCs/>
          <w:kern w:val="36"/>
          <w:sz w:val="28"/>
          <w:szCs w:val="28"/>
        </w:rPr>
        <w:t>Table of Contents</w:t>
      </w:r>
    </w:p>
    <w:p w14:paraId="66F934A1"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Introduction</w:t>
      </w:r>
      <w:r w:rsidRPr="006560CC">
        <w:rPr>
          <w:rFonts w:ascii="Arial" w:eastAsia="Times New Roman" w:hAnsi="Arial" w:cs="Arial"/>
          <w:sz w:val="20"/>
          <w:szCs w:val="20"/>
        </w:rPr>
        <w:t xml:space="preserve"> ...................................................................................................</w:t>
      </w:r>
      <w:r>
        <w:rPr>
          <w:rFonts w:ascii="Arial" w:eastAsia="Times New Roman" w:hAnsi="Arial" w:cs="Arial"/>
          <w:sz w:val="20"/>
          <w:szCs w:val="20"/>
        </w:rPr>
        <w:t>..............</w:t>
      </w:r>
      <w:r w:rsidRPr="006560CC">
        <w:rPr>
          <w:rFonts w:ascii="Arial" w:eastAsia="Times New Roman" w:hAnsi="Arial" w:cs="Arial"/>
          <w:sz w:val="20"/>
          <w:szCs w:val="20"/>
        </w:rPr>
        <w:t>..........................</w:t>
      </w:r>
      <w:r w:rsidR="009B092B">
        <w:rPr>
          <w:rFonts w:ascii="Arial" w:eastAsia="Times New Roman" w:hAnsi="Arial" w:cs="Arial"/>
          <w:sz w:val="20"/>
          <w:szCs w:val="20"/>
        </w:rPr>
        <w:t>.... 3</w:t>
      </w:r>
    </w:p>
    <w:p w14:paraId="0164E3BA"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Main Body</w:t>
      </w:r>
      <w:r w:rsidRPr="006560CC">
        <w:rPr>
          <w:rFonts w:ascii="Arial" w:eastAsia="Times New Roman" w:hAnsi="Arial" w:cs="Arial"/>
          <w:sz w:val="20"/>
          <w:szCs w:val="20"/>
        </w:rPr>
        <w:t xml:space="preserve"> .....................................................................................................................</w:t>
      </w:r>
      <w:r>
        <w:rPr>
          <w:rFonts w:ascii="Arial" w:eastAsia="Times New Roman" w:hAnsi="Arial" w:cs="Arial"/>
          <w:sz w:val="20"/>
          <w:szCs w:val="20"/>
        </w:rPr>
        <w:t>..............</w:t>
      </w:r>
      <w:r w:rsidR="009B092B">
        <w:rPr>
          <w:rFonts w:ascii="Arial" w:eastAsia="Times New Roman" w:hAnsi="Arial" w:cs="Arial"/>
          <w:sz w:val="20"/>
          <w:szCs w:val="20"/>
        </w:rPr>
        <w:t>............... 3</w:t>
      </w:r>
    </w:p>
    <w:p w14:paraId="168104E1"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2.1 Different Approaches Used to Measure and Monitor Coronary Heart Disease</w:t>
      </w:r>
      <w:r w:rsidRPr="006560CC">
        <w:rPr>
          <w:rFonts w:ascii="Arial" w:eastAsia="Times New Roman" w:hAnsi="Arial" w:cs="Arial"/>
          <w:sz w:val="20"/>
          <w:szCs w:val="20"/>
        </w:rPr>
        <w:t xml:space="preserve"> ...........................................................</w:t>
      </w:r>
      <w:r>
        <w:rPr>
          <w:rFonts w:ascii="Arial" w:eastAsia="Times New Roman" w:hAnsi="Arial" w:cs="Arial"/>
          <w:sz w:val="20"/>
          <w:szCs w:val="20"/>
        </w:rPr>
        <w:t>...........................................................</w:t>
      </w:r>
      <w:r w:rsidRPr="006560CC">
        <w:rPr>
          <w:rFonts w:ascii="Arial" w:eastAsia="Times New Roman" w:hAnsi="Arial" w:cs="Arial"/>
          <w:sz w:val="20"/>
          <w:szCs w:val="20"/>
        </w:rPr>
        <w:t>..........................</w:t>
      </w:r>
      <w:r>
        <w:rPr>
          <w:rFonts w:ascii="Arial" w:eastAsia="Times New Roman" w:hAnsi="Arial" w:cs="Arial"/>
          <w:sz w:val="20"/>
          <w:szCs w:val="20"/>
        </w:rPr>
        <w:t>............</w:t>
      </w:r>
      <w:r w:rsidR="009B092B">
        <w:rPr>
          <w:rFonts w:ascii="Arial" w:eastAsia="Times New Roman" w:hAnsi="Arial" w:cs="Arial"/>
          <w:sz w:val="20"/>
          <w:szCs w:val="20"/>
        </w:rPr>
        <w:t>......... 3</w:t>
      </w:r>
    </w:p>
    <w:p w14:paraId="6EA4E8F4"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2.2 Control of Coronary Heart Disease</w:t>
      </w:r>
      <w:r w:rsidRPr="006560CC">
        <w:rPr>
          <w:rFonts w:ascii="Arial" w:eastAsia="Times New Roman" w:hAnsi="Arial" w:cs="Arial"/>
          <w:sz w:val="20"/>
          <w:szCs w:val="20"/>
        </w:rPr>
        <w:t xml:space="preserve"> ....................................................................................</w:t>
      </w:r>
      <w:r>
        <w:rPr>
          <w:rFonts w:ascii="Arial" w:eastAsia="Times New Roman" w:hAnsi="Arial" w:cs="Arial"/>
          <w:sz w:val="20"/>
          <w:szCs w:val="20"/>
        </w:rPr>
        <w:t>.............</w:t>
      </w:r>
      <w:r w:rsidRPr="006560CC">
        <w:rPr>
          <w:rFonts w:ascii="Arial" w:eastAsia="Times New Roman" w:hAnsi="Arial" w:cs="Arial"/>
          <w:sz w:val="20"/>
          <w:szCs w:val="20"/>
        </w:rPr>
        <w:t>.. 4</w:t>
      </w:r>
    </w:p>
    <w:p w14:paraId="4789CD57"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2.3 Consequences of Coronary Heart Disease on People in the Community</w:t>
      </w:r>
      <w:r w:rsidRPr="006560CC">
        <w:rPr>
          <w:rFonts w:ascii="Arial" w:eastAsia="Times New Roman" w:hAnsi="Arial" w:cs="Arial"/>
          <w:sz w:val="20"/>
          <w:szCs w:val="20"/>
        </w:rPr>
        <w:t xml:space="preserve"> .............................................................................................................................................</w:t>
      </w:r>
      <w:r>
        <w:rPr>
          <w:rFonts w:ascii="Arial" w:eastAsia="Times New Roman" w:hAnsi="Arial" w:cs="Arial"/>
          <w:sz w:val="20"/>
          <w:szCs w:val="20"/>
        </w:rPr>
        <w:t>............</w:t>
      </w:r>
      <w:r w:rsidRPr="006560CC">
        <w:rPr>
          <w:rFonts w:ascii="Arial" w:eastAsia="Times New Roman" w:hAnsi="Arial" w:cs="Arial"/>
          <w:sz w:val="20"/>
          <w:szCs w:val="20"/>
        </w:rPr>
        <w:t>............ 6</w:t>
      </w:r>
    </w:p>
    <w:p w14:paraId="0C976C08"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2.4 Health and Social Care Support Services Required to Meet the Needs of Individuals Affected by Coronary Heart Disease</w:t>
      </w:r>
      <w:r>
        <w:rPr>
          <w:rFonts w:ascii="Arial" w:eastAsia="Times New Roman" w:hAnsi="Arial" w:cs="Arial"/>
          <w:b/>
          <w:bCs/>
          <w:sz w:val="20"/>
          <w:szCs w:val="20"/>
        </w:rPr>
        <w:t xml:space="preserve"> w</w:t>
      </w:r>
      <w:r w:rsidRPr="006560CC">
        <w:rPr>
          <w:rFonts w:ascii="Arial" w:eastAsia="Times New Roman" w:hAnsi="Arial" w:cs="Arial"/>
          <w:b/>
          <w:bCs/>
          <w:sz w:val="20"/>
          <w:szCs w:val="20"/>
        </w:rPr>
        <w:t>ithin the Community</w:t>
      </w:r>
      <w:r w:rsidRPr="006560CC">
        <w:rPr>
          <w:rFonts w:ascii="Arial" w:eastAsia="Times New Roman" w:hAnsi="Arial" w:cs="Arial"/>
          <w:sz w:val="20"/>
          <w:szCs w:val="20"/>
        </w:rPr>
        <w:t xml:space="preserve"> .......................................</w:t>
      </w:r>
      <w:r>
        <w:rPr>
          <w:rFonts w:ascii="Arial" w:eastAsia="Times New Roman" w:hAnsi="Arial" w:cs="Arial"/>
          <w:sz w:val="20"/>
          <w:szCs w:val="20"/>
        </w:rPr>
        <w:t>..............................</w:t>
      </w:r>
      <w:r w:rsidR="009B092B">
        <w:rPr>
          <w:rFonts w:ascii="Arial" w:eastAsia="Times New Roman" w:hAnsi="Arial" w:cs="Arial"/>
          <w:sz w:val="20"/>
          <w:szCs w:val="20"/>
        </w:rPr>
        <w:t>.......... 7</w:t>
      </w:r>
    </w:p>
    <w:p w14:paraId="28183830"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Conclusion</w:t>
      </w:r>
      <w:r w:rsidRPr="006560CC">
        <w:rPr>
          <w:rFonts w:ascii="Arial" w:eastAsia="Times New Roman" w:hAnsi="Arial" w:cs="Arial"/>
          <w:sz w:val="20"/>
          <w:szCs w:val="20"/>
        </w:rPr>
        <w:t xml:space="preserve"> ...........................................................................................................</w:t>
      </w:r>
      <w:r>
        <w:rPr>
          <w:rFonts w:ascii="Arial" w:eastAsia="Times New Roman" w:hAnsi="Arial" w:cs="Arial"/>
          <w:sz w:val="20"/>
          <w:szCs w:val="20"/>
        </w:rPr>
        <w:t>............</w:t>
      </w:r>
      <w:r w:rsidR="009B092B">
        <w:rPr>
          <w:rFonts w:ascii="Arial" w:eastAsia="Times New Roman" w:hAnsi="Arial" w:cs="Arial"/>
          <w:sz w:val="20"/>
          <w:szCs w:val="20"/>
        </w:rPr>
        <w:t>......................... 8</w:t>
      </w:r>
    </w:p>
    <w:p w14:paraId="443055A4" w14:textId="77777777" w:rsidR="006560CC" w:rsidRPr="006560CC" w:rsidRDefault="006560CC" w:rsidP="006560CC">
      <w:pPr>
        <w:spacing w:before="100" w:beforeAutospacing="1" w:after="100" w:afterAutospacing="1" w:line="240" w:lineRule="auto"/>
        <w:rPr>
          <w:rFonts w:ascii="Arial" w:eastAsia="Times New Roman" w:hAnsi="Arial" w:cs="Arial"/>
          <w:sz w:val="20"/>
          <w:szCs w:val="20"/>
        </w:rPr>
      </w:pPr>
      <w:r w:rsidRPr="006560CC">
        <w:rPr>
          <w:rFonts w:ascii="Arial" w:eastAsia="Times New Roman" w:hAnsi="Arial" w:cs="Arial"/>
          <w:b/>
          <w:bCs/>
          <w:sz w:val="20"/>
          <w:szCs w:val="20"/>
        </w:rPr>
        <w:t>References</w:t>
      </w:r>
      <w:r w:rsidRPr="006560CC">
        <w:rPr>
          <w:rFonts w:ascii="Arial" w:eastAsia="Times New Roman" w:hAnsi="Arial" w:cs="Arial"/>
          <w:sz w:val="20"/>
          <w:szCs w:val="20"/>
        </w:rPr>
        <w:t xml:space="preserve"> .................................................................................................................</w:t>
      </w:r>
      <w:r>
        <w:rPr>
          <w:rFonts w:ascii="Arial" w:eastAsia="Times New Roman" w:hAnsi="Arial" w:cs="Arial"/>
          <w:sz w:val="20"/>
          <w:szCs w:val="20"/>
        </w:rPr>
        <w:t>............</w:t>
      </w:r>
      <w:r w:rsidR="009B092B">
        <w:rPr>
          <w:rFonts w:ascii="Arial" w:eastAsia="Times New Roman" w:hAnsi="Arial" w:cs="Arial"/>
          <w:sz w:val="20"/>
          <w:szCs w:val="20"/>
        </w:rPr>
        <w:t>.................... 9</w:t>
      </w:r>
    </w:p>
    <w:p w14:paraId="0D524401" w14:textId="77777777" w:rsidR="006560CC" w:rsidRDefault="006560CC" w:rsidP="006560CC">
      <w:pPr>
        <w:tabs>
          <w:tab w:val="left" w:pos="3330"/>
        </w:tabs>
        <w:spacing w:before="100" w:beforeAutospacing="1" w:after="100" w:afterAutospacing="1" w:line="360" w:lineRule="auto"/>
        <w:jc w:val="right"/>
        <w:outlineLvl w:val="2"/>
        <w:rPr>
          <w:rFonts w:ascii="Arial" w:eastAsia="Times New Roman" w:hAnsi="Arial" w:cs="Arial"/>
          <w:b/>
          <w:bCs/>
        </w:rPr>
      </w:pPr>
    </w:p>
    <w:p w14:paraId="2807A285"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7F29F15"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1CDCF81"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0F9E70C4"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C58CE11"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05E64B3B"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6EE0BCDF"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3EBA97D2"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175F20D8"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377BB1DF"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1F6382B8" w14:textId="77777777" w:rsid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p>
    <w:p w14:paraId="479A83FE" w14:textId="77777777" w:rsidR="006560CC" w:rsidRPr="006560CC" w:rsidRDefault="006560CC" w:rsidP="006560CC">
      <w:pPr>
        <w:tabs>
          <w:tab w:val="left" w:pos="3330"/>
        </w:tabs>
        <w:spacing w:before="100" w:beforeAutospacing="1" w:after="100" w:afterAutospacing="1" w:line="360" w:lineRule="auto"/>
        <w:jc w:val="both"/>
        <w:outlineLvl w:val="2"/>
        <w:rPr>
          <w:rFonts w:ascii="Arial" w:eastAsia="Times New Roman" w:hAnsi="Arial" w:cs="Arial"/>
          <w:b/>
          <w:bCs/>
        </w:rPr>
      </w:pPr>
      <w:r w:rsidRPr="006560CC">
        <w:rPr>
          <w:rFonts w:ascii="Arial" w:eastAsia="Times New Roman" w:hAnsi="Arial" w:cs="Arial"/>
          <w:b/>
          <w:bCs/>
        </w:rPr>
        <w:t xml:space="preserve">Introduction </w:t>
      </w:r>
    </w:p>
    <w:p w14:paraId="0DC67521" w14:textId="77777777" w:rsidR="006560CC" w:rsidRPr="00BF50A0"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Coronary heart disease (CHD) is a cardiovascular condition in which the coronary arteries become narrowed or blocked due to the accumulation of atherosclerotic plaques, reducing blood flow and oxygen supply to the heart muscle (National Institute for Health and Care Excellence (NICE), 2023). Common signs and symptoms include chest pain (angina), shortness of breath, fatigue, palpitations and, in severe cases, myocardial infarction (heart attack) (NICE, 2023). CHD remains one of the leading causes of mortality worldwide, contributing to the global burden of cardiovascular disease, which caused approximately 19.8 million deaths in 2022 (World Health Organization (WHO), 2025). In the United Kingdom, </w:t>
      </w:r>
      <w:proofErr w:type="spellStart"/>
      <w:r w:rsidRPr="006560CC">
        <w:rPr>
          <w:rFonts w:ascii="Arial" w:eastAsia="Times New Roman" w:hAnsi="Arial" w:cs="Arial"/>
        </w:rPr>
        <w:t>ischaemic</w:t>
      </w:r>
      <w:proofErr w:type="spellEnd"/>
      <w:r w:rsidRPr="006560CC">
        <w:rPr>
          <w:rFonts w:ascii="Arial" w:eastAsia="Times New Roman" w:hAnsi="Arial" w:cs="Arial"/>
        </w:rPr>
        <w:t xml:space="preserve"> heart disease remains one of the leading causes of death, placing significant pressure on NHS services and community healthcare provision. This report critically examines the approaches used to measure, monitor and control CHD, evaluates its impact on communities, and discusses the role of UK health and social care services in supporting affected individuals.</w:t>
      </w:r>
    </w:p>
    <w:p w14:paraId="11881BE7" w14:textId="77777777" w:rsidR="00BF50A0" w:rsidRPr="00BF50A0" w:rsidRDefault="00BF50A0" w:rsidP="006560CC">
      <w:pPr>
        <w:spacing w:before="100" w:beforeAutospacing="1" w:after="100" w:afterAutospacing="1" w:line="360" w:lineRule="auto"/>
        <w:jc w:val="both"/>
        <w:rPr>
          <w:rFonts w:ascii="Arial" w:eastAsia="Times New Roman" w:hAnsi="Arial" w:cs="Arial"/>
        </w:rPr>
      </w:pPr>
      <w:r w:rsidRPr="00BF50A0">
        <w:rPr>
          <w:rFonts w:ascii="Arial" w:eastAsia="Times New Roman" w:hAnsi="Arial" w:cs="Arial"/>
          <w:noProof/>
        </w:rPr>
        <w:drawing>
          <wp:inline distT="0" distB="0" distL="0" distR="0" wp14:anchorId="3FFF7077" wp14:editId="458A65F6">
            <wp:extent cx="5942965" cy="2324100"/>
            <wp:effectExtent l="0" t="0" r="635" b="0"/>
            <wp:docPr id="2" name="Picture 2" descr="Coronary Heart Disease - Causes and Prevention | NHLBI, NI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onary Heart Disease - Causes and Prevention | NHLBI, NI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324348"/>
                    </a:xfrm>
                    <a:prstGeom prst="rect">
                      <a:avLst/>
                    </a:prstGeom>
                    <a:noFill/>
                    <a:ln>
                      <a:noFill/>
                    </a:ln>
                  </pic:spPr>
                </pic:pic>
              </a:graphicData>
            </a:graphic>
          </wp:inline>
        </w:drawing>
      </w:r>
    </w:p>
    <w:p w14:paraId="2DA32724" w14:textId="77777777" w:rsidR="00BF50A0" w:rsidRPr="006560CC" w:rsidRDefault="00BF50A0" w:rsidP="006560CC">
      <w:pPr>
        <w:spacing w:before="100" w:beforeAutospacing="1" w:after="100" w:afterAutospacing="1" w:line="360" w:lineRule="auto"/>
        <w:jc w:val="both"/>
        <w:rPr>
          <w:rFonts w:ascii="Arial" w:eastAsia="Times New Roman" w:hAnsi="Arial" w:cs="Arial"/>
        </w:rPr>
      </w:pPr>
      <w:r w:rsidRPr="00BF50A0">
        <w:rPr>
          <w:rFonts w:ascii="Arial" w:eastAsia="Times New Roman" w:hAnsi="Arial" w:cs="Arial"/>
        </w:rPr>
        <w:t xml:space="preserve">                                                          (NIH, 2024)</w:t>
      </w:r>
    </w:p>
    <w:p w14:paraId="672148B9" w14:textId="77777777" w:rsidR="006560CC" w:rsidRPr="006560CC" w:rsidRDefault="006560CC" w:rsidP="006560CC">
      <w:pPr>
        <w:spacing w:before="100" w:beforeAutospacing="1" w:after="100" w:afterAutospacing="1" w:line="360" w:lineRule="auto"/>
        <w:jc w:val="both"/>
        <w:outlineLvl w:val="0"/>
        <w:rPr>
          <w:rFonts w:ascii="Arial" w:eastAsia="Times New Roman" w:hAnsi="Arial" w:cs="Arial"/>
          <w:b/>
          <w:bCs/>
          <w:kern w:val="36"/>
        </w:rPr>
      </w:pPr>
      <w:r w:rsidRPr="006560CC">
        <w:rPr>
          <w:rFonts w:ascii="Arial" w:eastAsia="Times New Roman" w:hAnsi="Arial" w:cs="Arial"/>
          <w:b/>
          <w:bCs/>
          <w:kern w:val="36"/>
        </w:rPr>
        <w:t xml:space="preserve">2.1 Different Approaches Used to Measure and Monitor Coronary Heart Disease </w:t>
      </w:r>
    </w:p>
    <w:p w14:paraId="02EFC757"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Early measurement and continuous monitoring of coronary heart disease (CHD) are essential for reducing cardiovascular morbidity and mortality through timely identification of individuals at increased risk and prompt clinical intervention. In UK primary care, the </w:t>
      </w:r>
      <w:r w:rsidRPr="00FF12D9">
        <w:rPr>
          <w:rFonts w:ascii="Arial" w:eastAsia="Times New Roman" w:hAnsi="Arial" w:cs="Arial"/>
          <w:bCs/>
        </w:rPr>
        <w:t xml:space="preserve">NHS Health Check </w:t>
      </w:r>
      <w:proofErr w:type="spellStart"/>
      <w:r w:rsidRPr="00FF12D9">
        <w:rPr>
          <w:rFonts w:ascii="Arial" w:eastAsia="Times New Roman" w:hAnsi="Arial" w:cs="Arial"/>
          <w:bCs/>
        </w:rPr>
        <w:t>Programme</w:t>
      </w:r>
      <w:proofErr w:type="spellEnd"/>
      <w:r w:rsidRPr="006560CC">
        <w:rPr>
          <w:rFonts w:ascii="Arial" w:eastAsia="Times New Roman" w:hAnsi="Arial" w:cs="Arial"/>
        </w:rPr>
        <w:t xml:space="preserve"> provides routine cardiovascular risk assessment for adults aged 40–74 years without pre-existing cardiovascular disease. During these assessments, healthcare professionals evaluate blood pressure, cholesterol levels, body mass index (BMI), smoking status and family history before calculating an individual's </w:t>
      </w:r>
      <w:r w:rsidRPr="00FF12D9">
        <w:rPr>
          <w:rFonts w:ascii="Arial" w:eastAsia="Times New Roman" w:hAnsi="Arial" w:cs="Arial"/>
          <w:bCs/>
        </w:rPr>
        <w:t>QRISK3</w:t>
      </w:r>
      <w:r w:rsidRPr="006560CC">
        <w:rPr>
          <w:rFonts w:ascii="Arial" w:eastAsia="Times New Roman" w:hAnsi="Arial" w:cs="Arial"/>
        </w:rPr>
        <w:t xml:space="preserve"> score, which estimates the likelihood of developing cardiovascular disease within the next ten years (National Institute for Health and Care Excellence (NICE), 2023). This enables General Practitioners (GPs) to identify high-risk individuals and implement preventive interventions before significant coronary artery damage occurs.</w:t>
      </w:r>
    </w:p>
    <w:p w14:paraId="43BEF7D2"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When CHD is suspected, diagnosis is confirmed using a combination of clinical assessment and diagnostic investigations. Resting </w:t>
      </w:r>
      <w:r w:rsidRPr="00FF12D9">
        <w:rPr>
          <w:rFonts w:ascii="Arial" w:eastAsia="Times New Roman" w:hAnsi="Arial" w:cs="Arial"/>
          <w:bCs/>
        </w:rPr>
        <w:t>electrocardiography (ECG)</w:t>
      </w:r>
      <w:r w:rsidRPr="006560CC">
        <w:rPr>
          <w:rFonts w:ascii="Arial" w:eastAsia="Times New Roman" w:hAnsi="Arial" w:cs="Arial"/>
        </w:rPr>
        <w:t xml:space="preserve"> identifies abnormalities in cardiac rhythm and evidence of previous myocardial infarction, while </w:t>
      </w:r>
      <w:r w:rsidRPr="00FF12D9">
        <w:rPr>
          <w:rFonts w:ascii="Arial" w:eastAsia="Times New Roman" w:hAnsi="Arial" w:cs="Arial"/>
          <w:bCs/>
        </w:rPr>
        <w:t>coronary computed tomography angiography (CCTA)</w:t>
      </w:r>
      <w:r w:rsidRPr="006560CC">
        <w:rPr>
          <w:rFonts w:ascii="Arial" w:eastAsia="Times New Roman" w:hAnsi="Arial" w:cs="Arial"/>
        </w:rPr>
        <w:t xml:space="preserve"> is recommended by NICE as the first-line investigation for stable chest pain because it provides detailed </w:t>
      </w:r>
      <w:proofErr w:type="spellStart"/>
      <w:r w:rsidRPr="006560CC">
        <w:rPr>
          <w:rFonts w:ascii="Arial" w:eastAsia="Times New Roman" w:hAnsi="Arial" w:cs="Arial"/>
        </w:rPr>
        <w:t>visualisation</w:t>
      </w:r>
      <w:proofErr w:type="spellEnd"/>
      <w:r w:rsidRPr="006560CC">
        <w:rPr>
          <w:rFonts w:ascii="Arial" w:eastAsia="Times New Roman" w:hAnsi="Arial" w:cs="Arial"/>
        </w:rPr>
        <w:t xml:space="preserve"> of coronary artery narrowing with high diagnostic accuracy (Moss </w:t>
      </w:r>
      <w:r w:rsidRPr="00FF12D9">
        <w:rPr>
          <w:rFonts w:ascii="Arial" w:eastAsia="Times New Roman" w:hAnsi="Arial" w:cs="Arial"/>
          <w:iCs/>
        </w:rPr>
        <w:t>et al</w:t>
      </w:r>
      <w:r w:rsidR="000B570D" w:rsidRPr="00FF12D9">
        <w:rPr>
          <w:rFonts w:ascii="Arial" w:eastAsia="Times New Roman" w:hAnsi="Arial" w:cs="Arial"/>
        </w:rPr>
        <w:t>., 2023</w:t>
      </w:r>
      <w:r w:rsidRPr="006560CC">
        <w:rPr>
          <w:rFonts w:ascii="Arial" w:eastAsia="Times New Roman" w:hAnsi="Arial" w:cs="Arial"/>
        </w:rPr>
        <w:t xml:space="preserve">; NICE, 2023). Functional investigations such as stress echocardiography or myocardial perfusion imaging may be used when further assessment of myocardial </w:t>
      </w:r>
      <w:proofErr w:type="spellStart"/>
      <w:r w:rsidRPr="006560CC">
        <w:rPr>
          <w:rFonts w:ascii="Arial" w:eastAsia="Times New Roman" w:hAnsi="Arial" w:cs="Arial"/>
        </w:rPr>
        <w:t>ischaemia</w:t>
      </w:r>
      <w:proofErr w:type="spellEnd"/>
      <w:r w:rsidRPr="006560CC">
        <w:rPr>
          <w:rFonts w:ascii="Arial" w:eastAsia="Times New Roman" w:hAnsi="Arial" w:cs="Arial"/>
        </w:rPr>
        <w:t xml:space="preserve"> is required.</w:t>
      </w:r>
    </w:p>
    <w:p w14:paraId="10361B5F"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Monitoring continues after diagnosis through regular reviews in primary and secondary care. Blood pressure, lipid profiles, medication adherence and lifestyle modification are routinely assessed to evaluate treatment effectiveness and reduce disease progression. National datasets, including the </w:t>
      </w:r>
      <w:r w:rsidRPr="00FF12D9">
        <w:rPr>
          <w:rFonts w:ascii="Arial" w:eastAsia="Times New Roman" w:hAnsi="Arial" w:cs="Arial"/>
          <w:bCs/>
        </w:rPr>
        <w:t>National Institute for Cardiovascular Outcomes Research (NICOR)</w:t>
      </w:r>
      <w:r w:rsidRPr="006560CC">
        <w:rPr>
          <w:rFonts w:ascii="Arial" w:eastAsia="Times New Roman" w:hAnsi="Arial" w:cs="Arial"/>
        </w:rPr>
        <w:t xml:space="preserve"> audits and </w:t>
      </w:r>
      <w:r w:rsidRPr="00FF12D9">
        <w:rPr>
          <w:rFonts w:ascii="Arial" w:eastAsia="Times New Roman" w:hAnsi="Arial" w:cs="Arial"/>
          <w:bCs/>
        </w:rPr>
        <w:t>Hospital Episode Statistics (HES)</w:t>
      </w:r>
      <w:r w:rsidRPr="006560CC">
        <w:rPr>
          <w:rFonts w:ascii="Arial" w:eastAsia="Times New Roman" w:hAnsi="Arial" w:cs="Arial"/>
        </w:rPr>
        <w:t xml:space="preserve">, enable NHS </w:t>
      </w:r>
      <w:proofErr w:type="spellStart"/>
      <w:r w:rsidRPr="006560CC">
        <w:rPr>
          <w:rFonts w:ascii="Arial" w:eastAsia="Times New Roman" w:hAnsi="Arial" w:cs="Arial"/>
        </w:rPr>
        <w:t>organisations</w:t>
      </w:r>
      <w:proofErr w:type="spellEnd"/>
      <w:r w:rsidRPr="006560CC">
        <w:rPr>
          <w:rFonts w:ascii="Arial" w:eastAsia="Times New Roman" w:hAnsi="Arial" w:cs="Arial"/>
        </w:rPr>
        <w:t xml:space="preserve"> to monitor trends in hospital admissions, treatment outcomes and mortality, supporting service planning and quality improvement (NHS England, 2024). However, cardiovascular risk prediction tools may underestimate risk in some ethnic minority groups and socioeconomically deprived populations, highlighting the importance of combining clinical judgement with </w:t>
      </w:r>
      <w:proofErr w:type="spellStart"/>
      <w:r w:rsidRPr="006560CC">
        <w:rPr>
          <w:rFonts w:ascii="Arial" w:eastAsia="Times New Roman" w:hAnsi="Arial" w:cs="Arial"/>
        </w:rPr>
        <w:t>standardised</w:t>
      </w:r>
      <w:proofErr w:type="spellEnd"/>
      <w:r w:rsidRPr="006560CC">
        <w:rPr>
          <w:rFonts w:ascii="Arial" w:eastAsia="Times New Roman" w:hAnsi="Arial" w:cs="Arial"/>
        </w:rPr>
        <w:t xml:space="preserve"> assessment tools to achieve equitable </w:t>
      </w:r>
      <w:r w:rsidR="000B570D">
        <w:rPr>
          <w:rFonts w:ascii="Arial" w:eastAsia="Times New Roman" w:hAnsi="Arial" w:cs="Arial"/>
        </w:rPr>
        <w:t xml:space="preserve">and </w:t>
      </w:r>
      <w:proofErr w:type="spellStart"/>
      <w:r w:rsidR="000B570D">
        <w:rPr>
          <w:rFonts w:ascii="Arial" w:eastAsia="Times New Roman" w:hAnsi="Arial" w:cs="Arial"/>
        </w:rPr>
        <w:t>person-centred</w:t>
      </w:r>
      <w:proofErr w:type="spellEnd"/>
      <w:r w:rsidR="000B570D">
        <w:rPr>
          <w:rFonts w:ascii="Arial" w:eastAsia="Times New Roman" w:hAnsi="Arial" w:cs="Arial"/>
        </w:rPr>
        <w:t xml:space="preserve"> care (NICE</w:t>
      </w:r>
      <w:r w:rsidRPr="006560CC">
        <w:rPr>
          <w:rFonts w:ascii="Arial" w:eastAsia="Times New Roman" w:hAnsi="Arial" w:cs="Arial"/>
        </w:rPr>
        <w:t>, 2023).</w:t>
      </w:r>
    </w:p>
    <w:p w14:paraId="06C4BB18" w14:textId="77777777" w:rsidR="006560CC" w:rsidRPr="006560CC" w:rsidRDefault="006560CC" w:rsidP="006560CC">
      <w:pPr>
        <w:spacing w:before="100" w:beforeAutospacing="1" w:after="100" w:afterAutospacing="1" w:line="360" w:lineRule="auto"/>
        <w:jc w:val="both"/>
        <w:outlineLvl w:val="1"/>
        <w:rPr>
          <w:rFonts w:ascii="Arial" w:eastAsia="Times New Roman" w:hAnsi="Arial" w:cs="Arial"/>
          <w:b/>
          <w:bCs/>
        </w:rPr>
      </w:pPr>
      <w:r w:rsidRPr="00BF50A0">
        <w:rPr>
          <w:rFonts w:ascii="Arial" w:eastAsia="Times New Roman" w:hAnsi="Arial" w:cs="Arial"/>
          <w:b/>
          <w:bCs/>
        </w:rPr>
        <w:t xml:space="preserve">2.2 Control of Coronary Heart Disease </w:t>
      </w:r>
    </w:p>
    <w:p w14:paraId="444A484F"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Controlling coronary heart disease (CHD) requires a combination of primary, secondary and tertiary prevention strategies that reduce risk factors, prevent disease progression and improve long-term cardiovascular outcomes. In the UK, these strategies are delivered through coordinated public health initiatives and multidisciplinary healthcare services, ensuring that interventions are tailored to individual risk profiles (National Institute for Health and Care Excellence (NICE), 2023).</w:t>
      </w:r>
    </w:p>
    <w:p w14:paraId="70C4C834"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Primary prevention focuses on reducing modifiable risk factors before CHD develops. General Practitioners (GPs) and practice nurses provide lifestyle advice on smoking cessation, healthy eating, regular physical activity and weight management during NHS Health Checks. Individuals identified as having a high cardiovascular risk through the QRISK3 assessment may also be offered lipid-lowering therapy, including statins, alongside </w:t>
      </w:r>
      <w:proofErr w:type="spellStart"/>
      <w:r w:rsidRPr="006560CC">
        <w:rPr>
          <w:rFonts w:ascii="Arial" w:eastAsia="Times New Roman" w:hAnsi="Arial" w:cs="Arial"/>
        </w:rPr>
        <w:t>behavioural</w:t>
      </w:r>
      <w:proofErr w:type="spellEnd"/>
      <w:r w:rsidRPr="006560CC">
        <w:rPr>
          <w:rFonts w:ascii="Arial" w:eastAsia="Times New Roman" w:hAnsi="Arial" w:cs="Arial"/>
        </w:rPr>
        <w:t xml:space="preserve"> interventions to reduce the likelihood of future cardiovascular events (</w:t>
      </w:r>
      <w:proofErr w:type="spellStart"/>
      <w:r w:rsidRPr="006560CC">
        <w:rPr>
          <w:rFonts w:ascii="Arial" w:eastAsia="Times New Roman" w:hAnsi="Arial" w:cs="Arial"/>
        </w:rPr>
        <w:t>Visseren</w:t>
      </w:r>
      <w:proofErr w:type="spellEnd"/>
      <w:r w:rsidRPr="006560CC">
        <w:rPr>
          <w:rFonts w:ascii="Arial" w:eastAsia="Times New Roman" w:hAnsi="Arial" w:cs="Arial"/>
        </w:rPr>
        <w:t xml:space="preserve"> </w:t>
      </w:r>
      <w:r w:rsidRPr="00BF50A0">
        <w:rPr>
          <w:rFonts w:ascii="Arial" w:eastAsia="Times New Roman" w:hAnsi="Arial" w:cs="Arial"/>
          <w:iCs/>
        </w:rPr>
        <w:t>et al</w:t>
      </w:r>
      <w:r w:rsidRPr="006560CC">
        <w:rPr>
          <w:rFonts w:ascii="Arial" w:eastAsia="Times New Roman" w:hAnsi="Arial" w:cs="Arial"/>
        </w:rPr>
        <w:t>., 2021). These preventive measures are particularly important in communities with high rates of obesity, hypertension and diabetes.</w:t>
      </w:r>
    </w:p>
    <w:p w14:paraId="484153FF"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Secondary prevention aims to detect CHD early and prevent complications. Patients presenting with symptoms such as chest pain undergo timely diagnostic investigations, enabling prompt initiation of treatment. Evidence-based management includes </w:t>
      </w:r>
      <w:proofErr w:type="spellStart"/>
      <w:r w:rsidRPr="006560CC">
        <w:rPr>
          <w:rFonts w:ascii="Arial" w:eastAsia="Times New Roman" w:hAnsi="Arial" w:cs="Arial"/>
        </w:rPr>
        <w:t>antiplatelet</w:t>
      </w:r>
      <w:proofErr w:type="spellEnd"/>
      <w:r w:rsidRPr="006560CC">
        <w:rPr>
          <w:rFonts w:ascii="Arial" w:eastAsia="Times New Roman" w:hAnsi="Arial" w:cs="Arial"/>
        </w:rPr>
        <w:t xml:space="preserve"> therapy, statins, antihypertensive medication and lifestyle modification to </w:t>
      </w:r>
      <w:proofErr w:type="spellStart"/>
      <w:r w:rsidRPr="006560CC">
        <w:rPr>
          <w:rFonts w:ascii="Arial" w:eastAsia="Times New Roman" w:hAnsi="Arial" w:cs="Arial"/>
        </w:rPr>
        <w:t>stabilise</w:t>
      </w:r>
      <w:proofErr w:type="spellEnd"/>
      <w:r w:rsidRPr="006560CC">
        <w:rPr>
          <w:rFonts w:ascii="Arial" w:eastAsia="Times New Roman" w:hAnsi="Arial" w:cs="Arial"/>
        </w:rPr>
        <w:t xml:space="preserve"> atherosclerotic disease and reduce the risk of myocardial infarction (NICE, 2023). Regular clinical reviews monitor blood pressure, cholesterol levels, medication adherence and symptom progression, allowing treatment plans to be adjusted according to individual needs.</w:t>
      </w:r>
    </w:p>
    <w:p w14:paraId="0D404710" w14:textId="77777777" w:rsidR="006560CC" w:rsidRPr="00BF50A0"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Tertiary prevention supports recovery following cardiac events and </w:t>
      </w:r>
      <w:proofErr w:type="spellStart"/>
      <w:r w:rsidRPr="006560CC">
        <w:rPr>
          <w:rFonts w:ascii="Arial" w:eastAsia="Times New Roman" w:hAnsi="Arial" w:cs="Arial"/>
        </w:rPr>
        <w:t>minimises</w:t>
      </w:r>
      <w:proofErr w:type="spellEnd"/>
      <w:r w:rsidRPr="006560CC">
        <w:rPr>
          <w:rFonts w:ascii="Arial" w:eastAsia="Times New Roman" w:hAnsi="Arial" w:cs="Arial"/>
        </w:rPr>
        <w:t xml:space="preserve"> the risk of recurrence. Cardiac rehabilitation </w:t>
      </w:r>
      <w:proofErr w:type="spellStart"/>
      <w:r w:rsidRPr="006560CC">
        <w:rPr>
          <w:rFonts w:ascii="Arial" w:eastAsia="Times New Roman" w:hAnsi="Arial" w:cs="Arial"/>
        </w:rPr>
        <w:t>programmes</w:t>
      </w:r>
      <w:proofErr w:type="spellEnd"/>
      <w:r w:rsidRPr="006560CC">
        <w:rPr>
          <w:rFonts w:ascii="Arial" w:eastAsia="Times New Roman" w:hAnsi="Arial" w:cs="Arial"/>
        </w:rPr>
        <w:t xml:space="preserve"> combine supervised exercise, dietary education, psychological support and medication management to improve physical function and quality of life (British Heart Foundation, 2024). For individuals with severe coronary artery disease, </w:t>
      </w:r>
      <w:proofErr w:type="spellStart"/>
      <w:r w:rsidRPr="006560CC">
        <w:rPr>
          <w:rFonts w:ascii="Arial" w:eastAsia="Times New Roman" w:hAnsi="Arial" w:cs="Arial"/>
        </w:rPr>
        <w:t>revascularisation</w:t>
      </w:r>
      <w:proofErr w:type="spellEnd"/>
      <w:r w:rsidRPr="006560CC">
        <w:rPr>
          <w:rFonts w:ascii="Arial" w:eastAsia="Times New Roman" w:hAnsi="Arial" w:cs="Arial"/>
        </w:rPr>
        <w:t xml:space="preserve"> procedures such as percutaneous coronary intervention (PCI) or coronary artery bypass grafting (CABG) restore myocardial blood flow and reduce symptoms. By integrating prevention, evidence-based treatment and long-term follow-up, the NHS effectively controls CHD while reducing avoidable hospital admissions and improving patient outcomes.</w:t>
      </w:r>
    </w:p>
    <w:p w14:paraId="75F2FA17" w14:textId="77777777" w:rsidR="006560CC" w:rsidRPr="00BF50A0" w:rsidRDefault="006560CC" w:rsidP="006560CC">
      <w:pPr>
        <w:spacing w:before="100" w:beforeAutospacing="1" w:after="100" w:afterAutospacing="1" w:line="360" w:lineRule="auto"/>
        <w:jc w:val="both"/>
        <w:rPr>
          <w:rFonts w:ascii="Arial" w:hAnsi="Arial" w:cs="Arial"/>
          <w:b/>
        </w:rPr>
      </w:pPr>
      <w:r w:rsidRPr="00BF50A0">
        <w:rPr>
          <w:rFonts w:ascii="Arial" w:hAnsi="Arial" w:cs="Arial"/>
          <w:b/>
        </w:rPr>
        <w:t>Table 1. Evidence-based interventions for the control of coronary heart disease</w:t>
      </w:r>
    </w:p>
    <w:tbl>
      <w:tblPr>
        <w:tblStyle w:val="TableGrid"/>
        <w:tblW w:w="0" w:type="auto"/>
        <w:tblLook w:val="04A0" w:firstRow="1" w:lastRow="0" w:firstColumn="1" w:lastColumn="0" w:noHBand="0" w:noVBand="1"/>
      </w:tblPr>
      <w:tblGrid>
        <w:gridCol w:w="9350"/>
      </w:tblGrid>
      <w:tr w:rsidR="006560CC" w:rsidRPr="00BF50A0" w14:paraId="23BF4174" w14:textId="77777777" w:rsidTr="006560CC">
        <w:tc>
          <w:tcPr>
            <w:tcW w:w="9350" w:type="dxa"/>
          </w:tcPr>
          <w:tbl>
            <w:tblPr>
              <w:tblStyle w:val="TableGrid"/>
              <w:tblW w:w="0" w:type="auto"/>
              <w:tblLook w:val="04A0" w:firstRow="1" w:lastRow="0" w:firstColumn="1" w:lastColumn="0" w:noHBand="0" w:noVBand="1"/>
            </w:tblPr>
            <w:tblGrid>
              <w:gridCol w:w="1797"/>
              <w:gridCol w:w="5612"/>
              <w:gridCol w:w="1715"/>
            </w:tblGrid>
            <w:tr w:rsidR="006560CC" w:rsidRPr="006560CC" w14:paraId="3AD5AF62" w14:textId="77777777" w:rsidTr="006560CC">
              <w:tc>
                <w:tcPr>
                  <w:tcW w:w="0" w:type="auto"/>
                  <w:hideMark/>
                </w:tcPr>
                <w:p w14:paraId="057136ED" w14:textId="77777777" w:rsidR="006560CC" w:rsidRPr="006560CC" w:rsidRDefault="006560CC" w:rsidP="006560CC">
                  <w:pPr>
                    <w:spacing w:line="360" w:lineRule="auto"/>
                    <w:jc w:val="both"/>
                    <w:rPr>
                      <w:rFonts w:ascii="Arial" w:eastAsia="Times New Roman" w:hAnsi="Arial" w:cs="Arial"/>
                      <w:b/>
                      <w:bCs/>
                    </w:rPr>
                  </w:pPr>
                  <w:r w:rsidRPr="006560CC">
                    <w:rPr>
                      <w:rFonts w:ascii="Arial" w:eastAsia="Times New Roman" w:hAnsi="Arial" w:cs="Arial"/>
                      <w:b/>
                      <w:bCs/>
                    </w:rPr>
                    <w:t>Intervention</w:t>
                  </w:r>
                </w:p>
              </w:tc>
              <w:tc>
                <w:tcPr>
                  <w:tcW w:w="0" w:type="auto"/>
                  <w:hideMark/>
                </w:tcPr>
                <w:p w14:paraId="6354CB3B" w14:textId="77777777" w:rsidR="006560CC" w:rsidRPr="006560CC" w:rsidRDefault="006560CC" w:rsidP="006560CC">
                  <w:pPr>
                    <w:spacing w:line="360" w:lineRule="auto"/>
                    <w:jc w:val="both"/>
                    <w:rPr>
                      <w:rFonts w:ascii="Arial" w:eastAsia="Times New Roman" w:hAnsi="Arial" w:cs="Arial"/>
                      <w:b/>
                      <w:bCs/>
                    </w:rPr>
                  </w:pPr>
                  <w:r w:rsidRPr="006560CC">
                    <w:rPr>
                      <w:rFonts w:ascii="Arial" w:eastAsia="Times New Roman" w:hAnsi="Arial" w:cs="Arial"/>
                      <w:b/>
                      <w:bCs/>
                    </w:rPr>
                    <w:t>Practical application in UK healthcare</w:t>
                  </w:r>
                </w:p>
              </w:tc>
              <w:tc>
                <w:tcPr>
                  <w:tcW w:w="0" w:type="auto"/>
                  <w:hideMark/>
                </w:tcPr>
                <w:p w14:paraId="47058BEC" w14:textId="77777777" w:rsidR="006560CC" w:rsidRPr="006560CC" w:rsidRDefault="006560CC" w:rsidP="006560CC">
                  <w:pPr>
                    <w:spacing w:line="360" w:lineRule="auto"/>
                    <w:jc w:val="both"/>
                    <w:rPr>
                      <w:rFonts w:ascii="Arial" w:eastAsia="Times New Roman" w:hAnsi="Arial" w:cs="Arial"/>
                      <w:b/>
                      <w:bCs/>
                    </w:rPr>
                  </w:pPr>
                  <w:r w:rsidRPr="006560CC">
                    <w:rPr>
                      <w:rFonts w:ascii="Arial" w:eastAsia="Times New Roman" w:hAnsi="Arial" w:cs="Arial"/>
                      <w:b/>
                      <w:bCs/>
                    </w:rPr>
                    <w:t>Evidence</w:t>
                  </w:r>
                </w:p>
              </w:tc>
            </w:tr>
            <w:tr w:rsidR="006560CC" w:rsidRPr="006560CC" w14:paraId="0CD2BE4A" w14:textId="77777777" w:rsidTr="006560CC">
              <w:tc>
                <w:tcPr>
                  <w:tcW w:w="0" w:type="auto"/>
                  <w:hideMark/>
                </w:tcPr>
                <w:p w14:paraId="32B6037E"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Statin therapy</w:t>
                  </w:r>
                </w:p>
              </w:tc>
              <w:tc>
                <w:tcPr>
                  <w:tcW w:w="0" w:type="auto"/>
                  <w:hideMark/>
                </w:tcPr>
                <w:p w14:paraId="0BB0B7CB"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 xml:space="preserve">Reduces </w:t>
                  </w:r>
                  <w:r w:rsidR="00FF12D9" w:rsidRPr="00FF12D9">
                    <w:rPr>
                      <w:rStyle w:val="Strong"/>
                      <w:rFonts w:ascii="Arial" w:hAnsi="Arial" w:cs="Arial"/>
                      <w:b w:val="0"/>
                    </w:rPr>
                    <w:t>Low-Density Lipoprotein</w:t>
                  </w:r>
                  <w:r w:rsidR="00FF12D9">
                    <w:rPr>
                      <w:rStyle w:val="Strong"/>
                      <w:rFonts w:ascii="Arial" w:hAnsi="Arial" w:cs="Arial"/>
                      <w:b w:val="0"/>
                    </w:rPr>
                    <w:t xml:space="preserve"> (</w:t>
                  </w:r>
                  <w:r w:rsidRPr="006560CC">
                    <w:rPr>
                      <w:rFonts w:ascii="Arial" w:eastAsia="Times New Roman" w:hAnsi="Arial" w:cs="Arial"/>
                    </w:rPr>
                    <w:t>LDL</w:t>
                  </w:r>
                  <w:r w:rsidR="00FF12D9">
                    <w:rPr>
                      <w:rFonts w:ascii="Arial" w:eastAsia="Times New Roman" w:hAnsi="Arial" w:cs="Arial"/>
                    </w:rPr>
                    <w:t>)</w:t>
                  </w:r>
                  <w:r w:rsidRPr="006560CC">
                    <w:rPr>
                      <w:rFonts w:ascii="Arial" w:eastAsia="Times New Roman" w:hAnsi="Arial" w:cs="Arial"/>
                    </w:rPr>
                    <w:t xml:space="preserve"> cholesterol and prevents future cardiovascular events in high-risk patients.</w:t>
                  </w:r>
                </w:p>
              </w:tc>
              <w:tc>
                <w:tcPr>
                  <w:tcW w:w="0" w:type="auto"/>
                  <w:hideMark/>
                </w:tcPr>
                <w:p w14:paraId="15879102" w14:textId="77777777" w:rsidR="006560CC" w:rsidRPr="006560CC" w:rsidRDefault="006560CC" w:rsidP="006560CC">
                  <w:pPr>
                    <w:spacing w:line="360" w:lineRule="auto"/>
                    <w:jc w:val="both"/>
                    <w:rPr>
                      <w:rFonts w:ascii="Arial" w:eastAsia="Times New Roman" w:hAnsi="Arial" w:cs="Arial"/>
                    </w:rPr>
                  </w:pPr>
                  <w:proofErr w:type="spellStart"/>
                  <w:r w:rsidRPr="006560CC">
                    <w:rPr>
                      <w:rFonts w:ascii="Arial" w:eastAsia="Times New Roman" w:hAnsi="Arial" w:cs="Arial"/>
                    </w:rPr>
                    <w:t>Visseren</w:t>
                  </w:r>
                  <w:proofErr w:type="spellEnd"/>
                  <w:r w:rsidRPr="006560CC">
                    <w:rPr>
                      <w:rFonts w:ascii="Arial" w:eastAsia="Times New Roman" w:hAnsi="Arial" w:cs="Arial"/>
                    </w:rPr>
                    <w:t xml:space="preserve"> </w:t>
                  </w:r>
                  <w:r w:rsidRPr="006560CC">
                    <w:rPr>
                      <w:rFonts w:ascii="Arial" w:eastAsia="Times New Roman" w:hAnsi="Arial" w:cs="Arial"/>
                      <w:iCs/>
                    </w:rPr>
                    <w:t>et al.</w:t>
                  </w:r>
                  <w:r w:rsidRPr="006560CC">
                    <w:rPr>
                      <w:rFonts w:ascii="Arial" w:eastAsia="Times New Roman" w:hAnsi="Arial" w:cs="Arial"/>
                    </w:rPr>
                    <w:t xml:space="preserve"> (2021)</w:t>
                  </w:r>
                </w:p>
              </w:tc>
            </w:tr>
            <w:tr w:rsidR="006560CC" w:rsidRPr="006560CC" w14:paraId="63C37248" w14:textId="77777777" w:rsidTr="006560CC">
              <w:tc>
                <w:tcPr>
                  <w:tcW w:w="0" w:type="auto"/>
                  <w:hideMark/>
                </w:tcPr>
                <w:p w14:paraId="0BDAD814"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Cardiac rehabilitation</w:t>
                  </w:r>
                </w:p>
              </w:tc>
              <w:tc>
                <w:tcPr>
                  <w:tcW w:w="0" w:type="auto"/>
                  <w:hideMark/>
                </w:tcPr>
                <w:p w14:paraId="65A03DC5"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Combines supervised exercise, education and lifestyle advice to improve recovery and reduce hospital readmissions.</w:t>
                  </w:r>
                </w:p>
              </w:tc>
              <w:tc>
                <w:tcPr>
                  <w:tcW w:w="0" w:type="auto"/>
                  <w:hideMark/>
                </w:tcPr>
                <w:p w14:paraId="4F6EABD9" w14:textId="77777777" w:rsidR="006560CC" w:rsidRPr="006560CC" w:rsidRDefault="006560CC" w:rsidP="006560CC">
                  <w:pPr>
                    <w:spacing w:line="360" w:lineRule="auto"/>
                    <w:jc w:val="both"/>
                    <w:rPr>
                      <w:rFonts w:ascii="Arial" w:eastAsia="Times New Roman" w:hAnsi="Arial" w:cs="Arial"/>
                    </w:rPr>
                  </w:pPr>
                  <w:proofErr w:type="spellStart"/>
                  <w:r w:rsidRPr="006560CC">
                    <w:rPr>
                      <w:rFonts w:ascii="Arial" w:eastAsia="Times New Roman" w:hAnsi="Arial" w:cs="Arial"/>
                    </w:rPr>
                    <w:t>Dibben</w:t>
                  </w:r>
                  <w:proofErr w:type="spellEnd"/>
                  <w:r w:rsidRPr="006560CC">
                    <w:rPr>
                      <w:rFonts w:ascii="Arial" w:eastAsia="Times New Roman" w:hAnsi="Arial" w:cs="Arial"/>
                    </w:rPr>
                    <w:t xml:space="preserve"> </w:t>
                  </w:r>
                  <w:r w:rsidRPr="006560CC">
                    <w:rPr>
                      <w:rFonts w:ascii="Arial" w:eastAsia="Times New Roman" w:hAnsi="Arial" w:cs="Arial"/>
                      <w:iCs/>
                    </w:rPr>
                    <w:t>et al.</w:t>
                  </w:r>
                  <w:r w:rsidRPr="006560CC">
                    <w:rPr>
                      <w:rFonts w:ascii="Arial" w:eastAsia="Times New Roman" w:hAnsi="Arial" w:cs="Arial"/>
                    </w:rPr>
                    <w:t xml:space="preserve"> (2022)</w:t>
                  </w:r>
                </w:p>
              </w:tc>
            </w:tr>
            <w:tr w:rsidR="006560CC" w:rsidRPr="006560CC" w14:paraId="767E3C08" w14:textId="77777777" w:rsidTr="006560CC">
              <w:tc>
                <w:tcPr>
                  <w:tcW w:w="0" w:type="auto"/>
                  <w:hideMark/>
                </w:tcPr>
                <w:p w14:paraId="5C0414D0"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Patient education</w:t>
                  </w:r>
                </w:p>
              </w:tc>
              <w:tc>
                <w:tcPr>
                  <w:tcW w:w="0" w:type="auto"/>
                  <w:hideMark/>
                </w:tcPr>
                <w:p w14:paraId="239F558B"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Improves medication adherence, self-management and psychological wellbeing after cardiac events.</w:t>
                  </w:r>
                </w:p>
              </w:tc>
              <w:tc>
                <w:tcPr>
                  <w:tcW w:w="0" w:type="auto"/>
                  <w:hideMark/>
                </w:tcPr>
                <w:p w14:paraId="32A17124" w14:textId="77777777" w:rsidR="006560CC" w:rsidRPr="006560CC" w:rsidRDefault="006560CC" w:rsidP="006560CC">
                  <w:pPr>
                    <w:spacing w:line="360" w:lineRule="auto"/>
                    <w:jc w:val="both"/>
                    <w:rPr>
                      <w:rFonts w:ascii="Arial" w:eastAsia="Times New Roman" w:hAnsi="Arial" w:cs="Arial"/>
                    </w:rPr>
                  </w:pPr>
                  <w:proofErr w:type="spellStart"/>
                  <w:r w:rsidRPr="006560CC">
                    <w:rPr>
                      <w:rFonts w:ascii="Arial" w:eastAsia="Times New Roman" w:hAnsi="Arial" w:cs="Arial"/>
                    </w:rPr>
                    <w:t>Shi</w:t>
                  </w:r>
                  <w:proofErr w:type="spellEnd"/>
                  <w:r w:rsidRPr="006560CC">
                    <w:rPr>
                      <w:rFonts w:ascii="Arial" w:eastAsia="Times New Roman" w:hAnsi="Arial" w:cs="Arial"/>
                    </w:rPr>
                    <w:t xml:space="preserve"> </w:t>
                  </w:r>
                  <w:r w:rsidRPr="006560CC">
                    <w:rPr>
                      <w:rFonts w:ascii="Arial" w:eastAsia="Times New Roman" w:hAnsi="Arial" w:cs="Arial"/>
                      <w:iCs/>
                    </w:rPr>
                    <w:t>et al.</w:t>
                  </w:r>
                  <w:r w:rsidRPr="006560CC">
                    <w:rPr>
                      <w:rFonts w:ascii="Arial" w:eastAsia="Times New Roman" w:hAnsi="Arial" w:cs="Arial"/>
                    </w:rPr>
                    <w:t xml:space="preserve"> (2022)</w:t>
                  </w:r>
                </w:p>
              </w:tc>
            </w:tr>
            <w:tr w:rsidR="006560CC" w:rsidRPr="006560CC" w14:paraId="2BA97C54" w14:textId="77777777" w:rsidTr="006560CC">
              <w:tc>
                <w:tcPr>
                  <w:tcW w:w="0" w:type="auto"/>
                  <w:hideMark/>
                </w:tcPr>
                <w:p w14:paraId="63D1E375"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Digital health support</w:t>
                  </w:r>
                </w:p>
              </w:tc>
              <w:tc>
                <w:tcPr>
                  <w:tcW w:w="0" w:type="auto"/>
                  <w:hideMark/>
                </w:tcPr>
                <w:p w14:paraId="060FF692" w14:textId="77777777" w:rsidR="006560CC" w:rsidRPr="006560CC" w:rsidRDefault="006560CC" w:rsidP="006560CC">
                  <w:pPr>
                    <w:spacing w:line="360" w:lineRule="auto"/>
                    <w:jc w:val="both"/>
                    <w:rPr>
                      <w:rFonts w:ascii="Arial" w:eastAsia="Times New Roman" w:hAnsi="Arial" w:cs="Arial"/>
                    </w:rPr>
                  </w:pPr>
                  <w:r w:rsidRPr="006560CC">
                    <w:rPr>
                      <w:rFonts w:ascii="Arial" w:eastAsia="Times New Roman" w:hAnsi="Arial" w:cs="Arial"/>
                    </w:rPr>
                    <w:t>Enables remote monitoring and follow-up to improve long-term lifestyle adherence and disease management.</w:t>
                  </w:r>
                </w:p>
              </w:tc>
              <w:tc>
                <w:tcPr>
                  <w:tcW w:w="0" w:type="auto"/>
                  <w:hideMark/>
                </w:tcPr>
                <w:p w14:paraId="2D72E434" w14:textId="77777777" w:rsidR="006560CC" w:rsidRPr="006560CC" w:rsidRDefault="006560CC" w:rsidP="006560CC">
                  <w:pPr>
                    <w:spacing w:line="360" w:lineRule="auto"/>
                    <w:jc w:val="both"/>
                    <w:rPr>
                      <w:rFonts w:ascii="Arial" w:eastAsia="Times New Roman" w:hAnsi="Arial" w:cs="Arial"/>
                    </w:rPr>
                  </w:pPr>
                  <w:proofErr w:type="spellStart"/>
                  <w:r w:rsidRPr="006560CC">
                    <w:rPr>
                      <w:rFonts w:ascii="Arial" w:eastAsia="Times New Roman" w:hAnsi="Arial" w:cs="Arial"/>
                    </w:rPr>
                    <w:t>Cruz-Cobo</w:t>
                  </w:r>
                  <w:proofErr w:type="spellEnd"/>
                  <w:r w:rsidRPr="006560CC">
                    <w:rPr>
                      <w:rFonts w:ascii="Arial" w:eastAsia="Times New Roman" w:hAnsi="Arial" w:cs="Arial"/>
                    </w:rPr>
                    <w:t xml:space="preserve"> </w:t>
                  </w:r>
                  <w:r w:rsidRPr="006560CC">
                    <w:rPr>
                      <w:rFonts w:ascii="Arial" w:eastAsia="Times New Roman" w:hAnsi="Arial" w:cs="Arial"/>
                      <w:iCs/>
                    </w:rPr>
                    <w:t>et al.</w:t>
                  </w:r>
                  <w:r w:rsidRPr="006560CC">
                    <w:rPr>
                      <w:rFonts w:ascii="Arial" w:eastAsia="Times New Roman" w:hAnsi="Arial" w:cs="Arial"/>
                    </w:rPr>
                    <w:t xml:space="preserve"> (2022)</w:t>
                  </w:r>
                </w:p>
              </w:tc>
            </w:tr>
          </w:tbl>
          <w:p w14:paraId="20136966" w14:textId="77777777" w:rsidR="006560CC" w:rsidRPr="00BF50A0" w:rsidRDefault="006560CC"/>
        </w:tc>
      </w:tr>
    </w:tbl>
    <w:p w14:paraId="7B3EB8FB" w14:textId="77777777" w:rsidR="006560CC" w:rsidRPr="00BF50A0" w:rsidRDefault="006560CC" w:rsidP="006560CC">
      <w:pPr>
        <w:spacing w:before="100" w:beforeAutospacing="1" w:after="100" w:afterAutospacing="1" w:line="360" w:lineRule="auto"/>
        <w:jc w:val="both"/>
        <w:outlineLvl w:val="1"/>
        <w:rPr>
          <w:rFonts w:ascii="Arial" w:eastAsia="Times New Roman" w:hAnsi="Arial" w:cs="Arial"/>
        </w:rPr>
      </w:pPr>
    </w:p>
    <w:p w14:paraId="304B7E14" w14:textId="77777777" w:rsidR="006560CC" w:rsidRPr="006560CC" w:rsidRDefault="006560CC" w:rsidP="006560CC">
      <w:pPr>
        <w:spacing w:before="100" w:beforeAutospacing="1" w:after="100" w:afterAutospacing="1" w:line="360" w:lineRule="auto"/>
        <w:jc w:val="both"/>
        <w:outlineLvl w:val="1"/>
        <w:rPr>
          <w:rFonts w:ascii="Arial" w:eastAsia="Times New Roman" w:hAnsi="Arial" w:cs="Arial"/>
          <w:b/>
          <w:bCs/>
        </w:rPr>
      </w:pPr>
      <w:r w:rsidRPr="00BF50A0">
        <w:rPr>
          <w:rFonts w:ascii="Arial" w:eastAsia="Times New Roman" w:hAnsi="Arial" w:cs="Arial"/>
          <w:b/>
          <w:bCs/>
        </w:rPr>
        <w:t xml:space="preserve">2.3 Consequences of Coronary Heart Disease on People in the Community </w:t>
      </w:r>
    </w:p>
    <w:p w14:paraId="5B3099B5" w14:textId="77777777" w:rsidR="006560CC" w:rsidRPr="00BF50A0"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Coronary heart disease (CHD) has extensive physical, psychological, social and economic consequences that affect individuals, families and communities. Following a cardiac event, many individuals experience persistent chest pain, fatigue and reduced physical capacity, limiting their ability to work, perform daily activities and maintain independence. Anxiety and depression are also common after myocardial infarction, reducing treatment adherence and delaying recovery (</w:t>
      </w:r>
      <w:proofErr w:type="spellStart"/>
      <w:r w:rsidRPr="006560CC">
        <w:rPr>
          <w:rFonts w:ascii="Arial" w:eastAsia="Times New Roman" w:hAnsi="Arial" w:cs="Arial"/>
        </w:rPr>
        <w:t>Timmis</w:t>
      </w:r>
      <w:proofErr w:type="spellEnd"/>
      <w:r w:rsidRPr="006560CC">
        <w:rPr>
          <w:rFonts w:ascii="Arial" w:eastAsia="Times New Roman" w:hAnsi="Arial" w:cs="Arial"/>
        </w:rPr>
        <w:t xml:space="preserve"> </w:t>
      </w:r>
      <w:r w:rsidRPr="00BF50A0">
        <w:rPr>
          <w:rFonts w:ascii="Arial" w:eastAsia="Times New Roman" w:hAnsi="Arial" w:cs="Arial"/>
          <w:iCs/>
        </w:rPr>
        <w:t>et al</w:t>
      </w:r>
      <w:r w:rsidRPr="006560CC">
        <w:rPr>
          <w:rFonts w:ascii="Arial" w:eastAsia="Times New Roman" w:hAnsi="Arial" w:cs="Arial"/>
        </w:rPr>
        <w:t>., 2022). These combined effects often result in a poorer quality of life and increased dependence on health and social care services.</w:t>
      </w:r>
    </w:p>
    <w:p w14:paraId="7285A9CA" w14:textId="77777777" w:rsidR="00BF50A0" w:rsidRPr="00BF50A0" w:rsidRDefault="00BF50A0" w:rsidP="006560CC">
      <w:pPr>
        <w:spacing w:before="100" w:beforeAutospacing="1" w:after="100" w:afterAutospacing="1" w:line="360" w:lineRule="auto"/>
        <w:jc w:val="both"/>
        <w:rPr>
          <w:rFonts w:ascii="Arial" w:eastAsia="Times New Roman" w:hAnsi="Arial" w:cs="Arial"/>
        </w:rPr>
      </w:pPr>
      <w:r w:rsidRPr="00BF50A0">
        <w:rPr>
          <w:rFonts w:ascii="Arial" w:eastAsia="Times New Roman" w:hAnsi="Arial" w:cs="Arial"/>
          <w:noProof/>
        </w:rPr>
        <w:drawing>
          <wp:inline distT="0" distB="0" distL="0" distR="0" wp14:anchorId="69767B50" wp14:editId="016589F4">
            <wp:extent cx="5942330" cy="2190750"/>
            <wp:effectExtent l="0" t="0" r="1270" b="0"/>
            <wp:docPr id="3" name="Picture 3" descr="Coronary heart disease: cardiac MRI useful addition to existing CHD  diagno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ronary heart disease: cardiac MRI useful addition to existing CHD  diagnost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91218"/>
                    </a:xfrm>
                    <a:prstGeom prst="rect">
                      <a:avLst/>
                    </a:prstGeom>
                    <a:noFill/>
                    <a:ln>
                      <a:noFill/>
                    </a:ln>
                  </pic:spPr>
                </pic:pic>
              </a:graphicData>
            </a:graphic>
          </wp:inline>
        </w:drawing>
      </w:r>
    </w:p>
    <w:p w14:paraId="0CCF9FF3" w14:textId="77777777" w:rsidR="00BF50A0" w:rsidRPr="006560CC" w:rsidRDefault="00BF50A0" w:rsidP="006560CC">
      <w:pPr>
        <w:spacing w:before="100" w:beforeAutospacing="1" w:after="100" w:afterAutospacing="1" w:line="360" w:lineRule="auto"/>
        <w:jc w:val="both"/>
        <w:rPr>
          <w:rFonts w:ascii="Arial" w:eastAsia="Times New Roman" w:hAnsi="Arial" w:cs="Arial"/>
        </w:rPr>
      </w:pPr>
      <w:r w:rsidRPr="00BF50A0">
        <w:rPr>
          <w:rFonts w:ascii="Arial" w:eastAsia="Times New Roman" w:hAnsi="Arial" w:cs="Arial"/>
        </w:rPr>
        <w:t xml:space="preserve">                                                            (</w:t>
      </w:r>
      <w:proofErr w:type="spellStart"/>
      <w:r w:rsidRPr="00BF50A0">
        <w:rPr>
          <w:rFonts w:ascii="Arial" w:eastAsia="Times New Roman" w:hAnsi="Arial" w:cs="Arial"/>
        </w:rPr>
        <w:t>Kohli</w:t>
      </w:r>
      <w:proofErr w:type="spellEnd"/>
      <w:r w:rsidRPr="00BF50A0">
        <w:rPr>
          <w:rFonts w:ascii="Arial" w:eastAsia="Times New Roman" w:hAnsi="Arial" w:cs="Arial"/>
        </w:rPr>
        <w:t>, 2026)</w:t>
      </w:r>
    </w:p>
    <w:p w14:paraId="1437E09B"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The impact of CHD extends to families, who frequently provide emotional support, assist with medication management and help individuals attend medical appointments or cardiac rehabilitation sessions. Family members may experience caregiver burden, financial difficulties and emotional stress, particularly when the affected individual is unable to return to employment. Consequently, CHD influences the wellbeing of the entire household rather than the patient alone.</w:t>
      </w:r>
    </w:p>
    <w:p w14:paraId="3EB05E0B"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At the community level, CHD contributes to increased healthcare expenditure through emergency admissions, diagnostic investigations, long-term medication and rehabilitation services. It also reduces workforce productivity because sickness absence, reduced working capacity and premature retirement limit economic participation (British Heart Foundation, 2024). Communities with higher levels of deprivation often experience greater CHD incidence due to increased exposure to modifiable risk factors such as smoking, obesity, physical inactivity and poor diet, contributing to persist</w:t>
      </w:r>
      <w:r w:rsidR="000B570D">
        <w:rPr>
          <w:rFonts w:ascii="Arial" w:eastAsia="Times New Roman" w:hAnsi="Arial" w:cs="Arial"/>
        </w:rPr>
        <w:t>ent health inequalities (NICE</w:t>
      </w:r>
      <w:r w:rsidRPr="006560CC">
        <w:rPr>
          <w:rFonts w:ascii="Arial" w:eastAsia="Times New Roman" w:hAnsi="Arial" w:cs="Arial"/>
        </w:rPr>
        <w:t>, 2023). These inequalities place additional pressure on NHS resources, particularly in areas with high cardiovascular disease prevalence.</w:t>
      </w:r>
    </w:p>
    <w:p w14:paraId="0F14ADA2"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The long-term consequences of CHD demonstrate that effective disease management extends beyond clinical treatment. Reducing cardiovascular risk requires coordinated public health policies, early intervention and equitable access to healthcare services. Addressing socioeconomic inequalities alongside evidence-based prevention strategies is therefore essential for improving population health, reducing avoidable hospital admissions and supporting sustainable health and social care provision within UK communities.</w:t>
      </w:r>
    </w:p>
    <w:p w14:paraId="2755C6F7" w14:textId="77777777" w:rsidR="006560CC" w:rsidRPr="006560CC" w:rsidRDefault="006560CC" w:rsidP="006560CC">
      <w:pPr>
        <w:spacing w:before="100" w:beforeAutospacing="1" w:after="100" w:afterAutospacing="1" w:line="360" w:lineRule="auto"/>
        <w:jc w:val="both"/>
        <w:outlineLvl w:val="1"/>
        <w:rPr>
          <w:rFonts w:ascii="Arial" w:eastAsia="Times New Roman" w:hAnsi="Arial" w:cs="Arial"/>
          <w:b/>
          <w:bCs/>
        </w:rPr>
      </w:pPr>
      <w:r w:rsidRPr="00BF50A0">
        <w:rPr>
          <w:rFonts w:ascii="Arial" w:eastAsia="Times New Roman" w:hAnsi="Arial" w:cs="Arial"/>
          <w:b/>
          <w:bCs/>
        </w:rPr>
        <w:t>2.4 Health and Social Care Support Services Required to Meet the Needs of Individuals Affe</w:t>
      </w:r>
      <w:r w:rsidR="00BF50A0">
        <w:rPr>
          <w:rFonts w:ascii="Arial" w:eastAsia="Times New Roman" w:hAnsi="Arial" w:cs="Arial"/>
          <w:b/>
          <w:bCs/>
        </w:rPr>
        <w:t>cted by Coronary Heart Disease w</w:t>
      </w:r>
      <w:r w:rsidRPr="00BF50A0">
        <w:rPr>
          <w:rFonts w:ascii="Arial" w:eastAsia="Times New Roman" w:hAnsi="Arial" w:cs="Arial"/>
          <w:b/>
          <w:bCs/>
        </w:rPr>
        <w:t xml:space="preserve">ithin the Community </w:t>
      </w:r>
    </w:p>
    <w:p w14:paraId="20BEC487"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Meeting the needs of individuals with coronary heart disease (CHD) requires coordinated health and social care services that provide prevention, treatment, rehabilitation and long-term support. In the UK, General Practitioners (GPs) are usually the first healthcare professionals to identify cardiovascular risk, initiate treatment and coordinate referrals to specialist cardiac services. Regular reviews in primary care enable GPs to monitor blood pressure, cholesterol levels, medication adherence and lifestyle changes, helping to reduce the risk of further cardiovascular events (National Institute for Health and Care Excellence (NICE), 2023).</w:t>
      </w:r>
    </w:p>
    <w:p w14:paraId="51863DDE"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Following diagnosis or hospital discharge, multidisciplinary teams play a central role in supporting recovery. Cardiologists oversee specialist investigations and treatment, while cardiac nurses provide education on medication management, symptom recognition and self-care. Dietitians develop </w:t>
      </w:r>
      <w:proofErr w:type="spellStart"/>
      <w:r w:rsidRPr="006560CC">
        <w:rPr>
          <w:rFonts w:ascii="Arial" w:eastAsia="Times New Roman" w:hAnsi="Arial" w:cs="Arial"/>
        </w:rPr>
        <w:t>personalised</w:t>
      </w:r>
      <w:proofErr w:type="spellEnd"/>
      <w:r w:rsidRPr="006560CC">
        <w:rPr>
          <w:rFonts w:ascii="Arial" w:eastAsia="Times New Roman" w:hAnsi="Arial" w:cs="Arial"/>
        </w:rPr>
        <w:t xml:space="preserve"> nutritional plans to reduce cholesterol and support weight management, whereas physiotherapists supervise exercise </w:t>
      </w:r>
      <w:proofErr w:type="spellStart"/>
      <w:r w:rsidRPr="006560CC">
        <w:rPr>
          <w:rFonts w:ascii="Arial" w:eastAsia="Times New Roman" w:hAnsi="Arial" w:cs="Arial"/>
        </w:rPr>
        <w:t>programmes</w:t>
      </w:r>
      <w:proofErr w:type="spellEnd"/>
      <w:r w:rsidRPr="006560CC">
        <w:rPr>
          <w:rFonts w:ascii="Arial" w:eastAsia="Times New Roman" w:hAnsi="Arial" w:cs="Arial"/>
        </w:rPr>
        <w:t xml:space="preserve"> that improve cardiovascular fitness and functional independence. Individuals recovering from myocardial infarction or cardiac procedures are commonly referred to </w:t>
      </w:r>
      <w:r w:rsidRPr="00FF12D9">
        <w:rPr>
          <w:rFonts w:ascii="Arial" w:eastAsia="Times New Roman" w:hAnsi="Arial" w:cs="Arial"/>
          <w:bCs/>
        </w:rPr>
        <w:t>NHS Cardiac Rehabilitation</w:t>
      </w:r>
      <w:r w:rsidRPr="006560CC">
        <w:rPr>
          <w:rFonts w:ascii="Arial" w:eastAsia="Times New Roman" w:hAnsi="Arial" w:cs="Arial"/>
        </w:rPr>
        <w:t xml:space="preserve">, where structured </w:t>
      </w:r>
      <w:proofErr w:type="spellStart"/>
      <w:r w:rsidRPr="006560CC">
        <w:rPr>
          <w:rFonts w:ascii="Arial" w:eastAsia="Times New Roman" w:hAnsi="Arial" w:cs="Arial"/>
        </w:rPr>
        <w:t>programmes</w:t>
      </w:r>
      <w:proofErr w:type="spellEnd"/>
      <w:r w:rsidRPr="006560CC">
        <w:rPr>
          <w:rFonts w:ascii="Arial" w:eastAsia="Times New Roman" w:hAnsi="Arial" w:cs="Arial"/>
        </w:rPr>
        <w:t xml:space="preserve"> combine exercise, health education and psychological support to reduce hospital readmissions and improve quality of life (British Heart Foundation, 2024).</w:t>
      </w:r>
    </w:p>
    <w:p w14:paraId="26004AC9" w14:textId="77777777" w:rsidR="006560CC" w:rsidRP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Social care professionals also contribute by addressing the wider factors affecting recovery. Occupational therapists assist individuals in regaining confidence with daily activities and facilitate a safe return to work where appropriate. Social workers help patients access welfare benefits, community support services and care packages when long-term health limitations affect independence. Community pharmacists reinforce medication adherence through regular reviews and patient education. Together, these integrated services promote </w:t>
      </w:r>
      <w:proofErr w:type="spellStart"/>
      <w:r w:rsidRPr="006560CC">
        <w:rPr>
          <w:rFonts w:ascii="Arial" w:eastAsia="Times New Roman" w:hAnsi="Arial" w:cs="Arial"/>
        </w:rPr>
        <w:t>person-centred</w:t>
      </w:r>
      <w:proofErr w:type="spellEnd"/>
      <w:r w:rsidRPr="006560CC">
        <w:rPr>
          <w:rFonts w:ascii="Arial" w:eastAsia="Times New Roman" w:hAnsi="Arial" w:cs="Arial"/>
        </w:rPr>
        <w:t xml:space="preserve"> care by addressing both the clinical and social needs of individuals with CHD, improving long-term outcomes while reducing avoidable pressure on NHS services and enhancing community wellbeing.</w:t>
      </w:r>
    </w:p>
    <w:p w14:paraId="7441D264" w14:textId="77777777" w:rsidR="006560CC" w:rsidRPr="006560CC" w:rsidRDefault="006560CC" w:rsidP="006560CC">
      <w:pPr>
        <w:tabs>
          <w:tab w:val="center" w:pos="4680"/>
        </w:tabs>
        <w:spacing w:before="100" w:beforeAutospacing="1" w:after="100" w:afterAutospacing="1" w:line="360" w:lineRule="auto"/>
        <w:jc w:val="both"/>
        <w:outlineLvl w:val="1"/>
        <w:rPr>
          <w:rFonts w:ascii="Arial" w:eastAsia="Times New Roman" w:hAnsi="Arial" w:cs="Arial"/>
          <w:b/>
          <w:bCs/>
        </w:rPr>
      </w:pPr>
      <w:r w:rsidRPr="006560CC">
        <w:rPr>
          <w:rFonts w:ascii="Arial" w:eastAsia="Times New Roman" w:hAnsi="Arial" w:cs="Arial"/>
          <w:b/>
          <w:bCs/>
        </w:rPr>
        <w:t xml:space="preserve">Conclusion </w:t>
      </w:r>
      <w:r w:rsidRPr="006560CC">
        <w:rPr>
          <w:rFonts w:ascii="Arial" w:eastAsia="Times New Roman" w:hAnsi="Arial" w:cs="Arial"/>
          <w:b/>
          <w:bCs/>
        </w:rPr>
        <w:tab/>
      </w:r>
    </w:p>
    <w:p w14:paraId="1C312A36" w14:textId="77777777" w:rsidR="006560CC" w:rsidRDefault="006560CC" w:rsidP="006560CC">
      <w:pPr>
        <w:spacing w:before="100" w:beforeAutospacing="1" w:after="100" w:afterAutospacing="1" w:line="360" w:lineRule="auto"/>
        <w:jc w:val="both"/>
        <w:rPr>
          <w:rFonts w:ascii="Arial" w:eastAsia="Times New Roman" w:hAnsi="Arial" w:cs="Arial"/>
        </w:rPr>
      </w:pPr>
      <w:r w:rsidRPr="006560CC">
        <w:rPr>
          <w:rFonts w:ascii="Arial" w:eastAsia="Times New Roman" w:hAnsi="Arial" w:cs="Arial"/>
        </w:rPr>
        <w:t xml:space="preserve">Coronary heart disease remains a significant public health challenge that continues to affect individuals, families and communities while placing considerable demands on UK health and social care services. This report has demonstrated that effective management of CHD relies on accurate measurement and monitoring through cardiovascular risk assessments, diagnostic investigations and national surveillance systems that support early detection and informed clinical decision-making. It has also highlighted that controlling CHD requires a combination of preventive strategies, evidence-based medical treatment, cardiac rehabilitation and continuous multidisciplinary care. Furthermore, the report examined the wide-ranging physical, psychological, social and economic consequences of CHD, </w:t>
      </w:r>
      <w:proofErr w:type="spellStart"/>
      <w:r w:rsidRPr="006560CC">
        <w:rPr>
          <w:rFonts w:ascii="Arial" w:eastAsia="Times New Roman" w:hAnsi="Arial" w:cs="Arial"/>
        </w:rPr>
        <w:t>emphasising</w:t>
      </w:r>
      <w:proofErr w:type="spellEnd"/>
      <w:r w:rsidRPr="006560CC">
        <w:rPr>
          <w:rFonts w:ascii="Arial" w:eastAsia="Times New Roman" w:hAnsi="Arial" w:cs="Arial"/>
        </w:rPr>
        <w:t xml:space="preserve"> the importance of addressing both clinical needs and wider determinants of health. Coordinated support from General Practitioners, specialist cardiac teams, allied health professionals and social care services is essential for improving patient outcomes, reducing health inequalities and preventing avoidable hospital admissions. Continued investment in prevention and community-based cardiovascular services will remain fundamental to improving population health.</w:t>
      </w:r>
    </w:p>
    <w:p w14:paraId="252D120A" w14:textId="77777777" w:rsidR="006560CC" w:rsidRDefault="006560CC" w:rsidP="006560CC">
      <w:pPr>
        <w:spacing w:before="100" w:beforeAutospacing="1" w:after="100" w:afterAutospacing="1" w:line="360" w:lineRule="auto"/>
        <w:jc w:val="both"/>
        <w:rPr>
          <w:rFonts w:ascii="Arial" w:eastAsia="Times New Roman" w:hAnsi="Arial" w:cs="Arial"/>
          <w:b/>
        </w:rPr>
      </w:pPr>
    </w:p>
    <w:p w14:paraId="4D19DADB" w14:textId="77777777" w:rsidR="006560CC" w:rsidRDefault="006560CC" w:rsidP="006560CC">
      <w:pPr>
        <w:spacing w:before="100" w:beforeAutospacing="1" w:after="100" w:afterAutospacing="1" w:line="360" w:lineRule="auto"/>
        <w:jc w:val="both"/>
        <w:rPr>
          <w:rFonts w:ascii="Arial" w:eastAsia="Times New Roman" w:hAnsi="Arial" w:cs="Arial"/>
          <w:b/>
        </w:rPr>
      </w:pPr>
    </w:p>
    <w:p w14:paraId="73EDD980" w14:textId="77777777" w:rsidR="006560CC" w:rsidRDefault="00BF50A0" w:rsidP="00BF50A0">
      <w:pPr>
        <w:tabs>
          <w:tab w:val="left" w:pos="1660"/>
        </w:tabs>
        <w:spacing w:before="100" w:beforeAutospacing="1" w:after="100" w:afterAutospacing="1" w:line="360" w:lineRule="auto"/>
        <w:jc w:val="both"/>
        <w:rPr>
          <w:rFonts w:ascii="Arial" w:eastAsia="Times New Roman" w:hAnsi="Arial" w:cs="Arial"/>
          <w:b/>
        </w:rPr>
      </w:pPr>
      <w:r>
        <w:rPr>
          <w:rFonts w:ascii="Arial" w:eastAsia="Times New Roman" w:hAnsi="Arial" w:cs="Arial"/>
          <w:b/>
        </w:rPr>
        <w:tab/>
      </w:r>
    </w:p>
    <w:p w14:paraId="06BDEA75" w14:textId="77777777" w:rsidR="006560CC" w:rsidRPr="006560CC" w:rsidRDefault="006560CC" w:rsidP="006560CC">
      <w:pPr>
        <w:spacing w:before="100" w:beforeAutospacing="1" w:after="100" w:afterAutospacing="1" w:line="360" w:lineRule="auto"/>
        <w:jc w:val="both"/>
        <w:rPr>
          <w:rFonts w:ascii="Arial" w:eastAsia="Times New Roman" w:hAnsi="Arial" w:cs="Arial"/>
          <w:b/>
        </w:rPr>
      </w:pPr>
      <w:r w:rsidRPr="006560CC">
        <w:rPr>
          <w:rFonts w:ascii="Arial" w:eastAsia="Times New Roman" w:hAnsi="Arial" w:cs="Arial"/>
          <w:b/>
        </w:rPr>
        <w:t xml:space="preserve">REFERENCES </w:t>
      </w:r>
    </w:p>
    <w:p w14:paraId="3ED82DA5" w14:textId="77777777" w:rsidR="00FF12D9" w:rsidRPr="006560CC" w:rsidRDefault="00FF12D9" w:rsidP="006560CC">
      <w:pPr>
        <w:pStyle w:val="pdq2pgselectionanchorcontainer"/>
        <w:spacing w:line="360" w:lineRule="auto"/>
        <w:jc w:val="both"/>
        <w:rPr>
          <w:rFonts w:ascii="Arial" w:hAnsi="Arial" w:cs="Arial"/>
          <w:sz w:val="22"/>
          <w:szCs w:val="22"/>
        </w:rPr>
      </w:pPr>
      <w:r w:rsidRPr="006560CC">
        <w:rPr>
          <w:rFonts w:ascii="Arial" w:hAnsi="Arial" w:cs="Arial"/>
          <w:sz w:val="22"/>
          <w:szCs w:val="22"/>
        </w:rPr>
        <w:t xml:space="preserve">British Heart Foundation (2024) </w:t>
      </w:r>
      <w:r w:rsidRPr="006560CC">
        <w:rPr>
          <w:rStyle w:val="Emphasis"/>
          <w:rFonts w:ascii="Arial" w:hAnsi="Arial" w:cs="Arial"/>
          <w:sz w:val="22"/>
          <w:szCs w:val="22"/>
        </w:rPr>
        <w:t>UK factsheet</w:t>
      </w:r>
      <w:r w:rsidRPr="006560CC">
        <w:rPr>
          <w:rFonts w:ascii="Arial" w:hAnsi="Arial" w:cs="Arial"/>
          <w:sz w:val="22"/>
          <w:szCs w:val="22"/>
        </w:rPr>
        <w:t>. London: British Heart Foundation.</w:t>
      </w:r>
    </w:p>
    <w:p w14:paraId="065BF40D" w14:textId="77777777" w:rsidR="00FF12D9" w:rsidRPr="006560CC" w:rsidRDefault="00FF12D9" w:rsidP="006560CC">
      <w:pPr>
        <w:pStyle w:val="pdq2pgselectionanchorcontainer"/>
        <w:spacing w:line="360" w:lineRule="auto"/>
        <w:jc w:val="both"/>
        <w:rPr>
          <w:rFonts w:ascii="Arial" w:hAnsi="Arial" w:cs="Arial"/>
          <w:sz w:val="22"/>
          <w:szCs w:val="22"/>
        </w:rPr>
      </w:pPr>
      <w:proofErr w:type="spellStart"/>
      <w:r w:rsidRPr="006560CC">
        <w:rPr>
          <w:rStyle w:val="Strong"/>
          <w:rFonts w:ascii="Arial" w:hAnsi="Arial" w:cs="Arial"/>
          <w:b w:val="0"/>
          <w:sz w:val="22"/>
          <w:szCs w:val="22"/>
        </w:rPr>
        <w:t>Cruz-Cobo</w:t>
      </w:r>
      <w:proofErr w:type="spellEnd"/>
      <w:r w:rsidRPr="006560CC">
        <w:rPr>
          <w:rStyle w:val="Strong"/>
          <w:rFonts w:ascii="Arial" w:hAnsi="Arial" w:cs="Arial"/>
          <w:b w:val="0"/>
          <w:sz w:val="22"/>
          <w:szCs w:val="22"/>
        </w:rPr>
        <w:t xml:space="preserve">, C., Bernal-Jiménez, M.Á., </w:t>
      </w:r>
      <w:proofErr w:type="spellStart"/>
      <w:r w:rsidRPr="006560CC">
        <w:rPr>
          <w:rStyle w:val="Strong"/>
          <w:rFonts w:ascii="Arial" w:hAnsi="Arial" w:cs="Arial"/>
          <w:b w:val="0"/>
          <w:sz w:val="22"/>
          <w:szCs w:val="22"/>
        </w:rPr>
        <w:t>Vázquez-García</w:t>
      </w:r>
      <w:proofErr w:type="spellEnd"/>
      <w:r w:rsidRPr="006560CC">
        <w:rPr>
          <w:rStyle w:val="Strong"/>
          <w:rFonts w:ascii="Arial" w:hAnsi="Arial" w:cs="Arial"/>
          <w:b w:val="0"/>
          <w:sz w:val="22"/>
          <w:szCs w:val="22"/>
        </w:rPr>
        <w:t>, R. and Santi-Cano, M.J. (2022)</w:t>
      </w:r>
      <w:r w:rsidRPr="006560CC">
        <w:rPr>
          <w:rFonts w:ascii="Arial" w:hAnsi="Arial" w:cs="Arial"/>
          <w:sz w:val="22"/>
          <w:szCs w:val="22"/>
        </w:rPr>
        <w:t xml:space="preserve"> ‘Effectiveness of mHealth interventions in the control of lifestyle and cardiovascular risk factors in patients after a coronary event: A systematic review and meta-analysis’, </w:t>
      </w:r>
      <w:r w:rsidRPr="006560CC">
        <w:rPr>
          <w:rStyle w:val="Emphasis"/>
          <w:rFonts w:ascii="Arial" w:hAnsi="Arial" w:cs="Arial"/>
          <w:sz w:val="22"/>
          <w:szCs w:val="22"/>
        </w:rPr>
        <w:t>JMIR mHealth and uHealth</w:t>
      </w:r>
      <w:r w:rsidRPr="006560CC">
        <w:rPr>
          <w:rFonts w:ascii="Arial" w:hAnsi="Arial" w:cs="Arial"/>
          <w:sz w:val="22"/>
          <w:szCs w:val="22"/>
        </w:rPr>
        <w:t xml:space="preserve">, 10(12), e39593. </w:t>
      </w:r>
    </w:p>
    <w:p w14:paraId="10AE59C9" w14:textId="77777777" w:rsidR="00FF12D9" w:rsidRPr="006560CC" w:rsidRDefault="00FF12D9" w:rsidP="006560CC">
      <w:pPr>
        <w:pStyle w:val="NormalWeb"/>
        <w:spacing w:line="360" w:lineRule="auto"/>
        <w:jc w:val="both"/>
        <w:rPr>
          <w:rFonts w:ascii="Arial" w:hAnsi="Arial" w:cs="Arial"/>
          <w:sz w:val="22"/>
          <w:szCs w:val="22"/>
        </w:rPr>
      </w:pPr>
      <w:proofErr w:type="spellStart"/>
      <w:r w:rsidRPr="006560CC">
        <w:rPr>
          <w:rStyle w:val="Strong"/>
          <w:rFonts w:ascii="Arial" w:hAnsi="Arial" w:cs="Arial"/>
          <w:b w:val="0"/>
          <w:sz w:val="22"/>
          <w:szCs w:val="22"/>
        </w:rPr>
        <w:t>Dibben</w:t>
      </w:r>
      <w:proofErr w:type="spellEnd"/>
      <w:r w:rsidRPr="006560CC">
        <w:rPr>
          <w:rStyle w:val="Strong"/>
          <w:rFonts w:ascii="Arial" w:hAnsi="Arial" w:cs="Arial"/>
          <w:b w:val="0"/>
          <w:sz w:val="22"/>
          <w:szCs w:val="22"/>
        </w:rPr>
        <w:t xml:space="preserve">, G.O., Faulkner, J., </w:t>
      </w:r>
      <w:proofErr w:type="spellStart"/>
      <w:r w:rsidRPr="006560CC">
        <w:rPr>
          <w:rStyle w:val="Strong"/>
          <w:rFonts w:ascii="Arial" w:hAnsi="Arial" w:cs="Arial"/>
          <w:b w:val="0"/>
          <w:sz w:val="22"/>
          <w:szCs w:val="22"/>
        </w:rPr>
        <w:t>Oldridge</w:t>
      </w:r>
      <w:proofErr w:type="spellEnd"/>
      <w:r w:rsidRPr="006560CC">
        <w:rPr>
          <w:rStyle w:val="Strong"/>
          <w:rFonts w:ascii="Arial" w:hAnsi="Arial" w:cs="Arial"/>
          <w:b w:val="0"/>
          <w:sz w:val="22"/>
          <w:szCs w:val="22"/>
        </w:rPr>
        <w:t xml:space="preserve">, N., Rees, K., Thompson, D.R., </w:t>
      </w:r>
      <w:proofErr w:type="spellStart"/>
      <w:r w:rsidRPr="006560CC">
        <w:rPr>
          <w:rStyle w:val="Strong"/>
          <w:rFonts w:ascii="Arial" w:hAnsi="Arial" w:cs="Arial"/>
          <w:b w:val="0"/>
          <w:sz w:val="22"/>
          <w:szCs w:val="22"/>
        </w:rPr>
        <w:t>Zwisler</w:t>
      </w:r>
      <w:proofErr w:type="spellEnd"/>
      <w:r w:rsidRPr="006560CC">
        <w:rPr>
          <w:rStyle w:val="Strong"/>
          <w:rFonts w:ascii="Arial" w:hAnsi="Arial" w:cs="Arial"/>
          <w:b w:val="0"/>
          <w:sz w:val="22"/>
          <w:szCs w:val="22"/>
        </w:rPr>
        <w:t>, A.-D. and Taylor, R.S. (2022)</w:t>
      </w:r>
      <w:r w:rsidRPr="006560CC">
        <w:rPr>
          <w:rFonts w:ascii="Arial" w:hAnsi="Arial" w:cs="Arial"/>
          <w:sz w:val="22"/>
          <w:szCs w:val="22"/>
        </w:rPr>
        <w:t xml:space="preserve"> ‘Exercise-based cardiac rehabilitation for coronary heart disease: An updated Cochrane systematic review and meta-analysis’, </w:t>
      </w:r>
      <w:r w:rsidRPr="006560CC">
        <w:rPr>
          <w:rStyle w:val="Emphasis"/>
          <w:rFonts w:ascii="Arial" w:hAnsi="Arial" w:cs="Arial"/>
          <w:sz w:val="22"/>
          <w:szCs w:val="22"/>
        </w:rPr>
        <w:t>Heart</w:t>
      </w:r>
      <w:r w:rsidRPr="006560CC">
        <w:rPr>
          <w:rFonts w:ascii="Arial" w:hAnsi="Arial" w:cs="Arial"/>
          <w:sz w:val="22"/>
          <w:szCs w:val="22"/>
        </w:rPr>
        <w:t>, 108(</w:t>
      </w:r>
      <w:proofErr w:type="spellStart"/>
      <w:r w:rsidRPr="006560CC">
        <w:rPr>
          <w:rFonts w:ascii="Arial" w:hAnsi="Arial" w:cs="Arial"/>
          <w:sz w:val="22"/>
          <w:szCs w:val="22"/>
        </w:rPr>
        <w:t>Suppl</w:t>
      </w:r>
      <w:proofErr w:type="spellEnd"/>
      <w:r w:rsidRPr="006560CC">
        <w:rPr>
          <w:rFonts w:ascii="Arial" w:hAnsi="Arial" w:cs="Arial"/>
          <w:sz w:val="22"/>
          <w:szCs w:val="22"/>
        </w:rPr>
        <w:t xml:space="preserve">. 3), A5–A6. </w:t>
      </w:r>
    </w:p>
    <w:p w14:paraId="0BB73D4E" w14:textId="77777777" w:rsidR="00FF12D9" w:rsidRPr="006560CC" w:rsidRDefault="00FF12D9" w:rsidP="006560CC">
      <w:pPr>
        <w:pStyle w:val="NormalWeb"/>
        <w:spacing w:line="360" w:lineRule="auto"/>
        <w:jc w:val="both"/>
        <w:rPr>
          <w:rFonts w:ascii="Arial" w:hAnsi="Arial" w:cs="Arial"/>
          <w:sz w:val="22"/>
          <w:szCs w:val="22"/>
        </w:rPr>
      </w:pPr>
      <w:r w:rsidRPr="006560CC">
        <w:rPr>
          <w:rFonts w:ascii="Arial" w:hAnsi="Arial" w:cs="Arial"/>
          <w:sz w:val="22"/>
          <w:szCs w:val="22"/>
        </w:rPr>
        <w:t xml:space="preserve">Global Cardiovascular Risk Consortium (2023) ‘Global effect of modifiable risk factors on cardiovascular disease and mortality’, </w:t>
      </w:r>
      <w:r w:rsidRPr="006560CC">
        <w:rPr>
          <w:rStyle w:val="Emphasis"/>
          <w:rFonts w:ascii="Arial" w:hAnsi="Arial" w:cs="Arial"/>
          <w:sz w:val="22"/>
          <w:szCs w:val="22"/>
        </w:rPr>
        <w:t>New England Journal of Medicine</w:t>
      </w:r>
      <w:r w:rsidRPr="006560CC">
        <w:rPr>
          <w:rFonts w:ascii="Arial" w:hAnsi="Arial" w:cs="Arial"/>
          <w:sz w:val="22"/>
          <w:szCs w:val="22"/>
        </w:rPr>
        <w:t>, 389(14), pp. 1273–1285.</w:t>
      </w:r>
    </w:p>
    <w:p w14:paraId="0FB77F2E" w14:textId="77777777" w:rsidR="00FF12D9" w:rsidRPr="006560CC" w:rsidRDefault="00FF12D9" w:rsidP="006560CC">
      <w:pPr>
        <w:pStyle w:val="NormalWeb"/>
        <w:spacing w:line="360" w:lineRule="auto"/>
        <w:jc w:val="both"/>
        <w:rPr>
          <w:rFonts w:ascii="Arial" w:hAnsi="Arial" w:cs="Arial"/>
          <w:sz w:val="22"/>
          <w:szCs w:val="22"/>
        </w:rPr>
      </w:pPr>
      <w:r w:rsidRPr="006560CC">
        <w:rPr>
          <w:rFonts w:ascii="Arial" w:hAnsi="Arial" w:cs="Arial"/>
          <w:sz w:val="22"/>
          <w:szCs w:val="22"/>
        </w:rPr>
        <w:t xml:space="preserve">Moss, A., </w:t>
      </w:r>
      <w:proofErr w:type="spellStart"/>
      <w:r w:rsidRPr="006560CC">
        <w:rPr>
          <w:rFonts w:ascii="Arial" w:hAnsi="Arial" w:cs="Arial"/>
          <w:sz w:val="22"/>
          <w:szCs w:val="22"/>
        </w:rPr>
        <w:t>Daghem</w:t>
      </w:r>
      <w:proofErr w:type="spellEnd"/>
      <w:r w:rsidRPr="006560CC">
        <w:rPr>
          <w:rFonts w:ascii="Arial" w:hAnsi="Arial" w:cs="Arial"/>
          <w:sz w:val="22"/>
          <w:szCs w:val="22"/>
        </w:rPr>
        <w:t xml:space="preserve">, M., </w:t>
      </w:r>
      <w:proofErr w:type="spellStart"/>
      <w:r w:rsidRPr="006560CC">
        <w:rPr>
          <w:rFonts w:ascii="Arial" w:hAnsi="Arial" w:cs="Arial"/>
          <w:sz w:val="22"/>
          <w:szCs w:val="22"/>
        </w:rPr>
        <w:t>Tzolos</w:t>
      </w:r>
      <w:proofErr w:type="spellEnd"/>
      <w:r w:rsidRPr="006560CC">
        <w:rPr>
          <w:rFonts w:ascii="Arial" w:hAnsi="Arial" w:cs="Arial"/>
          <w:sz w:val="22"/>
          <w:szCs w:val="22"/>
        </w:rPr>
        <w:t xml:space="preserve">, E., </w:t>
      </w:r>
      <w:proofErr w:type="spellStart"/>
      <w:r w:rsidRPr="006560CC">
        <w:rPr>
          <w:rFonts w:ascii="Arial" w:hAnsi="Arial" w:cs="Arial"/>
          <w:sz w:val="22"/>
          <w:szCs w:val="22"/>
        </w:rPr>
        <w:t>Meah</w:t>
      </w:r>
      <w:proofErr w:type="spellEnd"/>
      <w:r w:rsidRPr="006560CC">
        <w:rPr>
          <w:rFonts w:ascii="Arial" w:hAnsi="Arial" w:cs="Arial"/>
          <w:sz w:val="22"/>
          <w:szCs w:val="22"/>
        </w:rPr>
        <w:t xml:space="preserve">, M.N., Wang, K.-L., </w:t>
      </w:r>
      <w:proofErr w:type="spellStart"/>
      <w:r w:rsidRPr="006560CC">
        <w:rPr>
          <w:rFonts w:ascii="Arial" w:hAnsi="Arial" w:cs="Arial"/>
          <w:sz w:val="22"/>
          <w:szCs w:val="22"/>
        </w:rPr>
        <w:t>Bularga</w:t>
      </w:r>
      <w:proofErr w:type="spellEnd"/>
      <w:r w:rsidRPr="006560CC">
        <w:rPr>
          <w:rFonts w:ascii="Arial" w:hAnsi="Arial" w:cs="Arial"/>
          <w:sz w:val="22"/>
          <w:szCs w:val="22"/>
        </w:rPr>
        <w:t xml:space="preserve">, A., </w:t>
      </w:r>
      <w:proofErr w:type="spellStart"/>
      <w:r w:rsidRPr="006560CC">
        <w:rPr>
          <w:rFonts w:ascii="Arial" w:hAnsi="Arial" w:cs="Arial"/>
          <w:sz w:val="22"/>
          <w:szCs w:val="22"/>
        </w:rPr>
        <w:t>Adamson</w:t>
      </w:r>
      <w:proofErr w:type="spellEnd"/>
      <w:r w:rsidRPr="006560CC">
        <w:rPr>
          <w:rFonts w:ascii="Arial" w:hAnsi="Arial" w:cs="Arial"/>
          <w:sz w:val="22"/>
          <w:szCs w:val="22"/>
        </w:rPr>
        <w:t xml:space="preserve">, P.D., </w:t>
      </w:r>
      <w:proofErr w:type="spellStart"/>
      <w:r w:rsidRPr="006560CC">
        <w:rPr>
          <w:rFonts w:ascii="Arial" w:hAnsi="Arial" w:cs="Arial"/>
          <w:sz w:val="22"/>
          <w:szCs w:val="22"/>
        </w:rPr>
        <w:t>Kwiecinski</w:t>
      </w:r>
      <w:proofErr w:type="spellEnd"/>
      <w:r w:rsidRPr="006560CC">
        <w:rPr>
          <w:rFonts w:ascii="Arial" w:hAnsi="Arial" w:cs="Arial"/>
          <w:sz w:val="22"/>
          <w:szCs w:val="22"/>
        </w:rPr>
        <w:t xml:space="preserve">, J., Fletcher, A., Dawson, D., </w:t>
      </w:r>
      <w:proofErr w:type="spellStart"/>
      <w:r w:rsidRPr="006560CC">
        <w:rPr>
          <w:rFonts w:ascii="Arial" w:hAnsi="Arial" w:cs="Arial"/>
          <w:sz w:val="22"/>
          <w:szCs w:val="22"/>
        </w:rPr>
        <w:t>Arumugam</w:t>
      </w:r>
      <w:proofErr w:type="spellEnd"/>
      <w:r w:rsidRPr="006560CC">
        <w:rPr>
          <w:rFonts w:ascii="Arial" w:hAnsi="Arial" w:cs="Arial"/>
          <w:sz w:val="22"/>
          <w:szCs w:val="22"/>
        </w:rPr>
        <w:t xml:space="preserve">, P., </w:t>
      </w:r>
      <w:proofErr w:type="spellStart"/>
      <w:r w:rsidRPr="006560CC">
        <w:rPr>
          <w:rFonts w:ascii="Arial" w:hAnsi="Arial" w:cs="Arial"/>
          <w:sz w:val="22"/>
          <w:szCs w:val="22"/>
        </w:rPr>
        <w:t>Sabharwal</w:t>
      </w:r>
      <w:proofErr w:type="spellEnd"/>
      <w:r w:rsidRPr="006560CC">
        <w:rPr>
          <w:rFonts w:ascii="Arial" w:hAnsi="Arial" w:cs="Arial"/>
          <w:sz w:val="22"/>
          <w:szCs w:val="22"/>
        </w:rPr>
        <w:t xml:space="preserve">, N., Greenwood, J.P., </w:t>
      </w:r>
      <w:proofErr w:type="spellStart"/>
      <w:r w:rsidRPr="006560CC">
        <w:rPr>
          <w:rFonts w:ascii="Arial" w:hAnsi="Arial" w:cs="Arial"/>
          <w:sz w:val="22"/>
          <w:szCs w:val="22"/>
        </w:rPr>
        <w:t>Townend</w:t>
      </w:r>
      <w:proofErr w:type="spellEnd"/>
      <w:r w:rsidRPr="006560CC">
        <w:rPr>
          <w:rFonts w:ascii="Arial" w:hAnsi="Arial" w:cs="Arial"/>
          <w:sz w:val="22"/>
          <w:szCs w:val="22"/>
        </w:rPr>
        <w:t xml:space="preserve">, J.N., Calvert, P.A., Rudd, J.H.F., </w:t>
      </w:r>
      <w:proofErr w:type="spellStart"/>
      <w:r w:rsidRPr="006560CC">
        <w:rPr>
          <w:rFonts w:ascii="Arial" w:hAnsi="Arial" w:cs="Arial"/>
          <w:sz w:val="22"/>
          <w:szCs w:val="22"/>
        </w:rPr>
        <w:t>Berman</w:t>
      </w:r>
      <w:proofErr w:type="spellEnd"/>
      <w:r w:rsidRPr="006560CC">
        <w:rPr>
          <w:rFonts w:ascii="Arial" w:hAnsi="Arial" w:cs="Arial"/>
          <w:sz w:val="22"/>
          <w:szCs w:val="22"/>
        </w:rPr>
        <w:t xml:space="preserve">, D., </w:t>
      </w:r>
      <w:proofErr w:type="spellStart"/>
      <w:r w:rsidRPr="006560CC">
        <w:rPr>
          <w:rFonts w:ascii="Arial" w:hAnsi="Arial" w:cs="Arial"/>
          <w:sz w:val="22"/>
          <w:szCs w:val="22"/>
        </w:rPr>
        <w:t>Verjans</w:t>
      </w:r>
      <w:proofErr w:type="spellEnd"/>
      <w:r w:rsidRPr="006560CC">
        <w:rPr>
          <w:rFonts w:ascii="Arial" w:hAnsi="Arial" w:cs="Arial"/>
          <w:sz w:val="22"/>
          <w:szCs w:val="22"/>
        </w:rPr>
        <w:t xml:space="preserve">, J., </w:t>
      </w:r>
      <w:proofErr w:type="spellStart"/>
      <w:r w:rsidRPr="006560CC">
        <w:rPr>
          <w:rFonts w:ascii="Arial" w:hAnsi="Arial" w:cs="Arial"/>
          <w:sz w:val="22"/>
          <w:szCs w:val="22"/>
        </w:rPr>
        <w:t>Slomka</w:t>
      </w:r>
      <w:proofErr w:type="spellEnd"/>
      <w:r w:rsidRPr="006560CC">
        <w:rPr>
          <w:rFonts w:ascii="Arial" w:hAnsi="Arial" w:cs="Arial"/>
          <w:sz w:val="22"/>
          <w:szCs w:val="22"/>
        </w:rPr>
        <w:t xml:space="preserve">, P., </w:t>
      </w:r>
      <w:proofErr w:type="spellStart"/>
      <w:r w:rsidRPr="006560CC">
        <w:rPr>
          <w:rFonts w:ascii="Arial" w:hAnsi="Arial" w:cs="Arial"/>
          <w:sz w:val="22"/>
          <w:szCs w:val="22"/>
        </w:rPr>
        <w:t>Dey</w:t>
      </w:r>
      <w:proofErr w:type="spellEnd"/>
      <w:r w:rsidRPr="006560CC">
        <w:rPr>
          <w:rFonts w:ascii="Arial" w:hAnsi="Arial" w:cs="Arial"/>
          <w:sz w:val="22"/>
          <w:szCs w:val="22"/>
        </w:rPr>
        <w:t xml:space="preserve">, D., Forsyth, L., Murdoch, L., Lee, R.J., Lewis, S., Mills, N.L., van </w:t>
      </w:r>
      <w:proofErr w:type="spellStart"/>
      <w:r w:rsidRPr="006560CC">
        <w:rPr>
          <w:rFonts w:ascii="Arial" w:hAnsi="Arial" w:cs="Arial"/>
          <w:sz w:val="22"/>
          <w:szCs w:val="22"/>
        </w:rPr>
        <w:t>Beek</w:t>
      </w:r>
      <w:proofErr w:type="spellEnd"/>
      <w:r w:rsidRPr="006560CC">
        <w:rPr>
          <w:rFonts w:ascii="Arial" w:hAnsi="Arial" w:cs="Arial"/>
          <w:sz w:val="22"/>
          <w:szCs w:val="22"/>
        </w:rPr>
        <w:t xml:space="preserve">, E.J.R., Williams, M.C., </w:t>
      </w:r>
      <w:proofErr w:type="spellStart"/>
      <w:r w:rsidRPr="006560CC">
        <w:rPr>
          <w:rFonts w:ascii="Arial" w:hAnsi="Arial" w:cs="Arial"/>
          <w:sz w:val="22"/>
          <w:szCs w:val="22"/>
        </w:rPr>
        <w:t>Dweck</w:t>
      </w:r>
      <w:proofErr w:type="spellEnd"/>
      <w:r w:rsidRPr="006560CC">
        <w:rPr>
          <w:rFonts w:ascii="Arial" w:hAnsi="Arial" w:cs="Arial"/>
          <w:sz w:val="22"/>
          <w:szCs w:val="22"/>
        </w:rPr>
        <w:t xml:space="preserve">, M.R. and </w:t>
      </w:r>
      <w:proofErr w:type="spellStart"/>
      <w:r w:rsidRPr="006560CC">
        <w:rPr>
          <w:rFonts w:ascii="Arial" w:hAnsi="Arial" w:cs="Arial"/>
          <w:sz w:val="22"/>
          <w:szCs w:val="22"/>
        </w:rPr>
        <w:t>Newby</w:t>
      </w:r>
      <w:proofErr w:type="spellEnd"/>
      <w:r w:rsidRPr="006560CC">
        <w:rPr>
          <w:rFonts w:ascii="Arial" w:hAnsi="Arial" w:cs="Arial"/>
          <w:sz w:val="22"/>
          <w:szCs w:val="22"/>
        </w:rPr>
        <w:t xml:space="preserve">, D.E. (2023) ‘Coronary atherosclerotic plaque activity and future coronary events’, </w:t>
      </w:r>
      <w:r w:rsidRPr="006560CC">
        <w:rPr>
          <w:rStyle w:val="Emphasis"/>
          <w:rFonts w:ascii="Arial" w:hAnsi="Arial" w:cs="Arial"/>
          <w:sz w:val="22"/>
          <w:szCs w:val="22"/>
        </w:rPr>
        <w:t>JAMA Cardiology</w:t>
      </w:r>
      <w:r w:rsidRPr="006560CC">
        <w:rPr>
          <w:rFonts w:ascii="Arial" w:hAnsi="Arial" w:cs="Arial"/>
          <w:sz w:val="22"/>
          <w:szCs w:val="22"/>
        </w:rPr>
        <w:t xml:space="preserve">, 8(8), pp. 755–764. </w:t>
      </w:r>
    </w:p>
    <w:p w14:paraId="0D96B0C6" w14:textId="77777777" w:rsidR="00FF12D9" w:rsidRPr="006560CC" w:rsidRDefault="00FF12D9" w:rsidP="006560CC">
      <w:pPr>
        <w:pStyle w:val="NormalWeb"/>
        <w:spacing w:line="360" w:lineRule="auto"/>
        <w:jc w:val="both"/>
        <w:rPr>
          <w:rFonts w:ascii="Arial" w:hAnsi="Arial" w:cs="Arial"/>
          <w:sz w:val="22"/>
          <w:szCs w:val="22"/>
        </w:rPr>
      </w:pPr>
      <w:r w:rsidRPr="006560CC">
        <w:rPr>
          <w:rFonts w:ascii="Arial" w:hAnsi="Arial" w:cs="Arial"/>
          <w:sz w:val="22"/>
          <w:szCs w:val="22"/>
        </w:rPr>
        <w:t xml:space="preserve">National Institute for Health and Care Excellence (2023) </w:t>
      </w:r>
      <w:r w:rsidRPr="006560CC">
        <w:rPr>
          <w:rStyle w:val="Emphasis"/>
          <w:rFonts w:ascii="Arial" w:hAnsi="Arial" w:cs="Arial"/>
          <w:sz w:val="22"/>
          <w:szCs w:val="22"/>
        </w:rPr>
        <w:t>Cardiovascular disease: risk assessment and reduction, including lipid modification (NG238)</w:t>
      </w:r>
      <w:r w:rsidRPr="006560CC">
        <w:rPr>
          <w:rFonts w:ascii="Arial" w:hAnsi="Arial" w:cs="Arial"/>
          <w:sz w:val="22"/>
          <w:szCs w:val="22"/>
        </w:rPr>
        <w:t>. London: NICE.</w:t>
      </w:r>
    </w:p>
    <w:p w14:paraId="69086415" w14:textId="77777777" w:rsidR="00FF12D9" w:rsidRPr="006560CC" w:rsidRDefault="00FF12D9" w:rsidP="006560CC">
      <w:pPr>
        <w:pStyle w:val="NormalWeb"/>
        <w:spacing w:line="360" w:lineRule="auto"/>
        <w:jc w:val="both"/>
        <w:rPr>
          <w:rFonts w:ascii="Arial" w:hAnsi="Arial" w:cs="Arial"/>
          <w:sz w:val="22"/>
          <w:szCs w:val="22"/>
        </w:rPr>
      </w:pPr>
      <w:r w:rsidRPr="006560CC">
        <w:rPr>
          <w:rFonts w:ascii="Arial" w:hAnsi="Arial" w:cs="Arial"/>
          <w:sz w:val="22"/>
          <w:szCs w:val="22"/>
        </w:rPr>
        <w:t xml:space="preserve">NHS England (2024) </w:t>
      </w:r>
      <w:r w:rsidRPr="006560CC">
        <w:rPr>
          <w:rStyle w:val="Emphasis"/>
          <w:rFonts w:ascii="Arial" w:hAnsi="Arial" w:cs="Arial"/>
          <w:sz w:val="22"/>
          <w:szCs w:val="22"/>
        </w:rPr>
        <w:t>Hospital Episode Statistics (HES)</w:t>
      </w:r>
      <w:r w:rsidRPr="006560CC">
        <w:rPr>
          <w:rFonts w:ascii="Arial" w:hAnsi="Arial" w:cs="Arial"/>
          <w:sz w:val="22"/>
          <w:szCs w:val="22"/>
        </w:rPr>
        <w:t>. London: NHS England.</w:t>
      </w:r>
    </w:p>
    <w:p w14:paraId="01F476C3" w14:textId="77777777" w:rsidR="00FF12D9" w:rsidRPr="006560CC" w:rsidRDefault="00FF12D9" w:rsidP="006560CC">
      <w:pPr>
        <w:pStyle w:val="NormalWeb"/>
        <w:spacing w:line="360" w:lineRule="auto"/>
        <w:jc w:val="both"/>
        <w:rPr>
          <w:rFonts w:ascii="Arial" w:hAnsi="Arial" w:cs="Arial"/>
          <w:sz w:val="22"/>
          <w:szCs w:val="22"/>
        </w:rPr>
      </w:pPr>
      <w:proofErr w:type="spellStart"/>
      <w:r w:rsidRPr="006560CC">
        <w:rPr>
          <w:rStyle w:val="Strong"/>
          <w:rFonts w:ascii="Arial" w:hAnsi="Arial" w:cs="Arial"/>
          <w:b w:val="0"/>
          <w:sz w:val="22"/>
          <w:szCs w:val="22"/>
        </w:rPr>
        <w:t>Shi</w:t>
      </w:r>
      <w:proofErr w:type="spellEnd"/>
      <w:r w:rsidRPr="006560CC">
        <w:rPr>
          <w:rStyle w:val="Strong"/>
          <w:rFonts w:ascii="Arial" w:hAnsi="Arial" w:cs="Arial"/>
          <w:b w:val="0"/>
          <w:sz w:val="22"/>
          <w:szCs w:val="22"/>
        </w:rPr>
        <w:t xml:space="preserve">, W., </w:t>
      </w:r>
      <w:proofErr w:type="spellStart"/>
      <w:r w:rsidRPr="006560CC">
        <w:rPr>
          <w:rStyle w:val="Strong"/>
          <w:rFonts w:ascii="Arial" w:hAnsi="Arial" w:cs="Arial"/>
          <w:b w:val="0"/>
          <w:sz w:val="22"/>
          <w:szCs w:val="22"/>
        </w:rPr>
        <w:t>Ghisi</w:t>
      </w:r>
      <w:proofErr w:type="spellEnd"/>
      <w:r w:rsidRPr="006560CC">
        <w:rPr>
          <w:rStyle w:val="Strong"/>
          <w:rFonts w:ascii="Arial" w:hAnsi="Arial" w:cs="Arial"/>
          <w:b w:val="0"/>
          <w:sz w:val="22"/>
          <w:szCs w:val="22"/>
        </w:rPr>
        <w:t xml:space="preserve">, G.L.M., Zhang, L., Hyun, K., </w:t>
      </w:r>
      <w:proofErr w:type="spellStart"/>
      <w:r w:rsidRPr="006560CC">
        <w:rPr>
          <w:rStyle w:val="Strong"/>
          <w:rFonts w:ascii="Arial" w:hAnsi="Arial" w:cs="Arial"/>
          <w:b w:val="0"/>
          <w:sz w:val="22"/>
          <w:szCs w:val="22"/>
        </w:rPr>
        <w:t>Pakosh</w:t>
      </w:r>
      <w:proofErr w:type="spellEnd"/>
      <w:r w:rsidRPr="006560CC">
        <w:rPr>
          <w:rStyle w:val="Strong"/>
          <w:rFonts w:ascii="Arial" w:hAnsi="Arial" w:cs="Arial"/>
          <w:b w:val="0"/>
          <w:sz w:val="22"/>
          <w:szCs w:val="22"/>
        </w:rPr>
        <w:t xml:space="preserve">, M. and Gallagher, R. (2022) ‘A systematic review, meta-analysis, and meta-regression of patient education for secondary prevention in patients with coronary heart disease: Impact on psychological outcomes’, </w:t>
      </w:r>
      <w:r w:rsidRPr="006560CC">
        <w:rPr>
          <w:rStyle w:val="Emphasis"/>
          <w:rFonts w:ascii="Arial" w:hAnsi="Arial" w:cs="Arial"/>
          <w:bCs/>
          <w:sz w:val="22"/>
          <w:szCs w:val="22"/>
        </w:rPr>
        <w:t>European Journal of Cardiovascular Nursing</w:t>
      </w:r>
      <w:r w:rsidRPr="006560CC">
        <w:rPr>
          <w:rStyle w:val="Strong"/>
          <w:rFonts w:ascii="Arial" w:hAnsi="Arial" w:cs="Arial"/>
          <w:b w:val="0"/>
          <w:sz w:val="22"/>
          <w:szCs w:val="22"/>
        </w:rPr>
        <w:t>, 21(7), pp. 643–654.</w:t>
      </w:r>
      <w:r w:rsidRPr="006560CC">
        <w:rPr>
          <w:rFonts w:ascii="Arial" w:hAnsi="Arial" w:cs="Arial"/>
          <w:sz w:val="22"/>
          <w:szCs w:val="22"/>
        </w:rPr>
        <w:t xml:space="preserve"> </w:t>
      </w:r>
    </w:p>
    <w:p w14:paraId="1A7CD75B" w14:textId="77777777" w:rsidR="00FF12D9" w:rsidRPr="006560CC" w:rsidRDefault="00FF12D9" w:rsidP="006560CC">
      <w:pPr>
        <w:pStyle w:val="NormalWeb"/>
        <w:spacing w:line="360" w:lineRule="auto"/>
        <w:jc w:val="both"/>
        <w:rPr>
          <w:rFonts w:ascii="Arial" w:hAnsi="Arial" w:cs="Arial"/>
          <w:sz w:val="22"/>
          <w:szCs w:val="22"/>
        </w:rPr>
      </w:pPr>
      <w:proofErr w:type="spellStart"/>
      <w:r w:rsidRPr="006560CC">
        <w:rPr>
          <w:rFonts w:ascii="Arial" w:hAnsi="Arial" w:cs="Arial"/>
          <w:sz w:val="22"/>
          <w:szCs w:val="22"/>
        </w:rPr>
        <w:t>Timmis</w:t>
      </w:r>
      <w:proofErr w:type="spellEnd"/>
      <w:r w:rsidRPr="006560CC">
        <w:rPr>
          <w:rFonts w:ascii="Arial" w:hAnsi="Arial" w:cs="Arial"/>
          <w:sz w:val="22"/>
          <w:szCs w:val="22"/>
        </w:rPr>
        <w:t xml:space="preserve">, A., Townsend, N., Gale, C.P., </w:t>
      </w:r>
      <w:proofErr w:type="spellStart"/>
      <w:r w:rsidRPr="006560CC">
        <w:rPr>
          <w:rFonts w:ascii="Arial" w:hAnsi="Arial" w:cs="Arial"/>
          <w:sz w:val="22"/>
          <w:szCs w:val="22"/>
        </w:rPr>
        <w:t>Torbica</w:t>
      </w:r>
      <w:proofErr w:type="spellEnd"/>
      <w:r w:rsidRPr="006560CC">
        <w:rPr>
          <w:rFonts w:ascii="Arial" w:hAnsi="Arial" w:cs="Arial"/>
          <w:sz w:val="22"/>
          <w:szCs w:val="22"/>
        </w:rPr>
        <w:t xml:space="preserve">, A., </w:t>
      </w:r>
      <w:proofErr w:type="spellStart"/>
      <w:r w:rsidRPr="006560CC">
        <w:rPr>
          <w:rFonts w:ascii="Arial" w:hAnsi="Arial" w:cs="Arial"/>
          <w:sz w:val="22"/>
          <w:szCs w:val="22"/>
        </w:rPr>
        <w:t>Lettino</w:t>
      </w:r>
      <w:proofErr w:type="spellEnd"/>
      <w:r w:rsidRPr="006560CC">
        <w:rPr>
          <w:rFonts w:ascii="Arial" w:hAnsi="Arial" w:cs="Arial"/>
          <w:sz w:val="22"/>
          <w:szCs w:val="22"/>
        </w:rPr>
        <w:t xml:space="preserve">, M., Petersen, S.E., </w:t>
      </w:r>
      <w:proofErr w:type="spellStart"/>
      <w:r w:rsidRPr="006560CC">
        <w:rPr>
          <w:rFonts w:ascii="Arial" w:hAnsi="Arial" w:cs="Arial"/>
          <w:sz w:val="22"/>
          <w:szCs w:val="22"/>
        </w:rPr>
        <w:t>Mossialos</w:t>
      </w:r>
      <w:proofErr w:type="spellEnd"/>
      <w:r w:rsidRPr="006560CC">
        <w:rPr>
          <w:rFonts w:ascii="Arial" w:hAnsi="Arial" w:cs="Arial"/>
          <w:sz w:val="22"/>
          <w:szCs w:val="22"/>
        </w:rPr>
        <w:t xml:space="preserve">, E., </w:t>
      </w:r>
      <w:proofErr w:type="spellStart"/>
      <w:r w:rsidRPr="006560CC">
        <w:rPr>
          <w:rFonts w:ascii="Arial" w:hAnsi="Arial" w:cs="Arial"/>
          <w:sz w:val="22"/>
          <w:szCs w:val="22"/>
        </w:rPr>
        <w:t>Maggioni</w:t>
      </w:r>
      <w:proofErr w:type="spellEnd"/>
      <w:r w:rsidRPr="006560CC">
        <w:rPr>
          <w:rFonts w:ascii="Arial" w:hAnsi="Arial" w:cs="Arial"/>
          <w:sz w:val="22"/>
          <w:szCs w:val="22"/>
        </w:rPr>
        <w:t xml:space="preserve">, A.P. and </w:t>
      </w:r>
      <w:proofErr w:type="spellStart"/>
      <w:r w:rsidRPr="006560CC">
        <w:rPr>
          <w:rFonts w:ascii="Arial" w:hAnsi="Arial" w:cs="Arial"/>
          <w:sz w:val="22"/>
          <w:szCs w:val="22"/>
        </w:rPr>
        <w:t>Kazakiewicz</w:t>
      </w:r>
      <w:proofErr w:type="spellEnd"/>
      <w:r w:rsidRPr="006560CC">
        <w:rPr>
          <w:rFonts w:ascii="Arial" w:hAnsi="Arial" w:cs="Arial"/>
          <w:sz w:val="22"/>
          <w:szCs w:val="22"/>
        </w:rPr>
        <w:t xml:space="preserve">, D. (2022) ‘European Society of Cardiology cardiovascular disease statistics 2021’, </w:t>
      </w:r>
      <w:r w:rsidRPr="006560CC">
        <w:rPr>
          <w:rStyle w:val="Emphasis"/>
          <w:rFonts w:ascii="Arial" w:hAnsi="Arial" w:cs="Arial"/>
          <w:sz w:val="22"/>
          <w:szCs w:val="22"/>
        </w:rPr>
        <w:t>European Heart Journal</w:t>
      </w:r>
      <w:r w:rsidRPr="006560CC">
        <w:rPr>
          <w:rFonts w:ascii="Arial" w:hAnsi="Arial" w:cs="Arial"/>
          <w:sz w:val="22"/>
          <w:szCs w:val="22"/>
        </w:rPr>
        <w:t>, 43(8), pp. 716–799.</w:t>
      </w:r>
    </w:p>
    <w:p w14:paraId="425E8099" w14:textId="77777777" w:rsidR="00FF12D9" w:rsidRPr="006560CC" w:rsidRDefault="00FF12D9" w:rsidP="006560CC">
      <w:pPr>
        <w:pStyle w:val="NormalWeb"/>
        <w:spacing w:line="360" w:lineRule="auto"/>
        <w:jc w:val="both"/>
        <w:rPr>
          <w:rFonts w:ascii="Arial" w:hAnsi="Arial" w:cs="Arial"/>
          <w:sz w:val="22"/>
          <w:szCs w:val="22"/>
        </w:rPr>
      </w:pPr>
      <w:proofErr w:type="spellStart"/>
      <w:r w:rsidRPr="006560CC">
        <w:rPr>
          <w:rFonts w:ascii="Arial" w:hAnsi="Arial" w:cs="Arial"/>
          <w:sz w:val="22"/>
          <w:szCs w:val="22"/>
        </w:rPr>
        <w:t>Visseren</w:t>
      </w:r>
      <w:proofErr w:type="spellEnd"/>
      <w:r w:rsidRPr="006560CC">
        <w:rPr>
          <w:rFonts w:ascii="Arial" w:hAnsi="Arial" w:cs="Arial"/>
          <w:sz w:val="22"/>
          <w:szCs w:val="22"/>
        </w:rPr>
        <w:t xml:space="preserve">, F.L.J., Mach, F., Smulders, Y.M., </w:t>
      </w:r>
      <w:proofErr w:type="spellStart"/>
      <w:r w:rsidRPr="006560CC">
        <w:rPr>
          <w:rFonts w:ascii="Arial" w:hAnsi="Arial" w:cs="Arial"/>
          <w:sz w:val="22"/>
          <w:szCs w:val="22"/>
        </w:rPr>
        <w:t>Carballo</w:t>
      </w:r>
      <w:proofErr w:type="spellEnd"/>
      <w:r w:rsidRPr="006560CC">
        <w:rPr>
          <w:rFonts w:ascii="Arial" w:hAnsi="Arial" w:cs="Arial"/>
          <w:sz w:val="22"/>
          <w:szCs w:val="22"/>
        </w:rPr>
        <w:t xml:space="preserve">, D., </w:t>
      </w:r>
      <w:proofErr w:type="spellStart"/>
      <w:r w:rsidRPr="006560CC">
        <w:rPr>
          <w:rFonts w:ascii="Arial" w:hAnsi="Arial" w:cs="Arial"/>
          <w:sz w:val="22"/>
          <w:szCs w:val="22"/>
        </w:rPr>
        <w:t>Koskinas</w:t>
      </w:r>
      <w:proofErr w:type="spellEnd"/>
      <w:r w:rsidRPr="006560CC">
        <w:rPr>
          <w:rFonts w:ascii="Arial" w:hAnsi="Arial" w:cs="Arial"/>
          <w:sz w:val="22"/>
          <w:szCs w:val="22"/>
        </w:rPr>
        <w:t xml:space="preserve">, K.C., </w:t>
      </w:r>
      <w:proofErr w:type="spellStart"/>
      <w:r w:rsidRPr="006560CC">
        <w:rPr>
          <w:rFonts w:ascii="Arial" w:hAnsi="Arial" w:cs="Arial"/>
          <w:sz w:val="22"/>
          <w:szCs w:val="22"/>
        </w:rPr>
        <w:t>Bäck</w:t>
      </w:r>
      <w:proofErr w:type="spellEnd"/>
      <w:r w:rsidRPr="006560CC">
        <w:rPr>
          <w:rFonts w:ascii="Arial" w:hAnsi="Arial" w:cs="Arial"/>
          <w:sz w:val="22"/>
          <w:szCs w:val="22"/>
        </w:rPr>
        <w:t xml:space="preserve">, M., </w:t>
      </w:r>
      <w:proofErr w:type="spellStart"/>
      <w:r w:rsidRPr="006560CC">
        <w:rPr>
          <w:rFonts w:ascii="Arial" w:hAnsi="Arial" w:cs="Arial"/>
          <w:sz w:val="22"/>
          <w:szCs w:val="22"/>
        </w:rPr>
        <w:t>Benetos</w:t>
      </w:r>
      <w:proofErr w:type="spellEnd"/>
      <w:r w:rsidRPr="006560CC">
        <w:rPr>
          <w:rFonts w:ascii="Arial" w:hAnsi="Arial" w:cs="Arial"/>
          <w:sz w:val="22"/>
          <w:szCs w:val="22"/>
        </w:rPr>
        <w:t xml:space="preserve">, A., </w:t>
      </w:r>
      <w:proofErr w:type="spellStart"/>
      <w:r w:rsidRPr="006560CC">
        <w:rPr>
          <w:rFonts w:ascii="Arial" w:hAnsi="Arial" w:cs="Arial"/>
          <w:sz w:val="22"/>
          <w:szCs w:val="22"/>
        </w:rPr>
        <w:t>Biffi</w:t>
      </w:r>
      <w:proofErr w:type="spellEnd"/>
      <w:r w:rsidRPr="006560CC">
        <w:rPr>
          <w:rFonts w:ascii="Arial" w:hAnsi="Arial" w:cs="Arial"/>
          <w:sz w:val="22"/>
          <w:szCs w:val="22"/>
        </w:rPr>
        <w:t xml:space="preserve">, A., </w:t>
      </w:r>
      <w:proofErr w:type="spellStart"/>
      <w:r w:rsidRPr="006560CC">
        <w:rPr>
          <w:rFonts w:ascii="Arial" w:hAnsi="Arial" w:cs="Arial"/>
          <w:sz w:val="22"/>
          <w:szCs w:val="22"/>
        </w:rPr>
        <w:t>Boavida</w:t>
      </w:r>
      <w:proofErr w:type="spellEnd"/>
      <w:r w:rsidRPr="006560CC">
        <w:rPr>
          <w:rFonts w:ascii="Arial" w:hAnsi="Arial" w:cs="Arial"/>
          <w:sz w:val="22"/>
          <w:szCs w:val="22"/>
        </w:rPr>
        <w:t xml:space="preserve">, J.M., </w:t>
      </w:r>
      <w:proofErr w:type="spellStart"/>
      <w:r w:rsidRPr="006560CC">
        <w:rPr>
          <w:rFonts w:ascii="Arial" w:hAnsi="Arial" w:cs="Arial"/>
          <w:sz w:val="22"/>
          <w:szCs w:val="22"/>
        </w:rPr>
        <w:t>Capodanno</w:t>
      </w:r>
      <w:proofErr w:type="spellEnd"/>
      <w:r w:rsidRPr="006560CC">
        <w:rPr>
          <w:rFonts w:ascii="Arial" w:hAnsi="Arial" w:cs="Arial"/>
          <w:sz w:val="22"/>
          <w:szCs w:val="22"/>
        </w:rPr>
        <w:t xml:space="preserve">, D. </w:t>
      </w:r>
      <w:r w:rsidRPr="006560CC">
        <w:rPr>
          <w:rStyle w:val="Emphasis"/>
          <w:rFonts w:ascii="Arial" w:hAnsi="Arial" w:cs="Arial"/>
          <w:sz w:val="22"/>
          <w:szCs w:val="22"/>
        </w:rPr>
        <w:t>et al.</w:t>
      </w:r>
      <w:r w:rsidRPr="006560CC">
        <w:rPr>
          <w:rFonts w:ascii="Arial" w:hAnsi="Arial" w:cs="Arial"/>
          <w:sz w:val="22"/>
          <w:szCs w:val="22"/>
        </w:rPr>
        <w:t xml:space="preserve"> (2021) ‘2021 ESC Guidelines on cardiovascular disease prevention in clinical practice’, </w:t>
      </w:r>
      <w:r w:rsidRPr="006560CC">
        <w:rPr>
          <w:rStyle w:val="Emphasis"/>
          <w:rFonts w:ascii="Arial" w:hAnsi="Arial" w:cs="Arial"/>
          <w:sz w:val="22"/>
          <w:szCs w:val="22"/>
        </w:rPr>
        <w:t>European Heart Journal</w:t>
      </w:r>
      <w:r w:rsidRPr="006560CC">
        <w:rPr>
          <w:rFonts w:ascii="Arial" w:hAnsi="Arial" w:cs="Arial"/>
          <w:sz w:val="22"/>
          <w:szCs w:val="22"/>
        </w:rPr>
        <w:t>, 42(34), pp. 3227–3337.</w:t>
      </w:r>
    </w:p>
    <w:p w14:paraId="3E784373" w14:textId="77777777" w:rsidR="00FF12D9" w:rsidRPr="006560CC" w:rsidRDefault="00FF12D9" w:rsidP="006560CC">
      <w:pPr>
        <w:pStyle w:val="NormalWeb"/>
        <w:spacing w:line="360" w:lineRule="auto"/>
        <w:jc w:val="both"/>
        <w:rPr>
          <w:rFonts w:ascii="Arial" w:hAnsi="Arial" w:cs="Arial"/>
          <w:sz w:val="22"/>
          <w:szCs w:val="22"/>
        </w:rPr>
      </w:pPr>
      <w:r w:rsidRPr="006560CC">
        <w:rPr>
          <w:rFonts w:ascii="Arial" w:hAnsi="Arial" w:cs="Arial"/>
          <w:sz w:val="22"/>
          <w:szCs w:val="22"/>
        </w:rPr>
        <w:t xml:space="preserve">World Health Organization (2025) </w:t>
      </w:r>
      <w:r w:rsidRPr="006560CC">
        <w:rPr>
          <w:rStyle w:val="Emphasis"/>
          <w:rFonts w:ascii="Arial" w:hAnsi="Arial" w:cs="Arial"/>
          <w:sz w:val="22"/>
          <w:szCs w:val="22"/>
        </w:rPr>
        <w:t>Cardiovascular diseases (CVDs)</w:t>
      </w:r>
      <w:r w:rsidRPr="006560CC">
        <w:rPr>
          <w:rFonts w:ascii="Arial" w:hAnsi="Arial" w:cs="Arial"/>
          <w:sz w:val="22"/>
          <w:szCs w:val="22"/>
        </w:rPr>
        <w:t>. Geneva: World Health Organization.</w:t>
      </w:r>
    </w:p>
    <w:sectPr w:rsidR="00FF12D9" w:rsidRPr="006560CC" w:rsidSect="006560CC">
      <w:footerReference w:type="default" r:id="rId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CD77F48" w14:textId="77777777" w:rsidR="00E83D25" w:rsidRDefault="00E83D25" w:rsidP="006560CC">
      <w:pPr>
        <w:spacing w:after="0" w:line="240" w:lineRule="auto"/>
      </w:pPr>
      <w:r>
        <w:separator/>
      </w:r>
    </w:p>
  </w:endnote>
  <w:endnote w:type="continuationSeparator" w:id="0">
    <w:p w14:paraId="60535FF3" w14:textId="77777777" w:rsidR="00E83D25" w:rsidRDefault="00E83D25" w:rsidP="00656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21019434"/>
      <w:docPartObj>
        <w:docPartGallery w:val="Page Numbers (Bottom of Page)"/>
        <w:docPartUnique/>
      </w:docPartObj>
    </w:sdtPr>
    <w:sdtEndPr>
      <w:rPr>
        <w:noProof/>
      </w:rPr>
    </w:sdtEndPr>
    <w:sdtContent>
      <w:p w14:paraId="5EFA754A" w14:textId="77777777" w:rsidR="006560CC" w:rsidRDefault="006560CC">
        <w:pPr>
          <w:pStyle w:val="Footer"/>
          <w:jc w:val="right"/>
        </w:pPr>
        <w:r>
          <w:fldChar w:fldCharType="begin"/>
        </w:r>
        <w:r>
          <w:instrText xml:space="preserve"> PAGE   \* MERGEFORMAT </w:instrText>
        </w:r>
        <w:r>
          <w:fldChar w:fldCharType="separate"/>
        </w:r>
        <w:r w:rsidR="00FF12D9">
          <w:rPr>
            <w:noProof/>
          </w:rPr>
          <w:t>1</w:t>
        </w:r>
        <w:r>
          <w:rPr>
            <w:noProof/>
          </w:rPr>
          <w:fldChar w:fldCharType="end"/>
        </w:r>
      </w:p>
    </w:sdtContent>
  </w:sdt>
  <w:p w14:paraId="49727911" w14:textId="77777777" w:rsidR="006560CC" w:rsidRDefault="00656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434791" w14:textId="77777777" w:rsidR="00E83D25" w:rsidRDefault="00E83D25" w:rsidP="006560CC">
      <w:pPr>
        <w:spacing w:after="0" w:line="240" w:lineRule="auto"/>
      </w:pPr>
      <w:r>
        <w:separator/>
      </w:r>
    </w:p>
  </w:footnote>
  <w:footnote w:type="continuationSeparator" w:id="0">
    <w:p w14:paraId="457B2B06" w14:textId="77777777" w:rsidR="00E83D25" w:rsidRDefault="00E83D25" w:rsidP="006560CC">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0CC"/>
    <w:rsid w:val="00005E3C"/>
    <w:rsid w:val="000B570D"/>
    <w:rsid w:val="00332A98"/>
    <w:rsid w:val="005B759A"/>
    <w:rsid w:val="006560CC"/>
    <w:rsid w:val="006D01EE"/>
    <w:rsid w:val="00873728"/>
    <w:rsid w:val="009B092B"/>
    <w:rsid w:val="00BF50A0"/>
    <w:rsid w:val="00E83D25"/>
    <w:rsid w:val="00FA48E9"/>
    <w:rsid w:val="00FF1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97D43"/>
  <w15:chartTrackingRefBased/>
  <w15:docId w15:val="{E4A41C62-3EA1-44DD-BEE1-E72A9D45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60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6560C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560CC"/>
    <w:rPr>
      <w:b/>
      <w:bCs/>
    </w:rPr>
  </w:style>
  <w:style w:type="character" w:styleId="Emphasis">
    <w:name w:val="Emphasis"/>
    <w:basedOn w:val="DefaultParagraphFont"/>
    <w:uiPriority w:val="20"/>
    <w:qFormat/>
    <w:rsid w:val="006560CC"/>
    <w:rPr>
      <w:i/>
      <w:iCs/>
    </w:rPr>
  </w:style>
  <w:style w:type="paragraph" w:styleId="NormalWeb">
    <w:name w:val="Normal (Web)"/>
    <w:basedOn w:val="Normal"/>
    <w:uiPriority w:val="99"/>
    <w:semiHidden/>
    <w:unhideWhenUsed/>
    <w:rsid w:val="006560C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56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60CC"/>
  </w:style>
  <w:style w:type="paragraph" w:styleId="Footer">
    <w:name w:val="footer"/>
    <w:basedOn w:val="Normal"/>
    <w:link w:val="FooterChar"/>
    <w:uiPriority w:val="99"/>
    <w:unhideWhenUsed/>
    <w:rsid w:val="00656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0CC"/>
  </w:style>
  <w:style w:type="paragraph" w:customStyle="1" w:styleId="TableParagraph">
    <w:name w:val="Table Paragraph"/>
    <w:basedOn w:val="Normal"/>
    <w:uiPriority w:val="1"/>
    <w:qFormat/>
    <w:rsid w:val="006560CC"/>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21412035">
      <w:bodyDiv w:val="1"/>
      <w:marLeft w:val="0"/>
      <w:marRight w:val="0"/>
      <w:marTop w:val="0"/>
      <w:marBottom w:val="0"/>
      <w:divBdr>
        <w:top w:val="none" w:sz="0" w:space="0" w:color="auto"/>
        <w:left w:val="none" w:sz="0" w:space="0" w:color="auto"/>
        <w:bottom w:val="none" w:sz="0" w:space="0" w:color="auto"/>
        <w:right w:val="none" w:sz="0" w:space="0" w:color="auto"/>
      </w:divBdr>
    </w:div>
    <w:div w:id="675694100">
      <w:bodyDiv w:val="1"/>
      <w:marLeft w:val="0"/>
      <w:marRight w:val="0"/>
      <w:marTop w:val="0"/>
      <w:marBottom w:val="0"/>
      <w:divBdr>
        <w:top w:val="none" w:sz="0" w:space="0" w:color="auto"/>
        <w:left w:val="none" w:sz="0" w:space="0" w:color="auto"/>
        <w:bottom w:val="none" w:sz="0" w:space="0" w:color="auto"/>
        <w:right w:val="none" w:sz="0" w:space="0" w:color="auto"/>
      </w:divBdr>
    </w:div>
    <w:div w:id="746727313">
      <w:bodyDiv w:val="1"/>
      <w:marLeft w:val="0"/>
      <w:marRight w:val="0"/>
      <w:marTop w:val="0"/>
      <w:marBottom w:val="0"/>
      <w:divBdr>
        <w:top w:val="none" w:sz="0" w:space="0" w:color="auto"/>
        <w:left w:val="none" w:sz="0" w:space="0" w:color="auto"/>
        <w:bottom w:val="none" w:sz="0" w:space="0" w:color="auto"/>
        <w:right w:val="none" w:sz="0" w:space="0" w:color="auto"/>
      </w:divBdr>
    </w:div>
    <w:div w:id="907307698">
      <w:bodyDiv w:val="1"/>
      <w:marLeft w:val="0"/>
      <w:marRight w:val="0"/>
      <w:marTop w:val="0"/>
      <w:marBottom w:val="0"/>
      <w:divBdr>
        <w:top w:val="none" w:sz="0" w:space="0" w:color="auto"/>
        <w:left w:val="none" w:sz="0" w:space="0" w:color="auto"/>
        <w:bottom w:val="none" w:sz="0" w:space="0" w:color="auto"/>
        <w:right w:val="none" w:sz="0" w:space="0" w:color="auto"/>
      </w:divBdr>
    </w:div>
    <w:div w:id="1009285980">
      <w:bodyDiv w:val="1"/>
      <w:marLeft w:val="0"/>
      <w:marRight w:val="0"/>
      <w:marTop w:val="0"/>
      <w:marBottom w:val="0"/>
      <w:divBdr>
        <w:top w:val="none" w:sz="0" w:space="0" w:color="auto"/>
        <w:left w:val="none" w:sz="0" w:space="0" w:color="auto"/>
        <w:bottom w:val="none" w:sz="0" w:space="0" w:color="auto"/>
        <w:right w:val="none" w:sz="0" w:space="0" w:color="auto"/>
      </w:divBdr>
    </w:div>
    <w:div w:id="1011646252">
      <w:bodyDiv w:val="1"/>
      <w:marLeft w:val="0"/>
      <w:marRight w:val="0"/>
      <w:marTop w:val="0"/>
      <w:marBottom w:val="0"/>
      <w:divBdr>
        <w:top w:val="none" w:sz="0" w:space="0" w:color="auto"/>
        <w:left w:val="none" w:sz="0" w:space="0" w:color="auto"/>
        <w:bottom w:val="none" w:sz="0" w:space="0" w:color="auto"/>
        <w:right w:val="none" w:sz="0" w:space="0" w:color="auto"/>
      </w:divBdr>
    </w:div>
    <w:div w:id="1195121258">
      <w:bodyDiv w:val="1"/>
      <w:marLeft w:val="0"/>
      <w:marRight w:val="0"/>
      <w:marTop w:val="0"/>
      <w:marBottom w:val="0"/>
      <w:divBdr>
        <w:top w:val="none" w:sz="0" w:space="0" w:color="auto"/>
        <w:left w:val="none" w:sz="0" w:space="0" w:color="auto"/>
        <w:bottom w:val="none" w:sz="0" w:space="0" w:color="auto"/>
        <w:right w:val="none" w:sz="0" w:space="0" w:color="auto"/>
      </w:divBdr>
    </w:div>
    <w:div w:id="1672640746">
      <w:bodyDiv w:val="1"/>
      <w:marLeft w:val="0"/>
      <w:marRight w:val="0"/>
      <w:marTop w:val="0"/>
      <w:marBottom w:val="0"/>
      <w:divBdr>
        <w:top w:val="none" w:sz="0" w:space="0" w:color="auto"/>
        <w:left w:val="none" w:sz="0" w:space="0" w:color="auto"/>
        <w:bottom w:val="none" w:sz="0" w:space="0" w:color="auto"/>
        <w:right w:val="none" w:sz="0" w:space="0" w:color="auto"/>
      </w:divBdr>
    </w:div>
    <w:div w:id="1748720855">
      <w:bodyDiv w:val="1"/>
      <w:marLeft w:val="0"/>
      <w:marRight w:val="0"/>
      <w:marTop w:val="0"/>
      <w:marBottom w:val="0"/>
      <w:divBdr>
        <w:top w:val="none" w:sz="0" w:space="0" w:color="auto"/>
        <w:left w:val="none" w:sz="0" w:space="0" w:color="auto"/>
        <w:bottom w:val="none" w:sz="0" w:space="0" w:color="auto"/>
        <w:right w:val="none" w:sz="0" w:space="0" w:color="auto"/>
      </w:divBdr>
    </w:div>
    <w:div w:id="195332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2625</Words>
  <Characters>14966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Anisah Hasan (2508993)</cp:lastModifiedBy>
  <cp:revision>2</cp:revision>
  <dcterms:created xsi:type="dcterms:W3CDTF">2026-08-04T20:11:00Z</dcterms:created>
  <dcterms:modified xsi:type="dcterms:W3CDTF">2026-08-04T20:11:00Z</dcterms:modified>
</cp:coreProperties>
</file>