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1E83DE" w14:textId="77777777" w:rsidR="008D437D" w:rsidRDefault="008D437D" w:rsidP="00A30FE4">
      <w:pPr>
        <w:jc w:val="both"/>
        <w:rPr>
          <w:rFonts w:ascii="Times New Roman" w:hAnsi="Times New Roman" w:cs="Times New Roman"/>
        </w:rPr>
      </w:pPr>
      <w:r>
        <w:rPr>
          <w:rFonts w:ascii="Times New Roman" w:hAnsi="Times New Roman" w:cs="Times New Roman"/>
        </w:rPr>
        <w:t>Module code: HPEN</w:t>
      </w:r>
    </w:p>
    <w:p w14:paraId="07B5957F" w14:textId="77777777" w:rsidR="008266CC" w:rsidRDefault="008D437D" w:rsidP="00A30FE4">
      <w:pPr>
        <w:jc w:val="both"/>
        <w:rPr>
          <w:rFonts w:ascii="Times New Roman" w:hAnsi="Times New Roman" w:cs="Times New Roman"/>
        </w:rPr>
      </w:pPr>
      <w:r>
        <w:rPr>
          <w:rFonts w:ascii="Times New Roman" w:hAnsi="Times New Roman" w:cs="Times New Roman"/>
        </w:rPr>
        <w:t>Student ID: 2123298</w:t>
      </w:r>
    </w:p>
    <w:p w14:paraId="5C34E54E" w14:textId="77777777" w:rsidR="008D437D" w:rsidRDefault="008D437D" w:rsidP="00A30FE4">
      <w:pPr>
        <w:jc w:val="both"/>
        <w:rPr>
          <w:rFonts w:ascii="Times New Roman" w:hAnsi="Times New Roman" w:cs="Times New Roman"/>
        </w:rPr>
      </w:pPr>
      <w:r>
        <w:rPr>
          <w:rFonts w:ascii="Times New Roman" w:hAnsi="Times New Roman" w:cs="Times New Roman"/>
        </w:rPr>
        <w:t xml:space="preserve">Name: </w:t>
      </w:r>
      <w:proofErr w:type="spellStart"/>
      <w:r>
        <w:rPr>
          <w:rFonts w:ascii="Times New Roman" w:hAnsi="Times New Roman" w:cs="Times New Roman"/>
        </w:rPr>
        <w:t>Khaliun</w:t>
      </w:r>
      <w:proofErr w:type="spellEnd"/>
      <w:r w:rsidR="00AC0ABD">
        <w:rPr>
          <w:rFonts w:ascii="Times New Roman" w:hAnsi="Times New Roman" w:cs="Times New Roman"/>
        </w:rPr>
        <w:t xml:space="preserve"> </w:t>
      </w:r>
      <w:proofErr w:type="spellStart"/>
      <w:r w:rsidR="00AC0ABD">
        <w:rPr>
          <w:rFonts w:ascii="Times New Roman" w:hAnsi="Times New Roman" w:cs="Times New Roman"/>
        </w:rPr>
        <w:t>Altansukh</w:t>
      </w:r>
      <w:proofErr w:type="spellEnd"/>
    </w:p>
    <w:p w14:paraId="1F8B8A44" w14:textId="3944C3F5" w:rsidR="00AC0ABD" w:rsidRDefault="00AC0ABD" w:rsidP="00A30FE4">
      <w:pPr>
        <w:jc w:val="both"/>
        <w:rPr>
          <w:rFonts w:ascii="Times New Roman" w:hAnsi="Times New Roman" w:cs="Times New Roman"/>
        </w:rPr>
      </w:pPr>
      <w:r>
        <w:rPr>
          <w:rFonts w:ascii="Times New Roman" w:hAnsi="Times New Roman" w:cs="Times New Roman"/>
        </w:rPr>
        <w:t>Date: 2022.03.18</w:t>
      </w:r>
    </w:p>
    <w:p w14:paraId="2FAB1A69" w14:textId="77777777" w:rsidR="00A30FE4" w:rsidRDefault="00A30FE4" w:rsidP="00A30FE4">
      <w:pPr>
        <w:jc w:val="center"/>
        <w:rPr>
          <w:rFonts w:ascii="Times New Roman" w:hAnsi="Times New Roman" w:cs="Times New Roman"/>
        </w:rPr>
      </w:pPr>
      <w:r>
        <w:rPr>
          <w:rFonts w:ascii="Times New Roman" w:hAnsi="Times New Roman" w:cs="Times New Roman"/>
        </w:rPr>
        <w:t>Assignment: 1</w:t>
      </w:r>
    </w:p>
    <w:p w14:paraId="424DF835" w14:textId="77777777" w:rsidR="00A30FE4" w:rsidRDefault="00A30FE4" w:rsidP="00A30FE4">
      <w:pPr>
        <w:spacing w:line="480" w:lineRule="auto"/>
        <w:jc w:val="both"/>
        <w:rPr>
          <w:rFonts w:ascii="Times New Roman" w:hAnsi="Times New Roman" w:cs="Times New Roman"/>
        </w:rPr>
      </w:pPr>
      <w:bookmarkStart w:id="0" w:name="_GoBack"/>
      <w:bookmarkEnd w:id="0"/>
    </w:p>
    <w:p w14:paraId="294E2637" w14:textId="0F715BEB" w:rsidR="00A778C0" w:rsidRDefault="00A778C0" w:rsidP="00A30FE4">
      <w:pPr>
        <w:pStyle w:val="NormalWeb"/>
        <w:spacing w:before="0" w:beforeAutospacing="0" w:after="0" w:afterAutospacing="0" w:line="480" w:lineRule="auto"/>
        <w:ind w:firstLine="720"/>
        <w:jc w:val="both"/>
        <w:rPr>
          <w:color w:val="414141"/>
        </w:rPr>
      </w:pPr>
      <w:r w:rsidRPr="00A778C0">
        <w:rPr>
          <w:color w:val="414141"/>
        </w:rPr>
        <w:t xml:space="preserve">Second language learning is a fascinating process that incorporates a variety of components. Based on the articles, by </w:t>
      </w:r>
      <w:proofErr w:type="spellStart"/>
      <w:r w:rsidRPr="00A778C0">
        <w:rPr>
          <w:color w:val="414141"/>
        </w:rPr>
        <w:t>Lightbown</w:t>
      </w:r>
      <w:proofErr w:type="spellEnd"/>
      <w:r w:rsidRPr="00A778C0">
        <w:rPr>
          <w:color w:val="414141"/>
        </w:rPr>
        <w:t xml:space="preserve">, </w:t>
      </w:r>
      <w:proofErr w:type="spellStart"/>
      <w:r w:rsidRPr="00A778C0">
        <w:rPr>
          <w:color w:val="414141"/>
        </w:rPr>
        <w:t>Spada</w:t>
      </w:r>
      <w:proofErr w:type="spellEnd"/>
      <w:r w:rsidRPr="00A778C0">
        <w:rPr>
          <w:color w:val="414141"/>
        </w:rPr>
        <w:t xml:space="preserve"> (2000) and </w:t>
      </w:r>
      <w:proofErr w:type="spellStart"/>
      <w:r w:rsidRPr="00A778C0">
        <w:rPr>
          <w:color w:val="414141"/>
        </w:rPr>
        <w:t>Candlin</w:t>
      </w:r>
      <w:proofErr w:type="spellEnd"/>
      <w:r w:rsidRPr="00A778C0">
        <w:rPr>
          <w:color w:val="414141"/>
        </w:rPr>
        <w:t xml:space="preserve">, Mercer (2000), second language learning is mainly influenced by students’ personality, IQ, aptitude, motivation, attitude, age, and learner preference. </w:t>
      </w:r>
      <w:r w:rsidR="00F23BB6" w:rsidRPr="00A778C0">
        <w:rPr>
          <w:color w:val="414141"/>
        </w:rPr>
        <w:t>Not only have these factors been shown to be hard to accurately measure, but one factor might have a direct impact on another</w:t>
      </w:r>
      <w:r w:rsidR="00F23BB6">
        <w:rPr>
          <w:color w:val="414141"/>
        </w:rPr>
        <w:t>. This essay consists of two parts. In the first part, it</w:t>
      </w:r>
      <w:r w:rsidRPr="00A778C0">
        <w:rPr>
          <w:color w:val="414141"/>
        </w:rPr>
        <w:t xml:space="preserve"> will </w:t>
      </w:r>
      <w:r w:rsidR="00F23BB6">
        <w:rPr>
          <w:color w:val="414141"/>
        </w:rPr>
        <w:t>outline</w:t>
      </w:r>
      <w:r w:rsidRPr="00A778C0">
        <w:rPr>
          <w:color w:val="414141"/>
        </w:rPr>
        <w:t xml:space="preserve"> each variable influencing second language learning with a focus on one of the variables, learner belief</w:t>
      </w:r>
      <w:r w:rsidR="00F23BB6">
        <w:rPr>
          <w:color w:val="414141"/>
        </w:rPr>
        <w:t xml:space="preserve"> in the second part</w:t>
      </w:r>
      <w:r w:rsidRPr="00A778C0">
        <w:rPr>
          <w:color w:val="414141"/>
        </w:rPr>
        <w:t>. </w:t>
      </w:r>
    </w:p>
    <w:p w14:paraId="38A3D4EB" w14:textId="0AE01221" w:rsidR="00F23BB6" w:rsidRPr="00A30FE4" w:rsidRDefault="00F23BB6" w:rsidP="00073ACA">
      <w:pPr>
        <w:pStyle w:val="NormalWeb"/>
        <w:spacing w:before="0" w:beforeAutospacing="0" w:after="0" w:afterAutospacing="0" w:line="480" w:lineRule="auto"/>
        <w:jc w:val="both"/>
        <w:rPr>
          <w:i/>
          <w:color w:val="414141"/>
        </w:rPr>
      </w:pPr>
      <w:r w:rsidRPr="00F23BB6">
        <w:rPr>
          <w:i/>
          <w:color w:val="414141"/>
        </w:rPr>
        <w:t>Part 1</w:t>
      </w:r>
    </w:p>
    <w:p w14:paraId="7F42AF60" w14:textId="5124219A" w:rsidR="00F23BB6" w:rsidRPr="00F23BB6" w:rsidRDefault="00F23BB6" w:rsidP="00073ACA">
      <w:pPr>
        <w:pStyle w:val="NormalWeb"/>
        <w:spacing w:before="0" w:beforeAutospacing="0" w:after="0" w:afterAutospacing="0" w:line="480" w:lineRule="auto"/>
        <w:jc w:val="both"/>
        <w:rPr>
          <w:i/>
          <w:color w:val="414141"/>
        </w:rPr>
      </w:pPr>
      <w:r w:rsidRPr="00F23BB6">
        <w:rPr>
          <w:i/>
          <w:color w:val="414141"/>
        </w:rPr>
        <w:t>Intelligence</w:t>
      </w:r>
    </w:p>
    <w:p w14:paraId="0AA15DE2" w14:textId="4E2F2689" w:rsidR="00A778C0" w:rsidRDefault="00A778C0" w:rsidP="00A30FE4">
      <w:pPr>
        <w:pStyle w:val="NormalWeb"/>
        <w:spacing w:before="0" w:beforeAutospacing="0" w:after="0" w:afterAutospacing="0" w:line="480" w:lineRule="auto"/>
        <w:ind w:firstLine="720"/>
        <w:jc w:val="both"/>
        <w:rPr>
          <w:color w:val="414141"/>
        </w:rPr>
      </w:pPr>
      <w:r w:rsidRPr="00A778C0">
        <w:rPr>
          <w:color w:val="414141"/>
        </w:rPr>
        <w:t>Is it true that the more intelligent you are, the better your language learning ability? The IQ score of a student is a common term for intelligence. Is it, however, a true indicator of a good language learner. According to Genesee (1976), students’ reading, grammar, and vocabulary abilities are more likely to be determined by intelligence than their oral production skills. As a result, intelligence has a greater influence on students’ language analysis and rule learning abilities than communicative interaction skills. Therefore, intelligence is complex, and IQ tests alone might not reflect all of the students’ abilities in learning a second language.</w:t>
      </w:r>
    </w:p>
    <w:p w14:paraId="671327A8" w14:textId="01E62B6B" w:rsidR="00F23BB6" w:rsidRPr="00F23BB6" w:rsidRDefault="00F23BB6" w:rsidP="00073ACA">
      <w:pPr>
        <w:pStyle w:val="NormalWeb"/>
        <w:spacing w:before="0" w:beforeAutospacing="0" w:after="0" w:afterAutospacing="0" w:line="480" w:lineRule="auto"/>
        <w:jc w:val="both"/>
        <w:rPr>
          <w:i/>
          <w:color w:val="414141"/>
        </w:rPr>
      </w:pPr>
      <w:r w:rsidRPr="00F23BB6">
        <w:rPr>
          <w:i/>
          <w:color w:val="414141"/>
        </w:rPr>
        <w:t>Aptitude</w:t>
      </w:r>
    </w:p>
    <w:p w14:paraId="41E331F4" w14:textId="36B2F07C" w:rsidR="00A778C0" w:rsidRDefault="00A778C0" w:rsidP="00A30FE4">
      <w:pPr>
        <w:pStyle w:val="NormalWeb"/>
        <w:spacing w:before="0" w:beforeAutospacing="0" w:after="0" w:afterAutospacing="0" w:line="480" w:lineRule="auto"/>
        <w:ind w:firstLine="720"/>
        <w:jc w:val="both"/>
        <w:rPr>
          <w:color w:val="414141"/>
        </w:rPr>
      </w:pPr>
      <w:r w:rsidRPr="00A778C0">
        <w:rPr>
          <w:color w:val="414141"/>
        </w:rPr>
        <w:t xml:space="preserve">Benjamin Franklin famously stated, “practice makes perfect”. Unfortunately, some learners like CJ stated in Lorraine’s study (1989) are naturally adept at picking up new languages quickly with little practice. Surprisingly, he acquired six languages inequitably five years. This skill is known as aptitude in language learning, and it consists of four major elements as: remembering new words, figuring out grammatical rules from language samples, </w:t>
      </w:r>
      <w:r w:rsidRPr="00A778C0">
        <w:rPr>
          <w:color w:val="414141"/>
        </w:rPr>
        <w:lastRenderedPageBreak/>
        <w:t xml:space="preserve">word function, and identification and memorization of new sounds. Everyone has their way of talent in language. However, successful learners may not be strong in all areas of aptitude, </w:t>
      </w:r>
      <w:proofErr w:type="spellStart"/>
      <w:r w:rsidRPr="00A778C0">
        <w:rPr>
          <w:color w:val="414141"/>
        </w:rPr>
        <w:t>Majorie</w:t>
      </w:r>
      <w:proofErr w:type="spellEnd"/>
      <w:r w:rsidRPr="00A778C0">
        <w:rPr>
          <w:color w:val="414141"/>
        </w:rPr>
        <w:t xml:space="preserve"> </w:t>
      </w:r>
      <w:proofErr w:type="spellStart"/>
      <w:r w:rsidRPr="00A778C0">
        <w:rPr>
          <w:color w:val="414141"/>
        </w:rPr>
        <w:t>Wesche</w:t>
      </w:r>
      <w:proofErr w:type="spellEnd"/>
      <w:r w:rsidRPr="00A778C0">
        <w:rPr>
          <w:color w:val="414141"/>
        </w:rPr>
        <w:t xml:space="preserve"> demonstrated through her work how to develop profiles of learners’ strengths and weaknesses and harness this knowledge to place them in proper educational programs (1981). Not only were both students and teachers were satisfied, but those whose abilities were successfully matched with their program also performed well. Although it is difficult for teachers to constantly match the capacities of their students, experimenting with different activities in the classroom may improve learning outcomes.</w:t>
      </w:r>
    </w:p>
    <w:p w14:paraId="2DE6990B" w14:textId="09C0954C" w:rsidR="00F23BB6" w:rsidRPr="00F23BB6" w:rsidRDefault="00F23BB6" w:rsidP="00073ACA">
      <w:pPr>
        <w:pStyle w:val="NormalWeb"/>
        <w:spacing w:before="0" w:beforeAutospacing="0" w:after="0" w:afterAutospacing="0" w:line="480" w:lineRule="auto"/>
        <w:jc w:val="both"/>
        <w:rPr>
          <w:i/>
          <w:color w:val="414141"/>
        </w:rPr>
      </w:pPr>
      <w:r w:rsidRPr="00F23BB6">
        <w:rPr>
          <w:i/>
          <w:color w:val="414141"/>
        </w:rPr>
        <w:t>Personality</w:t>
      </w:r>
    </w:p>
    <w:p w14:paraId="2714CA5D" w14:textId="3C2C4CB1" w:rsidR="00412064" w:rsidRPr="00A30FE4" w:rsidRDefault="00A778C0" w:rsidP="00A30FE4">
      <w:pPr>
        <w:pStyle w:val="NormalWeb"/>
        <w:spacing w:before="0" w:beforeAutospacing="0" w:after="0" w:afterAutospacing="0" w:line="480" w:lineRule="auto"/>
        <w:ind w:firstLine="720"/>
        <w:jc w:val="both"/>
        <w:rPr>
          <w:color w:val="414141"/>
        </w:rPr>
      </w:pPr>
      <w:r w:rsidRPr="00A778C0">
        <w:rPr>
          <w:color w:val="414141"/>
        </w:rPr>
        <w:t xml:space="preserve">Is it better to be an extrovert or an introvert when learning a language? Perhaps the solution is none of them except </w:t>
      </w:r>
      <w:proofErr w:type="spellStart"/>
      <w:r w:rsidRPr="00A778C0">
        <w:rPr>
          <w:color w:val="414141"/>
        </w:rPr>
        <w:t>ambivert</w:t>
      </w:r>
      <w:proofErr w:type="spellEnd"/>
      <w:r w:rsidRPr="00A778C0">
        <w:rPr>
          <w:color w:val="414141"/>
        </w:rPr>
        <w:t xml:space="preserve">. According to the studies, personalities, while difficult to detect and measure, can have an essential impact on language learning. While research on extroversion shows that it has both positive and negative effects on language learning, studies on introversion show that it has a detrimental influence, particularly on pronunciation. Alexandre Guiro (1972) has done an interesting study with subjects in which he used small and large doses of alcohol. Although moderate dose aided participants with the pronunciation, large dose backfired the effect. Such findings prove that personality cannot solely determine language acquisition performance, and measures conversation and communicative abilities more than metalinguistic knowledge. Similarly, a learner should be an </w:t>
      </w:r>
      <w:proofErr w:type="spellStart"/>
      <w:r w:rsidRPr="00A778C0">
        <w:rPr>
          <w:color w:val="414141"/>
        </w:rPr>
        <w:t>ambivert</w:t>
      </w:r>
      <w:proofErr w:type="spellEnd"/>
      <w:r w:rsidRPr="00A778C0">
        <w:rPr>
          <w:color w:val="414141"/>
        </w:rPr>
        <w:t xml:space="preserve"> who is able to cherish both social interaction and time alone.</w:t>
      </w:r>
    </w:p>
    <w:p w14:paraId="0289F525" w14:textId="018E3E1F" w:rsidR="00F23BB6" w:rsidRPr="00F23BB6" w:rsidRDefault="00F23BB6" w:rsidP="00073ACA">
      <w:pPr>
        <w:spacing w:line="480" w:lineRule="auto"/>
        <w:jc w:val="both"/>
        <w:rPr>
          <w:rFonts w:ascii="Times New Roman" w:hAnsi="Times New Roman" w:cs="Times New Roman"/>
          <w:i/>
        </w:rPr>
      </w:pPr>
      <w:r w:rsidRPr="00F23BB6">
        <w:rPr>
          <w:rFonts w:ascii="Times New Roman" w:hAnsi="Times New Roman" w:cs="Times New Roman"/>
          <w:i/>
        </w:rPr>
        <w:t>Motivation and attitude</w:t>
      </w:r>
    </w:p>
    <w:p w14:paraId="7B577830" w14:textId="0A86F21A" w:rsidR="00B4110C" w:rsidRDefault="00B4110C" w:rsidP="00A30FE4">
      <w:pPr>
        <w:spacing w:line="480" w:lineRule="auto"/>
        <w:ind w:firstLine="720"/>
        <w:jc w:val="both"/>
        <w:rPr>
          <w:rFonts w:ascii="Times New Roman" w:hAnsi="Times New Roman" w:cs="Times New Roman"/>
        </w:rPr>
      </w:pPr>
      <w:r w:rsidRPr="00B4110C">
        <w:rPr>
          <w:rFonts w:ascii="Times New Roman" w:eastAsia="Times New Roman" w:hAnsi="Times New Roman" w:cs="Times New Roman"/>
          <w:color w:val="414141"/>
          <w:shd w:val="clear" w:color="auto" w:fill="FFFFFF"/>
        </w:rPr>
        <w:t xml:space="preserve">Similar to the “chicken or the egg” dilemma, does positive motivation and attitude come first in successful language </w:t>
      </w:r>
      <w:proofErr w:type="spellStart"/>
      <w:proofErr w:type="gramStart"/>
      <w:r w:rsidRPr="00B4110C">
        <w:rPr>
          <w:rFonts w:ascii="Times New Roman" w:eastAsia="Times New Roman" w:hAnsi="Times New Roman" w:cs="Times New Roman"/>
          <w:color w:val="414141"/>
          <w:shd w:val="clear" w:color="auto" w:fill="FFFFFF"/>
        </w:rPr>
        <w:t>learners,s</w:t>
      </w:r>
      <w:proofErr w:type="spellEnd"/>
      <w:proofErr w:type="gramEnd"/>
      <w:r w:rsidRPr="00B4110C">
        <w:rPr>
          <w:rFonts w:ascii="Times New Roman" w:eastAsia="Times New Roman" w:hAnsi="Times New Roman" w:cs="Times New Roman"/>
          <w:color w:val="414141"/>
          <w:shd w:val="clear" w:color="auto" w:fill="FFFFFF"/>
        </w:rPr>
        <w:t xml:space="preserve"> or do successful language learners lead to higher motivation. Peter </w:t>
      </w:r>
      <w:proofErr w:type="spellStart"/>
      <w:r w:rsidRPr="00B4110C">
        <w:rPr>
          <w:rFonts w:ascii="Times New Roman" w:eastAsia="Times New Roman" w:hAnsi="Times New Roman" w:cs="Times New Roman"/>
          <w:color w:val="414141"/>
          <w:shd w:val="clear" w:color="auto" w:fill="FFFFFF"/>
        </w:rPr>
        <w:t>Skehan</w:t>
      </w:r>
      <w:proofErr w:type="spellEnd"/>
      <w:r w:rsidRPr="00B4110C">
        <w:rPr>
          <w:rFonts w:ascii="Times New Roman" w:eastAsia="Times New Roman" w:hAnsi="Times New Roman" w:cs="Times New Roman"/>
          <w:color w:val="414141"/>
          <w:shd w:val="clear" w:color="auto" w:fill="FFFFFF"/>
        </w:rPr>
        <w:t xml:space="preserve"> (1989) has raised this issue in his study about motivation. Although it is difficult to define motivation, it may be described by two factors: the learner’s communicative demands and their views about the second language community. Robert Gardner, Wallace Lambert (1972) have coined the term “Integrative motivation”, which includes students’ personal growth, cultural enrichment, and immediate and practical aims. External pressures can cause both enrichment and animosity among learners. However, according to Graham Crooks and Richard Schmidt, suitable teaching may be able to overcome these motivational challenges (1991). For instance, engaging pupils, rotating activities to reduce distraction, and utilizing cooperative ways in the classroom may all be beneficial. </w:t>
      </w:r>
    </w:p>
    <w:p w14:paraId="32CE1953" w14:textId="76029414" w:rsidR="00F23BB6" w:rsidRPr="00F23BB6" w:rsidRDefault="00F23BB6" w:rsidP="00073ACA">
      <w:pPr>
        <w:spacing w:line="480" w:lineRule="auto"/>
        <w:jc w:val="both"/>
        <w:rPr>
          <w:rFonts w:ascii="Times New Roman" w:hAnsi="Times New Roman" w:cs="Times New Roman"/>
          <w:i/>
        </w:rPr>
      </w:pPr>
      <w:r w:rsidRPr="00F23BB6">
        <w:rPr>
          <w:rFonts w:ascii="Times New Roman" w:hAnsi="Times New Roman" w:cs="Times New Roman"/>
          <w:i/>
        </w:rPr>
        <w:t>Learner preference</w:t>
      </w:r>
    </w:p>
    <w:p w14:paraId="599EB950" w14:textId="47864D35" w:rsidR="000847C3" w:rsidRDefault="000847C3" w:rsidP="00A30FE4">
      <w:pPr>
        <w:pStyle w:val="NormalWeb"/>
        <w:spacing w:before="0" w:beforeAutospacing="0" w:after="0" w:afterAutospacing="0" w:line="480" w:lineRule="auto"/>
        <w:ind w:firstLine="720"/>
        <w:jc w:val="both"/>
        <w:rPr>
          <w:color w:val="414141"/>
        </w:rPr>
      </w:pPr>
      <w:r w:rsidRPr="000847C3">
        <w:rPr>
          <w:color w:val="414141"/>
        </w:rPr>
        <w:t>The term “learning style” refers to an individual’s natural, habitual, the preferred method of acquiring, processing, and remembering new knowledge and abilities. The most common types are visual, kinesthetic, and auditory. Among numerous styles, the dichotomy between independence and dependency has received a lot of attention in the research field. Overall, teachers should encourage students to harness all available resources to learn the language and get the greatest outcomes.</w:t>
      </w:r>
    </w:p>
    <w:p w14:paraId="67092D3F" w14:textId="064CC884" w:rsidR="00F23BB6" w:rsidRPr="00A30FE4" w:rsidRDefault="00F23BB6" w:rsidP="00073ACA">
      <w:pPr>
        <w:pStyle w:val="NormalWeb"/>
        <w:spacing w:before="0" w:beforeAutospacing="0" w:after="0" w:afterAutospacing="0" w:line="480" w:lineRule="auto"/>
        <w:jc w:val="both"/>
        <w:rPr>
          <w:i/>
          <w:color w:val="414141"/>
        </w:rPr>
      </w:pPr>
      <w:r w:rsidRPr="00F23BB6">
        <w:rPr>
          <w:i/>
          <w:color w:val="414141"/>
        </w:rPr>
        <w:t>Age of acquisition</w:t>
      </w:r>
    </w:p>
    <w:p w14:paraId="44ABFFB8" w14:textId="4AB536C3" w:rsidR="00F23BB6" w:rsidRDefault="000847C3" w:rsidP="00A30FE4">
      <w:pPr>
        <w:pStyle w:val="NormalWeb"/>
        <w:spacing w:before="0" w:beforeAutospacing="0" w:after="0" w:afterAutospacing="0" w:line="480" w:lineRule="auto"/>
        <w:ind w:firstLine="720"/>
        <w:jc w:val="both"/>
        <w:rPr>
          <w:color w:val="414141"/>
        </w:rPr>
      </w:pPr>
      <w:r w:rsidRPr="000847C3">
        <w:rPr>
          <w:color w:val="414141"/>
        </w:rPr>
        <w:t xml:space="preserve">We never stop learning throughout our entire life. Is there, however, a perfect age for us to learn a second language? To discuss age, more measurable but highly debated, we must address what is known as the Critical Period Hypothesis. There is a period in human development when the brain is inclined to succeed in language learning. Language learned beyond this crucial phase, unlike this crucial timeframe, is considered a basic learning capacity. Whether CPH exists in second language acquisition, a considerable amount of work has been done. Mark </w:t>
      </w:r>
      <w:proofErr w:type="spellStart"/>
      <w:r w:rsidRPr="000847C3">
        <w:rPr>
          <w:color w:val="414141"/>
        </w:rPr>
        <w:t>Parkowski</w:t>
      </w:r>
      <w:proofErr w:type="spellEnd"/>
      <w:r w:rsidRPr="000847C3">
        <w:rPr>
          <w:color w:val="414141"/>
        </w:rPr>
        <w:t xml:space="preserve"> (1980) and Johnson, Newport (1983) were the researchers that favored CPH in terms of syntax and morphology while eliminating the accent from their analyses (1989). Their study research method was similar in that they utilized native speakers to evaluate the performance of the participants. While Mark </w:t>
      </w:r>
      <w:proofErr w:type="spellStart"/>
      <w:r w:rsidRPr="000847C3">
        <w:rPr>
          <w:color w:val="414141"/>
        </w:rPr>
        <w:t>Patkowski's</w:t>
      </w:r>
      <w:proofErr w:type="spellEnd"/>
      <w:r w:rsidRPr="000847C3">
        <w:rPr>
          <w:color w:val="414141"/>
        </w:rPr>
        <w:t xml:space="preserve"> findings revealed that students who begin learning the language before the age of 15 are more likely to master the spoken language, Johnson and Newport (1989) concluded that there is a strong relationship between age and grammaticality intuition after conducting research with 46 Chinese and Korean participants. However, in 1978, Catherine Snow and Marian </w:t>
      </w:r>
      <w:proofErr w:type="spellStart"/>
      <w:r w:rsidRPr="000847C3">
        <w:rPr>
          <w:color w:val="414141"/>
        </w:rPr>
        <w:t>Hoefnagel-Höhle</w:t>
      </w:r>
      <w:proofErr w:type="spellEnd"/>
      <w:r w:rsidRPr="000847C3">
        <w:rPr>
          <w:color w:val="414141"/>
        </w:rPr>
        <w:t xml:space="preserve"> reported contrary findings in terms of CPH after their study in Holland. Pronunciation, auditory discrimination, morphology, phrase repetition, sentence translation, and a narrative </w:t>
      </w:r>
      <w:r w:rsidRPr="002741F2">
        <w:rPr>
          <w:color w:val="414141"/>
        </w:rPr>
        <w:t>task were all assessed in their study. participants were divided into three ages: Children (3–10), teenage (12–15), and adult (18-60) groups Adults performed better overall, both at the beginning and conclusion of the study. Children's improvement was slower at first, but they gradually caught up. Nevertheless, they concluded that there is no CPH in second language learning. </w:t>
      </w:r>
    </w:p>
    <w:p w14:paraId="29F2F6C8" w14:textId="2502A345" w:rsidR="006812A9" w:rsidRPr="00A30FE4" w:rsidRDefault="00CB7A8C" w:rsidP="00A30FE4">
      <w:pPr>
        <w:pStyle w:val="NormalWeb"/>
        <w:spacing w:before="0" w:beforeAutospacing="0" w:after="0" w:afterAutospacing="0" w:line="480" w:lineRule="auto"/>
        <w:jc w:val="both"/>
        <w:rPr>
          <w:color w:val="414141"/>
        </w:rPr>
      </w:pPr>
      <w:r>
        <w:rPr>
          <w:color w:val="414141"/>
        </w:rPr>
        <w:t>As outlined above, I agree that variables are shown to affect second language learning. In the next part, learner belief is selected to discuss further.</w:t>
      </w:r>
    </w:p>
    <w:p w14:paraId="7187AD2C" w14:textId="713E4C08" w:rsidR="00CB7A8C" w:rsidRDefault="00F23BB6" w:rsidP="00073ACA">
      <w:pPr>
        <w:spacing w:line="480" w:lineRule="auto"/>
        <w:jc w:val="both"/>
        <w:rPr>
          <w:rFonts w:ascii="Times New Roman" w:hAnsi="Times New Roman" w:cs="Times New Roman"/>
          <w:bCs/>
          <w:i/>
        </w:rPr>
      </w:pPr>
      <w:r w:rsidRPr="00F23BB6">
        <w:rPr>
          <w:rFonts w:ascii="Times New Roman" w:hAnsi="Times New Roman" w:cs="Times New Roman"/>
          <w:bCs/>
          <w:i/>
        </w:rPr>
        <w:t>Part 2</w:t>
      </w:r>
    </w:p>
    <w:p w14:paraId="1DCFB6FE" w14:textId="7DF7B10F" w:rsidR="00F23BB6" w:rsidRPr="00F23BB6" w:rsidRDefault="00CB7A8C" w:rsidP="00073ACA">
      <w:pPr>
        <w:spacing w:line="480" w:lineRule="auto"/>
        <w:jc w:val="both"/>
        <w:rPr>
          <w:rFonts w:ascii="Times New Roman" w:hAnsi="Times New Roman" w:cs="Times New Roman"/>
          <w:bCs/>
          <w:i/>
        </w:rPr>
      </w:pPr>
      <w:r>
        <w:rPr>
          <w:rFonts w:ascii="Times New Roman" w:hAnsi="Times New Roman" w:cs="Times New Roman"/>
          <w:bCs/>
          <w:i/>
        </w:rPr>
        <w:t>Learner belief</w:t>
      </w:r>
    </w:p>
    <w:p w14:paraId="6DAE3D2E" w14:textId="22508ADB" w:rsidR="008F722D" w:rsidRDefault="002741F2" w:rsidP="00A30FE4">
      <w:pPr>
        <w:pStyle w:val="NormalWeb"/>
        <w:spacing w:before="0" w:beforeAutospacing="0" w:after="0" w:afterAutospacing="0" w:line="480" w:lineRule="auto"/>
        <w:ind w:firstLine="720"/>
        <w:jc w:val="both"/>
        <w:rPr>
          <w:color w:val="414141"/>
        </w:rPr>
      </w:pPr>
      <w:r w:rsidRPr="002741F2">
        <w:rPr>
          <w:color w:val="414141"/>
        </w:rPr>
        <w:t xml:space="preserve">Lastly, we will discuss learner belief. Having strong convictions about how their lesson should be delivered is defined as learner belief. These beliefs are typically founded on prior learning experiences and the idea that a specific form of education is the best method for them to learn. I have chosen this area to discuss more because I had personal challenges changing my learner's belief both as a second language learner and as a second language teacher. According to the article, it was suggested that teachers should help students broaden their paradigm of language learning and, as a result, create greater flexibility in their approach to language acquisition. This suggestion raises a number of questions concerning learner belief that should be investigated. The areas covered in the rest of the essay include where learner beliefs come from, </w:t>
      </w:r>
      <w:r w:rsidR="00D013F8">
        <w:rPr>
          <w:color w:val="414141"/>
        </w:rPr>
        <w:t xml:space="preserve">how to measure learner belief, </w:t>
      </w:r>
      <w:r w:rsidRPr="002741F2">
        <w:rPr>
          <w:color w:val="414141"/>
        </w:rPr>
        <w:t>why shifting learner beliefs is important for teachers, what the relationship between learner beliefs and language performance is, and whether not changing ones’ beliefs about instruction has a negative impact on language outcome.</w:t>
      </w:r>
    </w:p>
    <w:p w14:paraId="3CBE6D3A" w14:textId="06EBB786" w:rsidR="00EB4B79" w:rsidRPr="007C61EA" w:rsidRDefault="00EB4B79" w:rsidP="00073ACA">
      <w:pPr>
        <w:pStyle w:val="NormalWeb"/>
        <w:spacing w:before="0" w:beforeAutospacing="0" w:after="0" w:afterAutospacing="0" w:line="480" w:lineRule="auto"/>
        <w:jc w:val="both"/>
        <w:rPr>
          <w:i/>
          <w:color w:val="414141"/>
        </w:rPr>
      </w:pPr>
      <w:r w:rsidRPr="00EB4B79">
        <w:rPr>
          <w:i/>
          <w:color w:val="414141"/>
        </w:rPr>
        <w:t>How to investigate learner belief?</w:t>
      </w:r>
    </w:p>
    <w:p w14:paraId="3CFA7028" w14:textId="1BEC397E" w:rsidR="00EB4B79" w:rsidRPr="00A30FE4" w:rsidRDefault="007C61EA" w:rsidP="00A30FE4">
      <w:pPr>
        <w:spacing w:line="480" w:lineRule="auto"/>
        <w:ind w:firstLine="720"/>
        <w:rPr>
          <w:rFonts w:ascii="Times New Roman" w:eastAsia="Times New Roman" w:hAnsi="Times New Roman" w:cs="Times New Roman"/>
        </w:rPr>
      </w:pPr>
      <w:r w:rsidRPr="007C61EA">
        <w:rPr>
          <w:rFonts w:ascii="Times New Roman" w:eastAsia="Times New Roman" w:hAnsi="Times New Roman" w:cs="Times New Roman"/>
          <w:color w:val="414141"/>
          <w:shd w:val="clear" w:color="auto" w:fill="FFFFFF"/>
        </w:rPr>
        <w:t>The majority of research on learners' beliefs employ some form of self-report to study them (e.g. questionnaires or interviews). As the article mentioned, it is hard to accurately measure learner belief similar to motivation and aptitude. Therefore, researchers cannot provide compelling reasons how learner belief affects second language learning. For example, students may not always truly reflect their opinions, especially during the interview. It is possible that learner belief can be truly stated during the interview if the participant is extroverted and assertive. However, if the participants are introverts, their statements might slightly differ from their true beliefs and needs. Thus, research in learner belief is highly likely to relate to personality.</w:t>
      </w:r>
      <w:r>
        <w:rPr>
          <w:rFonts w:ascii="Times New Roman" w:eastAsia="Times New Roman" w:hAnsi="Times New Roman" w:cs="Times New Roman"/>
          <w:color w:val="414141"/>
          <w:shd w:val="clear" w:color="auto" w:fill="FFFFFF"/>
        </w:rPr>
        <w:t xml:space="preserve"> Thus,</w:t>
      </w:r>
      <w:r w:rsidRPr="007C61EA">
        <w:rPr>
          <w:rFonts w:ascii="Times New Roman" w:eastAsia="Times New Roman" w:hAnsi="Times New Roman" w:cs="Times New Roman"/>
          <w:color w:val="414141"/>
          <w:shd w:val="clear" w:color="auto" w:fill="FFFFFF"/>
        </w:rPr>
        <w:t> </w:t>
      </w:r>
      <w:r>
        <w:rPr>
          <w:rFonts w:ascii="Times New Roman" w:eastAsia="Times New Roman" w:hAnsi="Times New Roman" w:cs="Times New Roman"/>
          <w:color w:val="414141"/>
          <w:shd w:val="clear" w:color="auto" w:fill="FFFFFF"/>
        </w:rPr>
        <w:t>in order collect a reliable date from participants about their belief, a questionnaire anonymously is more suitable.</w:t>
      </w:r>
    </w:p>
    <w:p w14:paraId="5F8C807E" w14:textId="01467364" w:rsidR="002741F2" w:rsidRPr="00A30FE4" w:rsidRDefault="008F722D" w:rsidP="00073ACA">
      <w:pPr>
        <w:pStyle w:val="NormalWeb"/>
        <w:spacing w:before="0" w:beforeAutospacing="0" w:after="0" w:afterAutospacing="0" w:line="480" w:lineRule="auto"/>
        <w:jc w:val="both"/>
        <w:rPr>
          <w:i/>
          <w:color w:val="414141"/>
        </w:rPr>
      </w:pPr>
      <w:r w:rsidRPr="008F722D">
        <w:rPr>
          <w:i/>
          <w:color w:val="414141"/>
        </w:rPr>
        <w:t>Where does learner belief originate?</w:t>
      </w:r>
    </w:p>
    <w:p w14:paraId="6EFB2928" w14:textId="0A0FD59C" w:rsidR="00AC0DC0" w:rsidRPr="00A30FE4" w:rsidRDefault="002741F2" w:rsidP="00A30FE4">
      <w:pPr>
        <w:pStyle w:val="NormalWeb"/>
        <w:spacing w:before="0" w:beforeAutospacing="0" w:after="0" w:afterAutospacing="0" w:line="480" w:lineRule="auto"/>
        <w:ind w:firstLine="720"/>
        <w:jc w:val="both"/>
        <w:rPr>
          <w:color w:val="414141"/>
        </w:rPr>
      </w:pPr>
      <w:r w:rsidRPr="002741F2">
        <w:rPr>
          <w:color w:val="414141"/>
        </w:rPr>
        <w:t xml:space="preserve">There are many assumptions of where learner belief originates. The most known source is the learner’s past experience in education as well as language acquisition experience. Little, </w:t>
      </w:r>
      <w:r w:rsidRPr="00A30FE4">
        <w:rPr>
          <w:color w:val="414141"/>
        </w:rPr>
        <w:t>Singleton, and</w:t>
      </w:r>
      <w:r w:rsidRPr="002741F2">
        <w:rPr>
          <w:color w:val="414141"/>
        </w:rPr>
        <w:t xml:space="preserve"> Silvius (1984, reported in Little and Singleton, 1990) found that past schooling and language learning journey, in general, had a significant impact in forming perspective toward language acquisition. There is also one alternative that learner belief is shaped by the culture. For example, in Mongolia, there is a strong cultural myth that language learning and learning, in general, is a process where the teacher is the most important. Therefore, teacher-centered classrooms such as lecture-based classrooms are well known and agreed upon by learners. It is our culture to not interrupt, and be obedient about teachers’ management in the classroom regardless of what learners want. However, it is fascinating </w:t>
      </w:r>
      <w:r w:rsidRPr="00A30FE4">
        <w:rPr>
          <w:color w:val="414141"/>
        </w:rPr>
        <w:t>that Horwitz</w:t>
      </w:r>
      <w:r w:rsidRPr="002741F2">
        <w:rPr>
          <w:color w:val="414141"/>
        </w:rPr>
        <w:t xml:space="preserve"> (1999) </w:t>
      </w:r>
      <w:r>
        <w:rPr>
          <w:color w:val="414141"/>
        </w:rPr>
        <w:t xml:space="preserve">findings were contrary. </w:t>
      </w:r>
      <w:r w:rsidRPr="002741F2">
        <w:rPr>
          <w:color w:val="414141"/>
        </w:rPr>
        <w:t>There was insufficient data to demonstrate that learners' views altered systematically based on their cultural background. It is likely, however, that</w:t>
      </w:r>
      <w:r w:rsidR="00A30FE4">
        <w:rPr>
          <w:color w:val="414141"/>
        </w:rPr>
        <w:t xml:space="preserve"> general elements such as person</w:t>
      </w:r>
      <w:r w:rsidRPr="002741F2">
        <w:rPr>
          <w:color w:val="414141"/>
        </w:rPr>
        <w:t>ality and cognitive style have a greater impact on learners' views.</w:t>
      </w:r>
    </w:p>
    <w:p w14:paraId="76A666A8" w14:textId="1C827F6A" w:rsidR="004F4152" w:rsidRPr="00A30FE4" w:rsidRDefault="008F722D" w:rsidP="00073ACA">
      <w:pPr>
        <w:spacing w:line="480" w:lineRule="auto"/>
        <w:jc w:val="both"/>
        <w:rPr>
          <w:rFonts w:ascii="Times New Roman" w:hAnsi="Times New Roman" w:cs="Times New Roman"/>
          <w:bCs/>
          <w:i/>
        </w:rPr>
      </w:pPr>
      <w:r w:rsidRPr="008F722D">
        <w:rPr>
          <w:rFonts w:ascii="Times New Roman" w:hAnsi="Times New Roman" w:cs="Times New Roman"/>
          <w:bCs/>
          <w:i/>
        </w:rPr>
        <w:t>Is learner belief dynamic?</w:t>
      </w:r>
    </w:p>
    <w:p w14:paraId="77478E58" w14:textId="555ED2C2" w:rsidR="004405E4" w:rsidRDefault="007574E2" w:rsidP="00A30FE4">
      <w:pPr>
        <w:spacing w:line="480" w:lineRule="auto"/>
        <w:ind w:firstLine="720"/>
        <w:jc w:val="both"/>
        <w:rPr>
          <w:rFonts w:ascii="Times New Roman" w:hAnsi="Times New Roman" w:cs="Times New Roman"/>
          <w:bCs/>
        </w:rPr>
      </w:pPr>
      <w:r>
        <w:rPr>
          <w:rFonts w:ascii="Times New Roman" w:hAnsi="Times New Roman" w:cs="Times New Roman"/>
          <w:bCs/>
        </w:rPr>
        <w:t xml:space="preserve">No matter how these beliefs are </w:t>
      </w:r>
      <w:r w:rsidR="00AC0DC0">
        <w:rPr>
          <w:rFonts w:ascii="Times New Roman" w:hAnsi="Times New Roman" w:cs="Times New Roman"/>
          <w:bCs/>
        </w:rPr>
        <w:t>shaped</w:t>
      </w:r>
      <w:r>
        <w:rPr>
          <w:rFonts w:ascii="Times New Roman" w:hAnsi="Times New Roman" w:cs="Times New Roman"/>
          <w:bCs/>
        </w:rPr>
        <w:t xml:space="preserve">, the researchers have shown that learner belief can be changeable and </w:t>
      </w:r>
      <w:r w:rsidRPr="00A30FE4">
        <w:rPr>
          <w:rFonts w:ascii="Times New Roman" w:hAnsi="Times New Roman" w:cs="Times New Roman"/>
          <w:bCs/>
        </w:rPr>
        <w:t>contextual</w:t>
      </w:r>
      <w:r w:rsidR="00176468" w:rsidRPr="00A30FE4">
        <w:rPr>
          <w:rFonts w:ascii="Times New Roman" w:hAnsi="Times New Roman" w:cs="Times New Roman"/>
          <w:bCs/>
        </w:rPr>
        <w:t xml:space="preserve">. </w:t>
      </w:r>
      <w:r w:rsidR="00166206" w:rsidRPr="00A30FE4">
        <w:rPr>
          <w:rFonts w:ascii="Times New Roman" w:hAnsi="Times New Roman" w:cs="Times New Roman"/>
          <w:bCs/>
        </w:rPr>
        <w:t>Kern</w:t>
      </w:r>
      <w:r w:rsidR="00166206" w:rsidRPr="00166206">
        <w:rPr>
          <w:rFonts w:ascii="Times New Roman" w:hAnsi="Times New Roman" w:cs="Times New Roman"/>
          <w:bCs/>
        </w:rPr>
        <w:t xml:space="preserve"> (1995), for example, observed changes in views of 180</w:t>
      </w:r>
      <w:r w:rsidR="00166206">
        <w:rPr>
          <w:rFonts w:ascii="Times New Roman" w:hAnsi="Times New Roman" w:cs="Times New Roman"/>
          <w:bCs/>
        </w:rPr>
        <w:t xml:space="preserve"> </w:t>
      </w:r>
      <w:r w:rsidR="00166206" w:rsidRPr="00166206">
        <w:rPr>
          <w:rFonts w:ascii="Times New Roman" w:hAnsi="Times New Roman" w:cs="Times New Roman"/>
          <w:bCs/>
        </w:rPr>
        <w:t>first-year</w:t>
      </w:r>
      <w:r w:rsidR="00166206" w:rsidRPr="00166206">
        <w:rPr>
          <w:rFonts w:ascii="Times New Roman" w:hAnsi="Times New Roman" w:cs="Times New Roman"/>
          <w:bCs/>
        </w:rPr>
        <w:t xml:space="preserve"> students learning French at a university in the United States </w:t>
      </w:r>
      <w:r w:rsidR="00166206">
        <w:rPr>
          <w:rFonts w:ascii="Times New Roman" w:hAnsi="Times New Roman" w:cs="Times New Roman"/>
          <w:bCs/>
        </w:rPr>
        <w:t xml:space="preserve">within 15 weeks. </w:t>
      </w:r>
      <w:r w:rsidR="00166206">
        <w:rPr>
          <w:rFonts w:ascii="Times New Roman" w:hAnsi="Times New Roman" w:cs="Times New Roman"/>
          <w:bCs/>
        </w:rPr>
        <w:t>Therefore, it might be possible for teachers to assist shifting their students’ perspective</w:t>
      </w:r>
      <w:r w:rsidR="004405E4">
        <w:rPr>
          <w:rFonts w:ascii="Times New Roman" w:hAnsi="Times New Roman" w:cs="Times New Roman"/>
          <w:bCs/>
        </w:rPr>
        <w:t xml:space="preserve"> because language learning need immersion, therefore needs plenty of strategies to overcome the long process.</w:t>
      </w:r>
    </w:p>
    <w:p w14:paraId="15060C1D" w14:textId="31C840BB" w:rsidR="008F722D" w:rsidRDefault="00E4215E" w:rsidP="00A30FE4">
      <w:pPr>
        <w:spacing w:line="480" w:lineRule="auto"/>
        <w:ind w:firstLine="720"/>
        <w:jc w:val="both"/>
        <w:rPr>
          <w:rFonts w:ascii="Times New Roman" w:hAnsi="Times New Roman" w:cs="Times New Roman"/>
          <w:bCs/>
        </w:rPr>
      </w:pPr>
      <w:r>
        <w:rPr>
          <w:rFonts w:ascii="Times New Roman" w:hAnsi="Times New Roman" w:cs="Times New Roman"/>
          <w:bCs/>
        </w:rPr>
        <w:t>It is shown that having fixed learner belief may have an impact on students’ belief about</w:t>
      </w:r>
      <w:r w:rsidR="00B72321">
        <w:rPr>
          <w:rFonts w:ascii="Times New Roman" w:hAnsi="Times New Roman" w:cs="Times New Roman"/>
          <w:bCs/>
        </w:rPr>
        <w:t xml:space="preserve"> their progress. </w:t>
      </w:r>
      <w:r>
        <w:rPr>
          <w:rFonts w:ascii="Times New Roman" w:hAnsi="Times New Roman" w:cs="Times New Roman"/>
          <w:bCs/>
        </w:rPr>
        <w:t xml:space="preserve">For example, Carlos </w:t>
      </w:r>
      <w:proofErr w:type="spellStart"/>
      <w:r>
        <w:rPr>
          <w:rFonts w:ascii="Times New Roman" w:hAnsi="Times New Roman" w:cs="Times New Roman"/>
          <w:bCs/>
        </w:rPr>
        <w:t>Yoria’s</w:t>
      </w:r>
      <w:proofErr w:type="spellEnd"/>
      <w:r>
        <w:rPr>
          <w:rFonts w:ascii="Times New Roman" w:hAnsi="Times New Roman" w:cs="Times New Roman"/>
          <w:bCs/>
        </w:rPr>
        <w:t xml:space="preserve"> (1986) discovered significant levels of dissatisfaction among international students studying ESL in a highly communicative program. The majority of students raised concerns in the questionnaire, most notably lack of attention to language form, corrective feedback, or teacher centered instruction. </w:t>
      </w:r>
      <w:r w:rsidR="00B72321">
        <w:rPr>
          <w:rFonts w:ascii="Times New Roman" w:hAnsi="Times New Roman" w:cs="Times New Roman"/>
          <w:bCs/>
        </w:rPr>
        <w:t>E</w:t>
      </w:r>
      <w:r w:rsidR="00B72321">
        <w:rPr>
          <w:rFonts w:ascii="Times New Roman" w:hAnsi="Times New Roman" w:cs="Times New Roman"/>
          <w:bCs/>
        </w:rPr>
        <w:t>ven if the researcher did not</w:t>
      </w:r>
      <w:r w:rsidR="00B72321">
        <w:rPr>
          <w:rFonts w:ascii="Times New Roman" w:hAnsi="Times New Roman" w:cs="Times New Roman"/>
          <w:bCs/>
        </w:rPr>
        <w:t xml:space="preserve"> assess their language progress in this study, it is interesting that learners have already jumped to the conclusion that their progress is already unsatisfactory.</w:t>
      </w:r>
      <w:r w:rsidR="008F722D">
        <w:rPr>
          <w:rFonts w:ascii="Times New Roman" w:hAnsi="Times New Roman" w:cs="Times New Roman"/>
          <w:bCs/>
        </w:rPr>
        <w:t xml:space="preserve"> This leads to the next question how learner belief is related with their progress?</w:t>
      </w:r>
    </w:p>
    <w:p w14:paraId="0446686A" w14:textId="6A68211E" w:rsidR="000F1A4F" w:rsidRPr="008F722D" w:rsidRDefault="008F722D" w:rsidP="00073ACA">
      <w:pPr>
        <w:spacing w:line="480" w:lineRule="auto"/>
        <w:jc w:val="both"/>
        <w:rPr>
          <w:rFonts w:ascii="Times New Roman" w:hAnsi="Times New Roman" w:cs="Times New Roman"/>
          <w:bCs/>
          <w:i/>
        </w:rPr>
      </w:pPr>
      <w:r w:rsidRPr="008F722D">
        <w:rPr>
          <w:rFonts w:ascii="Times New Roman" w:hAnsi="Times New Roman" w:cs="Times New Roman"/>
          <w:bCs/>
          <w:i/>
        </w:rPr>
        <w:t>Learner belief and learner progress correlation.</w:t>
      </w:r>
    </w:p>
    <w:p w14:paraId="2E5C9A1D" w14:textId="37CB7E46" w:rsidR="007C61EA" w:rsidRDefault="006E231A" w:rsidP="00A30FE4">
      <w:pPr>
        <w:spacing w:line="480" w:lineRule="auto"/>
        <w:ind w:firstLine="720"/>
        <w:jc w:val="both"/>
        <w:rPr>
          <w:rFonts w:ascii="Times New Roman" w:hAnsi="Times New Roman" w:cs="Times New Roman"/>
          <w:bCs/>
        </w:rPr>
      </w:pPr>
      <w:r w:rsidRPr="006E231A">
        <w:rPr>
          <w:rFonts w:ascii="Times New Roman" w:hAnsi="Times New Roman" w:cs="Times New Roman"/>
          <w:bCs/>
        </w:rPr>
        <w:t>I believe that when students have a strong set of beliefs when learning a language, they take action and act on their beliefs to get a better learning outcome regardless of limits or circumstances. For example, if students think they do better when professors provide enough feedback and corrections, they may take required steps to suit their demands, such a</w:t>
      </w:r>
      <w:r>
        <w:rPr>
          <w:rFonts w:ascii="Times New Roman" w:hAnsi="Times New Roman" w:cs="Times New Roman"/>
          <w:bCs/>
        </w:rPr>
        <w:t xml:space="preserve">s urging the teacher to remark and explain more. This would clearly positive impact on their learning outcome. </w:t>
      </w:r>
      <w:r w:rsidR="000F1A4F" w:rsidRPr="000F1A4F">
        <w:rPr>
          <w:rFonts w:ascii="Times New Roman" w:hAnsi="Times New Roman" w:cs="Times New Roman"/>
          <w:bCs/>
        </w:rPr>
        <w:t xml:space="preserve">In a case study of two learners, Gerardo and </w:t>
      </w:r>
      <w:r w:rsidR="000F1A4F" w:rsidRPr="00A30FE4">
        <w:rPr>
          <w:rFonts w:ascii="Times New Roman" w:hAnsi="Times New Roman" w:cs="Times New Roman"/>
          <w:bCs/>
        </w:rPr>
        <w:t>Pedro, Abraham and Vann</w:t>
      </w:r>
      <w:r w:rsidR="000F1A4F" w:rsidRPr="000F1A4F">
        <w:rPr>
          <w:rFonts w:ascii="Times New Roman" w:hAnsi="Times New Roman" w:cs="Times New Roman"/>
          <w:bCs/>
        </w:rPr>
        <w:t xml:space="preserve"> (1987) discovered some evidence that beliefs</w:t>
      </w:r>
      <w:r w:rsidR="000F1A4F">
        <w:rPr>
          <w:rFonts w:ascii="Times New Roman" w:hAnsi="Times New Roman" w:cs="Times New Roman"/>
          <w:bCs/>
        </w:rPr>
        <w:t xml:space="preserve"> may influence learning outcome. Gerardo’s belief is that he should use immerse himself to understand the language and its use whereas Pedro is considered narrow in terms of language learning. He suggested that their different beliefs lead different progress in terms of their language outcome. While Gerardo showed success on all of the tasks of TOEFL exam, Pedro only performed better on speaking part of the exam. Thus, having flexible perspective about language</w:t>
      </w:r>
      <w:r w:rsidR="00A54CED">
        <w:rPr>
          <w:rFonts w:ascii="Times New Roman" w:hAnsi="Times New Roman" w:cs="Times New Roman"/>
          <w:bCs/>
        </w:rPr>
        <w:t xml:space="preserve"> learning</w:t>
      </w:r>
      <w:r w:rsidR="000F1A4F">
        <w:rPr>
          <w:rFonts w:ascii="Times New Roman" w:hAnsi="Times New Roman" w:cs="Times New Roman"/>
          <w:bCs/>
        </w:rPr>
        <w:t xml:space="preserve"> may contribute to their language skills.</w:t>
      </w:r>
    </w:p>
    <w:p w14:paraId="472E0DFD" w14:textId="4CDB7BB3" w:rsidR="00A30FE4" w:rsidRDefault="0085173A" w:rsidP="00A30FE4">
      <w:pPr>
        <w:spacing w:line="480" w:lineRule="auto"/>
        <w:ind w:firstLine="720"/>
        <w:jc w:val="both"/>
        <w:rPr>
          <w:rFonts w:ascii="Times New Roman" w:hAnsi="Times New Roman" w:cs="Times New Roman"/>
          <w:bCs/>
        </w:rPr>
      </w:pPr>
      <w:r>
        <w:rPr>
          <w:rFonts w:ascii="Times New Roman" w:hAnsi="Times New Roman" w:cs="Times New Roman"/>
          <w:bCs/>
        </w:rPr>
        <w:t xml:space="preserve">In this essay, </w:t>
      </w:r>
      <w:r w:rsidR="007C61EA" w:rsidRPr="007C61EA">
        <w:rPr>
          <w:rFonts w:ascii="Times New Roman" w:hAnsi="Times New Roman" w:cs="Times New Roman"/>
          <w:bCs/>
        </w:rPr>
        <w:t xml:space="preserve">IQ, aptitude, personality and motivational factors, learner preferences, and age have been </w:t>
      </w:r>
      <w:r>
        <w:rPr>
          <w:rFonts w:ascii="Times New Roman" w:hAnsi="Times New Roman" w:cs="Times New Roman"/>
          <w:bCs/>
        </w:rPr>
        <w:t>outlined</w:t>
      </w:r>
      <w:r w:rsidR="007C61EA" w:rsidRPr="007C61EA">
        <w:rPr>
          <w:rFonts w:ascii="Times New Roman" w:hAnsi="Times New Roman" w:cs="Times New Roman"/>
          <w:bCs/>
        </w:rPr>
        <w:t xml:space="preserve"> to impact sec</w:t>
      </w:r>
      <w:r w:rsidR="007C61EA">
        <w:rPr>
          <w:rFonts w:ascii="Times New Roman" w:hAnsi="Times New Roman" w:cs="Times New Roman"/>
          <w:bCs/>
        </w:rPr>
        <w:t>ond language learning. Among all, this essay addressed one of the</w:t>
      </w:r>
      <w:r>
        <w:rPr>
          <w:rFonts w:ascii="Times New Roman" w:hAnsi="Times New Roman" w:cs="Times New Roman"/>
          <w:bCs/>
        </w:rPr>
        <w:t xml:space="preserve"> important</w:t>
      </w:r>
      <w:r w:rsidR="007C61EA">
        <w:rPr>
          <w:rFonts w:ascii="Times New Roman" w:hAnsi="Times New Roman" w:cs="Times New Roman"/>
          <w:bCs/>
        </w:rPr>
        <w:t xml:space="preserve"> factor, learner belief. </w:t>
      </w:r>
      <w:r>
        <w:rPr>
          <w:rFonts w:ascii="Times New Roman" w:hAnsi="Times New Roman" w:cs="Times New Roman"/>
          <w:bCs/>
        </w:rPr>
        <w:t>Overall, if the nature of learner belief affects students’ performance, teachers must address carefully and incorporate the appropriate actions to meet with learner belief.</w:t>
      </w:r>
    </w:p>
    <w:p w14:paraId="6D0B7B43" w14:textId="76982E1D" w:rsidR="0085173A" w:rsidRPr="00A30FE4" w:rsidRDefault="0085173A" w:rsidP="00073ACA">
      <w:pPr>
        <w:spacing w:line="480" w:lineRule="auto"/>
        <w:jc w:val="both"/>
        <w:rPr>
          <w:rFonts w:ascii="Times New Roman" w:hAnsi="Times New Roman" w:cs="Times New Roman"/>
          <w:b/>
          <w:bCs/>
          <w:i/>
        </w:rPr>
      </w:pPr>
      <w:r w:rsidRPr="00073ACA">
        <w:rPr>
          <w:rFonts w:ascii="Times New Roman" w:hAnsi="Times New Roman" w:cs="Times New Roman"/>
          <w:b/>
          <w:bCs/>
          <w:i/>
        </w:rPr>
        <w:t>Reference</w:t>
      </w:r>
    </w:p>
    <w:p w14:paraId="33EB5894" w14:textId="77777777" w:rsidR="0085173A" w:rsidRPr="0085173A" w:rsidRDefault="0085173A" w:rsidP="00073ACA">
      <w:pPr>
        <w:widowControl w:val="0"/>
        <w:autoSpaceDE w:val="0"/>
        <w:autoSpaceDN w:val="0"/>
        <w:adjustRightInd w:val="0"/>
        <w:spacing w:after="240" w:line="480" w:lineRule="auto"/>
        <w:jc w:val="both"/>
        <w:rPr>
          <w:rFonts w:ascii="Times New Roman" w:hAnsi="Times New Roman" w:cs="Times New Roman"/>
          <w:color w:val="000000"/>
        </w:rPr>
      </w:pPr>
      <w:r w:rsidRPr="0085173A">
        <w:rPr>
          <w:rFonts w:ascii="Times New Roman" w:hAnsi="Times New Roman" w:cs="Times New Roman"/>
          <w:color w:val="000000"/>
        </w:rPr>
        <w:t xml:space="preserve">Abraham, R. and Vann, R. (1987). Strategies of two language learners: A case study. In A. </w:t>
      </w:r>
      <w:proofErr w:type="spellStart"/>
      <w:r w:rsidRPr="0085173A">
        <w:rPr>
          <w:rFonts w:ascii="Times New Roman" w:hAnsi="Times New Roman" w:cs="Times New Roman"/>
          <w:color w:val="000000"/>
        </w:rPr>
        <w:t>Wenden</w:t>
      </w:r>
      <w:proofErr w:type="spellEnd"/>
      <w:r w:rsidRPr="0085173A">
        <w:rPr>
          <w:rFonts w:ascii="Times New Roman" w:hAnsi="Times New Roman" w:cs="Times New Roman"/>
          <w:color w:val="000000"/>
        </w:rPr>
        <w:t xml:space="preserve"> and J. Rubin (Eds.), </w:t>
      </w:r>
      <w:r w:rsidRPr="0085173A">
        <w:rPr>
          <w:rFonts w:ascii="Times New Roman" w:hAnsi="Times New Roman" w:cs="Times New Roman"/>
          <w:i/>
          <w:iCs/>
          <w:color w:val="000000"/>
        </w:rPr>
        <w:t xml:space="preserve">Learner strategies in language learning </w:t>
      </w:r>
      <w:r w:rsidRPr="0085173A">
        <w:rPr>
          <w:rFonts w:ascii="Times New Roman" w:hAnsi="Times New Roman" w:cs="Times New Roman"/>
          <w:color w:val="000000"/>
        </w:rPr>
        <w:t xml:space="preserve">(pp. 85-102). Englewood Cliffs, N.J.: Prentice Hall. </w:t>
      </w:r>
    </w:p>
    <w:p w14:paraId="3B0AB7B6" w14:textId="77777777" w:rsidR="0085173A" w:rsidRPr="0085173A" w:rsidRDefault="0085173A" w:rsidP="00073ACA">
      <w:pPr>
        <w:widowControl w:val="0"/>
        <w:autoSpaceDE w:val="0"/>
        <w:autoSpaceDN w:val="0"/>
        <w:adjustRightInd w:val="0"/>
        <w:spacing w:after="240" w:line="480" w:lineRule="auto"/>
        <w:jc w:val="both"/>
        <w:rPr>
          <w:rFonts w:ascii="Times New Roman" w:hAnsi="Times New Roman" w:cs="Times New Roman"/>
          <w:color w:val="000000"/>
        </w:rPr>
      </w:pPr>
      <w:r w:rsidRPr="0085173A">
        <w:rPr>
          <w:rFonts w:ascii="Times New Roman" w:hAnsi="Times New Roman" w:cs="Times New Roman"/>
          <w:color w:val="000000"/>
        </w:rPr>
        <w:t xml:space="preserve">Kern, R. (1995). Students’ and teachers’ beliefs about language learning. </w:t>
      </w:r>
      <w:r w:rsidRPr="0085173A">
        <w:rPr>
          <w:rFonts w:ascii="Times New Roman" w:hAnsi="Times New Roman" w:cs="Times New Roman"/>
          <w:i/>
          <w:iCs/>
          <w:color w:val="000000"/>
        </w:rPr>
        <w:t>Foreign </w:t>
      </w:r>
      <w:r w:rsidRPr="0085173A">
        <w:rPr>
          <w:rFonts w:ascii="Times New Roman" w:hAnsi="Times New Roman" w:cs="Times New Roman"/>
          <w:color w:val="000000"/>
        </w:rPr>
        <w:t xml:space="preserve">24 </w:t>
      </w:r>
    </w:p>
    <w:p w14:paraId="3A3142B2" w14:textId="66A2A464" w:rsidR="0085173A" w:rsidRPr="0085173A" w:rsidRDefault="0085173A" w:rsidP="00073ACA">
      <w:pPr>
        <w:widowControl w:val="0"/>
        <w:autoSpaceDE w:val="0"/>
        <w:autoSpaceDN w:val="0"/>
        <w:adjustRightInd w:val="0"/>
        <w:spacing w:after="240" w:line="480" w:lineRule="auto"/>
        <w:jc w:val="both"/>
        <w:rPr>
          <w:rFonts w:ascii="Times New Roman" w:hAnsi="Times New Roman" w:cs="Times New Roman"/>
          <w:color w:val="000000"/>
        </w:rPr>
      </w:pPr>
      <w:r w:rsidRPr="0085173A">
        <w:rPr>
          <w:rFonts w:ascii="Times New Roman" w:hAnsi="Times New Roman" w:cs="Times New Roman"/>
          <w:i/>
          <w:iCs/>
          <w:color w:val="000000"/>
        </w:rPr>
        <w:t>Asian EFL Journal, Vol. 10, No. 4: Conference Proceedings Language Annals</w:t>
      </w:r>
      <w:r w:rsidRPr="0085173A">
        <w:rPr>
          <w:rFonts w:ascii="Times New Roman" w:hAnsi="Times New Roman" w:cs="Times New Roman"/>
          <w:color w:val="000000"/>
        </w:rPr>
        <w:t xml:space="preserve">, </w:t>
      </w:r>
      <w:r w:rsidRPr="0085173A">
        <w:rPr>
          <w:rFonts w:ascii="Times New Roman" w:hAnsi="Times New Roman" w:cs="Times New Roman"/>
          <w:i/>
          <w:iCs/>
          <w:color w:val="000000"/>
        </w:rPr>
        <w:t>28</w:t>
      </w:r>
      <w:r w:rsidRPr="0085173A">
        <w:rPr>
          <w:rFonts w:ascii="Times New Roman" w:hAnsi="Times New Roman" w:cs="Times New Roman"/>
          <w:color w:val="000000"/>
        </w:rPr>
        <w:t>, 71–91. </w:t>
      </w:r>
    </w:p>
    <w:p w14:paraId="4AF09D45" w14:textId="08897BC7" w:rsidR="0085173A" w:rsidRPr="0085173A" w:rsidRDefault="0085173A" w:rsidP="00073ACA">
      <w:pPr>
        <w:widowControl w:val="0"/>
        <w:autoSpaceDE w:val="0"/>
        <w:autoSpaceDN w:val="0"/>
        <w:adjustRightInd w:val="0"/>
        <w:spacing w:after="240" w:line="480" w:lineRule="auto"/>
        <w:jc w:val="both"/>
        <w:rPr>
          <w:rFonts w:ascii="Times New Roman" w:hAnsi="Times New Roman" w:cs="Times New Roman"/>
          <w:color w:val="000000"/>
        </w:rPr>
      </w:pPr>
      <w:r w:rsidRPr="0085173A">
        <w:rPr>
          <w:rFonts w:ascii="Times New Roman" w:hAnsi="Times New Roman" w:cs="Times New Roman"/>
          <w:color w:val="000000"/>
        </w:rPr>
        <w:t xml:space="preserve">Little, D., Singleton, D. and Silvius, W. (1984). </w:t>
      </w:r>
      <w:r w:rsidRPr="0085173A">
        <w:rPr>
          <w:rFonts w:ascii="Times New Roman" w:hAnsi="Times New Roman" w:cs="Times New Roman"/>
          <w:i/>
          <w:iCs/>
          <w:color w:val="000000"/>
        </w:rPr>
        <w:t>Learning second languages in Ireland: Experience, attitudes and needs</w:t>
      </w:r>
      <w:r w:rsidRPr="0085173A">
        <w:rPr>
          <w:rFonts w:ascii="Times New Roman" w:hAnsi="Times New Roman" w:cs="Times New Roman"/>
          <w:color w:val="000000"/>
        </w:rPr>
        <w:t>. Dublin: Trinity College, Centre for Language and Communication Studies. </w:t>
      </w:r>
    </w:p>
    <w:p w14:paraId="03D4F0D5" w14:textId="77777777" w:rsidR="0085173A" w:rsidRPr="0085173A" w:rsidRDefault="0085173A" w:rsidP="00073ACA">
      <w:pPr>
        <w:widowControl w:val="0"/>
        <w:autoSpaceDE w:val="0"/>
        <w:autoSpaceDN w:val="0"/>
        <w:adjustRightInd w:val="0"/>
        <w:spacing w:after="240" w:line="480" w:lineRule="auto"/>
        <w:jc w:val="both"/>
        <w:rPr>
          <w:rFonts w:ascii="Times New Roman" w:hAnsi="Times New Roman" w:cs="Times New Roman"/>
          <w:color w:val="000000"/>
        </w:rPr>
      </w:pPr>
      <w:r w:rsidRPr="0085173A">
        <w:rPr>
          <w:rFonts w:ascii="Times New Roman" w:hAnsi="Times New Roman" w:cs="Times New Roman"/>
          <w:color w:val="000000"/>
        </w:rPr>
        <w:t xml:space="preserve">Horwitz, E. (1987). Surveying student beliefs about language learning. In A. </w:t>
      </w:r>
      <w:proofErr w:type="spellStart"/>
      <w:r w:rsidRPr="0085173A">
        <w:rPr>
          <w:rFonts w:ascii="Times New Roman" w:hAnsi="Times New Roman" w:cs="Times New Roman"/>
          <w:color w:val="000000"/>
        </w:rPr>
        <w:t>Wenden</w:t>
      </w:r>
      <w:proofErr w:type="spellEnd"/>
      <w:r w:rsidRPr="0085173A">
        <w:rPr>
          <w:rFonts w:ascii="Times New Roman" w:hAnsi="Times New Roman" w:cs="Times New Roman"/>
          <w:color w:val="000000"/>
        </w:rPr>
        <w:t xml:space="preserve"> and J. Rubin (Eds.), </w:t>
      </w:r>
      <w:r w:rsidRPr="0085173A">
        <w:rPr>
          <w:rFonts w:ascii="Times New Roman" w:hAnsi="Times New Roman" w:cs="Times New Roman"/>
          <w:i/>
          <w:iCs/>
          <w:color w:val="000000"/>
        </w:rPr>
        <w:t xml:space="preserve">Learner strategies in language learning </w:t>
      </w:r>
      <w:r w:rsidRPr="0085173A">
        <w:rPr>
          <w:rFonts w:ascii="Times New Roman" w:hAnsi="Times New Roman" w:cs="Times New Roman"/>
          <w:color w:val="000000"/>
        </w:rPr>
        <w:t xml:space="preserve">(pp. 119-132). New York: Prentice Hall. </w:t>
      </w:r>
    </w:p>
    <w:p w14:paraId="33419AC9" w14:textId="77777777" w:rsidR="0085173A" w:rsidRPr="0085173A" w:rsidRDefault="0085173A" w:rsidP="00073ACA">
      <w:pPr>
        <w:pStyle w:val="OmniPage2"/>
        <w:spacing w:line="480" w:lineRule="auto"/>
        <w:jc w:val="both"/>
        <w:rPr>
          <w:i/>
          <w:sz w:val="24"/>
          <w:szCs w:val="24"/>
          <w:lang w:val="en-US"/>
        </w:rPr>
      </w:pPr>
      <w:r w:rsidRPr="0085173A">
        <w:rPr>
          <w:sz w:val="24"/>
          <w:szCs w:val="24"/>
          <w:lang w:val="en-US"/>
        </w:rPr>
        <w:t xml:space="preserve">Crookes, G. and Schmidt, R. (1991) 'Motivation: "Reopening the research agenda", </w:t>
      </w:r>
      <w:r w:rsidRPr="0085173A">
        <w:rPr>
          <w:i/>
          <w:sz w:val="24"/>
          <w:szCs w:val="24"/>
          <w:lang w:val="en-US"/>
        </w:rPr>
        <w:t>Language</w:t>
      </w:r>
    </w:p>
    <w:p w14:paraId="6EE1BF2D" w14:textId="434D4C4F" w:rsidR="0085173A" w:rsidRPr="0085173A" w:rsidRDefault="0085173A" w:rsidP="00073ACA">
      <w:pPr>
        <w:pStyle w:val="OmniPage3"/>
        <w:spacing w:line="480" w:lineRule="auto"/>
        <w:jc w:val="both"/>
        <w:rPr>
          <w:sz w:val="24"/>
          <w:szCs w:val="24"/>
          <w:lang w:val="en-US"/>
        </w:rPr>
      </w:pPr>
      <w:r w:rsidRPr="0085173A">
        <w:rPr>
          <w:i/>
          <w:sz w:val="24"/>
          <w:szCs w:val="24"/>
          <w:lang w:val="en-US"/>
        </w:rPr>
        <w:t xml:space="preserve">Learning </w:t>
      </w:r>
      <w:r w:rsidRPr="0085173A">
        <w:rPr>
          <w:sz w:val="24"/>
          <w:szCs w:val="24"/>
          <w:lang w:val="en-US"/>
        </w:rPr>
        <w:t>41/4: 469</w:t>
      </w:r>
      <w:r w:rsidRPr="0085173A">
        <w:rPr>
          <w:sz w:val="24"/>
          <w:szCs w:val="24"/>
          <w:lang w:val="en-US"/>
        </w:rPr>
        <w:noBreakHyphen/>
        <w:t>512.</w:t>
      </w:r>
    </w:p>
    <w:p w14:paraId="67BE0761" w14:textId="2F3120D9" w:rsidR="0085173A" w:rsidRPr="00526B3D" w:rsidRDefault="0085173A" w:rsidP="00073ACA">
      <w:pPr>
        <w:pStyle w:val="OmniPage4"/>
        <w:spacing w:line="480" w:lineRule="auto"/>
        <w:jc w:val="both"/>
        <w:rPr>
          <w:i/>
          <w:sz w:val="24"/>
          <w:szCs w:val="24"/>
          <w:lang w:val="en-US"/>
        </w:rPr>
      </w:pPr>
      <w:r w:rsidRPr="0085173A">
        <w:rPr>
          <w:sz w:val="24"/>
          <w:szCs w:val="24"/>
          <w:lang w:val="en-US"/>
        </w:rPr>
        <w:t xml:space="preserve">Gardner, R. (1985) </w:t>
      </w:r>
      <w:r w:rsidRPr="0085173A">
        <w:rPr>
          <w:i/>
          <w:sz w:val="24"/>
          <w:szCs w:val="24"/>
          <w:lang w:val="en-US"/>
        </w:rPr>
        <w:t>Social Psychology and Second Language Learning: The Role of Attitudes and</w:t>
      </w:r>
      <w:r w:rsidR="00526B3D">
        <w:rPr>
          <w:i/>
          <w:sz w:val="24"/>
          <w:szCs w:val="24"/>
          <w:lang w:val="en-US"/>
        </w:rPr>
        <w:t xml:space="preserve"> </w:t>
      </w:r>
      <w:r w:rsidRPr="0085173A">
        <w:rPr>
          <w:i/>
          <w:sz w:val="24"/>
          <w:szCs w:val="24"/>
          <w:lang w:val="en-US"/>
        </w:rPr>
        <w:t xml:space="preserve">Motivation. </w:t>
      </w:r>
      <w:r w:rsidRPr="0085173A">
        <w:rPr>
          <w:sz w:val="24"/>
          <w:szCs w:val="24"/>
          <w:lang w:val="en-US"/>
        </w:rPr>
        <w:t>London: Edward Arnold.</w:t>
      </w:r>
    </w:p>
    <w:p w14:paraId="002E13FF" w14:textId="77777777" w:rsidR="0085173A" w:rsidRPr="0085173A" w:rsidRDefault="0085173A" w:rsidP="00073ACA">
      <w:pPr>
        <w:pStyle w:val="OmniPage6"/>
        <w:spacing w:line="480" w:lineRule="auto"/>
        <w:jc w:val="both"/>
        <w:rPr>
          <w:i/>
          <w:sz w:val="24"/>
          <w:szCs w:val="24"/>
          <w:lang w:val="en-US"/>
        </w:rPr>
      </w:pPr>
      <w:r w:rsidRPr="0085173A">
        <w:rPr>
          <w:sz w:val="24"/>
          <w:szCs w:val="24"/>
          <w:lang w:val="en-US"/>
        </w:rPr>
        <w:t xml:space="preserve">Gardner, R. C. and Lambert, WE. (1972) </w:t>
      </w:r>
      <w:r w:rsidRPr="0085173A">
        <w:rPr>
          <w:i/>
          <w:sz w:val="24"/>
          <w:szCs w:val="24"/>
          <w:lang w:val="en-US"/>
        </w:rPr>
        <w:t>Attitudes and Motivation in Second-Language Learning.</w:t>
      </w:r>
    </w:p>
    <w:p w14:paraId="5EC28B41" w14:textId="0AC5F875" w:rsidR="0085173A" w:rsidRPr="0085173A" w:rsidRDefault="0085173A" w:rsidP="00073ACA">
      <w:pPr>
        <w:pStyle w:val="OmniPage6"/>
        <w:spacing w:line="480" w:lineRule="auto"/>
        <w:jc w:val="both"/>
        <w:rPr>
          <w:sz w:val="24"/>
          <w:szCs w:val="24"/>
          <w:lang w:val="en-US"/>
        </w:rPr>
      </w:pPr>
      <w:r w:rsidRPr="0085173A">
        <w:rPr>
          <w:sz w:val="24"/>
          <w:szCs w:val="24"/>
          <w:lang w:val="en-US"/>
        </w:rPr>
        <w:t>Rowley, Mass.: Newbury House.</w:t>
      </w:r>
    </w:p>
    <w:p w14:paraId="686516F7" w14:textId="77777777" w:rsidR="0085173A" w:rsidRPr="0085173A" w:rsidRDefault="0085173A" w:rsidP="00073ACA">
      <w:pPr>
        <w:pStyle w:val="OmniPage6"/>
        <w:spacing w:line="480" w:lineRule="auto"/>
        <w:jc w:val="both"/>
        <w:rPr>
          <w:i/>
          <w:sz w:val="24"/>
          <w:szCs w:val="24"/>
          <w:lang w:val="en-US"/>
        </w:rPr>
      </w:pPr>
      <w:r w:rsidRPr="0085173A">
        <w:rPr>
          <w:sz w:val="24"/>
          <w:szCs w:val="24"/>
          <w:lang w:val="en-US"/>
        </w:rPr>
        <w:t xml:space="preserve">Genesee, F. (1976) 'The role of intelligence in second language learning', </w:t>
      </w:r>
      <w:r w:rsidRPr="0085173A">
        <w:rPr>
          <w:i/>
          <w:sz w:val="24"/>
          <w:szCs w:val="24"/>
          <w:lang w:val="en-US"/>
        </w:rPr>
        <w:t>Language Learning</w:t>
      </w:r>
    </w:p>
    <w:p w14:paraId="66035DB3" w14:textId="096F5902" w:rsidR="0085173A" w:rsidRPr="00073ACA" w:rsidRDefault="0085173A" w:rsidP="00073ACA">
      <w:pPr>
        <w:pStyle w:val="OmniPage1"/>
        <w:spacing w:line="480" w:lineRule="auto"/>
        <w:jc w:val="both"/>
        <w:rPr>
          <w:sz w:val="24"/>
          <w:szCs w:val="24"/>
        </w:rPr>
      </w:pPr>
      <w:r w:rsidRPr="0085173A">
        <w:rPr>
          <w:sz w:val="24"/>
          <w:szCs w:val="24"/>
        </w:rPr>
        <w:t>26/2:267-80.</w:t>
      </w:r>
    </w:p>
    <w:p w14:paraId="57354BBD" w14:textId="7B4A7884" w:rsidR="0085173A" w:rsidRPr="0085173A" w:rsidRDefault="0085173A" w:rsidP="00073ACA">
      <w:pPr>
        <w:pStyle w:val="OmniPage6"/>
        <w:spacing w:line="480" w:lineRule="auto"/>
        <w:jc w:val="both"/>
        <w:rPr>
          <w:sz w:val="24"/>
          <w:szCs w:val="24"/>
          <w:lang w:val="en-US"/>
        </w:rPr>
      </w:pPr>
      <w:proofErr w:type="spellStart"/>
      <w:r w:rsidRPr="0085173A">
        <w:rPr>
          <w:sz w:val="24"/>
          <w:szCs w:val="24"/>
          <w:lang w:val="en-US"/>
        </w:rPr>
        <w:t>Guiora</w:t>
      </w:r>
      <w:proofErr w:type="spellEnd"/>
      <w:r w:rsidRPr="0085173A">
        <w:rPr>
          <w:sz w:val="24"/>
          <w:szCs w:val="24"/>
          <w:lang w:val="en-US"/>
        </w:rPr>
        <w:t>, A., Beit-</w:t>
      </w:r>
      <w:proofErr w:type="spellStart"/>
      <w:r w:rsidRPr="0085173A">
        <w:rPr>
          <w:sz w:val="24"/>
          <w:szCs w:val="24"/>
          <w:lang w:val="en-US"/>
        </w:rPr>
        <w:t>Hallahami</w:t>
      </w:r>
      <w:proofErr w:type="spellEnd"/>
      <w:r w:rsidRPr="0085173A">
        <w:rPr>
          <w:sz w:val="24"/>
          <w:szCs w:val="24"/>
          <w:lang w:val="en-US"/>
        </w:rPr>
        <w:t xml:space="preserve">, B., Brannon, R., Dull, C. and </w:t>
      </w:r>
      <w:proofErr w:type="spellStart"/>
      <w:r w:rsidRPr="0085173A">
        <w:rPr>
          <w:sz w:val="24"/>
          <w:szCs w:val="24"/>
          <w:lang w:val="en-US"/>
        </w:rPr>
        <w:t>Sc</w:t>
      </w:r>
      <w:r w:rsidR="00073ACA">
        <w:rPr>
          <w:sz w:val="24"/>
          <w:szCs w:val="24"/>
          <w:lang w:val="en-US"/>
        </w:rPr>
        <w:t>ovel</w:t>
      </w:r>
      <w:proofErr w:type="spellEnd"/>
      <w:r w:rsidR="00073ACA">
        <w:rPr>
          <w:sz w:val="24"/>
          <w:szCs w:val="24"/>
          <w:lang w:val="en-US"/>
        </w:rPr>
        <w:t xml:space="preserve">, T. (1972) 'The effects of </w:t>
      </w:r>
      <w:r w:rsidRPr="0085173A">
        <w:rPr>
          <w:sz w:val="24"/>
          <w:szCs w:val="24"/>
          <w:lang w:val="en-US"/>
        </w:rPr>
        <w:t xml:space="preserve">experimentally induced changes in ego states on pronunciation ability in a second language: An exploratory study', </w:t>
      </w:r>
      <w:r w:rsidRPr="0085173A">
        <w:rPr>
          <w:i/>
          <w:sz w:val="24"/>
          <w:szCs w:val="24"/>
          <w:lang w:val="en-US"/>
        </w:rPr>
        <w:t xml:space="preserve">Comprehensive Psychiatry </w:t>
      </w:r>
      <w:r w:rsidRPr="0085173A">
        <w:rPr>
          <w:sz w:val="24"/>
          <w:szCs w:val="24"/>
          <w:lang w:val="en-US"/>
        </w:rPr>
        <w:t>13/5: 421-8.</w:t>
      </w:r>
    </w:p>
    <w:p w14:paraId="32A76355" w14:textId="77777777" w:rsidR="0085173A" w:rsidRPr="0085173A" w:rsidRDefault="0085173A" w:rsidP="00073ACA">
      <w:pPr>
        <w:pStyle w:val="OmniPage6"/>
        <w:spacing w:line="480" w:lineRule="auto"/>
        <w:jc w:val="both"/>
        <w:rPr>
          <w:sz w:val="24"/>
          <w:szCs w:val="24"/>
          <w:lang w:val="en-US"/>
        </w:rPr>
      </w:pPr>
      <w:r w:rsidRPr="0085173A">
        <w:rPr>
          <w:sz w:val="24"/>
          <w:szCs w:val="24"/>
          <w:lang w:val="en-US"/>
        </w:rPr>
        <w:t>Johnson, J. and Newport, E. (1989) 'Critical period effects in second language learning: The</w:t>
      </w:r>
    </w:p>
    <w:p w14:paraId="5A9A8D44" w14:textId="77777777" w:rsidR="0085173A" w:rsidRPr="0085173A" w:rsidRDefault="0085173A" w:rsidP="00073ACA">
      <w:pPr>
        <w:pStyle w:val="OmniPage6"/>
        <w:spacing w:line="480" w:lineRule="auto"/>
        <w:jc w:val="both"/>
        <w:rPr>
          <w:i/>
          <w:sz w:val="24"/>
          <w:szCs w:val="24"/>
          <w:lang w:val="en-US"/>
        </w:rPr>
      </w:pPr>
      <w:r w:rsidRPr="0085173A">
        <w:rPr>
          <w:sz w:val="24"/>
          <w:szCs w:val="24"/>
          <w:lang w:val="en-US"/>
        </w:rPr>
        <w:t xml:space="preserve">influence of maturational state on the acquisition of English as a second language.' </w:t>
      </w:r>
      <w:r w:rsidRPr="0085173A">
        <w:rPr>
          <w:i/>
          <w:sz w:val="24"/>
          <w:szCs w:val="24"/>
          <w:lang w:val="en-US"/>
        </w:rPr>
        <w:t>Cognitive</w:t>
      </w:r>
    </w:p>
    <w:p w14:paraId="52702EFF" w14:textId="72FE5E94" w:rsidR="0085173A" w:rsidRPr="0085173A" w:rsidRDefault="0085173A" w:rsidP="00073ACA">
      <w:pPr>
        <w:pStyle w:val="OmniPage6"/>
        <w:spacing w:line="480" w:lineRule="auto"/>
        <w:jc w:val="both"/>
        <w:rPr>
          <w:sz w:val="24"/>
          <w:szCs w:val="24"/>
          <w:lang w:val="en-US"/>
        </w:rPr>
      </w:pPr>
      <w:r w:rsidRPr="0085173A">
        <w:rPr>
          <w:sz w:val="24"/>
          <w:szCs w:val="24"/>
          <w:lang w:val="en-US"/>
        </w:rPr>
        <w:t>Psychology 21: 60-99.</w:t>
      </w:r>
    </w:p>
    <w:p w14:paraId="34C7DF0E" w14:textId="77777777" w:rsidR="0085173A" w:rsidRPr="0085173A" w:rsidRDefault="0085173A" w:rsidP="00073ACA">
      <w:pPr>
        <w:pStyle w:val="OmniPage6"/>
        <w:spacing w:line="480" w:lineRule="auto"/>
        <w:jc w:val="both"/>
        <w:rPr>
          <w:sz w:val="24"/>
          <w:szCs w:val="24"/>
          <w:lang w:val="en-US"/>
        </w:rPr>
      </w:pPr>
      <w:proofErr w:type="spellStart"/>
      <w:r w:rsidRPr="0085173A">
        <w:rPr>
          <w:sz w:val="24"/>
          <w:szCs w:val="24"/>
          <w:lang w:val="en-US"/>
        </w:rPr>
        <w:t>Obler</w:t>
      </w:r>
      <w:proofErr w:type="spellEnd"/>
      <w:r w:rsidRPr="0085173A">
        <w:rPr>
          <w:sz w:val="24"/>
          <w:szCs w:val="24"/>
          <w:lang w:val="en-US"/>
        </w:rPr>
        <w:t xml:space="preserve">, L. (1989) 'Exceptional second language learners', in </w:t>
      </w:r>
      <w:proofErr w:type="spellStart"/>
      <w:r w:rsidRPr="0085173A">
        <w:rPr>
          <w:sz w:val="24"/>
          <w:szCs w:val="24"/>
          <w:lang w:val="en-US"/>
        </w:rPr>
        <w:t>Gass</w:t>
      </w:r>
      <w:proofErr w:type="spellEnd"/>
      <w:r w:rsidRPr="0085173A">
        <w:rPr>
          <w:sz w:val="24"/>
          <w:szCs w:val="24"/>
          <w:lang w:val="en-US"/>
        </w:rPr>
        <w:t>, S., Madden, C., Preston, D.</w:t>
      </w:r>
    </w:p>
    <w:p w14:paraId="72C4DD92" w14:textId="77777777" w:rsidR="0085173A" w:rsidRPr="0085173A" w:rsidRDefault="0085173A" w:rsidP="00073ACA">
      <w:pPr>
        <w:pStyle w:val="OmniPage4"/>
        <w:spacing w:line="480" w:lineRule="auto"/>
        <w:jc w:val="both"/>
        <w:rPr>
          <w:i/>
          <w:sz w:val="24"/>
          <w:szCs w:val="24"/>
          <w:lang w:val="en-US"/>
        </w:rPr>
      </w:pPr>
      <w:r w:rsidRPr="0085173A">
        <w:rPr>
          <w:sz w:val="24"/>
          <w:szCs w:val="24"/>
          <w:lang w:val="en-US"/>
        </w:rPr>
        <w:t xml:space="preserve">and </w:t>
      </w:r>
      <w:proofErr w:type="spellStart"/>
      <w:r w:rsidRPr="0085173A">
        <w:rPr>
          <w:sz w:val="24"/>
          <w:szCs w:val="24"/>
          <w:lang w:val="en-US"/>
        </w:rPr>
        <w:t>Selinker</w:t>
      </w:r>
      <w:proofErr w:type="spellEnd"/>
      <w:r w:rsidRPr="0085173A">
        <w:rPr>
          <w:sz w:val="24"/>
          <w:szCs w:val="24"/>
          <w:lang w:val="en-US"/>
        </w:rPr>
        <w:t xml:space="preserve">, L. (eds.) </w:t>
      </w:r>
      <w:r w:rsidRPr="0085173A">
        <w:rPr>
          <w:i/>
          <w:sz w:val="24"/>
          <w:szCs w:val="24"/>
          <w:lang w:val="en-US"/>
        </w:rPr>
        <w:t>Variation in Second Language Acquisition, Vol. II: Psycholinguistic Issues.</w:t>
      </w:r>
    </w:p>
    <w:p w14:paraId="79782E90" w14:textId="3B1E8D61" w:rsidR="0085173A" w:rsidRPr="0085173A" w:rsidRDefault="0085173A" w:rsidP="00073ACA">
      <w:pPr>
        <w:pStyle w:val="OmniPage2"/>
        <w:spacing w:line="480" w:lineRule="auto"/>
        <w:jc w:val="both"/>
        <w:rPr>
          <w:sz w:val="24"/>
          <w:szCs w:val="24"/>
          <w:lang w:val="en-US"/>
        </w:rPr>
      </w:pPr>
      <w:proofErr w:type="spellStart"/>
      <w:r w:rsidRPr="0085173A">
        <w:rPr>
          <w:sz w:val="24"/>
          <w:szCs w:val="24"/>
          <w:lang w:val="en-US"/>
        </w:rPr>
        <w:t>Clevedon</w:t>
      </w:r>
      <w:proofErr w:type="spellEnd"/>
      <w:r w:rsidRPr="0085173A">
        <w:rPr>
          <w:sz w:val="24"/>
          <w:szCs w:val="24"/>
          <w:lang w:val="en-US"/>
        </w:rPr>
        <w:t>, UK/ Philadelphia, Pa.: Multilingual Matters, pp. 141</w:t>
      </w:r>
      <w:r w:rsidRPr="0085173A">
        <w:rPr>
          <w:sz w:val="24"/>
          <w:szCs w:val="24"/>
          <w:lang w:val="en-US"/>
        </w:rPr>
        <w:noBreakHyphen/>
        <w:t>9.</w:t>
      </w:r>
    </w:p>
    <w:p w14:paraId="02486F28" w14:textId="1E228334" w:rsidR="0085173A" w:rsidRPr="0085173A" w:rsidRDefault="0085173A" w:rsidP="00073ACA">
      <w:pPr>
        <w:pStyle w:val="OmniPage6"/>
        <w:spacing w:line="480" w:lineRule="auto"/>
        <w:jc w:val="both"/>
        <w:rPr>
          <w:sz w:val="24"/>
          <w:szCs w:val="24"/>
          <w:lang w:val="en-US"/>
        </w:rPr>
      </w:pPr>
      <w:proofErr w:type="spellStart"/>
      <w:r w:rsidRPr="0085173A">
        <w:rPr>
          <w:sz w:val="24"/>
          <w:szCs w:val="24"/>
          <w:lang w:val="en-US"/>
        </w:rPr>
        <w:t>Patkowski</w:t>
      </w:r>
      <w:proofErr w:type="spellEnd"/>
      <w:r w:rsidRPr="0085173A">
        <w:rPr>
          <w:sz w:val="24"/>
          <w:szCs w:val="24"/>
          <w:lang w:val="en-US"/>
        </w:rPr>
        <w:t xml:space="preserve">, M. (1980) 'The sensitive period for the acquisition of syntax in a second language', </w:t>
      </w:r>
      <w:r w:rsidRPr="0085173A">
        <w:rPr>
          <w:i/>
          <w:sz w:val="24"/>
          <w:szCs w:val="24"/>
          <w:lang w:val="en-US"/>
        </w:rPr>
        <w:t xml:space="preserve">Language Learning </w:t>
      </w:r>
      <w:r w:rsidRPr="0085173A">
        <w:rPr>
          <w:sz w:val="24"/>
          <w:szCs w:val="24"/>
          <w:lang w:val="en-US"/>
        </w:rPr>
        <w:t>30/2: 449-72.</w:t>
      </w:r>
    </w:p>
    <w:p w14:paraId="4E498190" w14:textId="2D1027E0" w:rsidR="0085173A" w:rsidRPr="0085173A" w:rsidRDefault="0085173A" w:rsidP="00073ACA">
      <w:pPr>
        <w:pStyle w:val="OmniPage6"/>
        <w:spacing w:line="480" w:lineRule="auto"/>
        <w:jc w:val="both"/>
        <w:rPr>
          <w:sz w:val="24"/>
          <w:szCs w:val="24"/>
          <w:lang w:val="en-US"/>
        </w:rPr>
      </w:pPr>
      <w:proofErr w:type="spellStart"/>
      <w:r w:rsidRPr="0085173A">
        <w:rPr>
          <w:sz w:val="24"/>
          <w:szCs w:val="24"/>
          <w:lang w:val="en-US"/>
        </w:rPr>
        <w:t>Skehan</w:t>
      </w:r>
      <w:proofErr w:type="spellEnd"/>
      <w:r w:rsidRPr="0085173A">
        <w:rPr>
          <w:sz w:val="24"/>
          <w:szCs w:val="24"/>
          <w:lang w:val="en-US"/>
        </w:rPr>
        <w:t xml:space="preserve">, P. (1989) </w:t>
      </w:r>
      <w:r w:rsidRPr="0085173A">
        <w:rPr>
          <w:i/>
          <w:sz w:val="24"/>
          <w:szCs w:val="24"/>
          <w:lang w:val="en-US"/>
        </w:rPr>
        <w:t xml:space="preserve">Individual Differences in Second Language Learning. </w:t>
      </w:r>
      <w:r w:rsidRPr="0085173A">
        <w:rPr>
          <w:sz w:val="24"/>
          <w:szCs w:val="24"/>
          <w:lang w:val="en-US"/>
        </w:rPr>
        <w:t>London: Edward Arnold.</w:t>
      </w:r>
    </w:p>
    <w:p w14:paraId="74FC4EBF" w14:textId="77777777" w:rsidR="0085173A" w:rsidRPr="0085173A" w:rsidRDefault="0085173A" w:rsidP="00073ACA">
      <w:pPr>
        <w:pStyle w:val="OmniPage6"/>
        <w:spacing w:line="480" w:lineRule="auto"/>
        <w:jc w:val="both"/>
        <w:rPr>
          <w:sz w:val="24"/>
          <w:szCs w:val="24"/>
          <w:lang w:val="en-US"/>
        </w:rPr>
      </w:pPr>
      <w:r w:rsidRPr="0085173A">
        <w:rPr>
          <w:sz w:val="24"/>
          <w:szCs w:val="24"/>
          <w:lang w:val="en-US"/>
        </w:rPr>
        <w:t xml:space="preserve">Reid, J. (ed.) (1995) Learning Styles in the ESL/EFL Classroom. </w:t>
      </w:r>
      <w:proofErr w:type="spellStart"/>
      <w:r w:rsidRPr="0085173A">
        <w:rPr>
          <w:sz w:val="24"/>
          <w:szCs w:val="24"/>
          <w:lang w:val="en-US"/>
        </w:rPr>
        <w:t>NewYork</w:t>
      </w:r>
      <w:proofErr w:type="spellEnd"/>
      <w:r w:rsidRPr="0085173A">
        <w:rPr>
          <w:sz w:val="24"/>
          <w:szCs w:val="24"/>
          <w:lang w:val="en-US"/>
        </w:rPr>
        <w:t xml:space="preserve">: </w:t>
      </w:r>
      <w:proofErr w:type="spellStart"/>
      <w:r w:rsidRPr="0085173A">
        <w:rPr>
          <w:sz w:val="24"/>
          <w:szCs w:val="24"/>
          <w:lang w:val="en-US"/>
        </w:rPr>
        <w:t>Heinle</w:t>
      </w:r>
      <w:proofErr w:type="spellEnd"/>
      <w:r w:rsidRPr="0085173A">
        <w:rPr>
          <w:sz w:val="24"/>
          <w:szCs w:val="24"/>
          <w:lang w:val="en-US"/>
        </w:rPr>
        <w:t xml:space="preserve"> &amp; </w:t>
      </w:r>
      <w:proofErr w:type="spellStart"/>
      <w:r w:rsidRPr="0085173A">
        <w:rPr>
          <w:sz w:val="24"/>
          <w:szCs w:val="24"/>
          <w:lang w:val="en-US"/>
        </w:rPr>
        <w:t>Heinle</w:t>
      </w:r>
      <w:proofErr w:type="spellEnd"/>
      <w:r w:rsidRPr="0085173A">
        <w:rPr>
          <w:sz w:val="24"/>
          <w:szCs w:val="24"/>
          <w:lang w:val="en-US"/>
        </w:rPr>
        <w:t>.</w:t>
      </w:r>
    </w:p>
    <w:p w14:paraId="75B43465" w14:textId="5FD688E0" w:rsidR="0085173A" w:rsidRPr="0085173A" w:rsidRDefault="0085173A" w:rsidP="00073ACA">
      <w:pPr>
        <w:pStyle w:val="OmniPage6"/>
        <w:spacing w:line="480" w:lineRule="auto"/>
        <w:jc w:val="both"/>
        <w:rPr>
          <w:sz w:val="24"/>
          <w:szCs w:val="24"/>
          <w:lang w:val="en-US"/>
        </w:rPr>
      </w:pPr>
      <w:r w:rsidRPr="0085173A">
        <w:rPr>
          <w:sz w:val="24"/>
          <w:szCs w:val="24"/>
          <w:lang w:val="en-US"/>
        </w:rPr>
        <w:t xml:space="preserve">Snow, C. and </w:t>
      </w:r>
      <w:proofErr w:type="spellStart"/>
      <w:r w:rsidRPr="0085173A">
        <w:rPr>
          <w:sz w:val="24"/>
          <w:szCs w:val="24"/>
          <w:lang w:val="en-US"/>
        </w:rPr>
        <w:t>Hoefnagel</w:t>
      </w:r>
      <w:r w:rsidRPr="0085173A">
        <w:rPr>
          <w:sz w:val="24"/>
          <w:szCs w:val="24"/>
          <w:lang w:val="en-US"/>
        </w:rPr>
        <w:noBreakHyphen/>
        <w:t>Höhle</w:t>
      </w:r>
      <w:proofErr w:type="spellEnd"/>
      <w:r w:rsidRPr="0085173A">
        <w:rPr>
          <w:sz w:val="24"/>
          <w:szCs w:val="24"/>
          <w:lang w:val="en-US"/>
        </w:rPr>
        <w:t xml:space="preserve">, M. (1978) 'The critical period for language acquisition: evidence from second language learning', </w:t>
      </w:r>
      <w:r w:rsidRPr="0085173A">
        <w:rPr>
          <w:i/>
          <w:sz w:val="24"/>
          <w:szCs w:val="24"/>
          <w:lang w:val="en-US"/>
        </w:rPr>
        <w:t xml:space="preserve">Child Development </w:t>
      </w:r>
      <w:r w:rsidRPr="0085173A">
        <w:rPr>
          <w:sz w:val="24"/>
          <w:szCs w:val="24"/>
          <w:lang w:val="en-US"/>
        </w:rPr>
        <w:t>49/4: 1114-2 8.</w:t>
      </w:r>
    </w:p>
    <w:p w14:paraId="5F9F902E" w14:textId="44D2DBF1" w:rsidR="0085173A" w:rsidRPr="00073ACA" w:rsidRDefault="0085173A" w:rsidP="00073ACA">
      <w:pPr>
        <w:pStyle w:val="OmniPage6"/>
        <w:spacing w:line="480" w:lineRule="auto"/>
        <w:jc w:val="both"/>
        <w:rPr>
          <w:sz w:val="24"/>
          <w:szCs w:val="24"/>
          <w:lang w:val="en-US"/>
        </w:rPr>
      </w:pPr>
      <w:proofErr w:type="spellStart"/>
      <w:r w:rsidRPr="0085173A">
        <w:rPr>
          <w:sz w:val="24"/>
          <w:szCs w:val="24"/>
          <w:lang w:val="en-US"/>
        </w:rPr>
        <w:t>Wesche</w:t>
      </w:r>
      <w:proofErr w:type="spellEnd"/>
      <w:r w:rsidRPr="0085173A">
        <w:rPr>
          <w:sz w:val="24"/>
          <w:szCs w:val="24"/>
          <w:lang w:val="en-US"/>
        </w:rPr>
        <w:t>, M.B. (1981) 'Language aptitude measures in streaming, matching students with</w:t>
      </w:r>
      <w:r w:rsidR="00073ACA">
        <w:rPr>
          <w:sz w:val="24"/>
          <w:szCs w:val="24"/>
          <w:lang w:val="en-US"/>
        </w:rPr>
        <w:t xml:space="preserve"> </w:t>
      </w:r>
      <w:r w:rsidRPr="0085173A">
        <w:rPr>
          <w:sz w:val="24"/>
          <w:szCs w:val="24"/>
          <w:lang w:val="en-US"/>
        </w:rPr>
        <w:t xml:space="preserve">methods, and diagnosis of learning problems', in Diller, K. (ed.) </w:t>
      </w:r>
      <w:r w:rsidRPr="0085173A">
        <w:rPr>
          <w:i/>
          <w:sz w:val="24"/>
          <w:szCs w:val="24"/>
          <w:lang w:val="en-US"/>
        </w:rPr>
        <w:t>Individual Differences and</w:t>
      </w:r>
    </w:p>
    <w:p w14:paraId="327B98FD" w14:textId="444DE4AC" w:rsidR="0085173A" w:rsidRPr="0085173A" w:rsidRDefault="0085173A" w:rsidP="00073ACA">
      <w:pPr>
        <w:pStyle w:val="OmniPage6"/>
        <w:spacing w:line="480" w:lineRule="auto"/>
        <w:jc w:val="both"/>
        <w:rPr>
          <w:sz w:val="24"/>
          <w:szCs w:val="24"/>
          <w:lang w:val="en-US"/>
        </w:rPr>
      </w:pPr>
      <w:r w:rsidRPr="0085173A">
        <w:rPr>
          <w:sz w:val="24"/>
          <w:szCs w:val="24"/>
          <w:lang w:val="en-US"/>
        </w:rPr>
        <w:t>Universals in Language Learning Aptitude. Rowley, Mass.: Newbury House. pp. 119-39.</w:t>
      </w:r>
    </w:p>
    <w:p w14:paraId="4AA8F322" w14:textId="77777777" w:rsidR="0085173A" w:rsidRPr="0085173A" w:rsidRDefault="0085173A" w:rsidP="00073ACA">
      <w:pPr>
        <w:pStyle w:val="OmniPage6"/>
        <w:spacing w:line="480" w:lineRule="auto"/>
        <w:jc w:val="both"/>
        <w:rPr>
          <w:i/>
          <w:sz w:val="24"/>
          <w:szCs w:val="24"/>
          <w:lang w:val="en-US"/>
        </w:rPr>
      </w:pPr>
      <w:proofErr w:type="spellStart"/>
      <w:r w:rsidRPr="0085173A">
        <w:rPr>
          <w:sz w:val="24"/>
          <w:szCs w:val="24"/>
          <w:lang w:val="en-US"/>
        </w:rPr>
        <w:t>Yorio</w:t>
      </w:r>
      <w:proofErr w:type="spellEnd"/>
      <w:r w:rsidRPr="0085173A">
        <w:rPr>
          <w:sz w:val="24"/>
          <w:szCs w:val="24"/>
          <w:lang w:val="en-US"/>
        </w:rPr>
        <w:t xml:space="preserve">, C. (1986) 'Consumerism in second language learning and teaching', </w:t>
      </w:r>
      <w:r w:rsidRPr="0085173A">
        <w:rPr>
          <w:i/>
          <w:sz w:val="24"/>
          <w:szCs w:val="24"/>
          <w:lang w:val="en-US"/>
        </w:rPr>
        <w:t>Canadian Modern</w:t>
      </w:r>
    </w:p>
    <w:p w14:paraId="4E84354B" w14:textId="77777777" w:rsidR="0085173A" w:rsidRPr="0085173A" w:rsidRDefault="0085173A" w:rsidP="00073ACA">
      <w:pPr>
        <w:pStyle w:val="OmniPage6"/>
        <w:spacing w:line="480" w:lineRule="auto"/>
        <w:jc w:val="both"/>
        <w:rPr>
          <w:sz w:val="24"/>
          <w:szCs w:val="24"/>
          <w:lang w:val="en-US"/>
        </w:rPr>
      </w:pPr>
      <w:r w:rsidRPr="0085173A">
        <w:rPr>
          <w:sz w:val="24"/>
          <w:szCs w:val="24"/>
          <w:lang w:val="en-US"/>
        </w:rPr>
        <w:t>Language Review 42/3: 668-87.</w:t>
      </w:r>
    </w:p>
    <w:p w14:paraId="38C97286" w14:textId="77777777" w:rsidR="0085173A" w:rsidRPr="000847C3" w:rsidRDefault="0085173A" w:rsidP="00073ACA">
      <w:pPr>
        <w:spacing w:line="480" w:lineRule="auto"/>
        <w:jc w:val="both"/>
        <w:rPr>
          <w:rFonts w:ascii="Times New Roman" w:hAnsi="Times New Roman" w:cs="Times New Roman"/>
          <w:bCs/>
        </w:rPr>
      </w:pPr>
    </w:p>
    <w:sectPr w:rsidR="0085173A" w:rsidRPr="000847C3" w:rsidSect="009A77C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437D"/>
    <w:rsid w:val="0004433E"/>
    <w:rsid w:val="00073ACA"/>
    <w:rsid w:val="000847C3"/>
    <w:rsid w:val="000970F2"/>
    <w:rsid w:val="000F1A4F"/>
    <w:rsid w:val="00147E66"/>
    <w:rsid w:val="00166206"/>
    <w:rsid w:val="00176468"/>
    <w:rsid w:val="0020245E"/>
    <w:rsid w:val="00273238"/>
    <w:rsid w:val="002741F2"/>
    <w:rsid w:val="002A161E"/>
    <w:rsid w:val="002D71DF"/>
    <w:rsid w:val="00303C0A"/>
    <w:rsid w:val="00324E4F"/>
    <w:rsid w:val="003360DD"/>
    <w:rsid w:val="003367B1"/>
    <w:rsid w:val="004047C0"/>
    <w:rsid w:val="00412064"/>
    <w:rsid w:val="0041234B"/>
    <w:rsid w:val="004405E4"/>
    <w:rsid w:val="00474C62"/>
    <w:rsid w:val="004F4152"/>
    <w:rsid w:val="005109CC"/>
    <w:rsid w:val="00526B3D"/>
    <w:rsid w:val="00535AF0"/>
    <w:rsid w:val="005509CC"/>
    <w:rsid w:val="005C70F7"/>
    <w:rsid w:val="00602801"/>
    <w:rsid w:val="006529EF"/>
    <w:rsid w:val="006735F9"/>
    <w:rsid w:val="006812A9"/>
    <w:rsid w:val="006852BE"/>
    <w:rsid w:val="00690130"/>
    <w:rsid w:val="006A1CA3"/>
    <w:rsid w:val="006E231A"/>
    <w:rsid w:val="007135B2"/>
    <w:rsid w:val="007574E2"/>
    <w:rsid w:val="00773F5F"/>
    <w:rsid w:val="00794C0A"/>
    <w:rsid w:val="007C61EA"/>
    <w:rsid w:val="008220AA"/>
    <w:rsid w:val="0085173A"/>
    <w:rsid w:val="0088020B"/>
    <w:rsid w:val="008D0D41"/>
    <w:rsid w:val="008D437D"/>
    <w:rsid w:val="008F722D"/>
    <w:rsid w:val="00921753"/>
    <w:rsid w:val="009A77C2"/>
    <w:rsid w:val="009D0544"/>
    <w:rsid w:val="00A22167"/>
    <w:rsid w:val="00A22AF4"/>
    <w:rsid w:val="00A30FE4"/>
    <w:rsid w:val="00A54CED"/>
    <w:rsid w:val="00A778C0"/>
    <w:rsid w:val="00AA2C7F"/>
    <w:rsid w:val="00AC0ABD"/>
    <w:rsid w:val="00AC0DC0"/>
    <w:rsid w:val="00AD323D"/>
    <w:rsid w:val="00B32327"/>
    <w:rsid w:val="00B37EE3"/>
    <w:rsid w:val="00B4110C"/>
    <w:rsid w:val="00B57B8C"/>
    <w:rsid w:val="00B65590"/>
    <w:rsid w:val="00B72321"/>
    <w:rsid w:val="00BD763C"/>
    <w:rsid w:val="00CB7A8C"/>
    <w:rsid w:val="00CB7A9A"/>
    <w:rsid w:val="00CF09F4"/>
    <w:rsid w:val="00D013F8"/>
    <w:rsid w:val="00D314C3"/>
    <w:rsid w:val="00DA2D91"/>
    <w:rsid w:val="00DF17B0"/>
    <w:rsid w:val="00E21BFC"/>
    <w:rsid w:val="00E4215E"/>
    <w:rsid w:val="00E6716A"/>
    <w:rsid w:val="00EB4B79"/>
    <w:rsid w:val="00EF1014"/>
    <w:rsid w:val="00F2269F"/>
    <w:rsid w:val="00F23BB6"/>
    <w:rsid w:val="00F4420A"/>
    <w:rsid w:val="00FE10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3DFC42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F1A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778C0"/>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B4110C"/>
  </w:style>
  <w:style w:type="paragraph" w:customStyle="1" w:styleId="OmniPage1">
    <w:name w:val="OmniPage #1"/>
    <w:basedOn w:val="Normal"/>
    <w:rsid w:val="0085173A"/>
    <w:rPr>
      <w:rFonts w:ascii="Times New Roman" w:eastAsia="Times New Roman" w:hAnsi="Times New Roman" w:cs="Times New Roman"/>
      <w:color w:val="000000"/>
      <w:sz w:val="20"/>
      <w:szCs w:val="20"/>
      <w:lang w:val="en-GB"/>
    </w:rPr>
  </w:style>
  <w:style w:type="paragraph" w:customStyle="1" w:styleId="OmniPage2">
    <w:name w:val="OmniPage #2"/>
    <w:basedOn w:val="Normal"/>
    <w:rsid w:val="0085173A"/>
    <w:rPr>
      <w:rFonts w:ascii="Times New Roman" w:eastAsia="Times New Roman" w:hAnsi="Times New Roman" w:cs="Times New Roman"/>
      <w:color w:val="000000"/>
      <w:sz w:val="20"/>
      <w:szCs w:val="20"/>
      <w:lang w:val="en-GB"/>
    </w:rPr>
  </w:style>
  <w:style w:type="paragraph" w:customStyle="1" w:styleId="OmniPage3">
    <w:name w:val="OmniPage #3"/>
    <w:basedOn w:val="Normal"/>
    <w:rsid w:val="0085173A"/>
    <w:rPr>
      <w:rFonts w:ascii="Times New Roman" w:eastAsia="Times New Roman" w:hAnsi="Times New Roman" w:cs="Times New Roman"/>
      <w:color w:val="000000"/>
      <w:sz w:val="20"/>
      <w:szCs w:val="20"/>
      <w:lang w:val="en-GB"/>
    </w:rPr>
  </w:style>
  <w:style w:type="paragraph" w:customStyle="1" w:styleId="OmniPage4">
    <w:name w:val="OmniPage #4"/>
    <w:basedOn w:val="Normal"/>
    <w:rsid w:val="0085173A"/>
    <w:rPr>
      <w:rFonts w:ascii="Times New Roman" w:eastAsia="Times New Roman" w:hAnsi="Times New Roman" w:cs="Times New Roman"/>
      <w:color w:val="000000"/>
      <w:sz w:val="20"/>
      <w:szCs w:val="20"/>
      <w:lang w:val="en-GB"/>
    </w:rPr>
  </w:style>
  <w:style w:type="paragraph" w:customStyle="1" w:styleId="OmniPage5">
    <w:name w:val="OmniPage #5"/>
    <w:basedOn w:val="Normal"/>
    <w:rsid w:val="0085173A"/>
    <w:rPr>
      <w:rFonts w:ascii="Times New Roman" w:eastAsia="Times New Roman" w:hAnsi="Times New Roman" w:cs="Times New Roman"/>
      <w:color w:val="000000"/>
      <w:sz w:val="20"/>
      <w:szCs w:val="20"/>
      <w:lang w:val="en-GB"/>
    </w:rPr>
  </w:style>
  <w:style w:type="paragraph" w:customStyle="1" w:styleId="OmniPage6">
    <w:name w:val="OmniPage #6"/>
    <w:basedOn w:val="Normal"/>
    <w:rsid w:val="0085173A"/>
    <w:rPr>
      <w:rFonts w:ascii="Times New Roman" w:eastAsia="Times New Roman" w:hAnsi="Times New Roman" w:cs="Times New Roman"/>
      <w:color w:val="00000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192488">
      <w:bodyDiv w:val="1"/>
      <w:marLeft w:val="0"/>
      <w:marRight w:val="0"/>
      <w:marTop w:val="0"/>
      <w:marBottom w:val="0"/>
      <w:divBdr>
        <w:top w:val="none" w:sz="0" w:space="0" w:color="auto"/>
        <w:left w:val="none" w:sz="0" w:space="0" w:color="auto"/>
        <w:bottom w:val="none" w:sz="0" w:space="0" w:color="auto"/>
        <w:right w:val="none" w:sz="0" w:space="0" w:color="auto"/>
      </w:divBdr>
    </w:div>
    <w:div w:id="160778651">
      <w:bodyDiv w:val="1"/>
      <w:marLeft w:val="0"/>
      <w:marRight w:val="0"/>
      <w:marTop w:val="0"/>
      <w:marBottom w:val="0"/>
      <w:divBdr>
        <w:top w:val="none" w:sz="0" w:space="0" w:color="auto"/>
        <w:left w:val="none" w:sz="0" w:space="0" w:color="auto"/>
        <w:bottom w:val="none" w:sz="0" w:space="0" w:color="auto"/>
        <w:right w:val="none" w:sz="0" w:space="0" w:color="auto"/>
      </w:divBdr>
    </w:div>
    <w:div w:id="1095520749">
      <w:bodyDiv w:val="1"/>
      <w:marLeft w:val="0"/>
      <w:marRight w:val="0"/>
      <w:marTop w:val="0"/>
      <w:marBottom w:val="0"/>
      <w:divBdr>
        <w:top w:val="none" w:sz="0" w:space="0" w:color="auto"/>
        <w:left w:val="none" w:sz="0" w:space="0" w:color="auto"/>
        <w:bottom w:val="none" w:sz="0" w:space="0" w:color="auto"/>
        <w:right w:val="none" w:sz="0" w:space="0" w:color="auto"/>
      </w:divBdr>
    </w:div>
    <w:div w:id="1365137888">
      <w:bodyDiv w:val="1"/>
      <w:marLeft w:val="0"/>
      <w:marRight w:val="0"/>
      <w:marTop w:val="0"/>
      <w:marBottom w:val="0"/>
      <w:divBdr>
        <w:top w:val="none" w:sz="0" w:space="0" w:color="auto"/>
        <w:left w:val="none" w:sz="0" w:space="0" w:color="auto"/>
        <w:bottom w:val="none" w:sz="0" w:space="0" w:color="auto"/>
        <w:right w:val="none" w:sz="0" w:space="0" w:color="auto"/>
      </w:divBdr>
    </w:div>
    <w:div w:id="19044385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2374</Words>
  <Characters>13533</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15876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2022-03-18T20:08:00Z</dcterms:created>
  <dcterms:modified xsi:type="dcterms:W3CDTF">2022-03-18T20:08:00Z</dcterms:modified>
</cp:coreProperties>
</file>