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E53713" w14:textId="77777777" w:rsidR="00F03068" w:rsidRDefault="00F03068" w:rsidP="00EC4115">
      <w:r>
        <w:rPr>
          <w:noProof/>
        </w:rPr>
        <w:drawing>
          <wp:inline distT="0" distB="0" distL="0" distR="0" wp14:anchorId="73C7D24D" wp14:editId="0501B478">
            <wp:extent cx="5753100" cy="1691640"/>
            <wp:effectExtent l="0" t="0" r="0" b="3810"/>
            <wp:docPr id="62656930"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56930" name="Picture 1" descr="A close-up of a sig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69371" cy="1696424"/>
                    </a:xfrm>
                    <a:prstGeom prst="rect">
                      <a:avLst/>
                    </a:prstGeom>
                  </pic:spPr>
                </pic:pic>
              </a:graphicData>
            </a:graphic>
          </wp:inline>
        </w:drawing>
      </w:r>
      <w:r>
        <w:t xml:space="preserve"> </w:t>
      </w:r>
    </w:p>
    <w:p w14:paraId="665AC983" w14:textId="77777777" w:rsidR="00F03068" w:rsidRDefault="00F03068" w:rsidP="00B13A12">
      <w:pPr>
        <w:spacing w:line="259" w:lineRule="auto"/>
        <w:jc w:val="center"/>
        <w:rPr>
          <w:b/>
          <w:bCs/>
          <w:sz w:val="28"/>
          <w:szCs w:val="24"/>
        </w:rPr>
      </w:pPr>
    </w:p>
    <w:p w14:paraId="2792F730" w14:textId="77777777" w:rsidR="00F03068" w:rsidRDefault="00F03068" w:rsidP="00B13A12">
      <w:pPr>
        <w:spacing w:line="259" w:lineRule="auto"/>
        <w:jc w:val="center"/>
        <w:rPr>
          <w:b/>
          <w:bCs/>
          <w:sz w:val="28"/>
          <w:szCs w:val="24"/>
        </w:rPr>
      </w:pPr>
    </w:p>
    <w:p w14:paraId="593C5111" w14:textId="43F19FF9" w:rsidR="00B13A12" w:rsidRPr="002B1BE1" w:rsidRDefault="00B13A12" w:rsidP="00B13A12">
      <w:pPr>
        <w:spacing w:line="259" w:lineRule="auto"/>
        <w:jc w:val="center"/>
        <w:rPr>
          <w:b/>
          <w:bCs/>
          <w:sz w:val="32"/>
          <w:szCs w:val="24"/>
        </w:rPr>
      </w:pPr>
      <w:r w:rsidRPr="002B1BE1">
        <w:rPr>
          <w:b/>
          <w:bCs/>
          <w:sz w:val="32"/>
          <w:szCs w:val="24"/>
        </w:rPr>
        <w:t>LCBB5005 Project Management</w:t>
      </w:r>
      <w:r w:rsidR="00F03068" w:rsidRPr="002B1BE1">
        <w:rPr>
          <w:b/>
          <w:bCs/>
          <w:sz w:val="32"/>
          <w:szCs w:val="24"/>
        </w:rPr>
        <w:t xml:space="preserve"> </w:t>
      </w:r>
    </w:p>
    <w:p w14:paraId="12C3A791" w14:textId="32009B69" w:rsidR="00B13A12" w:rsidRPr="002B1BE1" w:rsidRDefault="00F03068" w:rsidP="00B13A12">
      <w:pPr>
        <w:spacing w:line="259" w:lineRule="auto"/>
        <w:jc w:val="center"/>
        <w:rPr>
          <w:b/>
          <w:bCs/>
          <w:sz w:val="32"/>
          <w:szCs w:val="24"/>
        </w:rPr>
      </w:pPr>
      <w:r w:rsidRPr="002B1BE1">
        <w:rPr>
          <w:b/>
          <w:bCs/>
          <w:sz w:val="32"/>
          <w:szCs w:val="24"/>
        </w:rPr>
        <w:t>Assessment 2</w:t>
      </w:r>
    </w:p>
    <w:p w14:paraId="154A1A3A" w14:textId="7E6CBFA9" w:rsidR="005E4C9E" w:rsidRPr="002B1BE1" w:rsidRDefault="005E4C9E" w:rsidP="00B13A12">
      <w:pPr>
        <w:spacing w:line="259" w:lineRule="auto"/>
        <w:jc w:val="center"/>
        <w:rPr>
          <w:b/>
          <w:bCs/>
          <w:sz w:val="32"/>
          <w:szCs w:val="24"/>
        </w:rPr>
      </w:pPr>
      <w:r w:rsidRPr="002B1BE1">
        <w:rPr>
          <w:b/>
          <w:bCs/>
          <w:sz w:val="32"/>
          <w:szCs w:val="24"/>
        </w:rPr>
        <w:t>Student Name: Valentina Stefanovska</w:t>
      </w:r>
    </w:p>
    <w:p w14:paraId="37A6E7CF" w14:textId="55C3D7F0" w:rsidR="005E4C9E" w:rsidRPr="002B1BE1" w:rsidRDefault="005E4C9E" w:rsidP="00B13A12">
      <w:pPr>
        <w:spacing w:line="259" w:lineRule="auto"/>
        <w:jc w:val="center"/>
        <w:rPr>
          <w:b/>
          <w:bCs/>
          <w:sz w:val="32"/>
          <w:szCs w:val="24"/>
        </w:rPr>
      </w:pPr>
      <w:r w:rsidRPr="002B1BE1">
        <w:rPr>
          <w:b/>
          <w:bCs/>
          <w:sz w:val="32"/>
          <w:szCs w:val="24"/>
        </w:rPr>
        <w:t>Student ID: 2123930</w:t>
      </w:r>
    </w:p>
    <w:p w14:paraId="1464EB25" w14:textId="49ECBE18" w:rsidR="005E4C9E" w:rsidRPr="002B1BE1" w:rsidRDefault="00731BE2" w:rsidP="00B13A12">
      <w:pPr>
        <w:spacing w:line="259" w:lineRule="auto"/>
        <w:jc w:val="center"/>
        <w:rPr>
          <w:b/>
          <w:bCs/>
          <w:sz w:val="32"/>
          <w:szCs w:val="24"/>
        </w:rPr>
      </w:pPr>
      <w:r w:rsidRPr="002B1BE1">
        <w:rPr>
          <w:b/>
          <w:bCs/>
          <w:sz w:val="32"/>
          <w:szCs w:val="24"/>
        </w:rPr>
        <w:t>Lecturer Name: Anupam Mazumdar</w:t>
      </w:r>
    </w:p>
    <w:p w14:paraId="7531E300" w14:textId="53EFD8CB" w:rsidR="00731BE2" w:rsidRPr="002B1BE1" w:rsidRDefault="00731BE2" w:rsidP="00B13A12">
      <w:pPr>
        <w:spacing w:line="259" w:lineRule="auto"/>
        <w:jc w:val="center"/>
        <w:rPr>
          <w:b/>
          <w:bCs/>
          <w:sz w:val="32"/>
          <w:szCs w:val="24"/>
        </w:rPr>
      </w:pPr>
      <w:proofErr w:type="spellStart"/>
      <w:r w:rsidRPr="002B1BE1">
        <w:rPr>
          <w:b/>
          <w:bCs/>
          <w:sz w:val="32"/>
          <w:szCs w:val="24"/>
        </w:rPr>
        <w:t>Sesion</w:t>
      </w:r>
      <w:proofErr w:type="spellEnd"/>
      <w:r w:rsidRPr="002B1BE1">
        <w:rPr>
          <w:b/>
          <w:bCs/>
          <w:sz w:val="32"/>
          <w:szCs w:val="24"/>
        </w:rPr>
        <w:t>: June Term 2023</w:t>
      </w:r>
    </w:p>
    <w:p w14:paraId="707F8E78" w14:textId="77777777" w:rsidR="00560B24" w:rsidRDefault="00560B24" w:rsidP="00B13A12">
      <w:pPr>
        <w:spacing w:line="259" w:lineRule="auto"/>
        <w:jc w:val="center"/>
        <w:rPr>
          <w:b/>
          <w:bCs/>
          <w:sz w:val="28"/>
          <w:szCs w:val="24"/>
        </w:rPr>
      </w:pPr>
    </w:p>
    <w:p w14:paraId="70BB08B3" w14:textId="50A9C293" w:rsidR="00156ABC" w:rsidRPr="00B13A12" w:rsidRDefault="00156ABC" w:rsidP="00B13A12">
      <w:pPr>
        <w:spacing w:line="259" w:lineRule="auto"/>
        <w:jc w:val="center"/>
        <w:rPr>
          <w:b/>
          <w:bCs/>
          <w:sz w:val="28"/>
          <w:szCs w:val="24"/>
        </w:rPr>
      </w:pPr>
    </w:p>
    <w:p w14:paraId="34993683" w14:textId="77777777" w:rsidR="00B13A12" w:rsidRDefault="00B13A12">
      <w:pPr>
        <w:spacing w:line="259" w:lineRule="auto"/>
        <w:jc w:val="left"/>
      </w:pPr>
    </w:p>
    <w:p w14:paraId="7921FBFA" w14:textId="77777777" w:rsidR="00B13A12" w:rsidRDefault="00B13A12">
      <w:pPr>
        <w:spacing w:line="259" w:lineRule="auto"/>
        <w:jc w:val="left"/>
      </w:pPr>
    </w:p>
    <w:p w14:paraId="71494314" w14:textId="77777777" w:rsidR="00B13A12" w:rsidRDefault="00B13A12">
      <w:pPr>
        <w:spacing w:line="259" w:lineRule="auto"/>
        <w:jc w:val="left"/>
      </w:pPr>
    </w:p>
    <w:p w14:paraId="54A87811" w14:textId="77777777" w:rsidR="00B13A12" w:rsidRDefault="00B13A12">
      <w:pPr>
        <w:spacing w:line="259" w:lineRule="auto"/>
        <w:jc w:val="left"/>
      </w:pPr>
    </w:p>
    <w:p w14:paraId="1D3CA7DF" w14:textId="77777777" w:rsidR="00B13A12" w:rsidRDefault="00B13A12">
      <w:pPr>
        <w:spacing w:line="259" w:lineRule="auto"/>
        <w:jc w:val="left"/>
      </w:pPr>
    </w:p>
    <w:p w14:paraId="2C63425D" w14:textId="77777777" w:rsidR="00B13A12" w:rsidRDefault="00B13A12">
      <w:pPr>
        <w:spacing w:line="259" w:lineRule="auto"/>
        <w:jc w:val="left"/>
      </w:pPr>
    </w:p>
    <w:p w14:paraId="5F0A7E09" w14:textId="77777777" w:rsidR="00B13A12" w:rsidRDefault="00B13A12">
      <w:pPr>
        <w:spacing w:line="259" w:lineRule="auto"/>
        <w:jc w:val="left"/>
      </w:pPr>
    </w:p>
    <w:p w14:paraId="6E7571A8" w14:textId="77777777" w:rsidR="00B13A12" w:rsidRDefault="00B13A12">
      <w:pPr>
        <w:spacing w:line="259" w:lineRule="auto"/>
        <w:jc w:val="left"/>
      </w:pPr>
    </w:p>
    <w:p w14:paraId="5D0BE695" w14:textId="77777777" w:rsidR="00B13A12" w:rsidRDefault="00B13A12">
      <w:pPr>
        <w:spacing w:line="259" w:lineRule="auto"/>
        <w:jc w:val="left"/>
      </w:pPr>
    </w:p>
    <w:p w14:paraId="25815494" w14:textId="77777777" w:rsidR="00B13A12" w:rsidRDefault="00B13A12">
      <w:pPr>
        <w:spacing w:line="259" w:lineRule="auto"/>
        <w:jc w:val="left"/>
      </w:pPr>
    </w:p>
    <w:p w14:paraId="4356EC67" w14:textId="6F407FB5" w:rsidR="00B13A12" w:rsidRDefault="00255790">
      <w:pPr>
        <w:spacing w:line="259" w:lineRule="auto"/>
        <w:jc w:val="left"/>
        <w:rPr>
          <w:sz w:val="32"/>
          <w:szCs w:val="32"/>
        </w:rPr>
      </w:pPr>
      <w:r w:rsidRPr="00255790">
        <w:rPr>
          <w:b/>
          <w:bCs/>
          <w:sz w:val="32"/>
          <w:szCs w:val="32"/>
        </w:rPr>
        <w:lastRenderedPageBreak/>
        <w:t>Table of Contents</w:t>
      </w:r>
      <w:r>
        <w:rPr>
          <w:sz w:val="32"/>
          <w:szCs w:val="32"/>
        </w:rPr>
        <w:t>:</w:t>
      </w:r>
    </w:p>
    <w:p w14:paraId="238F3C4E" w14:textId="77777777" w:rsidR="00255790" w:rsidRDefault="00255790">
      <w:pPr>
        <w:spacing w:line="259" w:lineRule="auto"/>
        <w:jc w:val="left"/>
        <w:rPr>
          <w:sz w:val="32"/>
          <w:szCs w:val="32"/>
        </w:rPr>
      </w:pPr>
    </w:p>
    <w:p w14:paraId="03700E3A" w14:textId="66FE911E" w:rsidR="00255790" w:rsidRPr="00255790" w:rsidRDefault="00255790">
      <w:pPr>
        <w:spacing w:line="259" w:lineRule="auto"/>
        <w:jc w:val="left"/>
        <w:rPr>
          <w:b/>
          <w:bCs/>
          <w:sz w:val="32"/>
          <w:szCs w:val="32"/>
        </w:rPr>
      </w:pPr>
      <w:r w:rsidRPr="00255790">
        <w:rPr>
          <w:b/>
          <w:bCs/>
          <w:sz w:val="32"/>
          <w:szCs w:val="32"/>
        </w:rPr>
        <w:t>Introduction………………………………………………………</w:t>
      </w:r>
      <w:r>
        <w:rPr>
          <w:b/>
          <w:bCs/>
          <w:sz w:val="32"/>
          <w:szCs w:val="32"/>
        </w:rPr>
        <w:t>2-3</w:t>
      </w:r>
    </w:p>
    <w:p w14:paraId="2A570263" w14:textId="1A8E1AC2" w:rsidR="00255790" w:rsidRPr="00255790" w:rsidRDefault="00255790">
      <w:pPr>
        <w:spacing w:line="259" w:lineRule="auto"/>
        <w:jc w:val="left"/>
        <w:rPr>
          <w:b/>
          <w:bCs/>
          <w:sz w:val="32"/>
          <w:szCs w:val="32"/>
        </w:rPr>
      </w:pPr>
      <w:proofErr w:type="spellStart"/>
      <w:r w:rsidRPr="00255790">
        <w:rPr>
          <w:b/>
          <w:bCs/>
          <w:sz w:val="32"/>
          <w:szCs w:val="32"/>
        </w:rPr>
        <w:t>Hincley</w:t>
      </w:r>
      <w:proofErr w:type="spellEnd"/>
      <w:r w:rsidRPr="00255790">
        <w:rPr>
          <w:b/>
          <w:bCs/>
          <w:sz w:val="32"/>
          <w:szCs w:val="32"/>
        </w:rPr>
        <w:t xml:space="preserve"> Point C Aims and Objectives…………………………...</w:t>
      </w:r>
      <w:r>
        <w:rPr>
          <w:b/>
          <w:bCs/>
          <w:sz w:val="32"/>
          <w:szCs w:val="32"/>
        </w:rPr>
        <w:t>3-4</w:t>
      </w:r>
    </w:p>
    <w:p w14:paraId="47544E42" w14:textId="798AE0CE" w:rsidR="00255790" w:rsidRPr="00255790" w:rsidRDefault="00255790">
      <w:pPr>
        <w:spacing w:line="259" w:lineRule="auto"/>
        <w:jc w:val="left"/>
        <w:rPr>
          <w:b/>
          <w:bCs/>
          <w:sz w:val="32"/>
          <w:szCs w:val="32"/>
        </w:rPr>
      </w:pPr>
      <w:r w:rsidRPr="00255790">
        <w:rPr>
          <w:b/>
          <w:bCs/>
          <w:sz w:val="32"/>
          <w:szCs w:val="32"/>
        </w:rPr>
        <w:t xml:space="preserve">Budget, Time, </w:t>
      </w:r>
      <w:proofErr w:type="spellStart"/>
      <w:r w:rsidRPr="00255790">
        <w:rPr>
          <w:b/>
          <w:bCs/>
          <w:sz w:val="32"/>
          <w:szCs w:val="32"/>
        </w:rPr>
        <w:t>Quality,Stakeholders</w:t>
      </w:r>
      <w:proofErr w:type="spellEnd"/>
      <w:r w:rsidRPr="00255790">
        <w:rPr>
          <w:b/>
          <w:bCs/>
          <w:sz w:val="32"/>
          <w:szCs w:val="32"/>
        </w:rPr>
        <w:t>, Risk Factors……………</w:t>
      </w:r>
      <w:r w:rsidR="0036734D">
        <w:rPr>
          <w:b/>
          <w:bCs/>
          <w:sz w:val="32"/>
          <w:szCs w:val="32"/>
        </w:rPr>
        <w:t>.</w:t>
      </w:r>
      <w:r>
        <w:rPr>
          <w:b/>
          <w:bCs/>
          <w:sz w:val="32"/>
          <w:szCs w:val="32"/>
        </w:rPr>
        <w:t>5-6</w:t>
      </w:r>
    </w:p>
    <w:p w14:paraId="13F7F9F2" w14:textId="0A5AAD2E" w:rsidR="00255790" w:rsidRPr="00255790" w:rsidRDefault="00255790">
      <w:pPr>
        <w:spacing w:line="259" w:lineRule="auto"/>
        <w:jc w:val="left"/>
        <w:rPr>
          <w:b/>
          <w:bCs/>
          <w:sz w:val="32"/>
          <w:szCs w:val="32"/>
        </w:rPr>
      </w:pPr>
      <w:r w:rsidRPr="00255790">
        <w:rPr>
          <w:b/>
          <w:bCs/>
          <w:sz w:val="32"/>
          <w:szCs w:val="32"/>
        </w:rPr>
        <w:t>Analyses, Failure or Succes……………………………………</w:t>
      </w:r>
      <w:r w:rsidR="0036734D">
        <w:rPr>
          <w:b/>
          <w:bCs/>
          <w:sz w:val="32"/>
          <w:szCs w:val="32"/>
        </w:rPr>
        <w:t>...</w:t>
      </w:r>
      <w:r>
        <w:rPr>
          <w:b/>
          <w:bCs/>
          <w:sz w:val="32"/>
          <w:szCs w:val="32"/>
        </w:rPr>
        <w:t>7-9</w:t>
      </w:r>
    </w:p>
    <w:p w14:paraId="4A00CB06" w14:textId="2A99B4EA" w:rsidR="00255790" w:rsidRPr="00255790" w:rsidRDefault="00255790">
      <w:pPr>
        <w:spacing w:line="259" w:lineRule="auto"/>
        <w:jc w:val="left"/>
        <w:rPr>
          <w:b/>
          <w:bCs/>
          <w:sz w:val="32"/>
          <w:szCs w:val="32"/>
        </w:rPr>
      </w:pPr>
      <w:r w:rsidRPr="00255790">
        <w:rPr>
          <w:b/>
          <w:bCs/>
          <w:sz w:val="32"/>
          <w:szCs w:val="32"/>
        </w:rPr>
        <w:t>Recommendation………………………………………………….</w:t>
      </w:r>
      <w:r>
        <w:rPr>
          <w:b/>
          <w:bCs/>
          <w:sz w:val="32"/>
          <w:szCs w:val="32"/>
        </w:rPr>
        <w:t>9</w:t>
      </w:r>
    </w:p>
    <w:p w14:paraId="2BF441E0" w14:textId="50DDECC3" w:rsidR="00255790" w:rsidRPr="00255790" w:rsidRDefault="00255790">
      <w:pPr>
        <w:spacing w:line="259" w:lineRule="auto"/>
        <w:jc w:val="left"/>
        <w:rPr>
          <w:b/>
          <w:bCs/>
          <w:sz w:val="32"/>
          <w:szCs w:val="32"/>
        </w:rPr>
      </w:pPr>
      <w:r w:rsidRPr="00255790">
        <w:rPr>
          <w:b/>
          <w:bCs/>
          <w:sz w:val="32"/>
          <w:szCs w:val="32"/>
        </w:rPr>
        <w:t>Conclusion………………………………………………………...</w:t>
      </w:r>
      <w:r>
        <w:rPr>
          <w:b/>
          <w:bCs/>
          <w:sz w:val="32"/>
          <w:szCs w:val="32"/>
        </w:rPr>
        <w:t>10</w:t>
      </w:r>
    </w:p>
    <w:p w14:paraId="3380CC49" w14:textId="22C0AD6F" w:rsidR="00255790" w:rsidRPr="00255790" w:rsidRDefault="00255790">
      <w:pPr>
        <w:spacing w:line="259" w:lineRule="auto"/>
        <w:jc w:val="left"/>
        <w:rPr>
          <w:b/>
          <w:bCs/>
          <w:sz w:val="32"/>
          <w:szCs w:val="32"/>
        </w:rPr>
      </w:pPr>
      <w:r w:rsidRPr="00255790">
        <w:rPr>
          <w:b/>
          <w:bCs/>
          <w:sz w:val="32"/>
          <w:szCs w:val="32"/>
        </w:rPr>
        <w:t>References…………………………………………………………</w:t>
      </w:r>
      <w:r>
        <w:rPr>
          <w:b/>
          <w:bCs/>
          <w:sz w:val="32"/>
          <w:szCs w:val="32"/>
        </w:rPr>
        <w:t>11</w:t>
      </w:r>
    </w:p>
    <w:p w14:paraId="3E839C09" w14:textId="77777777" w:rsidR="00255790" w:rsidRPr="00754FA2" w:rsidRDefault="00255790">
      <w:pPr>
        <w:spacing w:line="259" w:lineRule="auto"/>
        <w:jc w:val="left"/>
        <w:rPr>
          <w:sz w:val="32"/>
          <w:szCs w:val="32"/>
        </w:rPr>
      </w:pPr>
    </w:p>
    <w:p w14:paraId="47AB7B45" w14:textId="77777777" w:rsidR="00B13A12" w:rsidRDefault="00B13A12">
      <w:pPr>
        <w:spacing w:line="259" w:lineRule="auto"/>
        <w:jc w:val="left"/>
      </w:pPr>
    </w:p>
    <w:p w14:paraId="058277BD" w14:textId="77777777" w:rsidR="00B13A12" w:rsidRDefault="00B13A12">
      <w:pPr>
        <w:spacing w:line="259" w:lineRule="auto"/>
        <w:jc w:val="left"/>
      </w:pPr>
    </w:p>
    <w:p w14:paraId="7B984ADF" w14:textId="77777777" w:rsidR="00B13A12" w:rsidRDefault="00B13A12">
      <w:pPr>
        <w:spacing w:line="259" w:lineRule="auto"/>
        <w:jc w:val="left"/>
      </w:pPr>
    </w:p>
    <w:p w14:paraId="0B0B6B22" w14:textId="77777777" w:rsidR="00B13A12" w:rsidRDefault="00B13A12">
      <w:pPr>
        <w:spacing w:line="259" w:lineRule="auto"/>
        <w:jc w:val="left"/>
      </w:pPr>
    </w:p>
    <w:p w14:paraId="0242C9A2" w14:textId="77777777" w:rsidR="00B13A12" w:rsidRDefault="00B13A12">
      <w:pPr>
        <w:spacing w:line="259" w:lineRule="auto"/>
        <w:jc w:val="left"/>
      </w:pPr>
    </w:p>
    <w:p w14:paraId="00D2272F" w14:textId="77777777" w:rsidR="00B13A12" w:rsidRDefault="00B13A12">
      <w:pPr>
        <w:spacing w:line="259" w:lineRule="auto"/>
        <w:jc w:val="left"/>
      </w:pPr>
    </w:p>
    <w:p w14:paraId="45C906D3" w14:textId="77777777" w:rsidR="00B13A12" w:rsidRDefault="00B13A12">
      <w:pPr>
        <w:spacing w:line="259" w:lineRule="auto"/>
        <w:jc w:val="left"/>
      </w:pPr>
    </w:p>
    <w:p w14:paraId="42FA8A4E" w14:textId="77777777" w:rsidR="00B13A12" w:rsidRDefault="00B13A12">
      <w:pPr>
        <w:spacing w:line="259" w:lineRule="auto"/>
        <w:jc w:val="left"/>
      </w:pPr>
    </w:p>
    <w:p w14:paraId="1CBE8443" w14:textId="77777777" w:rsidR="00B13A12" w:rsidRDefault="00B13A12">
      <w:pPr>
        <w:spacing w:line="259" w:lineRule="auto"/>
        <w:jc w:val="left"/>
      </w:pPr>
    </w:p>
    <w:p w14:paraId="0AA58CA6" w14:textId="77777777" w:rsidR="00B13A12" w:rsidRDefault="00B13A12">
      <w:pPr>
        <w:spacing w:line="259" w:lineRule="auto"/>
        <w:jc w:val="left"/>
      </w:pPr>
    </w:p>
    <w:p w14:paraId="14B2150E" w14:textId="77777777" w:rsidR="00B13A12" w:rsidRDefault="00B13A12">
      <w:pPr>
        <w:spacing w:line="259" w:lineRule="auto"/>
        <w:jc w:val="left"/>
      </w:pPr>
    </w:p>
    <w:p w14:paraId="06C4B77D" w14:textId="77777777" w:rsidR="00B13A12" w:rsidRDefault="00B13A12">
      <w:pPr>
        <w:spacing w:line="259" w:lineRule="auto"/>
        <w:jc w:val="left"/>
      </w:pPr>
    </w:p>
    <w:p w14:paraId="33180B2D" w14:textId="77777777" w:rsidR="00B13A12" w:rsidRDefault="00B13A12">
      <w:pPr>
        <w:spacing w:line="259" w:lineRule="auto"/>
        <w:jc w:val="left"/>
      </w:pPr>
    </w:p>
    <w:p w14:paraId="6DB2AC76" w14:textId="68897386" w:rsidR="007C640B" w:rsidRPr="00156ABC" w:rsidRDefault="007C640B" w:rsidP="00994A0E">
      <w:pPr>
        <w:rPr>
          <w:rFonts w:eastAsiaTheme="majorEastAsia" w:cs="Arial"/>
          <w:b/>
          <w:sz w:val="32"/>
          <w:szCs w:val="32"/>
        </w:rPr>
      </w:pPr>
      <w:r>
        <w:t xml:space="preserve">The Hinkley Point C Project is a massive effort with far-reaching consequences for the future of low-carbon electricity production. This assignment aims to examine the project's important features, such as cost, timeliness, quality, stakeholder satisfaction, and risk management, as well </w:t>
      </w:r>
      <w:r>
        <w:lastRenderedPageBreak/>
        <w:t>as how well it is progressing</w:t>
      </w:r>
      <w:r w:rsidR="00B13A12">
        <w:t xml:space="preserve"> in the meantime</w:t>
      </w:r>
      <w:r>
        <w:t>. The environmental, social, and economic impacts of the project will also be analysed in comparison to similar initiatives. The assignment's final score will indicate whether or not the present Hinkley Point C Project is a success. The project's overall performance and its degree of congruence with the original aims and objectives may be gleaned from an analysis of the work done so far. Achieving low-carbon electricity production will be a primary consideration in this assessment. The assignment will thus analyse the project's success in encouraging sustainable and environmentally friendly electricity production as well as its influence on carbon emissions. In addition, the Hinkley Point C Project's monetary influence will be evaluated. The project's cost, time, and quality are all assessed. Insight into the project's financial and operational status will provide light on whether or not it was successful in bringing about the anticipated financial gains and in satisfying the project's most important stakeholders. The Hinkley Point C Project will be thoroughly evaluated by comparing it to similar projects. The study will look at the project from several angles, including how it will affect the environment, society, and economy in terms of alternative energy sources. The merits, flaws, and improvement opportunities of the Hinkley Point C Project may be better understood when compared to other projects of a similar kind.</w:t>
      </w:r>
    </w:p>
    <w:p w14:paraId="3EC4E6A4" w14:textId="77777777" w:rsidR="00156ABC" w:rsidRDefault="00156ABC" w:rsidP="007C640B">
      <w:r>
        <w:t xml:space="preserve">About the </w:t>
      </w:r>
      <w:proofErr w:type="spellStart"/>
      <w:r>
        <w:t>t</w:t>
      </w:r>
      <w:r w:rsidR="00223958">
        <w:t>he</w:t>
      </w:r>
      <w:proofErr w:type="spellEnd"/>
      <w:r w:rsidR="00223958">
        <w:t xml:space="preserve"> </w:t>
      </w:r>
      <w:r w:rsidR="0043641D">
        <w:t>Hinkley Point C Project</w:t>
      </w:r>
      <w:r>
        <w:t xml:space="preserve">, </w:t>
      </w:r>
      <w:r w:rsidR="007C640B" w:rsidRPr="007C640B">
        <w:t>EDF Energy and China General Nuclear Power Group are constructing a nuclear power plant called the Hinkley Point C Project in Somerset, England</w:t>
      </w:r>
      <w:r w:rsidR="0027795C">
        <w:t xml:space="preserve"> </w:t>
      </w:r>
      <w:r w:rsidR="0027795C" w:rsidRPr="0027795C">
        <w:t>(EDF, 2015)</w:t>
      </w:r>
      <w:r w:rsidR="007C640B" w:rsidRPr="007C640B">
        <w:t xml:space="preserve">. About 6 million households will have access to low-carbon power via the initiative, and 25,000 new employment will be created. Technical, legal, environmental, and social obstacles have caused the project to go over schedule and budget since construction began in March 2017. The original completion date was 2025. </w:t>
      </w:r>
    </w:p>
    <w:p w14:paraId="61D0C5D6" w14:textId="5A1FD4FC" w:rsidR="00156ABC" w:rsidRDefault="00156ABC" w:rsidP="007C640B">
      <w:r>
        <w:t xml:space="preserve">The </w:t>
      </w:r>
      <w:r w:rsidR="00CF323F">
        <w:t xml:space="preserve">Hinkley Point C </w:t>
      </w:r>
      <w:r w:rsidR="00223958">
        <w:t>Aim</w:t>
      </w:r>
      <w:r>
        <w:t xml:space="preserve"> is –</w:t>
      </w:r>
    </w:p>
    <w:p w14:paraId="63BD2FE4" w14:textId="77777777" w:rsidR="00156ABC" w:rsidRDefault="00156ABC" w:rsidP="00156ABC">
      <w:r>
        <w:t>“</w:t>
      </w:r>
      <w:r w:rsidR="007C640B" w:rsidRPr="007C640B">
        <w:t>The Hinkley Point C Project aims to deliver low-carbon power to about 6 million households in the UK and aid in the nation's pursuit of Net Zero emissions by the year 2050.</w:t>
      </w:r>
      <w:r>
        <w:t>”</w:t>
      </w:r>
    </w:p>
    <w:p w14:paraId="2930EE65" w14:textId="63255581" w:rsidR="007C640B" w:rsidRDefault="00156ABC" w:rsidP="00156ABC">
      <w:r>
        <w:t xml:space="preserve">And the </w:t>
      </w:r>
      <w:r w:rsidR="00CF323F">
        <w:t xml:space="preserve">Hinkley Point C </w:t>
      </w:r>
      <w:r w:rsidR="00223958">
        <w:t>Objectives</w:t>
      </w:r>
      <w:r>
        <w:t xml:space="preserve"> are - </w:t>
      </w:r>
    </w:p>
    <w:p w14:paraId="093D479D" w14:textId="58972439" w:rsidR="007C640B" w:rsidRDefault="007C640B" w:rsidP="007C640B">
      <w:pPr>
        <w:pStyle w:val="ListParagraph"/>
        <w:numPr>
          <w:ilvl w:val="0"/>
          <w:numId w:val="9"/>
        </w:numPr>
      </w:pPr>
      <w:r>
        <w:t>Construct two new EPR reactors with a combined 3,260 MW of dependable power generation over the next 60 years.</w:t>
      </w:r>
    </w:p>
    <w:p w14:paraId="33D37E23" w14:textId="64FCFD64" w:rsidR="007C640B" w:rsidRDefault="007C640B" w:rsidP="007C640B">
      <w:pPr>
        <w:pStyle w:val="ListParagraph"/>
        <w:numPr>
          <w:ilvl w:val="0"/>
          <w:numId w:val="9"/>
        </w:numPr>
      </w:pPr>
      <w:r>
        <w:lastRenderedPageBreak/>
        <w:t>Spending 64% of the construction value with UK firms will help the economy grow and strengthen manufacturing in the United Kingdom</w:t>
      </w:r>
      <w:r w:rsidR="0027795C">
        <w:t xml:space="preserve"> </w:t>
      </w:r>
      <w:r w:rsidR="0027795C" w:rsidRPr="0027795C">
        <w:t>(NS Energy, 2016)</w:t>
      </w:r>
      <w:r>
        <w:t>.</w:t>
      </w:r>
    </w:p>
    <w:p w14:paraId="539ACAB2" w14:textId="77777777" w:rsidR="007C640B" w:rsidRDefault="007C640B" w:rsidP="007C640B">
      <w:pPr>
        <w:pStyle w:val="ListParagraph"/>
        <w:numPr>
          <w:ilvl w:val="0"/>
          <w:numId w:val="9"/>
        </w:numPr>
      </w:pPr>
      <w:r>
        <w:t>Preserve the land as it is, and improve the ecosystems and species variety there.</w:t>
      </w:r>
    </w:p>
    <w:p w14:paraId="5CA28CB0" w14:textId="77777777" w:rsidR="0043641D" w:rsidRDefault="0043641D">
      <w:pPr>
        <w:spacing w:line="259" w:lineRule="auto"/>
        <w:jc w:val="left"/>
      </w:pPr>
      <w:r>
        <w:br w:type="page"/>
      </w:r>
    </w:p>
    <w:p w14:paraId="636BCC2D" w14:textId="795E4B92" w:rsidR="0043641D" w:rsidRDefault="00156ABC" w:rsidP="00156ABC">
      <w:r>
        <w:lastRenderedPageBreak/>
        <w:t>In this part the e</w:t>
      </w:r>
      <w:r w:rsidR="0043641D">
        <w:t>valuation of the project based on current progress</w:t>
      </w:r>
      <w:r>
        <w:t xml:space="preserve"> will be shown.</w:t>
      </w:r>
    </w:p>
    <w:p w14:paraId="61E235B2" w14:textId="77777777" w:rsidR="007C640B" w:rsidRPr="00156ABC" w:rsidRDefault="007C640B" w:rsidP="00156ABC">
      <w:pPr>
        <w:rPr>
          <w:b/>
          <w:bCs/>
          <w:i/>
          <w:iCs/>
        </w:rPr>
      </w:pPr>
      <w:r w:rsidRPr="00156ABC">
        <w:rPr>
          <w:b/>
          <w:bCs/>
          <w:i/>
          <w:iCs/>
        </w:rPr>
        <w:t>Budget</w:t>
      </w:r>
    </w:p>
    <w:p w14:paraId="3985C67F" w14:textId="7B0AD649" w:rsidR="007C640B" w:rsidRDefault="007C640B" w:rsidP="007C640B">
      <w:r w:rsidRPr="007C640B">
        <w:t>The original 2013 estimate for the project's budget was £16 billion; but, owing to delays, design revisions, and inflation, this figure has ballooned to multiple times its original size</w:t>
      </w:r>
      <w:r w:rsidR="0027795C">
        <w:t xml:space="preserve"> </w:t>
      </w:r>
      <w:r w:rsidR="0027795C" w:rsidRPr="0027795C">
        <w:t>(CBO, 2013)</w:t>
      </w:r>
      <w:r w:rsidRPr="007C640B">
        <w:t>. The projected price of £32.7 billion as of February 2023 is more than twice the initial budget.</w:t>
      </w:r>
    </w:p>
    <w:tbl>
      <w:tblPr>
        <w:tblStyle w:val="TableGrid"/>
        <w:tblW w:w="9373" w:type="dxa"/>
        <w:tblLook w:val="04A0" w:firstRow="1" w:lastRow="0" w:firstColumn="1" w:lastColumn="0" w:noHBand="0" w:noVBand="1"/>
      </w:tblPr>
      <w:tblGrid>
        <w:gridCol w:w="1008"/>
        <w:gridCol w:w="3162"/>
        <w:gridCol w:w="3220"/>
        <w:gridCol w:w="1983"/>
      </w:tblGrid>
      <w:tr w:rsidR="0027795C" w:rsidRPr="0027795C" w14:paraId="60F77B3B" w14:textId="77777777" w:rsidTr="0027795C">
        <w:trPr>
          <w:trHeight w:val="501"/>
        </w:trPr>
        <w:tc>
          <w:tcPr>
            <w:tcW w:w="0" w:type="auto"/>
            <w:hideMark/>
          </w:tcPr>
          <w:p w14:paraId="04D388FB" w14:textId="77777777" w:rsidR="0027795C" w:rsidRPr="0027795C" w:rsidRDefault="0027795C" w:rsidP="0027795C">
            <w:pPr>
              <w:rPr>
                <w:lang w:eastAsia="en-GB"/>
              </w:rPr>
            </w:pPr>
            <w:r w:rsidRPr="0027795C">
              <w:rPr>
                <w:lang w:eastAsia="en-GB"/>
              </w:rPr>
              <w:t>Year</w:t>
            </w:r>
          </w:p>
        </w:tc>
        <w:tc>
          <w:tcPr>
            <w:tcW w:w="0" w:type="auto"/>
            <w:hideMark/>
          </w:tcPr>
          <w:p w14:paraId="423AB164" w14:textId="77777777" w:rsidR="0027795C" w:rsidRPr="0027795C" w:rsidRDefault="0027795C" w:rsidP="0027795C">
            <w:pPr>
              <w:rPr>
                <w:lang w:eastAsia="en-GB"/>
              </w:rPr>
            </w:pPr>
            <w:r w:rsidRPr="0027795C">
              <w:rPr>
                <w:lang w:eastAsia="en-GB"/>
              </w:rPr>
              <w:t>Budget (in billion £)</w:t>
            </w:r>
          </w:p>
        </w:tc>
        <w:tc>
          <w:tcPr>
            <w:tcW w:w="0" w:type="auto"/>
            <w:hideMark/>
          </w:tcPr>
          <w:p w14:paraId="60B4299C" w14:textId="77777777" w:rsidR="0027795C" w:rsidRPr="0027795C" w:rsidRDefault="0027795C" w:rsidP="0027795C">
            <w:pPr>
              <w:rPr>
                <w:lang w:eastAsia="en-GB"/>
              </w:rPr>
            </w:pPr>
            <w:r w:rsidRPr="0027795C">
              <w:rPr>
                <w:lang w:eastAsia="en-GB"/>
              </w:rPr>
              <w:t>Change (in billion £)</w:t>
            </w:r>
          </w:p>
        </w:tc>
        <w:tc>
          <w:tcPr>
            <w:tcW w:w="0" w:type="auto"/>
            <w:hideMark/>
          </w:tcPr>
          <w:p w14:paraId="7AAD2F2B" w14:textId="77777777" w:rsidR="0027795C" w:rsidRPr="0027795C" w:rsidRDefault="0027795C" w:rsidP="0027795C">
            <w:pPr>
              <w:rPr>
                <w:lang w:eastAsia="en-GB"/>
              </w:rPr>
            </w:pPr>
            <w:r w:rsidRPr="0027795C">
              <w:rPr>
                <w:lang w:eastAsia="en-GB"/>
              </w:rPr>
              <w:t>Change (%)</w:t>
            </w:r>
          </w:p>
        </w:tc>
      </w:tr>
      <w:tr w:rsidR="0027795C" w:rsidRPr="0027795C" w14:paraId="15F643B1" w14:textId="77777777" w:rsidTr="0027795C">
        <w:trPr>
          <w:trHeight w:val="501"/>
        </w:trPr>
        <w:tc>
          <w:tcPr>
            <w:tcW w:w="0" w:type="auto"/>
            <w:hideMark/>
          </w:tcPr>
          <w:p w14:paraId="113F74F5" w14:textId="77777777" w:rsidR="0027795C" w:rsidRPr="0027795C" w:rsidRDefault="0027795C" w:rsidP="0027795C">
            <w:pPr>
              <w:rPr>
                <w:lang w:eastAsia="en-GB"/>
              </w:rPr>
            </w:pPr>
            <w:r w:rsidRPr="0027795C">
              <w:rPr>
                <w:lang w:eastAsia="en-GB"/>
              </w:rPr>
              <w:t>2013</w:t>
            </w:r>
          </w:p>
        </w:tc>
        <w:tc>
          <w:tcPr>
            <w:tcW w:w="0" w:type="auto"/>
            <w:hideMark/>
          </w:tcPr>
          <w:p w14:paraId="4A768B68" w14:textId="77777777" w:rsidR="0027795C" w:rsidRPr="0027795C" w:rsidRDefault="0027795C" w:rsidP="0027795C">
            <w:pPr>
              <w:rPr>
                <w:lang w:eastAsia="en-GB"/>
              </w:rPr>
            </w:pPr>
            <w:r w:rsidRPr="0027795C">
              <w:rPr>
                <w:lang w:eastAsia="en-GB"/>
              </w:rPr>
              <w:t>16</w:t>
            </w:r>
          </w:p>
        </w:tc>
        <w:tc>
          <w:tcPr>
            <w:tcW w:w="0" w:type="auto"/>
            <w:hideMark/>
          </w:tcPr>
          <w:p w14:paraId="40CEFBA8" w14:textId="77777777" w:rsidR="0027795C" w:rsidRPr="0027795C" w:rsidRDefault="0027795C" w:rsidP="0027795C">
            <w:pPr>
              <w:rPr>
                <w:lang w:eastAsia="en-GB"/>
              </w:rPr>
            </w:pPr>
            <w:r w:rsidRPr="0027795C">
              <w:rPr>
                <w:lang w:eastAsia="en-GB"/>
              </w:rPr>
              <w:t>0</w:t>
            </w:r>
          </w:p>
        </w:tc>
        <w:tc>
          <w:tcPr>
            <w:tcW w:w="0" w:type="auto"/>
            <w:hideMark/>
          </w:tcPr>
          <w:p w14:paraId="5F9944EE" w14:textId="03FF8CF4" w:rsidR="0027795C" w:rsidRPr="0027795C" w:rsidRDefault="0027795C" w:rsidP="0027795C">
            <w:pPr>
              <w:rPr>
                <w:lang w:eastAsia="en-GB"/>
              </w:rPr>
            </w:pPr>
            <w:r w:rsidRPr="0027795C">
              <w:rPr>
                <w:lang w:eastAsia="en-GB"/>
              </w:rPr>
              <w:t>0</w:t>
            </w:r>
            <w:r>
              <w:rPr>
                <w:lang w:eastAsia="en-GB"/>
              </w:rPr>
              <w:t>%</w:t>
            </w:r>
          </w:p>
        </w:tc>
      </w:tr>
      <w:tr w:rsidR="0027795C" w:rsidRPr="0027795C" w14:paraId="51B45A11" w14:textId="77777777" w:rsidTr="0027795C">
        <w:trPr>
          <w:trHeight w:val="488"/>
        </w:trPr>
        <w:tc>
          <w:tcPr>
            <w:tcW w:w="0" w:type="auto"/>
            <w:hideMark/>
          </w:tcPr>
          <w:p w14:paraId="238F9FFD" w14:textId="77777777" w:rsidR="0027795C" w:rsidRPr="0027795C" w:rsidRDefault="0027795C" w:rsidP="0027795C">
            <w:pPr>
              <w:rPr>
                <w:lang w:eastAsia="en-GB"/>
              </w:rPr>
            </w:pPr>
            <w:r w:rsidRPr="0027795C">
              <w:rPr>
                <w:lang w:eastAsia="en-GB"/>
              </w:rPr>
              <w:t>2023</w:t>
            </w:r>
          </w:p>
        </w:tc>
        <w:tc>
          <w:tcPr>
            <w:tcW w:w="0" w:type="auto"/>
            <w:hideMark/>
          </w:tcPr>
          <w:p w14:paraId="57F979B6" w14:textId="77777777" w:rsidR="0027795C" w:rsidRPr="0027795C" w:rsidRDefault="0027795C" w:rsidP="0027795C">
            <w:pPr>
              <w:rPr>
                <w:lang w:eastAsia="en-GB"/>
              </w:rPr>
            </w:pPr>
            <w:r w:rsidRPr="0027795C">
              <w:rPr>
                <w:lang w:eastAsia="en-GB"/>
              </w:rPr>
              <w:t>32.7</w:t>
            </w:r>
          </w:p>
        </w:tc>
        <w:tc>
          <w:tcPr>
            <w:tcW w:w="0" w:type="auto"/>
            <w:hideMark/>
          </w:tcPr>
          <w:p w14:paraId="18BF1BED" w14:textId="77777777" w:rsidR="0027795C" w:rsidRPr="0027795C" w:rsidRDefault="0027795C" w:rsidP="0027795C">
            <w:pPr>
              <w:rPr>
                <w:lang w:eastAsia="en-GB"/>
              </w:rPr>
            </w:pPr>
            <w:r w:rsidRPr="0027795C">
              <w:rPr>
                <w:lang w:eastAsia="en-GB"/>
              </w:rPr>
              <w:t>16.7</w:t>
            </w:r>
          </w:p>
        </w:tc>
        <w:tc>
          <w:tcPr>
            <w:tcW w:w="0" w:type="auto"/>
            <w:hideMark/>
          </w:tcPr>
          <w:p w14:paraId="769F20A5" w14:textId="7DCF2DFA" w:rsidR="0027795C" w:rsidRPr="0027795C" w:rsidRDefault="0027795C" w:rsidP="0027795C">
            <w:pPr>
              <w:rPr>
                <w:lang w:eastAsia="en-GB"/>
              </w:rPr>
            </w:pPr>
            <w:r w:rsidRPr="0027795C">
              <w:rPr>
                <w:lang w:eastAsia="en-GB"/>
              </w:rPr>
              <w:t>104.4</w:t>
            </w:r>
            <w:r>
              <w:rPr>
                <w:lang w:eastAsia="en-GB"/>
              </w:rPr>
              <w:t>%</w:t>
            </w:r>
          </w:p>
        </w:tc>
      </w:tr>
    </w:tbl>
    <w:p w14:paraId="6889A041" w14:textId="77777777" w:rsidR="007C640B" w:rsidRDefault="007C640B" w:rsidP="007C640B"/>
    <w:p w14:paraId="30A48D27" w14:textId="77777777" w:rsidR="007C640B" w:rsidRPr="00156ABC" w:rsidRDefault="007C640B" w:rsidP="00156ABC">
      <w:pPr>
        <w:rPr>
          <w:b/>
          <w:bCs/>
          <w:i/>
          <w:iCs/>
        </w:rPr>
      </w:pPr>
      <w:r w:rsidRPr="00156ABC">
        <w:rPr>
          <w:b/>
          <w:bCs/>
          <w:i/>
          <w:iCs/>
        </w:rPr>
        <w:t>Time</w:t>
      </w:r>
    </w:p>
    <w:p w14:paraId="5C1CC8EE" w14:textId="1589C821" w:rsidR="007C640B" w:rsidRDefault="007C640B" w:rsidP="007C640B">
      <w:r>
        <w:t>The initial timeline for the project was to start construction in 2017 and complete the first reactor by 2025 and the second by 2027. However, due to various challenges, such as technical issues, regulatory approvals, legal disputes and the COVID-19 pandemic, the project has been delayed by at least three years</w:t>
      </w:r>
      <w:r w:rsidR="0027795C">
        <w:t xml:space="preserve"> </w:t>
      </w:r>
      <w:r w:rsidR="0027795C" w:rsidRPr="0027795C">
        <w:t>(Sillars, 2022)</w:t>
      </w:r>
      <w:r>
        <w:t>. As of February 2023, the estimated completion date for the first reactor is September 2028 and for the second reactor is June 2029.</w:t>
      </w:r>
    </w:p>
    <w:tbl>
      <w:tblPr>
        <w:tblStyle w:val="TableGrid"/>
        <w:tblW w:w="9397" w:type="dxa"/>
        <w:tblLook w:val="04A0" w:firstRow="1" w:lastRow="0" w:firstColumn="1" w:lastColumn="0" w:noHBand="0" w:noVBand="1"/>
      </w:tblPr>
      <w:tblGrid>
        <w:gridCol w:w="1119"/>
        <w:gridCol w:w="2904"/>
        <w:gridCol w:w="3090"/>
        <w:gridCol w:w="2284"/>
      </w:tblGrid>
      <w:tr w:rsidR="0027795C" w:rsidRPr="0027795C" w14:paraId="75899487" w14:textId="77777777" w:rsidTr="0027795C">
        <w:trPr>
          <w:trHeight w:val="528"/>
        </w:trPr>
        <w:tc>
          <w:tcPr>
            <w:tcW w:w="0" w:type="auto"/>
            <w:hideMark/>
          </w:tcPr>
          <w:p w14:paraId="62555B42" w14:textId="77777777" w:rsidR="0027795C" w:rsidRPr="0027795C" w:rsidRDefault="0027795C" w:rsidP="0027795C">
            <w:pPr>
              <w:rPr>
                <w:lang w:eastAsia="en-GB"/>
              </w:rPr>
            </w:pPr>
            <w:r w:rsidRPr="0027795C">
              <w:rPr>
                <w:lang w:eastAsia="en-GB"/>
              </w:rPr>
              <w:t>Reactor</w:t>
            </w:r>
          </w:p>
        </w:tc>
        <w:tc>
          <w:tcPr>
            <w:tcW w:w="0" w:type="auto"/>
            <w:hideMark/>
          </w:tcPr>
          <w:p w14:paraId="7F9AD31B" w14:textId="77777777" w:rsidR="0027795C" w:rsidRPr="0027795C" w:rsidRDefault="0027795C" w:rsidP="0027795C">
            <w:pPr>
              <w:rPr>
                <w:lang w:eastAsia="en-GB"/>
              </w:rPr>
            </w:pPr>
            <w:r w:rsidRPr="0027795C">
              <w:rPr>
                <w:lang w:eastAsia="en-GB"/>
              </w:rPr>
              <w:t>Initial Completion Date</w:t>
            </w:r>
          </w:p>
        </w:tc>
        <w:tc>
          <w:tcPr>
            <w:tcW w:w="0" w:type="auto"/>
            <w:hideMark/>
          </w:tcPr>
          <w:p w14:paraId="71A1B4BB" w14:textId="77777777" w:rsidR="0027795C" w:rsidRPr="0027795C" w:rsidRDefault="0027795C" w:rsidP="0027795C">
            <w:pPr>
              <w:rPr>
                <w:lang w:eastAsia="en-GB"/>
              </w:rPr>
            </w:pPr>
            <w:r w:rsidRPr="0027795C">
              <w:rPr>
                <w:lang w:eastAsia="en-GB"/>
              </w:rPr>
              <w:t>Current Completion Date</w:t>
            </w:r>
          </w:p>
        </w:tc>
        <w:tc>
          <w:tcPr>
            <w:tcW w:w="0" w:type="auto"/>
            <w:hideMark/>
          </w:tcPr>
          <w:p w14:paraId="639F68EF" w14:textId="77777777" w:rsidR="0027795C" w:rsidRPr="0027795C" w:rsidRDefault="0027795C" w:rsidP="0027795C">
            <w:pPr>
              <w:rPr>
                <w:lang w:eastAsia="en-GB"/>
              </w:rPr>
            </w:pPr>
            <w:r w:rsidRPr="0027795C">
              <w:rPr>
                <w:lang w:eastAsia="en-GB"/>
              </w:rPr>
              <w:t>Delay (in months)</w:t>
            </w:r>
          </w:p>
        </w:tc>
      </w:tr>
      <w:tr w:rsidR="0027795C" w:rsidRPr="0027795C" w14:paraId="1282B682" w14:textId="77777777" w:rsidTr="0027795C">
        <w:trPr>
          <w:trHeight w:val="542"/>
        </w:trPr>
        <w:tc>
          <w:tcPr>
            <w:tcW w:w="0" w:type="auto"/>
            <w:hideMark/>
          </w:tcPr>
          <w:p w14:paraId="3A13FAFA" w14:textId="77777777" w:rsidR="0027795C" w:rsidRPr="0027795C" w:rsidRDefault="0027795C" w:rsidP="0027795C">
            <w:pPr>
              <w:rPr>
                <w:lang w:eastAsia="en-GB"/>
              </w:rPr>
            </w:pPr>
            <w:r w:rsidRPr="0027795C">
              <w:rPr>
                <w:lang w:eastAsia="en-GB"/>
              </w:rPr>
              <w:t>1</w:t>
            </w:r>
          </w:p>
        </w:tc>
        <w:tc>
          <w:tcPr>
            <w:tcW w:w="0" w:type="auto"/>
            <w:hideMark/>
          </w:tcPr>
          <w:p w14:paraId="2B900D15" w14:textId="77777777" w:rsidR="0027795C" w:rsidRPr="0027795C" w:rsidRDefault="0027795C" w:rsidP="0027795C">
            <w:pPr>
              <w:rPr>
                <w:lang w:eastAsia="en-GB"/>
              </w:rPr>
            </w:pPr>
            <w:r w:rsidRPr="0027795C">
              <w:rPr>
                <w:lang w:eastAsia="en-GB"/>
              </w:rPr>
              <w:t>2025</w:t>
            </w:r>
          </w:p>
        </w:tc>
        <w:tc>
          <w:tcPr>
            <w:tcW w:w="0" w:type="auto"/>
            <w:hideMark/>
          </w:tcPr>
          <w:p w14:paraId="5052A450" w14:textId="77777777" w:rsidR="0027795C" w:rsidRPr="0027795C" w:rsidRDefault="0027795C" w:rsidP="0027795C">
            <w:pPr>
              <w:rPr>
                <w:lang w:eastAsia="en-GB"/>
              </w:rPr>
            </w:pPr>
            <w:r w:rsidRPr="0027795C">
              <w:rPr>
                <w:lang w:eastAsia="en-GB"/>
              </w:rPr>
              <w:t>September 2028</w:t>
            </w:r>
          </w:p>
        </w:tc>
        <w:tc>
          <w:tcPr>
            <w:tcW w:w="0" w:type="auto"/>
            <w:hideMark/>
          </w:tcPr>
          <w:p w14:paraId="0D76680F" w14:textId="77777777" w:rsidR="0027795C" w:rsidRPr="0027795C" w:rsidRDefault="0027795C" w:rsidP="0027795C">
            <w:pPr>
              <w:rPr>
                <w:lang w:eastAsia="en-GB"/>
              </w:rPr>
            </w:pPr>
            <w:r w:rsidRPr="0027795C">
              <w:rPr>
                <w:lang w:eastAsia="en-GB"/>
              </w:rPr>
              <w:t>36</w:t>
            </w:r>
          </w:p>
        </w:tc>
      </w:tr>
      <w:tr w:rsidR="0027795C" w:rsidRPr="0027795C" w14:paraId="0C2DA2F0" w14:textId="77777777" w:rsidTr="0027795C">
        <w:trPr>
          <w:trHeight w:val="528"/>
        </w:trPr>
        <w:tc>
          <w:tcPr>
            <w:tcW w:w="0" w:type="auto"/>
            <w:hideMark/>
          </w:tcPr>
          <w:p w14:paraId="3BA04F66" w14:textId="77777777" w:rsidR="0027795C" w:rsidRPr="0027795C" w:rsidRDefault="0027795C" w:rsidP="0027795C">
            <w:pPr>
              <w:rPr>
                <w:lang w:eastAsia="en-GB"/>
              </w:rPr>
            </w:pPr>
            <w:r w:rsidRPr="0027795C">
              <w:rPr>
                <w:lang w:eastAsia="en-GB"/>
              </w:rPr>
              <w:t>2</w:t>
            </w:r>
          </w:p>
        </w:tc>
        <w:tc>
          <w:tcPr>
            <w:tcW w:w="0" w:type="auto"/>
            <w:hideMark/>
          </w:tcPr>
          <w:p w14:paraId="1012E269" w14:textId="77777777" w:rsidR="0027795C" w:rsidRPr="0027795C" w:rsidRDefault="0027795C" w:rsidP="0027795C">
            <w:pPr>
              <w:rPr>
                <w:lang w:eastAsia="en-GB"/>
              </w:rPr>
            </w:pPr>
            <w:r w:rsidRPr="0027795C">
              <w:rPr>
                <w:lang w:eastAsia="en-GB"/>
              </w:rPr>
              <w:t>2027</w:t>
            </w:r>
          </w:p>
        </w:tc>
        <w:tc>
          <w:tcPr>
            <w:tcW w:w="0" w:type="auto"/>
            <w:hideMark/>
          </w:tcPr>
          <w:p w14:paraId="3F848E44" w14:textId="77777777" w:rsidR="0027795C" w:rsidRPr="0027795C" w:rsidRDefault="0027795C" w:rsidP="0027795C">
            <w:pPr>
              <w:rPr>
                <w:lang w:eastAsia="en-GB"/>
              </w:rPr>
            </w:pPr>
            <w:r w:rsidRPr="0027795C">
              <w:rPr>
                <w:lang w:eastAsia="en-GB"/>
              </w:rPr>
              <w:t>June 2029</w:t>
            </w:r>
          </w:p>
        </w:tc>
        <w:tc>
          <w:tcPr>
            <w:tcW w:w="0" w:type="auto"/>
            <w:hideMark/>
          </w:tcPr>
          <w:p w14:paraId="5B52A26A" w14:textId="77777777" w:rsidR="0027795C" w:rsidRPr="0027795C" w:rsidRDefault="0027795C" w:rsidP="0027795C">
            <w:pPr>
              <w:rPr>
                <w:lang w:eastAsia="en-GB"/>
              </w:rPr>
            </w:pPr>
            <w:r w:rsidRPr="0027795C">
              <w:rPr>
                <w:lang w:eastAsia="en-GB"/>
              </w:rPr>
              <w:t>30</w:t>
            </w:r>
          </w:p>
        </w:tc>
      </w:tr>
    </w:tbl>
    <w:p w14:paraId="575547A6" w14:textId="77777777" w:rsidR="007C640B" w:rsidRDefault="007C640B" w:rsidP="007C640B"/>
    <w:p w14:paraId="72FCC350" w14:textId="77777777" w:rsidR="007C640B" w:rsidRPr="00156ABC" w:rsidRDefault="007C640B" w:rsidP="00156ABC">
      <w:pPr>
        <w:rPr>
          <w:b/>
          <w:bCs/>
          <w:i/>
          <w:iCs/>
        </w:rPr>
      </w:pPr>
      <w:r w:rsidRPr="00156ABC">
        <w:rPr>
          <w:b/>
          <w:bCs/>
          <w:i/>
          <w:iCs/>
        </w:rPr>
        <w:t xml:space="preserve">Quality </w:t>
      </w:r>
    </w:p>
    <w:p w14:paraId="1241286D" w14:textId="67A24DFF" w:rsidR="007C640B" w:rsidRDefault="007C640B" w:rsidP="007C640B">
      <w:r w:rsidRPr="007C640B">
        <w:t>The plan is to construct two EPR reactors, each of which can generate 1,630 MW of power thanks to its third-generation pressurised water architecture</w:t>
      </w:r>
      <w:r w:rsidR="0027795C">
        <w:t xml:space="preserve"> </w:t>
      </w:r>
      <w:r w:rsidR="0027795C" w:rsidRPr="0027795C">
        <w:t>(WNN, 2022)</w:t>
      </w:r>
      <w:r w:rsidRPr="007C640B">
        <w:t>. Safety, efficiency, and reduced carbon emissions are all goals for the EPR design. France and Finland are two additional nations where they are being constructed, although both have had technical difficulties and cost overruns.</w:t>
      </w:r>
    </w:p>
    <w:p w14:paraId="7B3EBA3F" w14:textId="77777777" w:rsidR="007C640B" w:rsidRDefault="007C640B" w:rsidP="007C640B"/>
    <w:p w14:paraId="7E9F2C97" w14:textId="3B7E9052" w:rsidR="007C640B" w:rsidRPr="00156ABC" w:rsidRDefault="007C640B" w:rsidP="00156ABC">
      <w:pPr>
        <w:rPr>
          <w:b/>
          <w:bCs/>
          <w:i/>
          <w:iCs/>
        </w:rPr>
      </w:pPr>
      <w:r w:rsidRPr="00156ABC">
        <w:rPr>
          <w:b/>
          <w:bCs/>
          <w:i/>
          <w:iCs/>
        </w:rPr>
        <w:t>Stakeholders</w:t>
      </w:r>
    </w:p>
    <w:p w14:paraId="68B89B43" w14:textId="0A1C66C4" w:rsidR="007C640B" w:rsidRDefault="007C640B" w:rsidP="007C640B">
      <w:r>
        <w:lastRenderedPageBreak/>
        <w:t>The main stakeholders involved in the project are:</w:t>
      </w:r>
    </w:p>
    <w:p w14:paraId="40A62E96" w14:textId="5FD13691" w:rsidR="007C640B" w:rsidRDefault="007C640B" w:rsidP="0027795C">
      <w:pPr>
        <w:pStyle w:val="ListParagraph"/>
        <w:numPr>
          <w:ilvl w:val="0"/>
          <w:numId w:val="12"/>
        </w:numPr>
      </w:pPr>
      <w:r>
        <w:t>The project's owner and operator is EDF Energy, a division of the French government-owned utility giant EDF. 66.5% of the project is owned by EDF Energy</w:t>
      </w:r>
      <w:r w:rsidR="0027795C">
        <w:t xml:space="preserve"> </w:t>
      </w:r>
      <w:r w:rsidR="0027795C" w:rsidRPr="0027795C">
        <w:t>(EDF, 2015)</w:t>
      </w:r>
      <w:r>
        <w:t>.</w:t>
      </w:r>
    </w:p>
    <w:p w14:paraId="42560C81" w14:textId="1405F567" w:rsidR="007C640B" w:rsidRDefault="007C640B" w:rsidP="0027795C">
      <w:pPr>
        <w:pStyle w:val="ListParagraph"/>
        <w:numPr>
          <w:ilvl w:val="0"/>
          <w:numId w:val="12"/>
        </w:numPr>
      </w:pPr>
      <w:r>
        <w:t>There is a 33.5% interest in the project held by China General Nuclear Power Group (CGN), a state-owned nuclear firm in China that also has intentions to construct its reactor design at another location in the UK</w:t>
      </w:r>
      <w:r w:rsidR="0027795C">
        <w:t xml:space="preserve"> </w:t>
      </w:r>
      <w:r w:rsidR="0027795C" w:rsidRPr="0027795C">
        <w:t>(EDF, 2015)</w:t>
      </w:r>
      <w:r>
        <w:t>.</w:t>
      </w:r>
    </w:p>
    <w:p w14:paraId="7A2A8CCC" w14:textId="77777777" w:rsidR="007C640B" w:rsidRDefault="007C640B" w:rsidP="0027795C">
      <w:pPr>
        <w:pStyle w:val="ListParagraph"/>
        <w:numPr>
          <w:ilvl w:val="0"/>
          <w:numId w:val="12"/>
        </w:numPr>
      </w:pPr>
      <w:r>
        <w:t>For reasons of national security and consumer safety, the British government has given its blessing to the scheme. For the next 35 years, the government has guaranteed a set price for the project's power that is greater than the going market rate.</w:t>
      </w:r>
    </w:p>
    <w:p w14:paraId="44A37F1C" w14:textId="0793B699" w:rsidR="007C640B" w:rsidRDefault="007C640B" w:rsidP="007C640B">
      <w:pPr>
        <w:pStyle w:val="ListParagraph"/>
        <w:numPr>
          <w:ilvl w:val="0"/>
          <w:numId w:val="12"/>
        </w:numPr>
      </w:pPr>
      <w:r>
        <w:t>People living in Somerset and the surrounding region, as well as local companies, employees, and environmental organisations. Job creation, economic growth, increased traffic, noise, pollution, and changes to animal habitats are only some of the project's beneficial effects on the neighbourhood.</w:t>
      </w:r>
    </w:p>
    <w:p w14:paraId="708C9560" w14:textId="77777777" w:rsidR="007C640B" w:rsidRPr="00156ABC" w:rsidRDefault="007C640B" w:rsidP="00156ABC">
      <w:pPr>
        <w:rPr>
          <w:b/>
          <w:bCs/>
          <w:i/>
          <w:iCs/>
        </w:rPr>
      </w:pPr>
      <w:r w:rsidRPr="00156ABC">
        <w:rPr>
          <w:b/>
          <w:bCs/>
          <w:i/>
          <w:iCs/>
        </w:rPr>
        <w:t xml:space="preserve">Risk factors </w:t>
      </w:r>
    </w:p>
    <w:p w14:paraId="5AACCE81" w14:textId="5C4B80A1" w:rsidR="007C640B" w:rsidRDefault="007C640B" w:rsidP="007C640B">
      <w:r>
        <w:t>The main risks and uncertainties facing the project are:</w:t>
      </w:r>
    </w:p>
    <w:p w14:paraId="7640EE2B" w14:textId="77777777" w:rsidR="007C640B" w:rsidRDefault="007C640B" w:rsidP="0027795C">
      <w:pPr>
        <w:pStyle w:val="ListParagraph"/>
        <w:numPr>
          <w:ilvl w:val="0"/>
          <w:numId w:val="13"/>
        </w:numPr>
      </w:pPr>
      <w:r>
        <w:t>Changes in government leadership or relations are examples of political risks that might influence public opinion for or against the project.</w:t>
      </w:r>
    </w:p>
    <w:p w14:paraId="33FDDBB0" w14:textId="16BB2847" w:rsidR="007C640B" w:rsidRDefault="007C640B" w:rsidP="0027795C">
      <w:pPr>
        <w:pStyle w:val="ListParagraph"/>
        <w:numPr>
          <w:ilvl w:val="0"/>
          <w:numId w:val="13"/>
        </w:numPr>
      </w:pPr>
      <w:r>
        <w:t>The project's profitability or viability might be jeopardised by economic risks such as swings in currency rates, interest rates, or inflation.</w:t>
      </w:r>
    </w:p>
    <w:p w14:paraId="2CE1B05A" w14:textId="2504F959" w:rsidR="007C640B" w:rsidRDefault="007C640B" w:rsidP="0027795C">
      <w:pPr>
        <w:pStyle w:val="ListParagraph"/>
        <w:numPr>
          <w:ilvl w:val="0"/>
          <w:numId w:val="13"/>
        </w:numPr>
      </w:pPr>
      <w:r>
        <w:t>Potential for delays, cost overruns, and compromised safety as a result of technical factors such as flawed design, sloppy construction, and faulty or damaged equipment.</w:t>
      </w:r>
    </w:p>
    <w:p w14:paraId="6937361F" w14:textId="4ADE7EBC" w:rsidR="007C640B" w:rsidRDefault="007C640B" w:rsidP="0027795C">
      <w:pPr>
        <w:pStyle w:val="ListParagraph"/>
        <w:numPr>
          <w:ilvl w:val="0"/>
          <w:numId w:val="13"/>
        </w:numPr>
      </w:pPr>
      <w:r>
        <w:t>Litigation or other legal entanglements may develop between project partners or other parties as a result of contracts, agreements, or claims.</w:t>
      </w:r>
    </w:p>
    <w:p w14:paraId="062443C5" w14:textId="77777777" w:rsidR="007C640B" w:rsidRDefault="007C640B" w:rsidP="0027795C">
      <w:pPr>
        <w:pStyle w:val="ListParagraph"/>
        <w:numPr>
          <w:ilvl w:val="0"/>
          <w:numId w:val="13"/>
        </w:numPr>
      </w:pPr>
      <w:r>
        <w:t>The project's location or operations might be jeopardised by environmental threats including the effects of climate change or the occurrence of natural catastrophes.</w:t>
      </w:r>
    </w:p>
    <w:p w14:paraId="1A4043A7" w14:textId="11BD88E2" w:rsidR="0043641D" w:rsidRDefault="0043641D" w:rsidP="007C640B">
      <w:r>
        <w:br w:type="page"/>
      </w:r>
    </w:p>
    <w:p w14:paraId="5451FAE6" w14:textId="3D452823" w:rsidR="007C640B" w:rsidRDefault="007C640B" w:rsidP="007C640B">
      <w:r>
        <w:lastRenderedPageBreak/>
        <w:t>Judging the project's success or failure at this point is difficult since it relies on the criteria used to make that determination. But here are a few potential measures of success for the undertaking</w:t>
      </w:r>
      <w:r w:rsidR="00156ABC">
        <w:t xml:space="preserve"> after a</w:t>
      </w:r>
      <w:r w:rsidR="00156ABC" w:rsidRPr="007C640B">
        <w:t>ssess</w:t>
      </w:r>
      <w:r w:rsidR="00156ABC">
        <w:t>ing</w:t>
      </w:r>
      <w:r w:rsidR="00156ABC" w:rsidRPr="007C640B">
        <w:t xml:space="preserve"> </w:t>
      </w:r>
      <w:r w:rsidR="00156ABC">
        <w:t>the</w:t>
      </w:r>
      <w:r w:rsidR="00156ABC" w:rsidRPr="007C640B">
        <w:t xml:space="preserve"> Hinkley Point C Project</w:t>
      </w:r>
      <w:r>
        <w:t>:</w:t>
      </w:r>
    </w:p>
    <w:p w14:paraId="4B782FE0" w14:textId="6A4BB37A" w:rsidR="00B13A12" w:rsidRDefault="00B13A12" w:rsidP="007C640B">
      <w:pPr>
        <w:pStyle w:val="ListParagraph"/>
        <w:numPr>
          <w:ilvl w:val="0"/>
          <w:numId w:val="10"/>
        </w:numPr>
      </w:pPr>
      <w:r w:rsidRPr="00B13A12">
        <w:t>Whether or not it is successful in accomplishing its aims of generating low-carbon power, providing new employment opportunities, and enhancing the energy infrastructure and economy of the United Kingdom.</w:t>
      </w:r>
    </w:p>
    <w:p w14:paraId="56E1FF35" w14:textId="00800CD0" w:rsidR="00B13A12" w:rsidRDefault="007C640B" w:rsidP="007C640B">
      <w:pPr>
        <w:pStyle w:val="ListParagraph"/>
        <w:numPr>
          <w:ilvl w:val="0"/>
          <w:numId w:val="10"/>
        </w:numPr>
      </w:pPr>
      <w:r>
        <w:t>Whether or not cost, time, quality, stakeholder satisfaction, and risk management goals are met.</w:t>
      </w:r>
    </w:p>
    <w:p w14:paraId="00F59939" w14:textId="2695AB86" w:rsidR="007C640B" w:rsidRDefault="00B13A12" w:rsidP="007C640B">
      <w:pPr>
        <w:pStyle w:val="ListParagraph"/>
        <w:numPr>
          <w:ilvl w:val="0"/>
          <w:numId w:val="10"/>
        </w:numPr>
      </w:pPr>
      <w:r w:rsidRPr="00B13A12">
        <w:t>How its potential impacts on the environment, society, and the economy compare to those of other potential energy sources and projects.</w:t>
      </w:r>
    </w:p>
    <w:p w14:paraId="61FEAA10" w14:textId="12254F89" w:rsidR="00B13A12" w:rsidRPr="00156ABC" w:rsidRDefault="00156ABC" w:rsidP="00CF323F">
      <w:r>
        <w:t xml:space="preserve">For </w:t>
      </w:r>
      <w:r w:rsidRPr="007C640B">
        <w:t>achieving low-carbon power generation and economic impac</w:t>
      </w:r>
      <w:r>
        <w:t>t, i</w:t>
      </w:r>
      <w:r w:rsidR="00B13A12" w:rsidRPr="00B13A12">
        <w:t>t is possible that the project may achieve its aims, but doing so will not come without significant financial expenses and unanswered questions. There have been assertions made that 6 million homes will have access to low-carbon power and that 9 million tonnes of carbon dioxide will be avoided yearly in comparison to the utilization of fossil fuels (Watt, 2017). Nevertheless, this is dependent on the dependability of EPR reactors, which have not yet been shown anywhere in the world (Watt, 2017). In addition, the project is expected to result in the creation of 25,000 construction jobs and 1,000 apprenticeships, but it is possible that these positions may not be permanent or locally focused and that they may come at the expense of employment opportunities in other fields or sectors (BBC, 2022). The project is expected to be beneficial to the energy security and economy of the United Kingdom in a number of other ways as well, including a reduction in the dependency on imported gas and the allocation of 64% of the construction value to enterprises based in the United Kingdom. However, the high electricity price that was agreed with the United Kingdom government (£92.50 per MWh) may make up for it, particularly in light of the recent spike in the cost of renewable energy (Watt, 2017). Because the project is dependent on subsidies and pledges from the governments of the United Kingdom and France, in addition to Chinese investors, there is also the possibility for political and financial risk.</w:t>
      </w:r>
    </w:p>
    <w:p w14:paraId="71C5EA43" w14:textId="77777777" w:rsidR="00B13A12" w:rsidRDefault="00B13A12" w:rsidP="00CF323F">
      <w:pPr>
        <w:rPr>
          <w:b/>
          <w:bCs/>
        </w:rPr>
      </w:pPr>
      <w:r w:rsidRPr="00B13A12">
        <w:t xml:space="preserve">The project struggled to meet its goals with regard to cost, time, quality, overall satisfaction of stakeholders, and effective risk management. The budget for the project was initially estimated to be £18 billion in 2016, but by February 2023, it had climbed to £32.7 billion, representing an </w:t>
      </w:r>
      <w:r w:rsidRPr="00B13A12">
        <w:lastRenderedPageBreak/>
        <w:t xml:space="preserve">increase of 50% (Gardiner, 2019). The completion of the project was initially scheduled to take place in the year 2025; however, that date has been moved to September 2028, which is three years later. There have been issues with the quality of the concrete, there have been problems with the pressure vessels, and there have been faulty welds in the cooling circuit (Gardiner, 2019). These issues have prompted questions about the capacity of the project to satisfy quality and safety criteria. The project has been legally and </w:t>
      </w:r>
      <w:proofErr w:type="spellStart"/>
      <w:r w:rsidRPr="00B13A12">
        <w:t>publically</w:t>
      </w:r>
      <w:proofErr w:type="spellEnd"/>
      <w:r w:rsidRPr="00B13A12">
        <w:t xml:space="preserve"> contested by a variety of organizations, some of which include environmentalists, local people, academics, and economists. As a consequence, low levels of satisfaction and engagement among the project's stakeholders have been observed. Risk management and resilience have not been adequately addressed since there are not enough backup plans and scenarios for dealing with the unpredictability and complexity of the project.</w:t>
      </w:r>
    </w:p>
    <w:p w14:paraId="1BE0D022" w14:textId="5B542FE9" w:rsidR="007C640B" w:rsidRDefault="007C640B" w:rsidP="007C640B">
      <w:r w:rsidRPr="007C640B">
        <w:t>Environmental, social, and economic implications of the project are negative when compared to alternative energy sources and initiatives. To evaluate the project's environmental effect, not just carbon emissions but also waste, water, land, and biodiversity loss are taken into account. Nuclear power has more negative impacts on the environment than renewable energy sources like wind and solar because it creates more radioactive waste that needs to be stored and disposed of for a long time, uses more water that has an impact on aquatic ecosystems, takes up more land that forces animals to find new homes, and increases the risk of accidents or leaks that could have catastrophic results</w:t>
      </w:r>
      <w:r w:rsidR="0027795C">
        <w:t xml:space="preserve"> </w:t>
      </w:r>
      <w:r w:rsidR="0027795C" w:rsidRPr="0027795C">
        <w:t>(BBC, 2022)</w:t>
      </w:r>
      <w:r w:rsidRPr="007C640B">
        <w:t>. Job creation is only one indicator of the project's social impact; others include improvements in health and safety, implications for human rights, increased communal harmony, and positive public opinion. Health risks from radiation exposure or contamination, human rights violations from land acquisition or displacement of indigenous peoples, disruptions to community cohesion from conflicts or protests over the project, and public resistance due to fears or mistrust of nuclear technology are all greater with nuclear power than with renewable sources like wind and solar. Opportunity costs, distributional consequences, innovation potential, and competitiveness are also taken into account when calculating the project's economic impact in addition to cost-effectiveness. Due to construction delays and cost overruns, subsidies and guarantees, decommissioning and waste management expenses, nuclear electricity is more expensive upfront and over time than renewable sources like wind and solar</w:t>
      </w:r>
      <w:r w:rsidR="0027795C">
        <w:t xml:space="preserve"> </w:t>
      </w:r>
      <w:r w:rsidR="0027795C" w:rsidRPr="0027795C">
        <w:t>(Watt, 2017)</w:t>
      </w:r>
      <w:r w:rsidRPr="007C640B">
        <w:t>. It also prevents funds from being put into other energy sources that are cheaper, greener, and more versatile, all of which might lead to the creation of additional employment, the reduction of emissions, and the enhancement of energy security</w:t>
      </w:r>
      <w:r w:rsidR="0027795C">
        <w:t xml:space="preserve"> </w:t>
      </w:r>
      <w:r w:rsidR="0027795C" w:rsidRPr="0027795C">
        <w:t>(Watt, 2017)</w:t>
      </w:r>
      <w:r w:rsidRPr="007C640B">
        <w:t xml:space="preserve">. Consumers and the general </w:t>
      </w:r>
      <w:r w:rsidRPr="007C640B">
        <w:lastRenderedPageBreak/>
        <w:t xml:space="preserve">public end up footing the bill for rising power rates and bearing the brunt of the environmental and social consequences, while a select few major firms and governments reap the advantages. Further innovation and competitiveness in the energy industry are stifled as a result of the immobilisation of an antiquated, centralised technology that </w:t>
      </w:r>
      <w:r>
        <w:t>conflicts</w:t>
      </w:r>
      <w:r w:rsidRPr="007C640B">
        <w:t xml:space="preserve"> with the modern tendencies of decentralisation, digitalization, and democratisation in the energy sector.</w:t>
      </w:r>
    </w:p>
    <w:p w14:paraId="1634765F" w14:textId="77777777" w:rsidR="00156ABC" w:rsidRDefault="00156ABC" w:rsidP="00156ABC">
      <w:r>
        <w:t xml:space="preserve">So is it a </w:t>
      </w:r>
      <w:r w:rsidR="007C640B">
        <w:t>Success or failure?</w:t>
      </w:r>
      <w:r>
        <w:t xml:space="preserve"> </w:t>
      </w:r>
      <w:r w:rsidR="00B13A12" w:rsidRPr="00B13A12">
        <w:t>In light of the information shown above, it is reasonable to conclude that the Hinkley Point C project was a failure; it was unable to achieve its objectives, failed to meet its standards, and was unable to compete successfully with other energy ventures. The political and financial interests that have driven the project forward in spite of its flaws, as well as the technical, legal, environmental, and social challenges that have plagued the project from the very beginning, are the fundamental reasons for the project's inability to be successful. The procedure for making decisions that led to the creation of this project was flawed because it prioritized the adoption of a risky and expensive technology that is unsuitable for the long-term energy needs of the UK. This was done without taking into account the available alternatives or the views of the general people.</w:t>
      </w:r>
    </w:p>
    <w:p w14:paraId="190A5129" w14:textId="77777777" w:rsidR="00EB1274" w:rsidRDefault="00EB1274" w:rsidP="00156ABC"/>
    <w:p w14:paraId="78AD1899" w14:textId="28BBC13F" w:rsidR="00B13A12" w:rsidRDefault="0043641D" w:rsidP="00B13A12">
      <w:r>
        <w:t>Recommendations for similar projects</w:t>
      </w:r>
      <w:r w:rsidR="00156ABC">
        <w:t xml:space="preserve"> are b</w:t>
      </w:r>
      <w:r w:rsidR="00B13A12">
        <w:t>ased on the findings of the study of the Hinkley Point C project, the following recommendations might be made for similar types of projects in the future:</w:t>
      </w:r>
    </w:p>
    <w:p w14:paraId="2395AF61" w14:textId="70AD956F" w:rsidR="00B13A12" w:rsidRDefault="00B13A12" w:rsidP="00B13A12">
      <w:pPr>
        <w:pStyle w:val="ListParagraph"/>
        <w:numPr>
          <w:ilvl w:val="0"/>
          <w:numId w:val="11"/>
        </w:numPr>
      </w:pPr>
      <w:r>
        <w:t>Consider the environmental, social, and economic ramifications of proposed energy sources and projects, as well as the risks and uncertainties involved, and carry out a thorough and transparent cost-benefit analysis (Tinnirello, 2021).</w:t>
      </w:r>
    </w:p>
    <w:p w14:paraId="4075D136" w14:textId="236FF87C" w:rsidR="00B13A12" w:rsidRDefault="00B13A12" w:rsidP="00B13A12">
      <w:pPr>
        <w:pStyle w:val="ListParagraph"/>
        <w:numPr>
          <w:ilvl w:val="0"/>
          <w:numId w:val="11"/>
        </w:numPr>
      </w:pPr>
      <w:r>
        <w:t>Involve a wide range of stakeholders and subject matter experts in the decision-making process, and consult with the general public and communities of local origin to ensure that their points of view and concerns are taken into account and respected.</w:t>
      </w:r>
    </w:p>
    <w:p w14:paraId="02E7EE92" w14:textId="213DCEB0" w:rsidR="00B13A12" w:rsidRDefault="00B13A12" w:rsidP="00B13A12">
      <w:pPr>
        <w:pStyle w:val="ListParagraph"/>
        <w:numPr>
          <w:ilvl w:val="0"/>
          <w:numId w:val="11"/>
        </w:numPr>
      </w:pPr>
      <w:r>
        <w:t>Utilize an approach to project management that is flexible and open to change, and be ready for the potential of unanticipated roadblocks (IAEA, 2020).</w:t>
      </w:r>
    </w:p>
    <w:p w14:paraId="16B80460" w14:textId="33A32353" w:rsidR="00B13A12" w:rsidRDefault="00B13A12" w:rsidP="00B13A12">
      <w:pPr>
        <w:pStyle w:val="ListParagraph"/>
        <w:numPr>
          <w:ilvl w:val="0"/>
          <w:numId w:val="11"/>
        </w:numPr>
      </w:pPr>
      <w:r>
        <w:t>Make sure to have a regular plan for monitoring and analysis, and make sure to disclose your results to the proper parties as well as the general public.</w:t>
      </w:r>
    </w:p>
    <w:p w14:paraId="536D421B" w14:textId="620D359E" w:rsidR="0043641D" w:rsidRDefault="00B13A12" w:rsidP="00156ABC">
      <w:pPr>
        <w:pStyle w:val="ListParagraph"/>
        <w:numPr>
          <w:ilvl w:val="0"/>
          <w:numId w:val="11"/>
        </w:numPr>
      </w:pPr>
      <w:r>
        <w:lastRenderedPageBreak/>
        <w:t>Take a look at countries and states like Germany, Denmark, Scotland, and California, who have already successfully integrated renewable energy sources and projects. This might provide you with some ideas and inspiration.</w:t>
      </w:r>
    </w:p>
    <w:p w14:paraId="2CAD31FF" w14:textId="590978F4" w:rsidR="0043641D" w:rsidRPr="0043641D" w:rsidRDefault="007C640B" w:rsidP="0043641D">
      <w:r w:rsidRPr="007C640B">
        <w:t>T</w:t>
      </w:r>
      <w:r w:rsidR="00156ABC">
        <w:t>o conclude t</w:t>
      </w:r>
      <w:r w:rsidRPr="007C640B">
        <w:t xml:space="preserve">he Hinkley Point C project has been the target of several critiques and objections because of its complexity and contentious nature. Because it has not produced the expected results, accomplished the set goals, or competed favourably with other energy sources and initiatives, it might be regarded </w:t>
      </w:r>
      <w:r>
        <w:t xml:space="preserve">as </w:t>
      </w:r>
      <w:r w:rsidRPr="007C640B">
        <w:t>a failure at this point. The political and financial interests that have propelled the project despite its shortcomings, as well as the technical, legal, environmental, and social obstacles that have afflicted the project from the outset, are the root causes of its failure. The decision-making process that led to this project was defective because it promoted a hazardous and expensive technology that is unsuited for the UK's energy future without considering the facts, alternatives, and public opinion. Therefore, some suggestions for future projects are to: adopt a flexible and adaptive approach to project management; regularly monitor and evaluate the project's performance and progress; involve a wide range of stakeholders and experts in the decision-making process; and learn from the best practi</w:t>
      </w:r>
      <w:r>
        <w:t>c</w:t>
      </w:r>
      <w:r w:rsidRPr="007C640B">
        <w:t>es and lessons of other countries and regions that have successfully implemented similar initiatives.</w:t>
      </w:r>
    </w:p>
    <w:p w14:paraId="1D02FD6D" w14:textId="77777777" w:rsidR="0043641D" w:rsidRDefault="0043641D">
      <w:pPr>
        <w:spacing w:line="259" w:lineRule="auto"/>
        <w:jc w:val="left"/>
      </w:pPr>
      <w:r>
        <w:br w:type="page"/>
      </w:r>
    </w:p>
    <w:p w14:paraId="41A36A70" w14:textId="37E56216" w:rsidR="0043641D" w:rsidRDefault="0043641D" w:rsidP="0043641D">
      <w:pPr>
        <w:pStyle w:val="Heading1"/>
      </w:pPr>
      <w:r>
        <w:lastRenderedPageBreak/>
        <w:t>Reference list</w:t>
      </w:r>
    </w:p>
    <w:p w14:paraId="634EDD2E" w14:textId="77777777" w:rsidR="00661230" w:rsidRDefault="00661230" w:rsidP="00661230">
      <w:pPr>
        <w:pStyle w:val="NormalWeb"/>
        <w:spacing w:before="0" w:beforeAutospacing="0" w:after="240" w:afterAutospacing="0" w:line="360" w:lineRule="auto"/>
      </w:pPr>
      <w:r>
        <w:t xml:space="preserve">BBC (2022). Hinkley Point C delayed by a year as cost goes up by £3bn. </w:t>
      </w:r>
      <w:r>
        <w:rPr>
          <w:i/>
          <w:iCs/>
        </w:rPr>
        <w:t>BBC News</w:t>
      </w:r>
      <w:r>
        <w:t>. [online] 20 May. Available at: https://www.bbc.com/news/uk-england-somerset-61519609.</w:t>
      </w:r>
    </w:p>
    <w:p w14:paraId="63881BA1" w14:textId="77777777" w:rsidR="00661230" w:rsidRDefault="00661230" w:rsidP="00661230">
      <w:pPr>
        <w:pStyle w:val="NormalWeb"/>
        <w:spacing w:before="0" w:beforeAutospacing="0" w:after="240" w:afterAutospacing="0" w:line="360" w:lineRule="auto"/>
      </w:pPr>
      <w:r>
        <w:t xml:space="preserve">CBO (2013). </w:t>
      </w:r>
      <w:r>
        <w:rPr>
          <w:i/>
          <w:iCs/>
        </w:rPr>
        <w:t>Updated Budget Projections: Fiscal Years 2013 to 2023 | Congressional Budget Office</w:t>
      </w:r>
      <w:r>
        <w:t>. [online] www.cbo.gov. Available at: https://www.cbo.gov/publication/44172.</w:t>
      </w:r>
    </w:p>
    <w:p w14:paraId="7798DB3B" w14:textId="77777777" w:rsidR="00661230" w:rsidRDefault="00661230" w:rsidP="00661230">
      <w:pPr>
        <w:pStyle w:val="NormalWeb"/>
        <w:spacing w:before="0" w:beforeAutospacing="0" w:after="240" w:afterAutospacing="0" w:line="360" w:lineRule="auto"/>
      </w:pPr>
      <w:r>
        <w:t xml:space="preserve">EDF (2015). </w:t>
      </w:r>
      <w:r>
        <w:rPr>
          <w:i/>
          <w:iCs/>
        </w:rPr>
        <w:t>Hinkley Point C</w:t>
      </w:r>
      <w:r>
        <w:t>. [online] EDF Energy. Available at: https://www.edfenergy.com/energy/nuclear-new-build-projects/hinkley-point-c.</w:t>
      </w:r>
    </w:p>
    <w:p w14:paraId="3E1F6E47" w14:textId="77777777" w:rsidR="00661230" w:rsidRDefault="00661230" w:rsidP="00661230">
      <w:pPr>
        <w:pStyle w:val="NormalWeb"/>
        <w:spacing w:before="0" w:beforeAutospacing="0" w:after="240" w:afterAutospacing="0" w:line="360" w:lineRule="auto"/>
      </w:pPr>
      <w:r>
        <w:t xml:space="preserve">Gardiner, J. (2019). </w:t>
      </w:r>
      <w:r>
        <w:rPr>
          <w:i/>
          <w:iCs/>
        </w:rPr>
        <w:t>Hinkley Point C: The problems facing nuclear projects</w:t>
      </w:r>
      <w:r>
        <w:t>. [online] Building. Available at: https://www.building.co.uk/focus/hinkley-point-c-the-problems-facing-nuclear-projects/5102060.article.</w:t>
      </w:r>
    </w:p>
    <w:p w14:paraId="56D67FC5" w14:textId="77777777" w:rsidR="00661230" w:rsidRDefault="00661230" w:rsidP="00661230">
      <w:pPr>
        <w:pStyle w:val="NormalWeb"/>
        <w:spacing w:before="0" w:beforeAutospacing="0" w:after="240" w:afterAutospacing="0" w:line="360" w:lineRule="auto"/>
      </w:pPr>
      <w:r>
        <w:t xml:space="preserve">IAEA (2020). </w:t>
      </w:r>
      <w:r>
        <w:rPr>
          <w:i/>
          <w:iCs/>
        </w:rPr>
        <w:t>Management of Nuclear Power Plant Projects</w:t>
      </w:r>
      <w:r>
        <w:t>. International Atomic Energy Agency.</w:t>
      </w:r>
    </w:p>
    <w:p w14:paraId="7DF08A92" w14:textId="77777777" w:rsidR="00661230" w:rsidRDefault="00661230" w:rsidP="00661230">
      <w:pPr>
        <w:pStyle w:val="NormalWeb"/>
        <w:spacing w:before="0" w:beforeAutospacing="0" w:after="240" w:afterAutospacing="0" w:line="360" w:lineRule="auto"/>
      </w:pPr>
      <w:r>
        <w:t xml:space="preserve">NS Energy (2016). </w:t>
      </w:r>
      <w:r>
        <w:rPr>
          <w:i/>
          <w:iCs/>
        </w:rPr>
        <w:t>Hinkley Point C Nuclear Power Station - NS Energy</w:t>
      </w:r>
      <w:r>
        <w:t>. [online] Nsenergybusiness.com. Available at: https://www.nsenergybusiness.com/projects/hinkley-point-c-nuclear-power-station-uk/.</w:t>
      </w:r>
    </w:p>
    <w:p w14:paraId="1000F35C" w14:textId="77777777" w:rsidR="00661230" w:rsidRDefault="00661230" w:rsidP="00661230">
      <w:pPr>
        <w:pStyle w:val="NormalWeb"/>
        <w:spacing w:before="0" w:beforeAutospacing="0" w:after="240" w:afterAutospacing="0" w:line="360" w:lineRule="auto"/>
      </w:pPr>
      <w:r>
        <w:t xml:space="preserve">Sillars, J. (2022). </w:t>
      </w:r>
      <w:r>
        <w:rPr>
          <w:i/>
          <w:iCs/>
        </w:rPr>
        <w:t>Hinkley Point C nuclear power station delayed again and at further £3bn cost</w:t>
      </w:r>
      <w:r>
        <w:t>. [online] Sky News. Available at: https://news.sky.com/story/hinkley-point-c-nuclear-power-station-delayed-again-and-at-further-3bn-cost-12617273.</w:t>
      </w:r>
    </w:p>
    <w:p w14:paraId="0F84CEB1" w14:textId="77777777" w:rsidR="00661230" w:rsidRPr="00F03068" w:rsidRDefault="00661230" w:rsidP="00661230">
      <w:pPr>
        <w:pStyle w:val="NormalWeb"/>
        <w:spacing w:before="0" w:beforeAutospacing="0" w:after="240" w:afterAutospacing="0" w:line="360" w:lineRule="auto"/>
        <w:rPr>
          <w:lang w:val="de-DE"/>
        </w:rPr>
      </w:pPr>
      <w:r>
        <w:t xml:space="preserve">Tinnirello, P. (2021). </w:t>
      </w:r>
      <w:r>
        <w:rPr>
          <w:i/>
          <w:iCs/>
        </w:rPr>
        <w:t>Project management</w:t>
      </w:r>
      <w:r>
        <w:t xml:space="preserve">. 1st ed. </w:t>
      </w:r>
      <w:r w:rsidRPr="00F03068">
        <w:rPr>
          <w:lang w:val="de-DE"/>
        </w:rPr>
        <w:t xml:space="preserve">Boca </w:t>
      </w:r>
      <w:proofErr w:type="spellStart"/>
      <w:r w:rsidRPr="00F03068">
        <w:rPr>
          <w:lang w:val="de-DE"/>
        </w:rPr>
        <w:t>Raton</w:t>
      </w:r>
      <w:proofErr w:type="spellEnd"/>
      <w:r w:rsidRPr="00F03068">
        <w:rPr>
          <w:lang w:val="de-DE"/>
        </w:rPr>
        <w:t>: Auerbach.</w:t>
      </w:r>
    </w:p>
    <w:p w14:paraId="74FA0D9A" w14:textId="77777777" w:rsidR="00661230" w:rsidRDefault="00661230" w:rsidP="00661230">
      <w:pPr>
        <w:pStyle w:val="NormalWeb"/>
        <w:spacing w:before="0" w:beforeAutospacing="0" w:after="240" w:afterAutospacing="0" w:line="360" w:lineRule="auto"/>
      </w:pPr>
      <w:r w:rsidRPr="00F03068">
        <w:rPr>
          <w:lang w:val="de-DE"/>
        </w:rPr>
        <w:t xml:space="preserve">Watt, H. (2017). </w:t>
      </w:r>
      <w:r>
        <w:rPr>
          <w:i/>
          <w:iCs/>
        </w:rPr>
        <w:t>Hinkley Point: the ‘dreadful deal’ behind the world’s most expensive power plant</w:t>
      </w:r>
      <w:r>
        <w:t>. [online] the Guardian. Available at: https://www.theguardian.com/news/2017/dec/21/hinkley-point-c-dreadful-deal-behind-worlds-most-expensive-power-plant.</w:t>
      </w:r>
    </w:p>
    <w:p w14:paraId="5D7A5D92" w14:textId="0E5EEF62" w:rsidR="00B839EF" w:rsidRPr="0043641D" w:rsidRDefault="00661230" w:rsidP="00661230">
      <w:pPr>
        <w:pStyle w:val="NormalWeb"/>
        <w:spacing w:before="0" w:beforeAutospacing="0" w:after="240" w:afterAutospacing="0" w:line="360" w:lineRule="auto"/>
      </w:pPr>
      <w:r>
        <w:t xml:space="preserve">WNN (2022). </w:t>
      </w:r>
      <w:r>
        <w:rPr>
          <w:i/>
          <w:iCs/>
        </w:rPr>
        <w:t>First reactor vessel for Hinkley Point C completed : New Nuclear - World Nuclear News</w:t>
      </w:r>
      <w:r>
        <w:t>. [online] www.world-nuclear-news.org. Available at: https://www.world-nuclear-news.org/Articles/First-reactor-vessel-for-Hinkley-Point-C-completed.</w:t>
      </w:r>
    </w:p>
    <w:sectPr w:rsidR="00B839EF" w:rsidRPr="0043641D" w:rsidSect="003D630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D18D77" w14:textId="77777777" w:rsidR="00022C61" w:rsidRDefault="00022C61" w:rsidP="00661230">
      <w:pPr>
        <w:spacing w:after="0" w:line="240" w:lineRule="auto"/>
      </w:pPr>
      <w:r>
        <w:separator/>
      </w:r>
    </w:p>
  </w:endnote>
  <w:endnote w:type="continuationSeparator" w:id="0">
    <w:p w14:paraId="09005E76" w14:textId="77777777" w:rsidR="00022C61" w:rsidRDefault="00022C61" w:rsidP="006612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6228383"/>
      <w:docPartObj>
        <w:docPartGallery w:val="Page Numbers (Bottom of Page)"/>
        <w:docPartUnique/>
      </w:docPartObj>
    </w:sdtPr>
    <w:sdtContent>
      <w:p w14:paraId="07CBAA96" w14:textId="02D23A98" w:rsidR="00661230" w:rsidRDefault="00661230">
        <w:pPr>
          <w:pStyle w:val="Footer"/>
          <w:jc w:val="right"/>
        </w:pPr>
        <w:r>
          <w:fldChar w:fldCharType="begin"/>
        </w:r>
        <w:r>
          <w:instrText>PAGE   \* MERGEFORMAT</w:instrText>
        </w:r>
        <w:r>
          <w:fldChar w:fldCharType="separate"/>
        </w:r>
        <w:r>
          <w:t>2</w:t>
        </w:r>
        <w:r>
          <w:fldChar w:fldCharType="end"/>
        </w:r>
      </w:p>
    </w:sdtContent>
  </w:sdt>
  <w:p w14:paraId="7B33D6A1" w14:textId="77777777" w:rsidR="00661230" w:rsidRDefault="006612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F35CE4" w14:textId="77777777" w:rsidR="00022C61" w:rsidRDefault="00022C61" w:rsidP="00661230">
      <w:pPr>
        <w:spacing w:after="0" w:line="240" w:lineRule="auto"/>
      </w:pPr>
      <w:r>
        <w:separator/>
      </w:r>
    </w:p>
  </w:footnote>
  <w:footnote w:type="continuationSeparator" w:id="0">
    <w:p w14:paraId="7A67F216" w14:textId="77777777" w:rsidR="00022C61" w:rsidRDefault="00022C61" w:rsidP="006612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6BB0A038"/>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7AD0DD8C"/>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AAF0C4A"/>
    <w:multiLevelType w:val="hybridMultilevel"/>
    <w:tmpl w:val="5DE82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B47126"/>
    <w:multiLevelType w:val="hybridMultilevel"/>
    <w:tmpl w:val="9C56F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6D1033"/>
    <w:multiLevelType w:val="multilevel"/>
    <w:tmpl w:val="6846D34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F0D3BDA"/>
    <w:multiLevelType w:val="multilevel"/>
    <w:tmpl w:val="D092214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87418C9"/>
    <w:multiLevelType w:val="hybridMultilevel"/>
    <w:tmpl w:val="72B85AA2"/>
    <w:lvl w:ilvl="0" w:tplc="CA52268E">
      <w:start w:val="1"/>
      <w:numFmt w:val="bullet"/>
      <w:pStyle w:val="NoSpacing"/>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145D7A"/>
    <w:multiLevelType w:val="hybridMultilevel"/>
    <w:tmpl w:val="D6FAB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0B02E9"/>
    <w:multiLevelType w:val="hybridMultilevel"/>
    <w:tmpl w:val="A622F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C9231D"/>
    <w:multiLevelType w:val="hybridMultilevel"/>
    <w:tmpl w:val="7B1EB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5244734">
    <w:abstractNumId w:val="1"/>
  </w:num>
  <w:num w:numId="2" w16cid:durableId="1754011630">
    <w:abstractNumId w:val="6"/>
  </w:num>
  <w:num w:numId="3" w16cid:durableId="1364016109">
    <w:abstractNumId w:val="6"/>
  </w:num>
  <w:num w:numId="4" w16cid:durableId="355885394">
    <w:abstractNumId w:val="0"/>
  </w:num>
  <w:num w:numId="5" w16cid:durableId="1053117440">
    <w:abstractNumId w:val="6"/>
  </w:num>
  <w:num w:numId="6" w16cid:durableId="2052680502">
    <w:abstractNumId w:val="6"/>
  </w:num>
  <w:num w:numId="7" w16cid:durableId="1216159004">
    <w:abstractNumId w:val="5"/>
  </w:num>
  <w:num w:numId="8" w16cid:durableId="100880520">
    <w:abstractNumId w:val="4"/>
  </w:num>
  <w:num w:numId="9" w16cid:durableId="1933051539">
    <w:abstractNumId w:val="9"/>
  </w:num>
  <w:num w:numId="10" w16cid:durableId="1156723062">
    <w:abstractNumId w:val="2"/>
  </w:num>
  <w:num w:numId="11" w16cid:durableId="1685091251">
    <w:abstractNumId w:val="3"/>
  </w:num>
  <w:num w:numId="12" w16cid:durableId="2079278740">
    <w:abstractNumId w:val="8"/>
  </w:num>
  <w:num w:numId="13" w16cid:durableId="181818080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E0NTU0MjMyM7Q0NzVR0lEKTi0uzszPAykwrgUAtrMnYywAAAA="/>
  </w:docVars>
  <w:rsids>
    <w:rsidRoot w:val="00AF74BF"/>
    <w:rsid w:val="00022C61"/>
    <w:rsid w:val="00023A15"/>
    <w:rsid w:val="000A20BF"/>
    <w:rsid w:val="00156ABC"/>
    <w:rsid w:val="00223958"/>
    <w:rsid w:val="00255790"/>
    <w:rsid w:val="00264546"/>
    <w:rsid w:val="0027795C"/>
    <w:rsid w:val="002B1BE1"/>
    <w:rsid w:val="0036734D"/>
    <w:rsid w:val="00393243"/>
    <w:rsid w:val="003D6308"/>
    <w:rsid w:val="00410067"/>
    <w:rsid w:val="00432C9D"/>
    <w:rsid w:val="0043569E"/>
    <w:rsid w:val="0043641D"/>
    <w:rsid w:val="0044783A"/>
    <w:rsid w:val="00560B24"/>
    <w:rsid w:val="00573FDD"/>
    <w:rsid w:val="005805C7"/>
    <w:rsid w:val="0058239B"/>
    <w:rsid w:val="00594890"/>
    <w:rsid w:val="005E4C9E"/>
    <w:rsid w:val="00661230"/>
    <w:rsid w:val="006D375B"/>
    <w:rsid w:val="00731BE2"/>
    <w:rsid w:val="007343FC"/>
    <w:rsid w:val="00754FA2"/>
    <w:rsid w:val="007C640B"/>
    <w:rsid w:val="008D1E71"/>
    <w:rsid w:val="00994A0E"/>
    <w:rsid w:val="009A096A"/>
    <w:rsid w:val="009B5152"/>
    <w:rsid w:val="009E25FB"/>
    <w:rsid w:val="00A1249D"/>
    <w:rsid w:val="00AF74BF"/>
    <w:rsid w:val="00B13A12"/>
    <w:rsid w:val="00B839EF"/>
    <w:rsid w:val="00BC6A01"/>
    <w:rsid w:val="00CC54E5"/>
    <w:rsid w:val="00CF323F"/>
    <w:rsid w:val="00DC3E3B"/>
    <w:rsid w:val="00E2037F"/>
    <w:rsid w:val="00E266AB"/>
    <w:rsid w:val="00EB1274"/>
    <w:rsid w:val="00EC4115"/>
    <w:rsid w:val="00EC471F"/>
    <w:rsid w:val="00F03068"/>
    <w:rsid w:val="00F26291"/>
    <w:rsid w:val="00F275E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FE700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4890"/>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58239B"/>
    <w:pPr>
      <w:keepNext/>
      <w:keepLines/>
      <w:spacing w:before="240" w:after="0"/>
      <w:outlineLvl w:val="0"/>
    </w:pPr>
    <w:rPr>
      <w:rFonts w:eastAsiaTheme="majorEastAsia" w:cs="Arial"/>
      <w:b/>
      <w:sz w:val="32"/>
      <w:szCs w:val="32"/>
    </w:rPr>
  </w:style>
  <w:style w:type="paragraph" w:styleId="Heading2">
    <w:name w:val="heading 2"/>
    <w:basedOn w:val="Normal"/>
    <w:link w:val="Heading2Char"/>
    <w:uiPriority w:val="9"/>
    <w:qFormat/>
    <w:rsid w:val="0058239B"/>
    <w:pPr>
      <w:spacing w:before="100" w:beforeAutospacing="1" w:after="100" w:afterAutospacing="1" w:line="240" w:lineRule="auto"/>
      <w:jc w:val="left"/>
      <w:outlineLvl w:val="1"/>
    </w:pPr>
    <w:rPr>
      <w:rFonts w:eastAsia="Times New Roman" w:cs="Times New Roman"/>
      <w:b/>
      <w:bCs/>
      <w:color w:val="000000" w:themeColor="text1"/>
      <w:sz w:val="28"/>
      <w:szCs w:val="36"/>
    </w:rPr>
  </w:style>
  <w:style w:type="paragraph" w:styleId="Heading3">
    <w:name w:val="heading 3"/>
    <w:basedOn w:val="Normal"/>
    <w:next w:val="Normal"/>
    <w:link w:val="Heading3Char"/>
    <w:uiPriority w:val="9"/>
    <w:semiHidden/>
    <w:unhideWhenUsed/>
    <w:qFormat/>
    <w:rsid w:val="0058239B"/>
    <w:pPr>
      <w:keepNext/>
      <w:keepLines/>
      <w:spacing w:before="40" w:after="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239B"/>
    <w:rPr>
      <w:rFonts w:ascii="Times New Roman" w:eastAsiaTheme="majorEastAsia" w:hAnsi="Times New Roman" w:cs="Arial"/>
      <w:b/>
      <w:sz w:val="32"/>
      <w:szCs w:val="32"/>
    </w:rPr>
  </w:style>
  <w:style w:type="character" w:customStyle="1" w:styleId="Heading2Char">
    <w:name w:val="Heading 2 Char"/>
    <w:basedOn w:val="DefaultParagraphFont"/>
    <w:link w:val="Heading2"/>
    <w:uiPriority w:val="9"/>
    <w:rsid w:val="0058239B"/>
    <w:rPr>
      <w:rFonts w:ascii="Times New Roman" w:eastAsia="Times New Roman" w:hAnsi="Times New Roman" w:cs="Times New Roman"/>
      <w:b/>
      <w:bCs/>
      <w:color w:val="000000" w:themeColor="text1"/>
      <w:sz w:val="28"/>
      <w:szCs w:val="36"/>
    </w:rPr>
  </w:style>
  <w:style w:type="paragraph" w:styleId="NoSpacing">
    <w:name w:val="No Spacing"/>
    <w:aliases w:val="Bullet Points"/>
    <w:basedOn w:val="ListParagraph"/>
    <w:next w:val="ListNumber"/>
    <w:autoRedefine/>
    <w:uiPriority w:val="1"/>
    <w:qFormat/>
    <w:rsid w:val="00410067"/>
    <w:pPr>
      <w:numPr>
        <w:numId w:val="6"/>
      </w:numPr>
    </w:pPr>
    <w:rPr>
      <w:color w:val="333333"/>
      <w:shd w:val="clear" w:color="auto" w:fill="FFFFFF"/>
    </w:rPr>
  </w:style>
  <w:style w:type="paragraph" w:styleId="ListParagraph">
    <w:name w:val="List Paragraph"/>
    <w:basedOn w:val="Normal"/>
    <w:uiPriority w:val="34"/>
    <w:qFormat/>
    <w:rsid w:val="0043569E"/>
    <w:pPr>
      <w:ind w:left="720"/>
      <w:contextualSpacing/>
    </w:pPr>
  </w:style>
  <w:style w:type="paragraph" w:styleId="ListBullet">
    <w:name w:val="List Bullet"/>
    <w:basedOn w:val="Normal"/>
    <w:uiPriority w:val="99"/>
    <w:semiHidden/>
    <w:unhideWhenUsed/>
    <w:rsid w:val="0043569E"/>
    <w:pPr>
      <w:numPr>
        <w:numId w:val="1"/>
      </w:numPr>
      <w:contextualSpacing/>
    </w:pPr>
  </w:style>
  <w:style w:type="paragraph" w:styleId="ListNumber">
    <w:name w:val="List Number"/>
    <w:basedOn w:val="Normal"/>
    <w:uiPriority w:val="99"/>
    <w:semiHidden/>
    <w:unhideWhenUsed/>
    <w:rsid w:val="00410067"/>
    <w:pPr>
      <w:numPr>
        <w:numId w:val="4"/>
      </w:numPr>
      <w:contextualSpacing/>
    </w:pPr>
  </w:style>
  <w:style w:type="character" w:customStyle="1" w:styleId="Heading3Char">
    <w:name w:val="Heading 3 Char"/>
    <w:basedOn w:val="DefaultParagraphFont"/>
    <w:link w:val="Heading3"/>
    <w:uiPriority w:val="9"/>
    <w:semiHidden/>
    <w:rsid w:val="0058239B"/>
    <w:rPr>
      <w:rFonts w:ascii="Times New Roman" w:eastAsiaTheme="majorEastAsia" w:hAnsi="Times New Roman" w:cstheme="majorBidi"/>
      <w:b/>
      <w:color w:val="000000" w:themeColor="text1"/>
      <w:sz w:val="24"/>
      <w:szCs w:val="24"/>
    </w:rPr>
  </w:style>
  <w:style w:type="paragraph" w:styleId="TOCHeading">
    <w:name w:val="TOC Heading"/>
    <w:basedOn w:val="Heading1"/>
    <w:next w:val="Normal"/>
    <w:uiPriority w:val="39"/>
    <w:unhideWhenUsed/>
    <w:qFormat/>
    <w:rsid w:val="0043641D"/>
    <w:pPr>
      <w:spacing w:line="259" w:lineRule="auto"/>
      <w:jc w:val="left"/>
      <w:outlineLvl w:val="9"/>
    </w:pPr>
    <w:rPr>
      <w:rFonts w:asciiTheme="majorHAnsi" w:hAnsiTheme="majorHAnsi" w:cstheme="majorBidi"/>
      <w:b w:val="0"/>
      <w:color w:val="2F5496" w:themeColor="accent1" w:themeShade="BF"/>
      <w:lang w:eastAsia="en-GB"/>
    </w:rPr>
  </w:style>
  <w:style w:type="paragraph" w:styleId="TOC1">
    <w:name w:val="toc 1"/>
    <w:basedOn w:val="Normal"/>
    <w:next w:val="Normal"/>
    <w:autoRedefine/>
    <w:uiPriority w:val="39"/>
    <w:unhideWhenUsed/>
    <w:rsid w:val="0043641D"/>
    <w:pPr>
      <w:spacing w:after="100"/>
    </w:pPr>
  </w:style>
  <w:style w:type="paragraph" w:styleId="TOC2">
    <w:name w:val="toc 2"/>
    <w:basedOn w:val="Normal"/>
    <w:next w:val="Normal"/>
    <w:autoRedefine/>
    <w:uiPriority w:val="39"/>
    <w:unhideWhenUsed/>
    <w:rsid w:val="0043641D"/>
    <w:pPr>
      <w:spacing w:after="100"/>
      <w:ind w:left="240"/>
    </w:pPr>
  </w:style>
  <w:style w:type="character" w:styleId="Hyperlink">
    <w:name w:val="Hyperlink"/>
    <w:basedOn w:val="DefaultParagraphFont"/>
    <w:uiPriority w:val="99"/>
    <w:unhideWhenUsed/>
    <w:rsid w:val="0043641D"/>
    <w:rPr>
      <w:color w:val="0563C1" w:themeColor="hyperlink"/>
      <w:u w:val="single"/>
    </w:rPr>
  </w:style>
  <w:style w:type="table" w:styleId="TableGrid">
    <w:name w:val="Table Grid"/>
    <w:basedOn w:val="TableNormal"/>
    <w:uiPriority w:val="39"/>
    <w:rsid w:val="002779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61230"/>
    <w:pPr>
      <w:spacing w:before="100" w:beforeAutospacing="1" w:after="100" w:afterAutospacing="1" w:line="240" w:lineRule="auto"/>
      <w:jc w:val="left"/>
    </w:pPr>
    <w:rPr>
      <w:rFonts w:eastAsia="Times New Roman" w:cs="Times New Roman"/>
      <w:szCs w:val="24"/>
      <w:lang w:eastAsia="en-GB"/>
    </w:rPr>
  </w:style>
  <w:style w:type="paragraph" w:styleId="Header">
    <w:name w:val="header"/>
    <w:basedOn w:val="Normal"/>
    <w:link w:val="HeaderChar"/>
    <w:uiPriority w:val="99"/>
    <w:unhideWhenUsed/>
    <w:rsid w:val="006612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1230"/>
    <w:rPr>
      <w:rFonts w:ascii="Times New Roman" w:hAnsi="Times New Roman"/>
      <w:sz w:val="24"/>
    </w:rPr>
  </w:style>
  <w:style w:type="paragraph" w:styleId="Footer">
    <w:name w:val="footer"/>
    <w:basedOn w:val="Normal"/>
    <w:link w:val="FooterChar"/>
    <w:uiPriority w:val="99"/>
    <w:unhideWhenUsed/>
    <w:rsid w:val="006612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1230"/>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890588">
      <w:bodyDiv w:val="1"/>
      <w:marLeft w:val="0"/>
      <w:marRight w:val="0"/>
      <w:marTop w:val="0"/>
      <w:marBottom w:val="0"/>
      <w:divBdr>
        <w:top w:val="none" w:sz="0" w:space="0" w:color="auto"/>
        <w:left w:val="none" w:sz="0" w:space="0" w:color="auto"/>
        <w:bottom w:val="none" w:sz="0" w:space="0" w:color="auto"/>
        <w:right w:val="none" w:sz="0" w:space="0" w:color="auto"/>
      </w:divBdr>
    </w:div>
    <w:div w:id="1487697336">
      <w:bodyDiv w:val="1"/>
      <w:marLeft w:val="0"/>
      <w:marRight w:val="0"/>
      <w:marTop w:val="0"/>
      <w:marBottom w:val="0"/>
      <w:divBdr>
        <w:top w:val="none" w:sz="0" w:space="0" w:color="auto"/>
        <w:left w:val="none" w:sz="0" w:space="0" w:color="auto"/>
        <w:bottom w:val="none" w:sz="0" w:space="0" w:color="auto"/>
        <w:right w:val="none" w:sz="0" w:space="0" w:color="auto"/>
      </w:divBdr>
    </w:div>
    <w:div w:id="1610508531">
      <w:bodyDiv w:val="1"/>
      <w:marLeft w:val="0"/>
      <w:marRight w:val="0"/>
      <w:marTop w:val="0"/>
      <w:marBottom w:val="0"/>
      <w:divBdr>
        <w:top w:val="none" w:sz="0" w:space="0" w:color="auto"/>
        <w:left w:val="none" w:sz="0" w:space="0" w:color="auto"/>
        <w:bottom w:val="none" w:sz="0" w:space="0" w:color="auto"/>
        <w:right w:val="none" w:sz="0" w:space="0" w:color="auto"/>
      </w:divBdr>
      <w:divsChild>
        <w:div w:id="2052918302">
          <w:marLeft w:val="0"/>
          <w:marRight w:val="0"/>
          <w:marTop w:val="0"/>
          <w:marBottom w:val="0"/>
          <w:divBdr>
            <w:top w:val="none" w:sz="0" w:space="0" w:color="auto"/>
            <w:left w:val="none" w:sz="0" w:space="0" w:color="auto"/>
            <w:bottom w:val="none" w:sz="0" w:space="0" w:color="auto"/>
            <w:right w:val="none" w:sz="0" w:space="0" w:color="auto"/>
          </w:divBdr>
        </w:div>
      </w:divsChild>
    </w:div>
    <w:div w:id="1930503107">
      <w:bodyDiv w:val="1"/>
      <w:marLeft w:val="0"/>
      <w:marRight w:val="0"/>
      <w:marTop w:val="0"/>
      <w:marBottom w:val="0"/>
      <w:divBdr>
        <w:top w:val="none" w:sz="0" w:space="0" w:color="auto"/>
        <w:left w:val="none" w:sz="0" w:space="0" w:color="auto"/>
        <w:bottom w:val="none" w:sz="0" w:space="0" w:color="auto"/>
        <w:right w:val="none" w:sz="0" w:space="0" w:color="auto"/>
      </w:divBdr>
    </w:div>
    <w:div w:id="2056270604">
      <w:bodyDiv w:val="1"/>
      <w:marLeft w:val="0"/>
      <w:marRight w:val="0"/>
      <w:marTop w:val="0"/>
      <w:marBottom w:val="0"/>
      <w:divBdr>
        <w:top w:val="none" w:sz="0" w:space="0" w:color="auto"/>
        <w:left w:val="none" w:sz="0" w:space="0" w:color="auto"/>
        <w:bottom w:val="none" w:sz="0" w:space="0" w:color="auto"/>
        <w:right w:val="none" w:sz="0" w:space="0" w:color="auto"/>
      </w:divBdr>
    </w:div>
    <w:div w:id="2102288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BA6AE3C-D8E9-423F-A903-A3D772998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2663</Words>
  <Characters>15183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17811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2023-07-18T14:18:00Z</dcterms:created>
  <dcterms:modified xsi:type="dcterms:W3CDTF">2023-08-17T22:36:00Z</dcterms:modified>
  <cp:category/>
</cp:coreProperties>
</file>