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CB7F35" wp14:paraId="5DF9E045" wp14:textId="12222ED4" wp14:noSpellErr="1">
      <w:pPr>
        <w:pStyle w:val="Normal"/>
        <w:spacing w:line="360" w:lineRule="auto"/>
        <w:rPr>
          <w:rFonts w:ascii="Arial" w:hAnsi="Arial" w:eastAsia="Arial" w:cs="Arial"/>
          <w:sz w:val="20"/>
          <w:szCs w:val="20"/>
        </w:rPr>
      </w:pPr>
    </w:p>
    <w:p w:rsidR="536FA0F5" w:rsidP="39CB7F35" w:rsidRDefault="536FA0F5" w14:paraId="49B8232A" w14:textId="2749C46A" w14:noSpellErr="1">
      <w:pPr>
        <w:spacing w:line="360" w:lineRule="auto"/>
        <w:jc w:val="center"/>
        <w:rPr>
          <w:rFonts w:ascii="Arial" w:hAnsi="Arial" w:eastAsia="Arial" w:cs="Arial"/>
          <w:b w:val="0"/>
          <w:bCs w:val="0"/>
          <w:i w:val="0"/>
          <w:iCs w:val="0"/>
          <w:caps w:val="0"/>
          <w:smallCaps w:val="0"/>
          <w:noProof w:val="0"/>
          <w:sz w:val="20"/>
          <w:szCs w:val="20"/>
          <w:lang w:val="en-US"/>
        </w:rPr>
      </w:pPr>
      <w:r w:rsidRPr="39CB7F35" w:rsidR="536FA0F5">
        <w:rPr>
          <w:rFonts w:ascii="Arial" w:hAnsi="Arial" w:eastAsia="Arial" w:cs="Arial"/>
          <w:b w:val="1"/>
          <w:bCs w:val="1"/>
          <w:i w:val="0"/>
          <w:iCs w:val="0"/>
          <w:caps w:val="0"/>
          <w:smallCaps w:val="0"/>
          <w:strike w:val="0"/>
          <w:dstrike w:val="0"/>
          <w:noProof w:val="0"/>
          <w:sz w:val="20"/>
          <w:szCs w:val="20"/>
          <w:u w:val="single"/>
          <w:lang w:val="en-US"/>
        </w:rPr>
        <w:t>Module 2 Portfolio</w:t>
      </w:r>
    </w:p>
    <w:p w:rsidR="3BCA88E3" w:rsidP="39CB7F35" w:rsidRDefault="3BCA88E3" w14:paraId="0393E8C1" w14:textId="0CBB0007"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39CB7F35" w:rsidR="3BCA88E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ab/>
      </w:r>
      <w:r>
        <w:tab/>
      </w:r>
    </w:p>
    <w:p w:rsidR="04BE3659" w:rsidP="39CB7F35" w:rsidRDefault="04BE3659" w14:paraId="5A72E5C2" w14:textId="5574617C"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4BE3659" w:rsidP="39CB7F35" w:rsidRDefault="04BE3659" w14:paraId="3568CE2A" w14:textId="4E27D639"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39CB7F35" wp14:paraId="31342FEE" wp14:textId="5901F3E3" wp14:noSpellErr="1">
      <w:pPr>
        <w:pStyle w:val="Normal"/>
        <w:spacing w:line="360" w:lineRule="auto"/>
        <w:rPr>
          <w:rFonts w:ascii="Arial" w:hAnsi="Arial" w:eastAsia="Arial" w:cs="Arial"/>
          <w:noProof w:val="0"/>
          <w:color w:val="0070C0"/>
          <w:sz w:val="20"/>
          <w:szCs w:val="20"/>
          <w:lang w:val="en-US"/>
        </w:rPr>
      </w:pPr>
      <w:r w:rsidRPr="39CB7F35" w:rsidR="1E99EAEA">
        <w:rPr>
          <w:rFonts w:ascii="Arial" w:hAnsi="Arial" w:eastAsia="Arial" w:cs="Arial"/>
          <w:noProof w:val="0"/>
          <w:color w:val="0070C0"/>
          <w:sz w:val="20"/>
          <w:szCs w:val="20"/>
          <w:lang w:val="en-US"/>
        </w:rPr>
        <w:t>Create a reflective personal development plan (PDP) that includes personal and professional aims to help develop your professional practitioner skills, including a personal reflection (500 words)</w:t>
      </w:r>
    </w:p>
    <w:p xmlns:wp14="http://schemas.microsoft.com/office/word/2010/wordml" w:rsidP="39CB7F35" wp14:paraId="445ED91B" wp14:textId="7B8611A4" wp14:noSpellErr="1">
      <w:pPr>
        <w:pStyle w:val="Normal"/>
        <w:spacing w:line="360" w:lineRule="auto"/>
        <w:rPr>
          <w:rFonts w:ascii="Arial" w:hAnsi="Arial" w:eastAsia="Arial" w:cs="Arial"/>
          <w:sz w:val="20"/>
          <w:szCs w:val="20"/>
        </w:rPr>
      </w:pPr>
      <w:r w:rsidR="2A20D686">
        <w:drawing>
          <wp:inline xmlns:wp14="http://schemas.microsoft.com/office/word/2010/wordprocessingDrawing" wp14:editId="33465609" wp14:anchorId="6215E86C">
            <wp:extent cx="6724650" cy="3534752"/>
            <wp:effectExtent l="0" t="0" r="0" b="0"/>
            <wp:docPr id="1091707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707601" name=""/>
                    <pic:cNvPicPr/>
                  </pic:nvPicPr>
                  <pic:blipFill>
                    <a:blip xmlns:r="http://schemas.openxmlformats.org/officeDocument/2006/relationships" r:embed="rId460365405">
                      <a:extLst>
                        <a:ext uri="{28A0092B-C50C-407E-A947-70E740481C1C}">
                          <a14:useLocalDpi xmlns:a14="http://schemas.microsoft.com/office/drawing/2010/main"/>
                        </a:ext>
                      </a:extLst>
                    </a:blip>
                    <a:stretch>
                      <a:fillRect/>
                    </a:stretch>
                  </pic:blipFill>
                  <pic:spPr>
                    <a:xfrm rot="0">
                      <a:off x="0" y="0"/>
                      <a:ext cx="6724650" cy="3534752"/>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872"/>
        <w:gridCol w:w="1872"/>
        <w:gridCol w:w="1872"/>
        <w:gridCol w:w="1872"/>
        <w:gridCol w:w="1872"/>
      </w:tblGrid>
      <w:tr w:rsidR="2B9F12E6" w:rsidTr="39CB7F35" w14:paraId="2B36989E">
        <w:trPr>
          <w:trHeight w:val="300"/>
        </w:trPr>
        <w:tc>
          <w:tcPr>
            <w:tcW w:w="9360" w:type="dxa"/>
            <w:gridSpan w:val="5"/>
            <w:tcMar>
              <w:left w:w="105" w:type="dxa"/>
              <w:right w:w="105" w:type="dxa"/>
            </w:tcMar>
            <w:vAlign w:val="top"/>
          </w:tcPr>
          <w:p w:rsidR="2B9F12E6" w:rsidP="39CB7F35" w:rsidRDefault="2B9F12E6" w14:paraId="1A6FE73C" w14:textId="0BA9DD95"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What do I know already? As a current teaching assistant, I understand the importance of providing inclusive learning experiences that meet the individual needs of children. I have experience of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observing</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activities in childcare and education settings and can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recognise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how practitioners adapt their approaches to engage children effectively. I know the importance of applying different principles to children and have seen the positive outcomes of these reinforcements.</w:t>
            </w:r>
          </w:p>
        </w:tc>
      </w:tr>
      <w:tr w:rsidR="2B9F12E6" w:rsidTr="39CB7F35" w14:paraId="6DB38F15">
        <w:trPr>
          <w:trHeight w:val="300"/>
        </w:trPr>
        <w:tc>
          <w:tcPr>
            <w:tcW w:w="9360" w:type="dxa"/>
            <w:gridSpan w:val="5"/>
            <w:tcMar>
              <w:left w:w="105" w:type="dxa"/>
              <w:right w:w="105" w:type="dxa"/>
            </w:tcMar>
            <w:vAlign w:val="top"/>
          </w:tcPr>
          <w:p w:rsidR="2B9F12E6" w:rsidP="39CB7F35" w:rsidRDefault="2B9F12E6" w14:paraId="746A1E45" w14:textId="330F2AFE"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What have I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learnt</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so far? I have developed a stronger understanding of how theory links to practice, especially through play, social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interactions</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and meaningful experiences. I have gained confidence through teaching SEN children on the importance of inclusive communication-based strategies. I now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recognise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the importance of reflective practice in continuously improving the quality of education I provide.</w:t>
            </w:r>
          </w:p>
        </w:tc>
      </w:tr>
      <w:tr w:rsidR="2B9F12E6" w:rsidTr="39CB7F35" w14:paraId="53993F2A">
        <w:trPr>
          <w:trHeight w:val="300"/>
        </w:trPr>
        <w:tc>
          <w:tcPr>
            <w:tcW w:w="1872" w:type="dxa"/>
            <w:tcMar>
              <w:left w:w="105" w:type="dxa"/>
              <w:right w:w="105" w:type="dxa"/>
            </w:tcMar>
            <w:vAlign w:val="top"/>
          </w:tcPr>
          <w:p w:rsidR="2B9F12E6" w:rsidP="39CB7F35" w:rsidRDefault="2B9F12E6" w14:paraId="3E82235C" w14:textId="27F0A544"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Objective</w:t>
            </w:r>
          </w:p>
        </w:tc>
        <w:tc>
          <w:tcPr>
            <w:tcW w:w="1872" w:type="dxa"/>
            <w:tcMar>
              <w:left w:w="105" w:type="dxa"/>
              <w:right w:w="105" w:type="dxa"/>
            </w:tcMar>
            <w:vAlign w:val="top"/>
          </w:tcPr>
          <w:p w:rsidR="2B9F12E6" w:rsidP="39CB7F35" w:rsidRDefault="2B9F12E6" w14:paraId="15D8A24D" w14:textId="3775EEFF"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Actions (How will I achieve this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objective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what needs to be done?)</w:t>
            </w:r>
          </w:p>
        </w:tc>
        <w:tc>
          <w:tcPr>
            <w:tcW w:w="1872" w:type="dxa"/>
            <w:tcMar>
              <w:left w:w="105" w:type="dxa"/>
              <w:right w:w="105" w:type="dxa"/>
            </w:tcMar>
            <w:vAlign w:val="top"/>
          </w:tcPr>
          <w:p w:rsidR="2B9F12E6" w:rsidP="39CB7F35" w:rsidRDefault="2B9F12E6" w14:paraId="70056DD5" w14:textId="083B5953"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Resources (What</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support and resources are needed to achieve this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objective?)</w:t>
            </w:r>
          </w:p>
        </w:tc>
        <w:tc>
          <w:tcPr>
            <w:tcW w:w="1872" w:type="dxa"/>
            <w:tcMar>
              <w:left w:w="105" w:type="dxa"/>
              <w:right w:w="105" w:type="dxa"/>
            </w:tcMar>
            <w:vAlign w:val="top"/>
          </w:tcPr>
          <w:p w:rsidR="2B9F12E6" w:rsidP="39CB7F35" w:rsidRDefault="2B9F12E6" w14:paraId="3B86A22D" w14:textId="6955571C"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Target Date for achieving objective</w:t>
            </w:r>
          </w:p>
        </w:tc>
        <w:tc>
          <w:tcPr>
            <w:tcW w:w="1872" w:type="dxa"/>
            <w:tcMar>
              <w:left w:w="105" w:type="dxa"/>
              <w:right w:w="105" w:type="dxa"/>
            </w:tcMar>
            <w:vAlign w:val="top"/>
          </w:tcPr>
          <w:p w:rsidR="2B9F12E6" w:rsidP="39CB7F35" w:rsidRDefault="2B9F12E6" w14:paraId="56253C26" w14:textId="485F3A2A"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Success criteria (How will I know I have achieved this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goal,</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how will I review this?) </w:t>
            </w:r>
          </w:p>
        </w:tc>
      </w:tr>
      <w:tr w:rsidR="2B9F12E6" w:rsidTr="39CB7F35" w14:paraId="69442CAF">
        <w:trPr>
          <w:trHeight w:val="300"/>
        </w:trPr>
        <w:tc>
          <w:tcPr>
            <w:tcW w:w="1872" w:type="dxa"/>
            <w:tcMar>
              <w:left w:w="105" w:type="dxa"/>
              <w:right w:w="105" w:type="dxa"/>
            </w:tcMar>
            <w:vAlign w:val="top"/>
          </w:tcPr>
          <w:p w:rsidR="2B9F12E6" w:rsidP="39CB7F35" w:rsidRDefault="2B9F12E6" w14:paraId="7DE7047E" w14:textId="55F2DD5E"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1 </w:t>
            </w:r>
          </w:p>
          <w:p w:rsidR="2B9F12E6" w:rsidP="39CB7F35" w:rsidRDefault="2B9F12E6" w14:paraId="5E95B876" w14:textId="6BDE3398"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Build confidence in planning and leading age-appropriate activities.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Specifically</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with SEN children.</w:t>
            </w:r>
          </w:p>
        </w:tc>
        <w:tc>
          <w:tcPr>
            <w:tcW w:w="1872" w:type="dxa"/>
            <w:tcMar>
              <w:left w:w="105" w:type="dxa"/>
              <w:right w:w="105" w:type="dxa"/>
            </w:tcMar>
            <w:vAlign w:val="top"/>
          </w:tcPr>
          <w:p w:rsidR="2B9F12E6" w:rsidP="39CB7F35" w:rsidRDefault="2B9F12E6" w14:paraId="44C1E6DF" w14:textId="268B5257"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I</w:t>
            </w:r>
            <w:r w:rsidRPr="39CB7F35" w:rsidR="08FFFC6B">
              <w:rPr>
                <w:rFonts w:ascii="Arial" w:hAnsi="Arial" w:eastAsia="Arial" w:cs="Arial"/>
                <w:b w:val="0"/>
                <w:bCs w:val="0"/>
                <w:i w:val="0"/>
                <w:iCs w:val="0"/>
                <w:caps w:val="0"/>
                <w:smallCaps w:val="0"/>
                <w:color w:val="000000" w:themeColor="text1" w:themeTint="FF" w:themeShade="FF"/>
                <w:sz w:val="20"/>
                <w:szCs w:val="20"/>
                <w:lang w:val="en-US"/>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will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observe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experienced practitioners delivering inclusive activities and make notes on how they adapt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learning</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for children with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different needs</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I will plan and lead my own small group sessions that include sensory and communication-based activities. I will seek feedback from my mentor and reflect on what went well and what could be done.</w:t>
            </w:r>
          </w:p>
        </w:tc>
        <w:tc>
          <w:tcPr>
            <w:tcW w:w="1872" w:type="dxa"/>
            <w:tcMar>
              <w:left w:w="105" w:type="dxa"/>
              <w:right w:w="105" w:type="dxa"/>
            </w:tcMar>
            <w:vAlign w:val="top"/>
          </w:tcPr>
          <w:p w:rsidR="2B9F12E6" w:rsidP="39CB7F35" w:rsidRDefault="2B9F12E6" w14:paraId="651F99C9" w14:textId="5B30C447"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I will need SENCO support and guidance, advice from colleagues, access to different training or workshops, online resources for SEN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strategies</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and planning templates. </w:t>
            </w:r>
          </w:p>
        </w:tc>
        <w:tc>
          <w:tcPr>
            <w:tcW w:w="1872" w:type="dxa"/>
            <w:tcMar>
              <w:left w:w="105" w:type="dxa"/>
              <w:right w:w="105" w:type="dxa"/>
            </w:tcMar>
            <w:vAlign w:val="top"/>
          </w:tcPr>
          <w:p w:rsidR="2B9F12E6" w:rsidP="39CB7F35" w:rsidRDefault="2B9F12E6" w14:paraId="16966938" w14:textId="71A36D71"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March 2026</w:t>
            </w:r>
          </w:p>
        </w:tc>
        <w:tc>
          <w:tcPr>
            <w:tcW w:w="1872" w:type="dxa"/>
            <w:tcMar>
              <w:left w:w="105" w:type="dxa"/>
              <w:right w:w="105" w:type="dxa"/>
            </w:tcMar>
            <w:vAlign w:val="top"/>
          </w:tcPr>
          <w:p w:rsidR="2B9F12E6" w:rsidP="39CB7F35" w:rsidRDefault="2B9F12E6" w14:paraId="3D7003C7" w14:textId="7C9C14A8"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I will know I have achieved this when I can independently plan, adapt and lead these inclusive activities that engage a range of children. My success will be shown through my mentor's feedback and my ability to evaluate each session effectively.</w:t>
            </w:r>
          </w:p>
        </w:tc>
      </w:tr>
      <w:tr w:rsidR="2B9F12E6" w:rsidTr="39CB7F35" w14:paraId="3BC75F02">
        <w:trPr>
          <w:trHeight w:val="300"/>
        </w:trPr>
        <w:tc>
          <w:tcPr>
            <w:tcW w:w="1872" w:type="dxa"/>
            <w:tcMar>
              <w:left w:w="105" w:type="dxa"/>
              <w:right w:w="105" w:type="dxa"/>
            </w:tcMar>
            <w:vAlign w:val="top"/>
          </w:tcPr>
          <w:p w:rsidR="2B9F12E6" w:rsidP="39CB7F35" w:rsidRDefault="2B9F12E6" w14:paraId="139D896F" w14:textId="644EBD7F"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2 </w:t>
            </w:r>
          </w:p>
          <w:p w:rsidR="2B9F12E6" w:rsidP="39CB7F35" w:rsidRDefault="2B9F12E6" w14:paraId="0D5E89E4" w14:textId="2EB89DC1"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Develop my Welsh language and include it in educational settings.</w:t>
            </w:r>
          </w:p>
        </w:tc>
        <w:tc>
          <w:tcPr>
            <w:tcW w:w="1872" w:type="dxa"/>
            <w:tcMar>
              <w:left w:w="105" w:type="dxa"/>
              <w:right w:w="105" w:type="dxa"/>
            </w:tcMar>
            <w:vAlign w:val="top"/>
          </w:tcPr>
          <w:p w:rsidR="2B9F12E6" w:rsidP="39CB7F35" w:rsidRDefault="2B9F12E6" w14:paraId="4020C44F" w14:textId="1C7344B4"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I will use basic Welsh phrases and vocabulary daily with not only children but family and friends. I will attend Welsh language classes or use online learning tools to improve </w:t>
            </w:r>
            <w:r w:rsidRPr="39CB7F35" w:rsidR="648F970B">
              <w:rPr>
                <w:rFonts w:ascii="Arial" w:hAnsi="Arial" w:eastAsia="Arial" w:cs="Arial"/>
                <w:b w:val="0"/>
                <w:bCs w:val="0"/>
                <w:i w:val="0"/>
                <w:iCs w:val="0"/>
                <w:caps w:val="0"/>
                <w:smallCaps w:val="0"/>
                <w:color w:val="000000" w:themeColor="text1" w:themeTint="FF" w:themeShade="FF"/>
                <w:sz w:val="20"/>
                <w:szCs w:val="20"/>
                <w:lang w:val="en-US"/>
              </w:rPr>
              <w:t>my pronunciation</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and vocabulary. </w:t>
            </w:r>
          </w:p>
        </w:tc>
        <w:tc>
          <w:tcPr>
            <w:tcW w:w="1872" w:type="dxa"/>
            <w:tcMar>
              <w:left w:w="105" w:type="dxa"/>
              <w:right w:w="105" w:type="dxa"/>
            </w:tcMar>
            <w:vAlign w:val="top"/>
          </w:tcPr>
          <w:p w:rsidR="2B9F12E6" w:rsidP="39CB7F35" w:rsidRDefault="2B9F12E6" w14:paraId="27A24012" w14:textId="4AC17559"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I will need to access Welsh language learning apps and resources. I will also need support from Welsh speaking peers and bilingual learning materials.</w:t>
            </w:r>
          </w:p>
        </w:tc>
        <w:tc>
          <w:tcPr>
            <w:tcW w:w="1872" w:type="dxa"/>
            <w:tcMar>
              <w:left w:w="105" w:type="dxa"/>
              <w:right w:w="105" w:type="dxa"/>
            </w:tcMar>
            <w:vAlign w:val="top"/>
          </w:tcPr>
          <w:p w:rsidR="2B9F12E6" w:rsidP="39CB7F35" w:rsidRDefault="2B9F12E6" w14:paraId="6189F2CB" w14:textId="439E3F72"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May 2026</w:t>
            </w:r>
          </w:p>
        </w:tc>
        <w:tc>
          <w:tcPr>
            <w:tcW w:w="1872" w:type="dxa"/>
            <w:tcMar>
              <w:left w:w="105" w:type="dxa"/>
              <w:right w:w="105" w:type="dxa"/>
            </w:tcMar>
            <w:vAlign w:val="top"/>
          </w:tcPr>
          <w:p w:rsidR="2B9F12E6" w:rsidP="39CB7F35" w:rsidRDefault="2B9F12E6" w14:paraId="71BE68C1" w14:textId="273B16B9"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My success will be measured by my confidence in using Welsh naturally in educational settings. Getting feedback from tutors and children's engagement will show </w:t>
            </w:r>
            <w:bookmarkStart w:name="_Int_IHI78AXp" w:id="1761865761"/>
            <w:r w:rsidRPr="39CB7F35" w:rsidR="22C0B630">
              <w:rPr>
                <w:rFonts w:ascii="Arial" w:hAnsi="Arial" w:eastAsia="Arial" w:cs="Arial"/>
                <w:b w:val="0"/>
                <w:bCs w:val="0"/>
                <w:i w:val="0"/>
                <w:iCs w:val="0"/>
                <w:caps w:val="0"/>
                <w:smallCaps w:val="0"/>
                <w:color w:val="000000" w:themeColor="text1" w:themeTint="FF" w:themeShade="FF"/>
                <w:sz w:val="20"/>
                <w:szCs w:val="20"/>
                <w:lang w:val="en-US"/>
              </w:rPr>
              <w:t>my improvements</w:t>
            </w:r>
            <w:bookmarkEnd w:id="1761865761"/>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w:t>
            </w:r>
          </w:p>
        </w:tc>
      </w:tr>
      <w:tr w:rsidR="2B9F12E6" w:rsidTr="39CB7F35" w14:paraId="14E53B8D">
        <w:trPr>
          <w:trHeight w:val="300"/>
        </w:trPr>
        <w:tc>
          <w:tcPr>
            <w:tcW w:w="1872" w:type="dxa"/>
            <w:tcMar>
              <w:left w:w="105" w:type="dxa"/>
              <w:right w:w="105" w:type="dxa"/>
            </w:tcMar>
            <w:vAlign w:val="top"/>
          </w:tcPr>
          <w:p w:rsidR="2B9F12E6" w:rsidP="39CB7F35" w:rsidRDefault="2B9F12E6" w14:paraId="38D3AB13" w14:textId="61A650F9"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3 </w:t>
            </w:r>
          </w:p>
          <w:p w:rsidR="2B9F12E6" w:rsidP="39CB7F35" w:rsidRDefault="2B9F12E6" w14:paraId="14487DEC" w14:textId="777E3634"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Strengthen my knowledge of key child development theorists.</w:t>
            </w:r>
          </w:p>
        </w:tc>
        <w:tc>
          <w:tcPr>
            <w:tcW w:w="1872" w:type="dxa"/>
            <w:tcMar>
              <w:left w:w="105" w:type="dxa"/>
              <w:right w:w="105" w:type="dxa"/>
            </w:tcMar>
            <w:vAlign w:val="top"/>
          </w:tcPr>
          <w:p w:rsidR="2B9F12E6" w:rsidP="39CB7F35" w:rsidRDefault="2B9F12E6" w14:paraId="59D12848" w14:textId="53576A4E"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I will research and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summarise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the main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theorises</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from different theorists such as Piaget,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Vygotsky</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and Montessori, noting how each relates to early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years</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practice. I will link these theories to real life examples in my observations. I will also discuss these ideas with tutors to deepen my understanding.</w:t>
            </w:r>
          </w:p>
        </w:tc>
        <w:tc>
          <w:tcPr>
            <w:tcW w:w="1872" w:type="dxa"/>
            <w:tcMar>
              <w:left w:w="105" w:type="dxa"/>
              <w:right w:w="105" w:type="dxa"/>
            </w:tcMar>
            <w:vAlign w:val="top"/>
          </w:tcPr>
          <w:p w:rsidR="2B9F12E6" w:rsidP="39CB7F35" w:rsidRDefault="2B9F12E6" w14:paraId="1953B529" w14:textId="6CF91471"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I will use the University library and academic journals, lectures, online early years theory resources and discuss with tutors.</w:t>
            </w:r>
          </w:p>
        </w:tc>
        <w:tc>
          <w:tcPr>
            <w:tcW w:w="1872" w:type="dxa"/>
            <w:tcMar>
              <w:left w:w="105" w:type="dxa"/>
              <w:right w:w="105" w:type="dxa"/>
            </w:tcMar>
            <w:vAlign w:val="top"/>
          </w:tcPr>
          <w:p w:rsidR="2B9F12E6" w:rsidP="39CB7F35" w:rsidRDefault="2B9F12E6" w14:paraId="59B0F838" w14:textId="5FE694EF"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June 2026</w:t>
            </w:r>
          </w:p>
        </w:tc>
        <w:tc>
          <w:tcPr>
            <w:tcW w:w="1872" w:type="dxa"/>
            <w:tcMar>
              <w:left w:w="105" w:type="dxa"/>
              <w:right w:w="105" w:type="dxa"/>
            </w:tcMar>
            <w:vAlign w:val="top"/>
          </w:tcPr>
          <w:p w:rsidR="2B9F12E6" w:rsidP="39CB7F35" w:rsidRDefault="2B9F12E6" w14:paraId="2E192D5E" w14:textId="37296379" w14:noSpellErr="1">
            <w:pPr>
              <w:bidi w:val="0"/>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I will know I have achieved this when I can confidently apply theoretical knowledge in practical situations. I will receive positive feedback in academic and work settings and </w:t>
            </w:r>
            <w:r w:rsidRPr="39CB7F35" w:rsidR="22C0B630">
              <w:rPr>
                <w:rFonts w:ascii="Arial" w:hAnsi="Arial" w:eastAsia="Arial" w:cs="Arial"/>
                <w:b w:val="0"/>
                <w:bCs w:val="0"/>
                <w:i w:val="0"/>
                <w:iCs w:val="0"/>
                <w:caps w:val="0"/>
                <w:smallCaps w:val="0"/>
                <w:color w:val="000000" w:themeColor="text1" w:themeTint="FF" w:themeShade="FF"/>
                <w:sz w:val="20"/>
                <w:szCs w:val="20"/>
                <w:lang w:val="en-US"/>
              </w:rPr>
              <w:t>demonstrate</w:t>
            </w:r>
            <w:r w:rsidRPr="39CB7F35" w:rsidR="22C0B630">
              <w:rPr>
                <w:rFonts w:ascii="Arial" w:hAnsi="Arial" w:eastAsia="Arial" w:cs="Arial"/>
                <w:b w:val="0"/>
                <w:bCs w:val="0"/>
                <w:i w:val="0"/>
                <w:iCs w:val="0"/>
                <w:caps w:val="0"/>
                <w:smallCaps w:val="0"/>
                <w:color w:val="000000" w:themeColor="text1" w:themeTint="FF" w:themeShade="FF"/>
                <w:sz w:val="20"/>
                <w:szCs w:val="20"/>
                <w:lang w:val="en-US"/>
              </w:rPr>
              <w:t xml:space="preserve"> understanding during professional discussions.</w:t>
            </w:r>
          </w:p>
        </w:tc>
      </w:tr>
    </w:tbl>
    <w:p xmlns:wp14="http://schemas.microsoft.com/office/word/2010/wordml" w:rsidP="39CB7F35" wp14:paraId="766B06C1" wp14:textId="7E3CDE2C" wp14:noSpellErr="1">
      <w:pPr>
        <w:spacing w:line="360" w:lineRule="auto"/>
        <w:rPr>
          <w:rFonts w:ascii="Arial" w:hAnsi="Arial" w:eastAsia="Arial" w:cs="Arial"/>
          <w:sz w:val="20"/>
          <w:szCs w:val="20"/>
        </w:rPr>
      </w:pPr>
    </w:p>
    <w:p xmlns:wp14="http://schemas.microsoft.com/office/word/2010/wordml" w:rsidP="39CB7F35" wp14:paraId="013AE17C" wp14:textId="1B849073" wp14:noSpellErr="1">
      <w:pPr>
        <w:spacing w:line="360" w:lineRule="auto"/>
        <w:rPr>
          <w:rFonts w:ascii="Arial" w:hAnsi="Arial" w:eastAsia="Arial" w:cs="Arial"/>
          <w:sz w:val="20"/>
          <w:szCs w:val="20"/>
        </w:rPr>
      </w:pPr>
    </w:p>
    <w:p xmlns:wp14="http://schemas.microsoft.com/office/word/2010/wordml" w:rsidP="39CB7F35" wp14:paraId="569A31C5" wp14:textId="01B2D6BA" wp14:noSpellErr="1">
      <w:pPr>
        <w:spacing w:line="360" w:lineRule="auto"/>
        <w:rPr>
          <w:rFonts w:ascii="Arial" w:hAnsi="Arial" w:eastAsia="Arial" w:cs="Arial"/>
          <w:sz w:val="20"/>
          <w:szCs w:val="20"/>
        </w:rPr>
      </w:pPr>
    </w:p>
    <w:p xmlns:wp14="http://schemas.microsoft.com/office/word/2010/wordml" w:rsidP="39CB7F35" wp14:paraId="0D132534" wp14:textId="7A9F97F9" wp14:noSpellErr="1">
      <w:pPr>
        <w:bidi w:val="0"/>
        <w:spacing w:before="240" w:beforeAutospacing="off" w:after="240" w:afterAutospacing="off" w:line="360" w:lineRule="auto"/>
        <w:rPr>
          <w:rFonts w:ascii="Arial" w:hAnsi="Arial" w:eastAsia="Arial" w:cs="Arial"/>
          <w:noProof w:val="0"/>
          <w:sz w:val="20"/>
          <w:szCs w:val="20"/>
          <w:lang w:val="en-US"/>
        </w:rPr>
      </w:pPr>
      <w:r w:rsidRPr="39CB7F35" w:rsidR="6E37A234">
        <w:rPr>
          <w:rFonts w:ascii="Arial" w:hAnsi="Arial" w:eastAsia="Arial" w:cs="Arial"/>
          <w:noProof w:val="0"/>
          <w:color w:val="0070C0"/>
          <w:sz w:val="20"/>
          <w:szCs w:val="20"/>
          <w:lang w:val="en-US"/>
        </w:rPr>
        <w:t xml:space="preserve">Design a briefing paper that explores the importance of reflective </w:t>
      </w:r>
      <w:r w:rsidRPr="39CB7F35" w:rsidR="6E37A234">
        <w:rPr>
          <w:rFonts w:ascii="Arial" w:hAnsi="Arial" w:eastAsia="Arial" w:cs="Arial"/>
          <w:noProof w:val="0"/>
          <w:color w:val="0070C0"/>
          <w:sz w:val="20"/>
          <w:szCs w:val="20"/>
          <w:lang w:val="en-US"/>
        </w:rPr>
        <w:t>practise</w:t>
      </w:r>
      <w:r w:rsidRPr="39CB7F35" w:rsidR="6E37A234">
        <w:rPr>
          <w:rFonts w:ascii="Arial" w:hAnsi="Arial" w:eastAsia="Arial" w:cs="Arial"/>
          <w:noProof w:val="0"/>
          <w:color w:val="0070C0"/>
          <w:sz w:val="20"/>
          <w:szCs w:val="20"/>
          <w:lang w:val="en-US"/>
        </w:rPr>
        <w:t xml:space="preserve"> within the early years and analyses different reflective models. (1000 </w:t>
      </w:r>
      <w:r w:rsidRPr="39CB7F35" w:rsidR="6E37A234">
        <w:rPr>
          <w:rFonts w:ascii="Arial" w:hAnsi="Arial" w:eastAsia="Arial" w:cs="Arial"/>
          <w:noProof w:val="0"/>
          <w:color w:val="0070C0"/>
          <w:sz w:val="20"/>
          <w:szCs w:val="20"/>
          <w:lang w:val="en-US"/>
        </w:rPr>
        <w:t>words)\</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2B9F12E6" w:rsidTr="39CB7F35" w14:paraId="48C67926">
        <w:trPr>
          <w:trHeight w:val="300"/>
        </w:trPr>
        <w:tc>
          <w:tcPr>
            <w:tcW w:w="4680" w:type="dxa"/>
            <w:tcMar>
              <w:left w:w="105" w:type="dxa"/>
              <w:right w:w="105" w:type="dxa"/>
            </w:tcMar>
            <w:vAlign w:val="top"/>
          </w:tcPr>
          <w:p w:rsidR="2B9F12E6" w:rsidP="39CB7F35" w:rsidRDefault="2B9F12E6" w14:paraId="260A3608" w14:textId="4FCE88EB"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What is reflection and reflective</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practice?</w:t>
            </w:r>
          </w:p>
          <w:p w:rsidR="2B9F12E6" w:rsidP="39CB7F35" w:rsidRDefault="2B9F12E6" w14:paraId="1189F2B8" w14:textId="188DCDF5"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39CB7F35" w:rsidRDefault="2B9F12E6" w14:paraId="0A3038D0" w14:noSpellErr="1" w14:textId="0A70E12D">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Reflective practice is a core value of professional training as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it </w:t>
            </w:r>
            <w:r w:rsidRPr="39CB7F35" w:rsidR="0F62CFE8">
              <w:rPr>
                <w:rFonts w:ascii="Arial" w:hAnsi="Arial" w:eastAsia="Arial" w:cs="Arial"/>
                <w:b w:val="0"/>
                <w:bCs w:val="0"/>
                <w:i w:val="0"/>
                <w:iCs w:val="0"/>
                <w:caps w:val="0"/>
                <w:smallCaps w:val="0"/>
                <w:color w:val="000000" w:themeColor="text1" w:themeTint="FF" w:themeShade="FF"/>
                <w:sz w:val="20"/>
                <w:szCs w:val="20"/>
                <w:lang w:val="en-GB"/>
              </w:rPr>
              <w:t>“is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promoted in a range of disciplines, particularly in education,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health and social care, and is essential part of professional practice</w:t>
            </w:r>
            <w:r w:rsidRPr="39CB7F35" w:rsidR="624916B0">
              <w:rPr>
                <w:rFonts w:ascii="Arial" w:hAnsi="Arial" w:eastAsia="Arial" w:cs="Arial"/>
                <w:b w:val="0"/>
                <w:bCs w:val="0"/>
                <w:i w:val="0"/>
                <w:iCs w:val="0"/>
                <w:caps w:val="0"/>
                <w:smallCaps w:val="0"/>
                <w:color w:val="000000" w:themeColor="text1" w:themeTint="FF" w:themeShade="FF"/>
                <w:sz w:val="20"/>
                <w:szCs w:val="20"/>
                <w:lang w:val="en-GB"/>
              </w:rPr>
              <w: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(Brock, 2015, P.7)</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Reflective practice involves being self-aware, creative, and critical thinking and applying what has been learnt through reflective thinking to enhance future practice and improve outcomes for children. Schon (1983, p.26) defines reflection as the capacity to think about what we are doing while we are doing it (“reflection-in-action") and after the event (“reflection-on-action").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This involves con</w:t>
            </w:r>
            <w:r w:rsidRPr="39CB7F35" w:rsidR="4CD61965">
              <w:rPr>
                <w:rFonts w:ascii="Arial" w:hAnsi="Arial" w:eastAsia="Arial" w:cs="Arial"/>
                <w:b w:val="0"/>
                <w:bCs w:val="0"/>
                <w:i w:val="0"/>
                <w:iCs w:val="0"/>
                <w:caps w:val="0"/>
                <w:smallCaps w:val="0"/>
                <w:color w:val="000000" w:themeColor="text1" w:themeTint="FF" w:themeShade="FF"/>
                <w:sz w:val="20"/>
                <w:szCs w:val="20"/>
                <w:lang w:val="en-GB"/>
              </w:rPr>
              <w:t xml:space="preserve">templating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one’s own experience in </w:t>
            </w:r>
            <w:r w:rsidRPr="39CB7F35" w:rsidR="639AFB30">
              <w:rPr>
                <w:rFonts w:ascii="Arial" w:hAnsi="Arial" w:eastAsia="Arial" w:cs="Arial"/>
                <w:b w:val="0"/>
                <w:bCs w:val="0"/>
                <w:i w:val="0"/>
                <w:iCs w:val="0"/>
                <w:caps w:val="0"/>
                <w:smallCaps w:val="0"/>
                <w:color w:val="000000" w:themeColor="text1" w:themeTint="FF" w:themeShade="FF"/>
                <w:sz w:val="20"/>
                <w:szCs w:val="20"/>
                <w:lang w:val="en-GB"/>
              </w:rPr>
              <w:t xml:space="preserve">implementing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knowledge to practice</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In early years context, reflective practice supports practitioners in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maintaining</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high standards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of care, </w:t>
            </w:r>
            <w:r w:rsidRPr="39CB7F35" w:rsidR="14D73189">
              <w:rPr>
                <w:rFonts w:ascii="Arial" w:hAnsi="Arial" w:eastAsia="Arial" w:cs="Arial"/>
                <w:b w:val="0"/>
                <w:bCs w:val="0"/>
                <w:i w:val="0"/>
                <w:iCs w:val="0"/>
                <w:caps w:val="0"/>
                <w:smallCaps w:val="0"/>
                <w:color w:val="000000" w:themeColor="text1" w:themeTint="FF" w:themeShade="FF"/>
                <w:sz w:val="20"/>
                <w:szCs w:val="20"/>
                <w:lang w:val="en-GB"/>
              </w:rPr>
              <w:t>to meet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the Early Years Foundation Stage (EYFS)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requirements and creating a continuous improvement cycle.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This briefing paper ex</w:t>
            </w:r>
            <w:r w:rsidRPr="39CB7F35" w:rsidR="58D1F961">
              <w:rPr>
                <w:rFonts w:ascii="Arial" w:hAnsi="Arial" w:eastAsia="Arial" w:cs="Arial"/>
                <w:b w:val="0"/>
                <w:bCs w:val="0"/>
                <w:i w:val="0"/>
                <w:iCs w:val="0"/>
                <w:caps w:val="0"/>
                <w:smallCaps w:val="0"/>
                <w:color w:val="000000" w:themeColor="text1" w:themeTint="FF" w:themeShade="FF"/>
                <w:sz w:val="20"/>
                <w:szCs w:val="20"/>
                <w:lang w:val="en-GB"/>
              </w:rPr>
              <w:t xml:space="preserve">amines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the importance of reflective practice within early years education </w:t>
            </w:r>
            <w:r w:rsidRPr="39CB7F35" w:rsidR="1BF0F615">
              <w:rPr>
                <w:rFonts w:ascii="Arial" w:hAnsi="Arial" w:eastAsia="Arial" w:cs="Arial"/>
                <w:b w:val="0"/>
                <w:bCs w:val="0"/>
                <w:i w:val="0"/>
                <w:iCs w:val="0"/>
                <w:caps w:val="0"/>
                <w:smallCaps w:val="0"/>
                <w:color w:val="000000" w:themeColor="text1" w:themeTint="FF" w:themeShade="FF"/>
                <w:sz w:val="20"/>
                <w:szCs w:val="20"/>
                <w:lang w:val="en-GB"/>
              </w:rPr>
              <w:t>showing</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an analysis of different reflective models.</w:t>
            </w:r>
          </w:p>
          <w:p w:rsidR="2B9F12E6" w:rsidP="39CB7F35" w:rsidRDefault="2B9F12E6" w14:paraId="4D13E74D" w14:textId="1368E00D"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c>
          <w:tcPr>
            <w:tcW w:w="4680" w:type="dxa"/>
            <w:tcMar>
              <w:left w:w="105" w:type="dxa"/>
              <w:right w:w="105" w:type="dxa"/>
            </w:tcMar>
            <w:vAlign w:val="top"/>
          </w:tcPr>
          <w:p w:rsidR="2B9F12E6" w:rsidP="39CB7F35" w:rsidRDefault="2B9F12E6" w14:paraId="74852287" w14:textId="0DC11AB9"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Why is reflective practice important for EY practitioners?</w:t>
            </w:r>
          </w:p>
          <w:p w:rsidR="2B9F12E6" w:rsidP="39CB7F35" w:rsidRDefault="2B9F12E6" w14:paraId="48BACD70" w14:textId="6F5D9B72"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39CB7F35" w:rsidRDefault="2B9F12E6" w14:paraId="189C6A0A" w14:noSpellErr="1" w14:textId="379718A3">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Reflective practice is integral to quality improvement and professional growth in early years settings. It enables practitioners to evaluate their approaches, understand children’s needs more deeply, and adapt their practice in line with current theories. Reflective practice encourages early years practitioners to be lifelong learners. By engaging in critical reflection, practitioners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identify</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their strengths, area for development, and professional goals. This aligns with the EYFS (DfE,2025), which emphasises the importance of skilled practitioners who can adapt their practice to support all children’s learning and development. Reflection also fosters self-awareness and accountability</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which are essential traits for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maintaining</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professionalism. (Hallet, E, 2012) proposes that </w:t>
            </w:r>
            <w:r w:rsidRPr="39CB7F35" w:rsidR="2ABF59C5">
              <w:rPr>
                <w:rFonts w:ascii="Arial" w:hAnsi="Arial" w:eastAsia="Arial" w:cs="Arial"/>
                <w:b w:val="0"/>
                <w:bCs w:val="0"/>
                <w:i w:val="0"/>
                <w:iCs w:val="0"/>
                <w:caps w:val="0"/>
                <w:smallCaps w:val="0"/>
                <w:color w:val="000000" w:themeColor="text1" w:themeTint="FF" w:themeShade="FF"/>
                <w:sz w:val="20"/>
                <w:szCs w:val="20"/>
                <w:lang w:val="en-GB"/>
              </w:rPr>
              <w: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r</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eflection is a key attribute to being an early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years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practitioner</w:t>
            </w:r>
            <w:r w:rsidRPr="39CB7F35" w:rsidR="066235E2">
              <w:rPr>
                <w:rFonts w:ascii="Arial" w:hAnsi="Arial" w:eastAsia="Arial" w:cs="Arial"/>
                <w:b w:val="0"/>
                <w:bCs w:val="0"/>
                <w:i w:val="0"/>
                <w:iCs w:val="0"/>
                <w:caps w:val="0"/>
                <w:smallCaps w:val="0"/>
                <w:color w:val="000000" w:themeColor="text1" w:themeTint="FF" w:themeShade="FF"/>
                <w:sz w:val="20"/>
                <w:szCs w:val="20"/>
                <w:lang w:val="en-GB"/>
              </w:rPr>
              <w:t xml:space="preserve"> as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the development of a reflective early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years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workforce is important for thought and considered implementation of policy into practice</w:t>
            </w:r>
            <w:r w:rsidRPr="39CB7F35" w:rsidR="53603770">
              <w:rPr>
                <w:rFonts w:ascii="Arial" w:hAnsi="Arial" w:eastAsia="Arial" w:cs="Arial"/>
                <w:b w:val="0"/>
                <w:bCs w:val="0"/>
                <w:i w:val="0"/>
                <w:iCs w:val="0"/>
                <w:caps w:val="0"/>
                <w:smallCaps w:val="0"/>
                <w:color w:val="000000" w:themeColor="text1" w:themeTint="FF" w:themeShade="FF"/>
                <w:sz w:val="20"/>
                <w:szCs w:val="20"/>
                <w:lang w:val="en-GB"/>
              </w:rPr>
              <w: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Reflective practice enables early years practitioners to assess their interactions, planning, and teaching strategies to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identify</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what supports each child’s learning. This encourages more inclusive, responsive, and child-centred approaches.</w:t>
            </w:r>
          </w:p>
          <w:p w:rsidR="2B9F12E6" w:rsidP="39CB7F35" w:rsidRDefault="2B9F12E6" w14:paraId="6E519393" w14:textId="0A1DD89F"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Reflection promotes collaboration within teams through shared discussions, supervision and peer feedback creating a collective learning culture. Reflection is vital as it encourages evidence-based practice by linking theory to real life experiences, ensuring effective safeguarding and inclusivity for all children.</w:t>
            </w:r>
          </w:p>
          <w:p w:rsidR="2B9F12E6" w:rsidP="39CB7F35" w:rsidRDefault="2B9F12E6" w14:paraId="7B9D768C" w14:textId="0452F294"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39CB7F35" w:rsidRDefault="2B9F12E6" w14:paraId="34249599" w14:textId="0937074C"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39CB7F35" w14:paraId="218E9D74">
        <w:trPr>
          <w:trHeight w:val="300"/>
        </w:trPr>
        <w:tc>
          <w:tcPr>
            <w:tcW w:w="9360" w:type="dxa"/>
            <w:gridSpan w:val="2"/>
            <w:tcMar>
              <w:left w:w="105" w:type="dxa"/>
              <w:right w:w="105" w:type="dxa"/>
            </w:tcMar>
            <w:vAlign w:val="top"/>
          </w:tcPr>
          <w:p w:rsidR="2B9F12E6" w:rsidP="39CB7F35" w:rsidRDefault="2B9F12E6" w14:paraId="6BDEB3C3" w14:textId="307A9E36"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The theory of relative practice.</w:t>
            </w:r>
          </w:p>
          <w:p w:rsidR="2B9F12E6" w:rsidP="39CB7F35" w:rsidRDefault="2B9F12E6" w14:paraId="1616DF23" w14:noSpellErr="1" w14:textId="4569CC15">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Relative practice is th</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e </w:t>
            </w:r>
            <w:r w:rsidRPr="39CB7F35" w:rsidR="6484EED6">
              <w:rPr>
                <w:rFonts w:ascii="Arial" w:hAnsi="Arial" w:eastAsia="Arial" w:cs="Arial"/>
                <w:b w:val="0"/>
                <w:bCs w:val="0"/>
                <w:i w:val="0"/>
                <w:iCs w:val="0"/>
                <w:caps w:val="0"/>
                <w:smallCaps w:val="0"/>
                <w:color w:val="000000" w:themeColor="text1" w:themeTint="FF" w:themeShade="FF"/>
                <w:sz w:val="20"/>
                <w:szCs w:val="20"/>
                <w:lang w:val="en-GB"/>
              </w:rPr>
              <w:t xml:space="preserve">action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of thinking critically about </w:t>
            </w:r>
            <w:r w:rsidRPr="39CB7F35" w:rsidR="42759DD7">
              <w:rPr>
                <w:rFonts w:ascii="Arial" w:hAnsi="Arial" w:eastAsia="Arial" w:cs="Arial"/>
                <w:b w:val="0"/>
                <w:bCs w:val="0"/>
                <w:i w:val="0"/>
                <w:iCs w:val="0"/>
                <w:caps w:val="0"/>
                <w:smallCaps w:val="0"/>
                <w:color w:val="000000" w:themeColor="text1" w:themeTint="FF" w:themeShade="FF"/>
                <w:sz w:val="20"/>
                <w:szCs w:val="20"/>
                <w:lang w:val="en-GB"/>
              </w:rPr>
              <w:t xml:space="preserve">an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experience, action, and decision</w:t>
            </w:r>
            <w:r w:rsidRPr="39CB7F35" w:rsidR="5DB3E0DC">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to learn from them and </w:t>
            </w:r>
            <w:r w:rsidRPr="39CB7F35" w:rsidR="0817D417">
              <w:rPr>
                <w:rFonts w:ascii="Arial" w:hAnsi="Arial" w:eastAsia="Arial" w:cs="Arial"/>
                <w:b w:val="0"/>
                <w:bCs w:val="0"/>
                <w:i w:val="0"/>
                <w:iCs w:val="0"/>
                <w:caps w:val="0"/>
                <w:smallCaps w:val="0"/>
                <w:color w:val="000000" w:themeColor="text1" w:themeTint="FF" w:themeShade="FF"/>
                <w:sz w:val="20"/>
                <w:szCs w:val="20"/>
                <w:lang w:val="en-GB"/>
              </w:rPr>
              <w:t xml:space="preserve">enhance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professional practice</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The theory of relative practice is based off the work of (Schon 1983), who proposed that effective professionals continually learn through reflection on their experiences. His key principles were reflection-in-action, where you think about what you are doing while you are doing it and make real adjustments to practice and reflection-on-action, where you think after an event and analyse what happened and make improvements in the future. Building on John (Dewey’s 1933) belief that reflection transforms experience into learning, and (Kolb’s 1984) experiential learning cycle, reflective practice enables practitioners to connect theory with real-life situations. In early years education, this approach supports ongoing professional development by helping practitioners assess the effectiveness of their interactions, planning, and teaching strategies. Through regular reflection, practitioners adapt their practice to meet children’s individual needs, promote inclusion, and</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maintai</w:t>
            </w:r>
            <w:r w:rsidRPr="39CB7F35" w:rsidR="22C0B630">
              <w:rPr>
                <w:rFonts w:ascii="Arial" w:hAnsi="Arial" w:eastAsia="Arial" w:cs="Arial"/>
                <w:b w:val="0"/>
                <w:bCs w:val="0"/>
                <w:i w:val="0"/>
                <w:iCs w:val="0"/>
                <w:caps w:val="0"/>
                <w:smallCaps w:val="0"/>
                <w:color w:val="000000" w:themeColor="text1" w:themeTint="FF" w:themeShade="FF"/>
                <w:sz w:val="20"/>
                <w:szCs w:val="20"/>
                <w:lang w:val="en-GB"/>
              </w:rPr>
              <w:t>n</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high standard</w:t>
            </w:r>
            <w:r w:rsidRPr="39CB7F35" w:rsidR="22C0B630">
              <w:rPr>
                <w:rFonts w:ascii="Arial" w:hAnsi="Arial" w:eastAsia="Arial" w:cs="Arial"/>
                <w:b w:val="0"/>
                <w:bCs w:val="0"/>
                <w:i w:val="0"/>
                <w:iCs w:val="0"/>
                <w:caps w:val="0"/>
                <w:smallCaps w:val="0"/>
                <w:color w:val="000000" w:themeColor="text1" w:themeTint="FF" w:themeShade="FF"/>
                <w:sz w:val="20"/>
                <w:szCs w:val="20"/>
                <w:lang w:val="en-GB"/>
              </w:rPr>
              <w:t>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of care, aligning with the reflective and evidence-based ethos required by the Early Years Foundation Stage (EYFS) framework.</w:t>
            </w:r>
          </w:p>
          <w:p w:rsidR="2B9F12E6" w:rsidP="39CB7F35" w:rsidRDefault="2B9F12E6" w14:paraId="4645F276" w14:textId="49A8CD24"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39CB7F35" w:rsidRDefault="2B9F12E6" w14:paraId="359C7EA4" w14:textId="0191F05F"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39CB7F35" w:rsidRDefault="2B9F12E6" w14:paraId="22511FC4" w14:textId="2B678CED"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39CB7F35" w14:paraId="0761F1DD">
        <w:trPr>
          <w:trHeight w:val="300"/>
        </w:trPr>
        <w:tc>
          <w:tcPr>
            <w:tcW w:w="4680" w:type="dxa"/>
            <w:tcMar>
              <w:left w:w="105" w:type="dxa"/>
              <w:right w:w="105" w:type="dxa"/>
            </w:tcMar>
            <w:vAlign w:val="top"/>
          </w:tcPr>
          <w:p w:rsidR="2B9F12E6" w:rsidP="39CB7F35" w:rsidRDefault="2B9F12E6" w14:paraId="4C3E0097" w14:textId="1E49A251"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Schon’s Model</w:t>
            </w:r>
          </w:p>
          <w:p w:rsidR="2B9F12E6" w:rsidP="39CB7F35" w:rsidRDefault="2B9F12E6" w14:paraId="0335EFCC" w14:textId="43435EFA"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22C0B630">
              <w:drawing>
                <wp:inline wp14:editId="23FB51AB" wp14:anchorId="5E0B03BA">
                  <wp:extent cx="2828925" cy="1476375"/>
                  <wp:effectExtent l="0" t="0" r="0" b="0"/>
                  <wp:docPr id="879553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7955390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93176524">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828925" cy="1476375"/>
                          </a:xfrm>
                          <a:prstGeom xmlns:a="http://schemas.openxmlformats.org/drawingml/2006/main" prst="rect">
                            <a:avLst xmlns:a="http://schemas.openxmlformats.org/drawingml/2006/main"/>
                          </a:prstGeom>
                        </pic:spPr>
                      </pic:pic>
                    </a:graphicData>
                  </a:graphic>
                </wp:inline>
              </w:drawing>
            </w:r>
          </w:p>
          <w:p w:rsidR="2B9F12E6" w:rsidP="39CB7F35" w:rsidRDefault="2B9F12E6" w14:paraId="306F9325" w14:textId="60DB545A"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(Nursing Answers 2018)</w:t>
            </w:r>
          </w:p>
        </w:tc>
        <w:tc>
          <w:tcPr>
            <w:tcW w:w="4680" w:type="dxa"/>
            <w:tcMar>
              <w:left w:w="105" w:type="dxa"/>
              <w:right w:w="105" w:type="dxa"/>
            </w:tcMar>
            <w:vAlign w:val="top"/>
          </w:tcPr>
          <w:p w:rsidR="2B9F12E6" w:rsidP="39CB7F35" w:rsidRDefault="2B9F12E6" w14:paraId="2CEA4645" w14:textId="46CE7CD9"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Dewey’s Model</w:t>
            </w:r>
          </w:p>
          <w:p w:rsidR="2B9F12E6" w:rsidP="39CB7F35" w:rsidRDefault="2B9F12E6" w14:paraId="1B25529E" w14:textId="133E7E90"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22C0B630">
              <w:drawing>
                <wp:inline wp14:editId="13E046B7" wp14:anchorId="3C2498FF">
                  <wp:extent cx="2390775" cy="2324100"/>
                  <wp:effectExtent l="0" t="0" r="0" b="0"/>
                  <wp:docPr id="775931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7593144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14174881">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90775" cy="2324100"/>
                          </a:xfrm>
                          <a:prstGeom xmlns:a="http://schemas.openxmlformats.org/drawingml/2006/main" prst="rect">
                            <a:avLst xmlns:a="http://schemas.openxmlformats.org/drawingml/2006/main"/>
                          </a:prstGeom>
                        </pic:spPr>
                      </pic:pic>
                    </a:graphicData>
                  </a:graphic>
                </wp:inline>
              </w:drawing>
            </w:r>
          </w:p>
          <w:p w:rsidR="2B9F12E6" w:rsidP="39CB7F35" w:rsidRDefault="2B9F12E6" w14:paraId="40704B77" w14:textId="4B86F607"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(Sheryl Third and Ece. C, 2022)</w:t>
            </w:r>
          </w:p>
        </w:tc>
      </w:tr>
      <w:tr w:rsidR="2B9F12E6" w:rsidTr="39CB7F35" w14:paraId="03FB454B">
        <w:trPr>
          <w:trHeight w:val="300"/>
        </w:trPr>
        <w:tc>
          <w:tcPr>
            <w:tcW w:w="9360" w:type="dxa"/>
            <w:gridSpan w:val="2"/>
            <w:tcMar>
              <w:left w:w="105" w:type="dxa"/>
              <w:right w:w="105" w:type="dxa"/>
            </w:tcMar>
            <w:vAlign w:val="top"/>
          </w:tcPr>
          <w:p w:rsidR="2B9F12E6" w:rsidP="39CB7F35" w:rsidRDefault="2B9F12E6" w14:paraId="1307D0E7" w14:textId="55985081"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Analysis of model- compare/contrast/pros/cons</w:t>
            </w:r>
          </w:p>
          <w:p w:rsidR="2B9F12E6" w:rsidP="39CB7F35" w:rsidRDefault="2B9F12E6" w14:paraId="2355F809" w14:textId="2D641DAE"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Both John Dewey and Donald Schon provide influential models for guiding reflection, while both emphasise learning from experience, their approaches contradict when looking at focus,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structure</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and application.</w:t>
            </w:r>
          </w:p>
          <w:p w:rsidR="2B9F12E6" w:rsidP="39CB7F35" w:rsidRDefault="2B9F12E6" w14:paraId="6E822CC9" w14:textId="3A4669D4"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John Dewey (1933) first conceptualised reflection as a deliberate process of thinking that transforms experience into learning. He defined it as “the active, persistent, and careful consideration of any supposed form of knowledge” (Dewey, 1933). Dewey viewed reflection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as a way to</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connect theory and practice, enabling educators to make informed judgements. Dewey’s reflective model is more intricate than Schon’s as Schon’s model values ’tactic knowledge’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whereas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Dewey’s focuses on systematic and pragmatic approaches.</w:t>
            </w:r>
          </w:p>
          <w:p w:rsidR="2B9F12E6" w:rsidP="39CB7F35" w:rsidRDefault="2B9F12E6" w14:paraId="115F23B6" w14:textId="1A6BE87E"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In contrast, Donald Schon (1983) expanded this idea through his concepts of reflection-in-action and reflection-on-action, emphasising the importance of professional thought. As Hallet (2012) states, Schon “captures the immediacy of reflection that happens within practice,” which is particularly relevant in fast paced early years settings. Brock (2015) similarly highlights that Schon invented the phrase “professional artistry” to promote the complexity of knowledge and skills in becoming relative, contrasting Dewey’s more systematic approach.</w:t>
            </w:r>
          </w:p>
          <w:p w:rsidR="2B9F12E6" w:rsidP="39CB7F35" w:rsidRDefault="2B9F12E6" w14:paraId="5CB15FA7" w14:textId="179CC9F6"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Lindon and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Trodd</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(2016, p.46) argue that Schon’s approach supports adaptive and responsive practice,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whereas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Dewey’s model provides the intellectual foundation for reflective professionalism. </w:t>
            </w:r>
          </w:p>
          <w:p w:rsidR="2B9F12E6" w:rsidP="39CB7F35" w:rsidRDefault="2B9F12E6" w14:paraId="77A40DDB" w14:textId="0569FEB6"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Dewey offers depth and structure while Schon brings flexibility and immediacy. Combined they show the modern reflective frameworks in early years education by linking deliberation with responsive action (Craft &amp; Paige-Smith 2011)</w:t>
            </w:r>
          </w:p>
          <w:p w:rsidR="2B9F12E6" w:rsidP="39CB7F35" w:rsidRDefault="2B9F12E6" w14:paraId="1B91D17C" w14:textId="4850BEEA"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Both theorists have had a lasting influence on later reflective models such as Kolb and Gibbs. Dewey emphasises on experience as the basis for learning, which is reflected in Kolb’s learning cycle, while Schon focuses on ongoing reflections which is relevant in Gibbs’ inclusion of feelings and evaluation. In early years settings, this combined influence encourages practitioners to reflect both during and after interactions, making learning continuous and responsive. </w:t>
            </w:r>
          </w:p>
          <w:p w:rsidR="2B9F12E6" w:rsidP="39CB7F35" w:rsidRDefault="2B9F12E6" w14:paraId="6054E564" w14:textId="78F070F5"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39CB7F35" w14:paraId="1CD81331">
        <w:trPr>
          <w:trHeight w:val="300"/>
        </w:trPr>
        <w:tc>
          <w:tcPr>
            <w:tcW w:w="9360" w:type="dxa"/>
            <w:gridSpan w:val="2"/>
            <w:tcMar>
              <w:left w:w="105" w:type="dxa"/>
              <w:right w:w="105" w:type="dxa"/>
            </w:tcMar>
            <w:vAlign w:val="top"/>
          </w:tcPr>
          <w:p w:rsidR="2B9F12E6" w:rsidP="39CB7F35" w:rsidRDefault="2B9F12E6" w14:paraId="660760D8" w14:textId="237A050E"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Conclusion</w:t>
            </w:r>
          </w:p>
          <w:p w:rsidR="2B9F12E6" w:rsidP="39CB7F35" w:rsidRDefault="2B9F12E6" w14:paraId="2CFC9915" w14:textId="2940A51C"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In conclusion, reflective practice is a vital tool for professional growth as it enables individuals to learn from experience, adapt to challenges and improve decision making. Either through structured reflection like Dewey or in-action reflection like Schon, practitioners can deepen their understanding of both their actions and their professional context. Reflection promotes self-awareness, critical thinking and adapting to unpredictable situations.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Ultimately, consistent</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reflection empowers individuals to adapt and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maintain</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39CB7F35" w:rsidR="22C0B630">
              <w:rPr>
                <w:rFonts w:ascii="Arial" w:hAnsi="Arial" w:eastAsia="Arial" w:cs="Arial"/>
                <w:b w:val="0"/>
                <w:bCs w:val="0"/>
                <w:i w:val="0"/>
                <w:iCs w:val="0"/>
                <w:caps w:val="0"/>
                <w:smallCaps w:val="0"/>
                <w:color w:val="000000" w:themeColor="text1" w:themeTint="FF" w:themeShade="FF"/>
                <w:sz w:val="20"/>
                <w:szCs w:val="20"/>
                <w:lang w:val="en-GB"/>
              </w:rPr>
              <w:t>high standards</w:t>
            </w:r>
            <w:r w:rsidRPr="39CB7F35" w:rsidR="22C0B630">
              <w:rPr>
                <w:rFonts w:ascii="Arial" w:hAnsi="Arial" w:eastAsia="Arial" w:cs="Arial"/>
                <w:b w:val="0"/>
                <w:bCs w:val="0"/>
                <w:i w:val="0"/>
                <w:iCs w:val="0"/>
                <w:caps w:val="0"/>
                <w:smallCaps w:val="0"/>
                <w:color w:val="000000" w:themeColor="text1" w:themeTint="FF" w:themeShade="FF"/>
                <w:sz w:val="20"/>
                <w:szCs w:val="20"/>
                <w:lang w:val="en-GB"/>
              </w:rPr>
              <w:t xml:space="preserve"> of professional competence and ethical practice.</w:t>
            </w:r>
          </w:p>
          <w:p w:rsidR="2B9F12E6" w:rsidP="39CB7F35" w:rsidRDefault="2B9F12E6" w14:paraId="62671964" w14:textId="15B46B96" w14:noSpellErr="1">
            <w:pPr>
              <w:pStyle w:val="Normal"/>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bl>
    <w:p xmlns:wp14="http://schemas.microsoft.com/office/word/2010/wordml" w:rsidP="39CB7F35" wp14:paraId="2C078E63" wp14:textId="4838FEB6" wp14:noSpellErr="1">
      <w:pPr>
        <w:spacing w:line="360" w:lineRule="auto"/>
        <w:rPr>
          <w:rFonts w:ascii="Arial" w:hAnsi="Arial" w:eastAsia="Arial" w:cs="Arial"/>
          <w:sz w:val="20"/>
          <w:szCs w:val="20"/>
        </w:rPr>
      </w:pPr>
    </w:p>
    <w:p w:rsidR="060F9704" w:rsidP="39CB7F35" w:rsidRDefault="060F9704" w14:paraId="543AF84F" w14:textId="4C15F167"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References </w:t>
      </w:r>
    </w:p>
    <w:p w:rsidR="060F9704" w:rsidP="39CB7F35" w:rsidRDefault="060F9704" w14:paraId="0C83BCA3" w14:textId="486A2A41"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Brock, A. (2015).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The Early Years Reflective Practice Handbook</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Routledge.</w:t>
      </w:r>
    </w:p>
    <w:p w:rsidR="060F9704" w:rsidP="39CB7F35" w:rsidRDefault="060F9704" w14:paraId="635B18A2" w14:textId="42AAAD19"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Department for Education (2024).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Early Years Foundation Stage Statutory Framework (EYFS)</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[online] GOV.UK. Available at: </w:t>
      </w:r>
      <w:hyperlink r:id="R2610ff58fe874ee5">
        <w:r w:rsidRPr="39CB7F35" w:rsidR="060F9704">
          <w:rPr>
            <w:rStyle w:val="Hyperlink"/>
            <w:rFonts w:ascii="Arial" w:hAnsi="Arial" w:eastAsia="Arial" w:cs="Arial"/>
            <w:b w:val="0"/>
            <w:bCs w:val="0"/>
            <w:i w:val="0"/>
            <w:iCs w:val="0"/>
            <w:caps w:val="0"/>
            <w:smallCaps w:val="0"/>
            <w:strike w:val="0"/>
            <w:dstrike w:val="0"/>
            <w:noProof w:val="0"/>
            <w:sz w:val="20"/>
            <w:szCs w:val="20"/>
            <w:lang w:val="en-GB"/>
          </w:rPr>
          <w:t>https://www.gov.uk/government/publications/early-years-foundation-stage-framework--2</w:t>
        </w:r>
      </w:hyperlink>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(Accessed 14/10/2025)</w:t>
      </w:r>
    </w:p>
    <w:p w:rsidR="2B9F12E6" w:rsidP="39CB7F35" w:rsidRDefault="2B9F12E6" w14:paraId="236FCA55" w14:textId="634F0886"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7B285D4B" w14:textId="41119080"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Dewey, J. (1933).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How We Think</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Createspace</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Independent Publishing Platform.</w:t>
      </w:r>
    </w:p>
    <w:p w:rsidR="2B9F12E6" w:rsidP="39CB7F35" w:rsidRDefault="2B9F12E6" w14:paraId="39BEA045" w14:textId="52EEEC9A"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38FD861A" w14:textId="006BA4DF"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Early years foundation stage statutory framework </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For</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group and school-based providers Setting the standards for learning, </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development</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and care for children from birth to five. (2025). Available at: </w:t>
      </w:r>
      <w:hyperlink r:id="R405294e3ef974cf7">
        <w:r w:rsidRPr="39CB7F35" w:rsidR="060F9704">
          <w:rPr>
            <w:rStyle w:val="Hyperlink"/>
            <w:rFonts w:ascii="Arial" w:hAnsi="Arial" w:eastAsia="Arial" w:cs="Arial"/>
            <w:b w:val="0"/>
            <w:bCs w:val="0"/>
            <w:i w:val="0"/>
            <w:iCs w:val="0"/>
            <w:caps w:val="0"/>
            <w:smallCaps w:val="0"/>
            <w:strike w:val="0"/>
            <w:dstrike w:val="0"/>
            <w:noProof w:val="0"/>
            <w:sz w:val="20"/>
            <w:szCs w:val="20"/>
            <w:lang w:val="en-GB"/>
          </w:rPr>
          <w:t>https://assets.publishing.service.gov.uk/media/68c024cb8c6d992f23edd79c/Early_years_foundation_stage_statutory_framework_-_for_group_and_school-based_providers.pdf.pdf</w:t>
        </w:r>
      </w:hyperlink>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w:t>
      </w:r>
    </w:p>
    <w:p w:rsidR="2B9F12E6" w:rsidP="39CB7F35" w:rsidRDefault="2B9F12E6" w14:paraId="12341A36" w14:textId="36D254F9"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48A2D8CE" w14:textId="5B236231"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Gibbs, G. (1988).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Learning by Doing: A Guide to Teaching and Learning Methods</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Oxford: Further Education Unit.</w:t>
      </w:r>
    </w:p>
    <w:p w:rsidR="2B9F12E6" w:rsidP="39CB7F35" w:rsidRDefault="2B9F12E6" w14:paraId="3F1BEE08" w14:textId="26CC6675"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52CF5521" w14:textId="01CD452A"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Hallet, E. (2012).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The Reflective Early Years Practitioner</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SAGE.</w:t>
      </w:r>
    </w:p>
    <w:p w:rsidR="060F9704" w:rsidP="39CB7F35" w:rsidRDefault="060F9704" w14:paraId="2251122B" w14:textId="127CD6E8"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Kolb, D. (2015).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Experiential learning: Experience as the source of learning and development</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2nd ed. Upper Saddle River, New Jersey: Pearson Education, Inc.</w:t>
      </w:r>
    </w:p>
    <w:p w:rsidR="2B9F12E6" w:rsidP="39CB7F35" w:rsidRDefault="2B9F12E6" w14:paraId="40AF032B" w14:textId="444ECC7E"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1BF6DDC3" w14:textId="2A41FD68"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Nursing Answers (2018).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Schon reflective model</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[online] NursingAnswers.net. Available at: </w:t>
      </w:r>
      <w:hyperlink r:id="R16c4359dfe9f46fb">
        <w:r w:rsidRPr="39CB7F35" w:rsidR="060F9704">
          <w:rPr>
            <w:rStyle w:val="Hyperlink"/>
            <w:rFonts w:ascii="Arial" w:hAnsi="Arial" w:eastAsia="Arial" w:cs="Arial"/>
            <w:b w:val="0"/>
            <w:bCs w:val="0"/>
            <w:i w:val="0"/>
            <w:iCs w:val="0"/>
            <w:caps w:val="0"/>
            <w:smallCaps w:val="0"/>
            <w:strike w:val="0"/>
            <w:dstrike w:val="0"/>
            <w:noProof w:val="0"/>
            <w:sz w:val="20"/>
            <w:szCs w:val="20"/>
            <w:lang w:val="en-GB"/>
          </w:rPr>
          <w:t>https://nursinganswers.net/reflective-guides/schon-reflective-model.php</w:t>
        </w:r>
      </w:hyperlink>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w:t>
      </w:r>
    </w:p>
    <w:p w:rsidR="2B9F12E6" w:rsidP="39CB7F35" w:rsidRDefault="2B9F12E6" w14:paraId="2DA26E26" w14:textId="7CD63D27"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06CEFFB3" w14:textId="506FF846"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Paige-Smith, A. and Craft, A. (2011).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Developing reflective practice in the early years</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2nd ed. Maidenhead: Open University Press.</w:t>
      </w:r>
    </w:p>
    <w:p w:rsidR="2B9F12E6" w:rsidP="39CB7F35" w:rsidRDefault="2B9F12E6" w14:paraId="177FDDF3" w14:textId="79DA9129"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30F0AFDF" w14:textId="2D2505A4"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Schön, D.A. (1983).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 xml:space="preserve">The Reflective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Practitioner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 xml:space="preserve"> How Professionals Think in Action</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Abingdon, Oxon: Taylor and Francis.</w:t>
      </w:r>
    </w:p>
    <w:p w:rsidR="2B9F12E6" w:rsidP="39CB7F35" w:rsidRDefault="2B9F12E6" w14:paraId="1CE891F1" w14:textId="580FEDE0"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39CB7F35" w:rsidRDefault="060F9704" w14:paraId="0FB29611" w14:textId="0229E3B4"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Sheryl Third, R. and Ece. C, B.A. (2022). The Beginning of Theories &amp; Models of Reflective Practice – John Dewey. </w:t>
      </w:r>
      <w:r w:rsidRPr="39CB7F35" w:rsidR="060F9704">
        <w:rPr>
          <w:rFonts w:ascii="Arial" w:hAnsi="Arial" w:eastAsia="Arial" w:cs="Arial"/>
          <w:b w:val="0"/>
          <w:bCs w:val="0"/>
          <w:i w:val="1"/>
          <w:iCs w:val="1"/>
          <w:caps w:val="0"/>
          <w:smallCaps w:val="0"/>
          <w:noProof w:val="0"/>
          <w:color w:val="000000" w:themeColor="text1" w:themeTint="FF" w:themeShade="FF"/>
          <w:sz w:val="20"/>
          <w:szCs w:val="20"/>
          <w:lang w:val="en-GB"/>
        </w:rPr>
        <w:t>ecampusontario.pressbooks.pub</w:t>
      </w:r>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[online] 3.2(3.2). Available at: </w:t>
      </w:r>
      <w:hyperlink r:id="Rf9d3b0c0def141fd">
        <w:r w:rsidRPr="39CB7F35" w:rsidR="060F9704">
          <w:rPr>
            <w:rStyle w:val="Hyperlink"/>
            <w:rFonts w:ascii="Arial" w:hAnsi="Arial" w:eastAsia="Arial" w:cs="Arial"/>
            <w:b w:val="0"/>
            <w:bCs w:val="0"/>
            <w:i w:val="0"/>
            <w:iCs w:val="0"/>
            <w:caps w:val="0"/>
            <w:smallCaps w:val="0"/>
            <w:strike w:val="0"/>
            <w:dstrike w:val="0"/>
            <w:noProof w:val="0"/>
            <w:sz w:val="20"/>
            <w:szCs w:val="20"/>
            <w:lang w:val="en-GB"/>
          </w:rPr>
          <w:t>https://ecampusontario.pressbooks.pub/reflectivepracticeinearlyyears/chapter/3-2-beginning-theories/</w:t>
        </w:r>
      </w:hyperlink>
      <w:r w:rsidRPr="39CB7F35" w:rsidR="060F9704">
        <w:rPr>
          <w:rFonts w:ascii="Arial" w:hAnsi="Arial" w:eastAsia="Arial" w:cs="Arial"/>
          <w:b w:val="0"/>
          <w:bCs w:val="0"/>
          <w:i w:val="0"/>
          <w:iCs w:val="0"/>
          <w:caps w:val="0"/>
          <w:smallCaps w:val="0"/>
          <w:noProof w:val="0"/>
          <w:color w:val="000000" w:themeColor="text1" w:themeTint="FF" w:themeShade="FF"/>
          <w:sz w:val="20"/>
          <w:szCs w:val="20"/>
          <w:lang w:val="en-GB"/>
        </w:rPr>
        <w:t>.</w:t>
      </w:r>
    </w:p>
    <w:p w:rsidR="2B9F12E6" w:rsidP="39CB7F35" w:rsidRDefault="2B9F12E6" w14:paraId="6CDAA974" w14:textId="68991A49"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AA6D5C6" w:rsidP="39CB7F35" w:rsidRDefault="0AA6D5C6" w14:paraId="1098C5D0" w14:textId="26921A0C" w14:noSpellErr="1">
      <w:pPr>
        <w:pStyle w:val="Normal"/>
        <w:spacing w:before="0" w:beforeAutospacing="off" w:after="0" w:afterAutospacing="off" w:line="360" w:lineRule="auto"/>
        <w:rPr>
          <w:rFonts w:ascii="Arial" w:hAnsi="Arial" w:eastAsia="Arial" w:cs="Arial"/>
          <w:noProof w:val="0"/>
          <w:color w:val="0070C0"/>
          <w:sz w:val="20"/>
          <w:szCs w:val="20"/>
          <w:lang w:val="en-GB"/>
        </w:rPr>
      </w:pPr>
      <w:r w:rsidRPr="39CB7F35" w:rsidR="0AA6D5C6">
        <w:rPr>
          <w:rFonts w:ascii="Arial" w:hAnsi="Arial" w:eastAsia="Arial" w:cs="Arial"/>
          <w:noProof w:val="0"/>
          <w:color w:val="0070C0"/>
          <w:sz w:val="20"/>
          <w:szCs w:val="20"/>
          <w:lang w:val="en-GB"/>
        </w:rPr>
        <w:t xml:space="preserve">Written piece: Recognise and analyse the significance of </w:t>
      </w:r>
      <w:r w:rsidRPr="39CB7F35" w:rsidR="0AA6D5C6">
        <w:rPr>
          <w:rFonts w:ascii="Arial" w:hAnsi="Arial" w:eastAsia="Arial" w:cs="Arial"/>
          <w:noProof w:val="0"/>
          <w:color w:val="0070C0"/>
          <w:sz w:val="20"/>
          <w:szCs w:val="20"/>
          <w:lang w:val="en-GB"/>
        </w:rPr>
        <w:t>different aspects</w:t>
      </w:r>
      <w:r w:rsidRPr="39CB7F35" w:rsidR="0AA6D5C6">
        <w:rPr>
          <w:rFonts w:ascii="Arial" w:hAnsi="Arial" w:eastAsia="Arial" w:cs="Arial"/>
          <w:noProof w:val="0"/>
          <w:color w:val="0070C0"/>
          <w:sz w:val="20"/>
          <w:szCs w:val="20"/>
          <w:lang w:val="en-GB"/>
        </w:rPr>
        <w:t xml:space="preserve"> of professional practise and why these are important in meeting the individual and inclusive needs of children - including professional values, communication, multiagency work, observations, planning and the UNCRC. (1500 words)</w:t>
      </w:r>
    </w:p>
    <w:p w:rsidR="39CB7F35" w:rsidP="39CB7F35" w:rsidRDefault="39CB7F35" w14:paraId="24F27EE0" w14:textId="06DF1F9E">
      <w:pPr>
        <w:pStyle w:val="Normal"/>
        <w:spacing w:before="0" w:beforeAutospacing="off" w:after="0" w:afterAutospacing="off" w:line="360" w:lineRule="auto"/>
        <w:rPr>
          <w:rFonts w:ascii="Arial" w:hAnsi="Arial" w:eastAsia="Arial" w:cs="Arial"/>
          <w:noProof w:val="0"/>
          <w:color w:val="0070C0"/>
          <w:sz w:val="20"/>
          <w:szCs w:val="20"/>
          <w:lang w:val="en-GB"/>
        </w:rPr>
      </w:pPr>
    </w:p>
    <w:p w:rsidR="18517F8C" w:rsidP="39CB7F35" w:rsidRDefault="18517F8C" w14:paraId="51A5BB2E" w14:textId="304FB548">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1"/>
          <w:bCs w:val="1"/>
          <w:i w:val="0"/>
          <w:iCs w:val="0"/>
          <w:caps w:val="0"/>
          <w:smallCaps w:val="0"/>
          <w:noProof w:val="0"/>
          <w:color w:val="0070C0"/>
          <w:sz w:val="20"/>
          <w:szCs w:val="20"/>
          <w:lang w:val="en-US"/>
        </w:rPr>
        <w:t>Recognise</w:t>
      </w:r>
      <w:r w:rsidRPr="39CB7F35" w:rsidR="18517F8C">
        <w:rPr>
          <w:rFonts w:ascii="Arial" w:hAnsi="Arial" w:eastAsia="Arial" w:cs="Arial"/>
          <w:b w:val="1"/>
          <w:bCs w:val="1"/>
          <w:i w:val="0"/>
          <w:iCs w:val="0"/>
          <w:caps w:val="0"/>
          <w:smallCaps w:val="0"/>
          <w:noProof w:val="0"/>
          <w:color w:val="0070C0"/>
          <w:sz w:val="20"/>
          <w:szCs w:val="20"/>
          <w:lang w:val="en-US"/>
        </w:rPr>
        <w:t xml:space="preserve"> and </w:t>
      </w:r>
      <w:r w:rsidRPr="39CB7F35" w:rsidR="18517F8C">
        <w:rPr>
          <w:rFonts w:ascii="Arial" w:hAnsi="Arial" w:eastAsia="Arial" w:cs="Arial"/>
          <w:b w:val="1"/>
          <w:bCs w:val="1"/>
          <w:i w:val="0"/>
          <w:iCs w:val="0"/>
          <w:caps w:val="0"/>
          <w:smallCaps w:val="0"/>
          <w:noProof w:val="0"/>
          <w:color w:val="0070C0"/>
          <w:sz w:val="20"/>
          <w:szCs w:val="20"/>
          <w:lang w:val="en-US"/>
        </w:rPr>
        <w:t>analyse</w:t>
      </w:r>
      <w:r w:rsidRPr="39CB7F35" w:rsidR="18517F8C">
        <w:rPr>
          <w:rFonts w:ascii="Arial" w:hAnsi="Arial" w:eastAsia="Arial" w:cs="Arial"/>
          <w:b w:val="1"/>
          <w:bCs w:val="1"/>
          <w:i w:val="0"/>
          <w:iCs w:val="0"/>
          <w:caps w:val="0"/>
          <w:smallCaps w:val="0"/>
          <w:noProof w:val="0"/>
          <w:color w:val="0070C0"/>
          <w:sz w:val="20"/>
          <w:szCs w:val="20"/>
          <w:lang w:val="en-US"/>
        </w:rPr>
        <w:t xml:space="preserve"> the significance of </w:t>
      </w:r>
      <w:r w:rsidRPr="39CB7F35" w:rsidR="18517F8C">
        <w:rPr>
          <w:rFonts w:ascii="Arial" w:hAnsi="Arial" w:eastAsia="Arial" w:cs="Arial"/>
          <w:b w:val="1"/>
          <w:bCs w:val="1"/>
          <w:i w:val="0"/>
          <w:iCs w:val="0"/>
          <w:caps w:val="0"/>
          <w:smallCaps w:val="0"/>
          <w:noProof w:val="0"/>
          <w:color w:val="0070C0"/>
          <w:sz w:val="20"/>
          <w:szCs w:val="20"/>
          <w:lang w:val="en-US"/>
        </w:rPr>
        <w:t>different aspects</w:t>
      </w:r>
      <w:r w:rsidRPr="39CB7F35" w:rsidR="18517F8C">
        <w:rPr>
          <w:rFonts w:ascii="Arial" w:hAnsi="Arial" w:eastAsia="Arial" w:cs="Arial"/>
          <w:b w:val="1"/>
          <w:bCs w:val="1"/>
          <w:i w:val="0"/>
          <w:iCs w:val="0"/>
          <w:caps w:val="0"/>
          <w:smallCaps w:val="0"/>
          <w:noProof w:val="0"/>
          <w:color w:val="0070C0"/>
          <w:sz w:val="20"/>
          <w:szCs w:val="20"/>
          <w:lang w:val="en-US"/>
        </w:rPr>
        <w:t xml:space="preserve"> of professional </w:t>
      </w:r>
      <w:r w:rsidRPr="39CB7F35" w:rsidR="18517F8C">
        <w:rPr>
          <w:rFonts w:ascii="Arial" w:hAnsi="Arial" w:eastAsia="Arial" w:cs="Arial"/>
          <w:b w:val="1"/>
          <w:bCs w:val="1"/>
          <w:i w:val="0"/>
          <w:iCs w:val="0"/>
          <w:caps w:val="0"/>
          <w:smallCaps w:val="0"/>
          <w:noProof w:val="0"/>
          <w:color w:val="0070C0"/>
          <w:sz w:val="20"/>
          <w:szCs w:val="20"/>
          <w:lang w:val="en-US"/>
        </w:rPr>
        <w:t>practise</w:t>
      </w:r>
      <w:r w:rsidRPr="39CB7F35" w:rsidR="18517F8C">
        <w:rPr>
          <w:rFonts w:ascii="Arial" w:hAnsi="Arial" w:eastAsia="Arial" w:cs="Arial"/>
          <w:b w:val="1"/>
          <w:bCs w:val="1"/>
          <w:i w:val="0"/>
          <w:iCs w:val="0"/>
          <w:caps w:val="0"/>
          <w:smallCaps w:val="0"/>
          <w:noProof w:val="0"/>
          <w:color w:val="0070C0"/>
          <w:sz w:val="20"/>
          <w:szCs w:val="20"/>
          <w:lang w:val="en-US"/>
        </w:rPr>
        <w:t xml:space="preserve"> and why these are important in meeting the individual and inclusive needs of children.</w:t>
      </w:r>
    </w:p>
    <w:p w:rsidR="18517F8C" w:rsidP="39CB7F35" w:rsidRDefault="18517F8C" w14:paraId="1F6C1102" w14:textId="5710219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Introduction – what is professional practice/ what is a professional?</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39CB7F35" w:rsidRDefault="18517F8C" w14:paraId="3BFB10CF" w14:textId="5DFC257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A professional is an individual who has a specified and valued insight into a particular profession where they are skilled and valued. Perez (2019) defines that “all professionals have unique skills, knowledge, and ethical standards that guide them”, while also claiming that “professionalism is an attitude that occurs through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socialisation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formal education”. A professional is not only someone with a valued set of skills but also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ethical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behaviour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accountability</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a commitment to working in their specified field. </w:t>
      </w:r>
    </w:p>
    <w:p w:rsidR="18517F8C" w:rsidP="39CB7F35" w:rsidRDefault="18517F8C" w14:paraId="2FB371E1" w14:textId="1B2D120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In terms of working with children, professional practice is specifically referring to the actions and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behaviours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individuals within their work context. In early years contexts this is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deemed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the Early Years Teachers Status (EYTS), where the early years provision and its model of professionalism is shown through provisions and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complying with</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external regulations and meeting the needs of the government's policy (Dyer, 2018). Following this, professional practice within the context of working with children is grounded in legislation, frameworks, and ethical principles that ensure children's safety, values, and right to education.</w:t>
      </w:r>
    </w:p>
    <w:p w:rsidR="18517F8C" w:rsidP="39CB7F35" w:rsidRDefault="18517F8C" w14:paraId="748669CF" w14:textId="42F4A3C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 xml:space="preserve">What values are important for a professional practitioner and why are values important to professional </w:t>
      </w:r>
      <w:r w:rsidRPr="39CB7F35" w:rsidR="18517F8C">
        <w:rPr>
          <w:rFonts w:ascii="Arial" w:hAnsi="Arial" w:eastAsia="Arial" w:cs="Arial"/>
          <w:b w:val="0"/>
          <w:bCs w:val="0"/>
          <w:i w:val="0"/>
          <w:iCs w:val="0"/>
          <w:caps w:val="0"/>
          <w:smallCaps w:val="0"/>
          <w:noProof w:val="0"/>
          <w:color w:val="0070C0"/>
          <w:sz w:val="20"/>
          <w:szCs w:val="20"/>
          <w:lang w:val="en-US"/>
        </w:rPr>
        <w:t>practise</w:t>
      </w:r>
      <w:r w:rsidRPr="39CB7F35" w:rsidR="18517F8C">
        <w:rPr>
          <w:rFonts w:ascii="Arial" w:hAnsi="Arial" w:eastAsia="Arial" w:cs="Arial"/>
          <w:b w:val="0"/>
          <w:bCs w:val="0"/>
          <w:i w:val="0"/>
          <w:iCs w:val="0"/>
          <w:caps w:val="0"/>
          <w:smallCaps w:val="0"/>
          <w:noProof w:val="0"/>
          <w:color w:val="0070C0"/>
          <w:sz w:val="20"/>
          <w:szCs w:val="20"/>
          <w:lang w:val="en-US"/>
        </w:rPr>
        <w:t>?</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39CB7F35" w:rsidRDefault="18517F8C" w14:paraId="04781929" w14:textId="0CB7342E">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Values form the moral and ethical foundation of professional practice as it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maintains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professionalism and accountability. Values are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determined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(Johansson and Einarsdottir, 2018) as principles that guide human actions and judgements of whether actions are desirable or not. In early years contexts, values such as equality, empathy and respect are essential to following guidelines of being a professional. These values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determine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how practitioners create a positive and ethical working environment. </w:t>
      </w:r>
    </w:p>
    <w:p w:rsidR="18517F8C" w:rsidP="39CB7F35" w:rsidRDefault="18517F8C" w14:paraId="73780644" w14:textId="1452CAE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Professional protocols such as the EYFS (Early Years Foundation Stage, 2024)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highlights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significance of these values to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maintain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professionalism. The EYFS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requires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 high level</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professional conduct by upholding principles of equality and anti-discriminatory practice. This includes treating all children with respect, valuing their backgrounds, and ensuring no child is at a disadvantage due to religion, family background, ethnicity, disability, gender, or ability. </w:t>
      </w:r>
    </w:p>
    <w:p w:rsidR="18517F8C" w:rsidP="39CB7F35" w:rsidRDefault="18517F8C" w14:paraId="170FC552" w14:textId="0B219C4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Perez (2019)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three values that are critical to the ethical identity of professionals, such as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specialised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training, recognition of the need for standards in practice and commitment to provide a service that goes beyond the personal interests of the professional. This shows that values in education are vital to professionalism as it includes an academic level while upholding guidelines that ensure equality of opportunity and inclusion for all individuals.</w:t>
      </w:r>
    </w:p>
    <w:p w:rsidR="18517F8C" w:rsidP="39CB7F35" w:rsidRDefault="18517F8C" w14:paraId="59591575" w14:textId="7F7A83D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An essential part of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maintaining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deepening values comes from (Gasper, 2015) who claims that professionals should constantly reflect, question assumptions and seek insights about their work. This shows a greater understanding of the importance of qualities individuals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with a distinction of ‘principled practice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which is value-based practice, to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recognise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needs of parents and children. These qualities of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principle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practice’ and ‘professional’ produce the ideal professional, dedicated to the best practice (Gasper, 2015).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Ultimately, values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reflection work together ensure that those values are actively examined, understood, and carried out in daily practice.</w:t>
      </w:r>
    </w:p>
    <w:p w:rsidR="39CB7F35" w:rsidP="39CB7F35" w:rsidRDefault="39CB7F35" w14:paraId="64BBDF7A" w14:textId="097B772F">
      <w:pPr>
        <w:shd w:val="clear" w:color="auto" w:fill="FFFFFF" w:themeFill="background1"/>
        <w:spacing w:before="0" w:beforeAutospacing="off" w:after="0" w:afterAutospacing="off" w:line="360" w:lineRule="auto"/>
        <w:ind w:left="360" w:right="0" w:hanging="360"/>
        <w:jc w:val="left"/>
        <w:rPr>
          <w:rFonts w:ascii="Arial" w:hAnsi="Arial" w:eastAsia="Arial" w:cs="Arial"/>
          <w:b w:val="0"/>
          <w:bCs w:val="0"/>
          <w:i w:val="0"/>
          <w:iCs w:val="0"/>
          <w:caps w:val="0"/>
          <w:smallCaps w:val="0"/>
          <w:noProof w:val="0"/>
          <w:color w:val="2F5496"/>
          <w:sz w:val="20"/>
          <w:szCs w:val="20"/>
          <w:lang w:val="en-US"/>
        </w:rPr>
      </w:pPr>
    </w:p>
    <w:p w:rsidR="18517F8C" w:rsidP="39CB7F35" w:rsidRDefault="18517F8C" w14:paraId="7B3E4BD7" w14:textId="7B5AAC2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 xml:space="preserve">Why </w:t>
      </w:r>
      <w:r w:rsidRPr="39CB7F35" w:rsidR="18517F8C">
        <w:rPr>
          <w:rFonts w:ascii="Arial" w:hAnsi="Arial" w:eastAsia="Arial" w:cs="Arial"/>
          <w:b w:val="0"/>
          <w:bCs w:val="0"/>
          <w:i w:val="0"/>
          <w:iCs w:val="0"/>
          <w:caps w:val="0"/>
          <w:smallCaps w:val="0"/>
          <w:noProof w:val="0"/>
          <w:color w:val="0070C0"/>
          <w:sz w:val="20"/>
          <w:szCs w:val="20"/>
          <w:lang w:val="en-US"/>
        </w:rPr>
        <w:t>is</w:t>
      </w:r>
      <w:r w:rsidRPr="39CB7F35" w:rsidR="18517F8C">
        <w:rPr>
          <w:rFonts w:ascii="Arial" w:hAnsi="Arial" w:eastAsia="Arial" w:cs="Arial"/>
          <w:b w:val="0"/>
          <w:bCs w:val="0"/>
          <w:i w:val="0"/>
          <w:iCs w:val="0"/>
          <w:caps w:val="0"/>
          <w:smallCaps w:val="0"/>
          <w:noProof w:val="0"/>
          <w:color w:val="0070C0"/>
          <w:sz w:val="20"/>
          <w:szCs w:val="20"/>
          <w:lang w:val="en-US"/>
        </w:rPr>
        <w:t xml:space="preserve"> communication and relationships important to professional practice and meeting the needs of children?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39CB7F35" w:rsidRDefault="18517F8C" w14:paraId="15DAAC97" w14:textId="2A1D312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and strong relationships are fundamental to professional practice. Communication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allows for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practitioners to share information and express empathy to build trust and relationships. Emotional communication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allows for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to begin effective relationships and confidence throughout their early development, which is an important value for professional practitioners to value.</w:t>
      </w:r>
    </w:p>
    <w:p w:rsidR="18517F8C" w:rsidP="39CB7F35" w:rsidRDefault="18517F8C" w14:paraId="5A1821E0" w14:textId="7B04489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involves listening and understanding and responding to people. The (WJEC guidelines, 2023) show that it is important to communicate with a wide range of people and to show that they are paying attention. They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state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“children often want a close adult when speaking to them, which can be shown through, going down to the child's level making them comfortable. The key features of effective communication are shown through seeing the effect of your own words on others,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demonstrating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empathy, being genuine, friendly, and showing respect.</w:t>
      </w:r>
    </w:p>
    <w:p w:rsidR="18517F8C" w:rsidP="39CB7F35" w:rsidRDefault="18517F8C" w14:paraId="477DBCE2" w14:textId="6143603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is vital to professional practice and meeting the needs of children as it is an essential skill needed throughout life which needs to be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established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at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 young age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This can be shown through the case of Bowlby (1944). (Behrens K, et.al 2025)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attachment theory style which shows a strong emotional bond between a child and their primary caregiver which is crucial for development. This attachment style shows how crucial it is for children to have a strong connection with an adult. Practitioners who communicate clearly and show genuine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genuine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interest in children’s thoughts and feelings help create strong bonds.</w:t>
      </w:r>
    </w:p>
    <w:p w:rsidR="18517F8C" w:rsidP="39CB7F35" w:rsidRDefault="18517F8C" w14:paraId="4BF061D0" w14:textId="6ACC247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 xml:space="preserve">Why is having </w:t>
      </w:r>
      <w:r w:rsidRPr="39CB7F35" w:rsidR="18517F8C">
        <w:rPr>
          <w:rFonts w:ascii="Arial" w:hAnsi="Arial" w:eastAsia="Arial" w:cs="Arial"/>
          <w:b w:val="0"/>
          <w:bCs w:val="0"/>
          <w:i w:val="0"/>
          <w:iCs w:val="0"/>
          <w:caps w:val="0"/>
          <w:smallCaps w:val="0"/>
          <w:noProof w:val="0"/>
          <w:color w:val="0070C0"/>
          <w:sz w:val="20"/>
          <w:szCs w:val="20"/>
          <w:lang w:val="en-US"/>
        </w:rPr>
        <w:t>an in</w:t>
      </w:r>
      <w:r w:rsidRPr="39CB7F35" w:rsidR="18517F8C">
        <w:rPr>
          <w:rFonts w:ascii="Arial" w:hAnsi="Arial" w:eastAsia="Arial" w:cs="Arial"/>
          <w:b w:val="0"/>
          <w:bCs w:val="0"/>
          <w:i w:val="0"/>
          <w:iCs w:val="0"/>
          <w:caps w:val="0"/>
          <w:smallCaps w:val="0"/>
          <w:noProof w:val="0"/>
          <w:color w:val="0070C0"/>
          <w:sz w:val="20"/>
          <w:szCs w:val="20"/>
          <w:lang w:val="en-US"/>
        </w:rPr>
        <w:t xml:space="preserve">-depth knowledge and understanding important to professional practice, including aspects of safeguarding? </w:t>
      </w:r>
    </w:p>
    <w:p w:rsidR="18517F8C" w:rsidP="39CB7F35" w:rsidRDefault="18517F8C" w14:paraId="5E898817" w14:textId="35B2597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Safeguarding is one of the most critical aspects of professional practice as it forms a foundation of all work surrounding children. The act of protecting a person’s health, wellbeing, and human rights promotes an effective practice within childcare settings. </w:t>
      </w:r>
    </w:p>
    <w:p w:rsidR="18517F8C" w:rsidP="39CB7F35" w:rsidRDefault="18517F8C" w14:paraId="6893B597" w14:textId="56C1EB3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(EYFS, 2024) states that “children learn best when they are safe, secure, their individual needs are met and when the have a positive relationship with the people caring for them.” It is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stated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“providers must take all necessary steps to keep children safe and well.” These frameworks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emphasise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safeguarding is everyone’s responsibility and that early identifications can prevent harm and protect children’s rights. </w:t>
      </w:r>
    </w:p>
    <w:p w:rsidR="18517F8C" w:rsidP="39CB7F35" w:rsidRDefault="18517F8C" w14:paraId="0CD6129E" w14:textId="0CC7EF7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It is important to a professional practitioner as it enables better decision making and improved outcomes for individuals. (The HM Government, 2018), state that “nothing is more important than children’s welfare”, and that professionals have specific duties to safeguard and follow the ‘Children’s Acts’ to ensure that children have the best quality education and life.</w:t>
      </w:r>
    </w:p>
    <w:p w:rsidR="18517F8C" w:rsidP="39CB7F35" w:rsidRDefault="18517F8C" w14:paraId="52C4FFA2" w14:textId="01A28468">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Practitioners must undertake regular training to ensure they are aware of current legislation, policies, and procedures. A lack of safeguarding knowledge can have negative consequences; therefore, ongoing professional development is essential.</w:t>
      </w:r>
    </w:p>
    <w:p w:rsidR="39CB7F35" w:rsidP="39CB7F35" w:rsidRDefault="39CB7F35" w14:paraId="2C911B7B" w14:textId="33E559D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39CB7F35" w:rsidP="39CB7F35" w:rsidRDefault="39CB7F35" w14:paraId="323B8CE4" w14:textId="3A5DAD2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39CB7F35" w:rsidRDefault="18517F8C" w14:paraId="7C9B9765" w14:textId="00393C6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 xml:space="preserve">Why </w:t>
      </w:r>
      <w:r w:rsidRPr="39CB7F35" w:rsidR="18517F8C">
        <w:rPr>
          <w:rFonts w:ascii="Arial" w:hAnsi="Arial" w:eastAsia="Arial" w:cs="Arial"/>
          <w:b w:val="0"/>
          <w:bCs w:val="0"/>
          <w:i w:val="0"/>
          <w:iCs w:val="0"/>
          <w:caps w:val="0"/>
          <w:smallCaps w:val="0"/>
          <w:noProof w:val="0"/>
          <w:color w:val="0070C0"/>
          <w:sz w:val="20"/>
          <w:szCs w:val="20"/>
          <w:lang w:val="en-US"/>
        </w:rPr>
        <w:t>is</w:t>
      </w:r>
      <w:r w:rsidRPr="39CB7F35" w:rsidR="18517F8C">
        <w:rPr>
          <w:rFonts w:ascii="Arial" w:hAnsi="Arial" w:eastAsia="Arial" w:cs="Arial"/>
          <w:b w:val="0"/>
          <w:bCs w:val="0"/>
          <w:i w:val="0"/>
          <w:iCs w:val="0"/>
          <w:caps w:val="0"/>
          <w:smallCaps w:val="0"/>
          <w:noProof w:val="0"/>
          <w:color w:val="0070C0"/>
          <w:sz w:val="20"/>
          <w:szCs w:val="20"/>
          <w:lang w:val="en-US"/>
        </w:rPr>
        <w:t xml:space="preserve"> partnership and multi-agency working important to professional practice? </w:t>
      </w:r>
    </w:p>
    <w:p w:rsidR="18517F8C" w:rsidP="39CB7F35" w:rsidRDefault="18517F8C" w14:paraId="210B1665" w14:textId="0A18559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Partnership and multi-agency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working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are crucial for professional practice because it enables a coordinated and effective approach to supporting individuals. Working in partnership with parents and carers is central to the early years foundation stage (EYFS).</w:t>
      </w:r>
    </w:p>
    <w:p w:rsidR="18517F8C" w:rsidP="39CB7F35" w:rsidRDefault="18517F8C" w14:paraId="379BA63C" w14:textId="3F1B937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Not only is communication vital with children and practitioners but also the relationship between parents and other practitioners is also important in sustaining a professional role. The Department of Education states that “offering a range of opportunities for parents and careers to become involved in their children’s learning is important and to consider how to overcome barriers in working in partnership.” This statement is telling of how important partnership is to a professional role as it allows for information to be shared and coordinated with different responses to ensure that values and legislations are met to improve the value and wellbeing of everyone involved.</w:t>
      </w:r>
    </w:p>
    <w:p w:rsidR="18517F8C" w:rsidP="39CB7F35" w:rsidRDefault="18517F8C" w14:paraId="0D368BEC" w14:textId="7028FAA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Legislations such as the (Children Act, 2004)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promotes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principle of integrated working and effective partnership to ensure that children have support and that the support is holistic and child centered. Collaboration in relationships also enhances trust and confidence in childcare settings, encouraging parents to share information and seek support when needed.</w:t>
      </w:r>
    </w:p>
    <w:p w:rsidR="39CB7F35" w:rsidP="39CB7F35" w:rsidRDefault="39CB7F35" w14:paraId="2AF4CDA7" w14:textId="17F9329A">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39CB7F35" w:rsidRDefault="18517F8C" w14:paraId="128FB52C" w14:textId="721983A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How does the observation and planning cycle inform professional practice and ensure practitioners are meeting the needs of children?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39CB7F35" w:rsidRDefault="18517F8C" w14:paraId="311F3446" w14:textId="7E399B0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observation and planning cycle informs professional practice and ensures that practitioners meet the needs of children by ensuring that learning environments and activities are tailored to the unique needs and developmental stage of each individual child. </w:t>
      </w:r>
    </w:p>
    <w:p w:rsidR="18517F8C" w:rsidP="39CB7F35" w:rsidRDefault="18517F8C" w14:paraId="763A0E62" w14:textId="1883C46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Welsh Assembly Government states that by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observing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during activities, practitioners will learn children's skills and gather information on what children know to have achievements in future planning. Data and information gathered when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observing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is important to know children’s strengths and weaknesses to move them along and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identify</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difficulties. </w:t>
      </w:r>
    </w:p>
    <w:p w:rsidR="18517F8C" w:rsidP="39CB7F35" w:rsidRDefault="18517F8C" w14:paraId="654C290F" w14:textId="11533C54">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 xml:space="preserve">How do the principles of the UNCRC inform professional practice and why is this important? </w:t>
      </w:r>
    </w:p>
    <w:p w:rsidR="18517F8C" w:rsidP="39CB7F35" w:rsidRDefault="18517F8C" w14:paraId="5F076097" w14:textId="4296ABB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UNCRC is a declaration that children have basic human rights that should be respected and promoted, ensuring that they grow up with freedom, equality, and solidarity. </w:t>
      </w:r>
    </w:p>
    <w:p w:rsidR="18517F8C" w:rsidP="39CB7F35" w:rsidRDefault="18517F8C" w14:paraId="50E2B4EB" w14:textId="5EE2789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UNCRC principles inform professional practice through many articles such as Article 3, 12, 28 and 29. Article 3 states that “the best interests of the child shall be a primary consideration,” Article 12 states that “every child has the right to express their feelings, and to have their views taken seriously.” Article 28 and 29 states that “every child has the right to education   and education must develop every child's personality, talents and abilities to the full.” This informs the professional that wellbeing, views, and education are the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centre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their focus in their professional work. For example, when practitioners are planning their activities, they need to put the children's wellbeing and views first when planning educational standards. </w:t>
      </w:r>
    </w:p>
    <w:p w:rsidR="18517F8C" w:rsidP="39CB7F35" w:rsidRDefault="18517F8C" w14:paraId="08593E15" w14:textId="0AFD5F1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second this by claiming that the UNCRC guidelines explain how adults and governments must work together to make sure all children can enjoy their rights. This directly shows how the UNCRC is vital for professional practice as they are the direct guidelines to follow to ensure children are at the core viewpoint when constructing their educational tools and observations in a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children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centered space.</w:t>
      </w:r>
    </w:p>
    <w:p w:rsidR="39CB7F35" w:rsidP="39CB7F35" w:rsidRDefault="39CB7F35" w14:paraId="6C806CED" w14:textId="23EE6940">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39CB7F35" w:rsidRDefault="18517F8C" w14:paraId="3B94B380" w14:textId="4B7E1A7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Conclusion – summary of points</w:t>
      </w:r>
    </w:p>
    <w:p w:rsidR="18517F8C" w:rsidP="39CB7F35" w:rsidRDefault="18517F8C" w14:paraId="209FCC76" w14:textId="5A7F609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Recognising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analysing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different aspects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professional practice highlights how values, communication, safeguarding,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knowledge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partnership all contribute to meeting the individual needs of children. Professionalism in the early years is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characterised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ethics, reflective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practice</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collaboration, all of which ensure that each child’s wellbeing,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rights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development remain central to practice. The frameworks of UNCRC and EYFS create inclusive learning environments that value diversity and promote equal opportunity.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Ultimately, this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reflective and principal approach enables all children to thrive and reach their fullest potential.</w:t>
      </w:r>
    </w:p>
    <w:p w:rsidR="39CB7F35" w:rsidP="39CB7F35" w:rsidRDefault="39CB7F35" w14:paraId="7865C74A" w14:textId="5C17932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39CB7F35" w:rsidRDefault="18517F8C" w14:paraId="322D3EE7" w14:textId="2F0C2189">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39CB7F35" w:rsidR="18517F8C">
        <w:rPr>
          <w:rFonts w:ascii="Arial" w:hAnsi="Arial" w:eastAsia="Arial" w:cs="Arial"/>
          <w:b w:val="0"/>
          <w:bCs w:val="0"/>
          <w:i w:val="0"/>
          <w:iCs w:val="0"/>
          <w:caps w:val="0"/>
          <w:smallCaps w:val="0"/>
          <w:noProof w:val="0"/>
          <w:color w:val="0070C0"/>
          <w:sz w:val="20"/>
          <w:szCs w:val="20"/>
          <w:lang w:val="en-US"/>
        </w:rPr>
        <w:t>References</w:t>
      </w:r>
    </w:p>
    <w:p w:rsidR="18517F8C" w:rsidP="39CB7F35" w:rsidRDefault="18517F8C" w14:paraId="4CDE07D6" w14:textId="069EC77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333333"/>
          <w:sz w:val="20"/>
          <w:szCs w:val="20"/>
          <w:lang w:val="en-US"/>
        </w:rPr>
        <w:t xml:space="preserve">Behrens, K. Y., Jones-Mason, K., &amp; Forslund, T. (2025). John Bowlby’s theory of attachment and separation: revisiting his original visions after 50+ years, what we know today, and where to go from here? </w:t>
      </w:r>
      <w:r w:rsidRPr="39CB7F35" w:rsidR="18517F8C">
        <w:rPr>
          <w:rFonts w:ascii="Arial" w:hAnsi="Arial" w:eastAsia="Arial" w:cs="Arial"/>
          <w:b w:val="0"/>
          <w:bCs w:val="0"/>
          <w:i w:val="1"/>
          <w:iCs w:val="1"/>
          <w:caps w:val="0"/>
          <w:smallCaps w:val="0"/>
          <w:noProof w:val="0"/>
          <w:color w:val="333333"/>
          <w:sz w:val="20"/>
          <w:szCs w:val="20"/>
          <w:lang w:val="en-US"/>
        </w:rPr>
        <w:t>Attachment &amp; Human Development</w:t>
      </w:r>
      <w:r w:rsidRPr="39CB7F35" w:rsidR="18517F8C">
        <w:rPr>
          <w:rFonts w:ascii="Arial" w:hAnsi="Arial" w:eastAsia="Arial" w:cs="Arial"/>
          <w:b w:val="0"/>
          <w:bCs w:val="0"/>
          <w:i w:val="0"/>
          <w:iCs w:val="0"/>
          <w:caps w:val="0"/>
          <w:smallCaps w:val="0"/>
          <w:noProof w:val="0"/>
          <w:color w:val="333333"/>
          <w:sz w:val="20"/>
          <w:szCs w:val="20"/>
          <w:lang w:val="en-US"/>
        </w:rPr>
        <w:t xml:space="preserve">, </w:t>
      </w:r>
      <w:r w:rsidRPr="39CB7F35" w:rsidR="18517F8C">
        <w:rPr>
          <w:rFonts w:ascii="Arial" w:hAnsi="Arial" w:eastAsia="Arial" w:cs="Arial"/>
          <w:b w:val="0"/>
          <w:bCs w:val="0"/>
          <w:i w:val="1"/>
          <w:iCs w:val="1"/>
          <w:caps w:val="0"/>
          <w:smallCaps w:val="0"/>
          <w:noProof w:val="0"/>
          <w:color w:val="333333"/>
          <w:sz w:val="20"/>
          <w:szCs w:val="20"/>
          <w:lang w:val="en-US"/>
        </w:rPr>
        <w:t>27</w:t>
      </w:r>
      <w:r w:rsidRPr="39CB7F35" w:rsidR="18517F8C">
        <w:rPr>
          <w:rFonts w:ascii="Arial" w:hAnsi="Arial" w:eastAsia="Arial" w:cs="Arial"/>
          <w:b w:val="0"/>
          <w:bCs w:val="0"/>
          <w:i w:val="0"/>
          <w:iCs w:val="0"/>
          <w:caps w:val="0"/>
          <w:smallCaps w:val="0"/>
          <w:noProof w:val="0"/>
          <w:color w:val="333333"/>
          <w:sz w:val="20"/>
          <w:szCs w:val="20"/>
          <w:lang w:val="en-US"/>
        </w:rPr>
        <w:t xml:space="preserve">(5), 657–661. </w:t>
      </w:r>
      <w:hyperlink r:id="R842a9514e0ee45ee">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https://doi-org.ezproxy.uwtsd.ac.uk/10.1080/14616734.2025.2550829</w:t>
        </w:r>
      </w:hyperlink>
    </w:p>
    <w:p w:rsidR="18517F8C" w:rsidP="39CB7F35" w:rsidRDefault="18517F8C" w14:paraId="2326CF83" w14:textId="5A689F1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Dyer, M.A. (2018). Being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 professional</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or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practising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professionally.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European Early Childhood Education Research Journal</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26(3), pp</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.347</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–361. </w:t>
      </w:r>
    </w:p>
    <w:p w:rsidR="39CB7F35" w:rsidP="39CB7F35" w:rsidRDefault="39CB7F35" w14:paraId="53F53073" w14:textId="12BC4B1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50CD9789" w14:textId="6640A55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Department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Education (2021).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 xml:space="preserve">Help for early years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providers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 xml:space="preserve"> Working in partnership with parents and carers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help-for-early-years-providers.education.gov.uk. Available at: </w:t>
      </w:r>
      <w:hyperlink r:id="R0bc7dc86c6ed48ab">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https://help-for-early-years-providers.education.gov.uk/support-for-practitioners/working-in-partnership-with-parents-and-carers</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39CB7F35" w:rsidP="39CB7F35" w:rsidRDefault="39CB7F35" w14:paraId="65C869B3" w14:textId="7F163BC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4370E9A9" w14:textId="4E14764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Department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Education (2025).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Working Together to Safeguard Children</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GOV.UK. Available at: </w:t>
      </w:r>
      <w:hyperlink r:id="R2cb6adc4b6804632">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https://www.gov.uk/government/publications/working-together-to-safeguard-children--2</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39CB7F35" w:rsidP="39CB7F35" w:rsidRDefault="39CB7F35" w14:paraId="5D0E7AF0" w14:textId="0CB5248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67EC6761" w14:textId="3F04706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Early years foundation stage statutory framework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group and school-based providers Setting the standards for learning,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development</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care for children from birth to five. (n.d.). Available at: </w:t>
      </w:r>
      <w:hyperlink r:id="R0b17fc22586e4c1f">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https://assets.publishing.service.gov.uk/media/68c024cb8c6d992f23edd79c/Early_years_foundation_stage_statutory_framework_-_for_group_and_school-based_providers.pdf.pdf</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39CB7F35" w:rsidP="39CB7F35" w:rsidRDefault="39CB7F35" w14:paraId="208EB2F2" w14:textId="76D640E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262F3231" w14:textId="76C2328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Gasper, M. (2015). Professional Practice and Early Childhood Today.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SAGE Publications, Inc. eBooks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pp</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.254</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–268.</w:t>
      </w:r>
    </w:p>
    <w:p w:rsidR="39CB7F35" w:rsidP="39CB7F35" w:rsidRDefault="39CB7F35" w14:paraId="5CCA29A7" w14:textId="4DA2118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28C02DFF" w14:textId="7A239DF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GOV.UK (2004).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Children Act 2004</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Legislation.gov.uk. Available at: </w:t>
      </w:r>
      <w:hyperlink r:id="R8bd23946aedf4dae">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https://www.legislation.gov.uk/ukpga/2004/31/contents</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39CB7F35" w:rsidP="39CB7F35" w:rsidRDefault="39CB7F35" w14:paraId="376DB6CD" w14:textId="26B2FAF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39CB7F35" w:rsidP="39CB7F35" w:rsidRDefault="39CB7F35" w14:paraId="187164B6" w14:textId="00790C3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5B05919B" w14:textId="3A62C2C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Johansson, E., Emilson, A., Einarsdottir, J.,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Puroila</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A.-M., &amp;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Piskur</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 (2024). The politics of belonging in early childhood contexts: A comprehensive picture, critical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factors</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policy recommendations.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Global Studies of Childhood</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15</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(1), 9-24. </w:t>
      </w:r>
      <w:hyperlink r:id="R5228e333c85943ac">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https://doi.org/10.1177/20436106241260079</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(Original work published 2025)</w:t>
      </w:r>
    </w:p>
    <w:p w:rsidR="39CB7F35" w:rsidP="39CB7F35" w:rsidRDefault="39CB7F35" w14:paraId="4CBA61D3" w14:textId="4C6F3AF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7DCB148E" w14:textId="5F94A38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Perez, R. (2019). What Does It Mean to Be a Professional?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Professional Case Management</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[online] 24(4), p</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.212</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39CB7F35" w:rsidP="39CB7F35" w:rsidRDefault="39CB7F35" w14:paraId="71FE4648" w14:textId="57FA12B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39CB7F35" w:rsidP="39CB7F35" w:rsidRDefault="39CB7F35" w14:paraId="490EB874" w14:textId="57E4AD4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16B08DEB" w14:textId="656C20F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w:t>
      </w:r>
      <w:r w:rsidRPr="39CB7F35" w:rsidR="18517F8C">
        <w:rPr>
          <w:rFonts w:ascii="Arial" w:hAnsi="Arial" w:eastAsia="Arial" w:cs="Arial"/>
          <w:b w:val="0"/>
          <w:bCs w:val="0"/>
          <w:i w:val="1"/>
          <w:iCs w:val="1"/>
          <w:caps w:val="0"/>
          <w:smallCaps w:val="0"/>
          <w:noProof w:val="0"/>
          <w:color w:val="000000" w:themeColor="text1" w:themeTint="FF" w:themeShade="FF"/>
          <w:sz w:val="20"/>
          <w:szCs w:val="20"/>
          <w:lang w:val="en-US"/>
        </w:rPr>
        <w:t>UN convention on the rights of the child (UNCRC)</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unicef</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9fb2dbd064354c3c">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https://www.unicef.org.uk/what-we-do/un-convention-child-rights/</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18517F8C" w:rsidP="39CB7F35" w:rsidRDefault="18517F8C" w14:paraId="49214BFD" w14:textId="41D5480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r>
        <w:br/>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UNCRC pdf available at </w:t>
      </w:r>
      <w:hyperlink r:id="R77433e85efa046d1">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https://www.unicef.org.uk/wp-content/uploads/2016/08/unicef-convention-rights-child-uncrc.pdf</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39CB7F35" w:rsidP="39CB7F35" w:rsidRDefault="39CB7F35" w14:paraId="28B25AA7" w14:textId="41FF7DA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45EBE9BF" w14:textId="6D4D71B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WJEC,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2023). Principles and Values of Children’s Care, Play, Learning and Development (0-19 years of age)</w:t>
      </w:r>
    </w:p>
    <w:p w:rsidR="39CB7F35" w:rsidP="39CB7F35" w:rsidRDefault="39CB7F35" w14:paraId="0EA16386" w14:textId="64BC785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39CB7F35" w:rsidRDefault="18517F8C" w14:paraId="79A78B79" w14:textId="4F4D9C0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Yr Adran Plant,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Addysg</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Dysgu</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Gydol</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Oes a </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Sgiliau</w:t>
      </w:r>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Department for Children, Education, Lifelong Learning and Skills Observing Children. (n.d.). Available at: </w:t>
      </w:r>
      <w:hyperlink r:id="Rdf40fa86f6204416">
        <w:r w:rsidRPr="39CB7F35" w:rsidR="18517F8C">
          <w:rPr>
            <w:rStyle w:val="Hyperlink"/>
            <w:rFonts w:ascii="Arial" w:hAnsi="Arial" w:eastAsia="Arial" w:cs="Arial"/>
            <w:b w:val="0"/>
            <w:bCs w:val="0"/>
            <w:i w:val="0"/>
            <w:iCs w:val="0"/>
            <w:caps w:val="0"/>
            <w:smallCaps w:val="0"/>
            <w:strike w:val="0"/>
            <w:dstrike w:val="0"/>
            <w:noProof w:val="0"/>
            <w:sz w:val="20"/>
            <w:szCs w:val="20"/>
            <w:lang w:val="en-US"/>
          </w:rPr>
          <w:t>https://hwb.gov.wales/api/storage/74f7c7cc-d337-4fd0-9604-27b3d1a5746d/observing-children.pdf</w:t>
        </w:r>
      </w:hyperlink>
      <w:r w:rsidRPr="39CB7F35"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18517F8C" w:rsidP="39CB7F35" w:rsidRDefault="18517F8C" w14:paraId="49AC556C" w14:textId="6D289A9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9CB7F35" w:rsidR="18517F8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39CB7F35" w:rsidP="39CB7F35" w:rsidRDefault="39CB7F35" w14:paraId="199EA025" w14:textId="5DE629B9">
      <w:pPr>
        <w:pStyle w:val="Normal"/>
        <w:spacing w:before="0" w:beforeAutospacing="off" w:after="0" w:afterAutospacing="off" w:line="360" w:lineRule="auto"/>
        <w:rPr>
          <w:rFonts w:ascii="Arial" w:hAnsi="Arial" w:eastAsia="Arial" w:cs="Arial"/>
          <w:noProof w:val="0"/>
          <w:color w:val="0070C0"/>
          <w:sz w:val="24"/>
          <w:szCs w:val="24"/>
          <w:lang w:val="en-GB"/>
        </w:rPr>
      </w:pPr>
    </w:p>
    <w:p w:rsidR="2B9F12E6" w:rsidP="39CB7F35" w:rsidRDefault="2B9F12E6" w14:paraId="018803BE" w14:textId="3FA0052A" w14:noSpellErr="1">
      <w:pPr>
        <w:spacing w:line="360" w:lineRule="auto"/>
      </w:pPr>
    </w:p>
    <w:sectPr>
      <w:pgSz w:w="12240" w:h="15840" w:orient="portrait"/>
      <w:pgMar w:top="1440" w:right="1440" w:bottom="1440" w:left="1440" w:header="720" w:footer="720" w:gutter="0"/>
      <w:cols w:space="720"/>
      <w:docGrid w:linePitch="360"/>
      <w:headerReference w:type="default" r:id="R159e002ad81a4087"/>
      <w:footerReference w:type="default" r:id="R72d12ca449294f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9F12E6" w:rsidTr="2B9F12E6" w14:paraId="14079109">
      <w:trPr>
        <w:trHeight w:val="300"/>
      </w:trPr>
      <w:tc>
        <w:tcPr>
          <w:tcW w:w="3120" w:type="dxa"/>
          <w:tcMar/>
        </w:tcPr>
        <w:p w:rsidR="2B9F12E6" w:rsidP="2B9F12E6" w:rsidRDefault="2B9F12E6" w14:paraId="6479965F" w14:textId="217AE4A2">
          <w:pPr>
            <w:pStyle w:val="Header"/>
            <w:bidi w:val="0"/>
            <w:ind w:left="-115"/>
            <w:jc w:val="left"/>
          </w:pPr>
        </w:p>
      </w:tc>
      <w:tc>
        <w:tcPr>
          <w:tcW w:w="3120" w:type="dxa"/>
          <w:tcMar/>
        </w:tcPr>
        <w:p w:rsidR="2B9F12E6" w:rsidP="2B9F12E6" w:rsidRDefault="2B9F12E6" w14:paraId="5F092A7E" w14:textId="7D61CAC5">
          <w:pPr>
            <w:pStyle w:val="Header"/>
            <w:bidi w:val="0"/>
            <w:jc w:val="center"/>
          </w:pPr>
        </w:p>
      </w:tc>
      <w:tc>
        <w:tcPr>
          <w:tcW w:w="3120" w:type="dxa"/>
          <w:tcMar/>
        </w:tcPr>
        <w:p w:rsidR="2B9F12E6" w:rsidP="2B9F12E6" w:rsidRDefault="2B9F12E6" w14:paraId="5D78C153" w14:textId="7941955B">
          <w:pPr>
            <w:pStyle w:val="Header"/>
            <w:bidi w:val="0"/>
            <w:ind w:right="-115"/>
            <w:jc w:val="right"/>
          </w:pPr>
        </w:p>
      </w:tc>
    </w:tr>
  </w:tbl>
  <w:p w:rsidR="2B9F12E6" w:rsidP="2B9F12E6" w:rsidRDefault="2B9F12E6" w14:paraId="1B6DA8EF" w14:textId="38DA9F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9F12E6" w:rsidTr="39CB7F35" w14:paraId="309EB530">
      <w:trPr>
        <w:trHeight w:val="300"/>
      </w:trPr>
      <w:tc>
        <w:tcPr>
          <w:tcW w:w="3120" w:type="dxa"/>
          <w:tcMar/>
        </w:tcPr>
        <w:p w:rsidR="2B9F12E6" w:rsidP="2B9F12E6" w:rsidRDefault="2B9F12E6" w14:paraId="1308D942" w14:textId="6711A4A9">
          <w:pPr>
            <w:pStyle w:val="Header"/>
            <w:bidi w:val="0"/>
            <w:ind w:left="-115"/>
            <w:jc w:val="left"/>
          </w:pPr>
          <w:r w:rsidR="2B9F12E6">
            <w:rPr/>
            <w:t>ECEY4009</w:t>
          </w:r>
        </w:p>
      </w:tc>
      <w:tc>
        <w:tcPr>
          <w:tcW w:w="3120" w:type="dxa"/>
          <w:tcMar/>
        </w:tcPr>
        <w:p w:rsidR="2B9F12E6" w:rsidP="2B9F12E6" w:rsidRDefault="2B9F12E6" w14:paraId="0D25178B" w14:textId="09649E50">
          <w:pPr>
            <w:pStyle w:val="Header"/>
            <w:bidi w:val="0"/>
            <w:jc w:val="center"/>
          </w:pPr>
          <w:r w:rsidR="2B9F12E6">
            <w:rPr/>
            <w:t>2507746</w:t>
          </w:r>
        </w:p>
      </w:tc>
      <w:tc>
        <w:tcPr>
          <w:tcW w:w="3120" w:type="dxa"/>
          <w:tcMar/>
        </w:tcPr>
        <w:p w:rsidR="2B9F12E6" w:rsidP="2B9F12E6" w:rsidRDefault="2B9F12E6" w14:paraId="7585E35A" w14:noSpellErr="1" w14:textId="2E3FD6E2">
          <w:pPr>
            <w:pStyle w:val="Header"/>
            <w:bidi w:val="0"/>
            <w:ind w:right="-115"/>
            <w:jc w:val="right"/>
          </w:pPr>
          <w:r w:rsidR="39CB7F35">
            <w:rPr/>
            <w:t xml:space="preserve">WC </w:t>
          </w:r>
          <w:r w:rsidR="39CB7F35">
            <w:rPr/>
            <w:t>3100</w:t>
          </w:r>
        </w:p>
      </w:tc>
    </w:tr>
  </w:tbl>
  <w:p w:rsidR="2B9F12E6" w:rsidP="2B9F12E6" w:rsidRDefault="2B9F12E6" w14:paraId="44D979C5" w14:textId="4FF4EEEA">
    <w:pPr>
      <w:pStyle w:val="Header"/>
      <w:bidi w:val="0"/>
    </w:pPr>
  </w:p>
</w:hdr>
</file>

<file path=word/intelligence2.xml><?xml version="1.0" encoding="utf-8"?>
<int2:intelligence xmlns:int2="http://schemas.microsoft.com/office/intelligence/2020/intelligence">
  <int2:observations>
    <int2:textHash int2:hashCode="xQy+KnIliT8rxm" int2:id="rRYrVNzl">
      <int2:state int2:type="spell" int2:value="Rejected"/>
    </int2:textHash>
    <int2:bookmark int2:bookmarkName="_Int_IHI78AXp" int2:invalidationBookmarkName="" int2:hashCode="IMY41yG0GI32V7" int2:id="FZI7xMg9">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81E3D"/>
    <w:rsid w:val="02A9B83B"/>
    <w:rsid w:val="04BE3659"/>
    <w:rsid w:val="060F9704"/>
    <w:rsid w:val="066235E2"/>
    <w:rsid w:val="068A7B65"/>
    <w:rsid w:val="0817D417"/>
    <w:rsid w:val="08FFFC6B"/>
    <w:rsid w:val="0AA6D5C6"/>
    <w:rsid w:val="0F62CFE8"/>
    <w:rsid w:val="11E721F8"/>
    <w:rsid w:val="14D73189"/>
    <w:rsid w:val="1765C554"/>
    <w:rsid w:val="1835B335"/>
    <w:rsid w:val="18517F8C"/>
    <w:rsid w:val="1A6FF6AB"/>
    <w:rsid w:val="1BD5D54E"/>
    <w:rsid w:val="1BF0F615"/>
    <w:rsid w:val="1E99EAEA"/>
    <w:rsid w:val="2299DACC"/>
    <w:rsid w:val="22C0B630"/>
    <w:rsid w:val="22C9B223"/>
    <w:rsid w:val="239A85D2"/>
    <w:rsid w:val="23D4FF29"/>
    <w:rsid w:val="273BA405"/>
    <w:rsid w:val="2A20D686"/>
    <w:rsid w:val="2ABF59C5"/>
    <w:rsid w:val="2B9F12E6"/>
    <w:rsid w:val="2D4EFA53"/>
    <w:rsid w:val="2EC83276"/>
    <w:rsid w:val="37E8AEDA"/>
    <w:rsid w:val="39CB7F35"/>
    <w:rsid w:val="3A6A1E9A"/>
    <w:rsid w:val="3BCA88E3"/>
    <w:rsid w:val="3BCC82DC"/>
    <w:rsid w:val="42759DD7"/>
    <w:rsid w:val="47481E3D"/>
    <w:rsid w:val="49CC5845"/>
    <w:rsid w:val="4C40F02F"/>
    <w:rsid w:val="4C40F02F"/>
    <w:rsid w:val="4CD61965"/>
    <w:rsid w:val="53603770"/>
    <w:rsid w:val="536FA0F5"/>
    <w:rsid w:val="58413438"/>
    <w:rsid w:val="58D1F961"/>
    <w:rsid w:val="597D1130"/>
    <w:rsid w:val="5C5F9766"/>
    <w:rsid w:val="5C5F9766"/>
    <w:rsid w:val="5DB3E0DC"/>
    <w:rsid w:val="624916B0"/>
    <w:rsid w:val="62D5438F"/>
    <w:rsid w:val="62D5438F"/>
    <w:rsid w:val="639AFB30"/>
    <w:rsid w:val="6484EED6"/>
    <w:rsid w:val="648F970B"/>
    <w:rsid w:val="6604711E"/>
    <w:rsid w:val="6A07F5FA"/>
    <w:rsid w:val="6D4FF102"/>
    <w:rsid w:val="6E37A234"/>
    <w:rsid w:val="6E742525"/>
    <w:rsid w:val="725FF8D5"/>
    <w:rsid w:val="750D12C3"/>
    <w:rsid w:val="756D4C84"/>
    <w:rsid w:val="77096E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1E3D"/>
  <w15:chartTrackingRefBased/>
  <w15:docId w15:val="{742BE55C-FDFC-444B-A222-CC9BCF82D1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B9F12E6"/>
    <w:rPr>
      <w:color w:val="467886"/>
      <w:u w:val="single"/>
    </w:rPr>
  </w:style>
  <w:style w:type="paragraph" w:styleId="Header">
    <w:uiPriority w:val="99"/>
    <w:name w:val="header"/>
    <w:basedOn w:val="Normal"/>
    <w:unhideWhenUsed/>
    <w:rsid w:val="2B9F12E6"/>
    <w:pPr>
      <w:tabs>
        <w:tab w:val="center" w:leader="none" w:pos="4680"/>
        <w:tab w:val="right" w:leader="none" w:pos="9360"/>
      </w:tabs>
      <w:spacing w:after="0" w:line="240" w:lineRule="auto"/>
    </w:pPr>
  </w:style>
  <w:style w:type="paragraph" w:styleId="Footer">
    <w:uiPriority w:val="99"/>
    <w:name w:val="footer"/>
    <w:basedOn w:val="Normal"/>
    <w:unhideWhenUsed/>
    <w:rsid w:val="2B9F12E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60365405" /><Relationship Type="http://schemas.openxmlformats.org/officeDocument/2006/relationships/image" Target="/media/image2.png" Id="rId293176524" /><Relationship Type="http://schemas.openxmlformats.org/officeDocument/2006/relationships/image" Target="/media/image3.png" Id="rId1814174881" /><Relationship Type="http://schemas.openxmlformats.org/officeDocument/2006/relationships/header" Target="header.xml" Id="R159e002ad81a4087" /><Relationship Type="http://schemas.openxmlformats.org/officeDocument/2006/relationships/footer" Target="footer.xml" Id="R72d12ca449294fbc" /><Relationship Type="http://schemas.microsoft.com/office/2020/10/relationships/intelligence" Target="intelligence2.xml" Id="R4a912daa8c5b47be" /><Relationship Type="http://schemas.openxmlformats.org/officeDocument/2006/relationships/hyperlink" Target="https://www.gov.uk/government/publications/early-years-foundation-stage-framework--2" TargetMode="External" Id="R2610ff58fe874ee5" /><Relationship Type="http://schemas.openxmlformats.org/officeDocument/2006/relationships/hyperlink" Target="https://assets.publishing.service.gov.uk/media/68c024cb8c6d992f23edd79c/Early_years_foundation_stage_statutory_framework_-_for_group_and_school-based_providers.pdf.pdf" TargetMode="External" Id="R405294e3ef974cf7" /><Relationship Type="http://schemas.openxmlformats.org/officeDocument/2006/relationships/hyperlink" Target="https://nursinganswers.net/reflective-guides/schon-reflective-model.php" TargetMode="External" Id="R16c4359dfe9f46fb" /><Relationship Type="http://schemas.openxmlformats.org/officeDocument/2006/relationships/hyperlink" Target="https://ecampusontario.pressbooks.pub/reflectivepracticeinearlyyears/chapter/3-2-beginning-theories/" TargetMode="External" Id="Rf9d3b0c0def141fd" /><Relationship Type="http://schemas.openxmlformats.org/officeDocument/2006/relationships/hyperlink" Target="https://doi-org.ezproxy.uwtsd.ac.uk/10.1080/14616734.2025.2550829" TargetMode="External" Id="R842a9514e0ee45ee" /><Relationship Type="http://schemas.openxmlformats.org/officeDocument/2006/relationships/hyperlink" Target="https://help-for-early-years-providers.education.gov.uk/support-for-practitioners/working-in-partnership-with-parents-and-carers" TargetMode="External" Id="R0bc7dc86c6ed48ab" /><Relationship Type="http://schemas.openxmlformats.org/officeDocument/2006/relationships/hyperlink" Target="https://www.gov.uk/government/publications/working-together-to-safeguard-children--2" TargetMode="External" Id="R2cb6adc4b6804632" /><Relationship Type="http://schemas.openxmlformats.org/officeDocument/2006/relationships/hyperlink" Target="https://assets.publishing.service.gov.uk/media/68c024cb8c6d992f23edd79c/Early_years_foundation_stage_statutory_framework_-_for_group_and_school-based_providers.pdf.pdf" TargetMode="External" Id="R0b17fc22586e4c1f" /><Relationship Type="http://schemas.openxmlformats.org/officeDocument/2006/relationships/hyperlink" Target="https://www.legislation.gov.uk/ukpga/2004/31/contents" TargetMode="External" Id="R8bd23946aedf4dae" /><Relationship Type="http://schemas.openxmlformats.org/officeDocument/2006/relationships/hyperlink" Target="https://doi.org/10.1177/20436106241260079" TargetMode="External" Id="R5228e333c85943ac" /><Relationship Type="http://schemas.openxmlformats.org/officeDocument/2006/relationships/hyperlink" Target="https://www.unicef.org.uk/what-we-do/un-convention-child-rights/" TargetMode="External" Id="R9fb2dbd064354c3c" /><Relationship Type="http://schemas.openxmlformats.org/officeDocument/2006/relationships/hyperlink" Target="https://www.unicef.org.uk/wp-content/uploads/2016/08/unicef-convention-rights-child-uncrc.pdf" TargetMode="External" Id="R77433e85efa046d1" /><Relationship Type="http://schemas.openxmlformats.org/officeDocument/2006/relationships/hyperlink" Target="https://hwb.gov.wales/api/storage/74f7c7cc-d337-4fd0-9604-27b3d1a5746d/observing-children.pdf" TargetMode="External" Id="Rdf40fa86f62044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2025-10-16T19:00:31.7562286Z</dcterms:created>
  <dcterms:modified xsi:type="dcterms:W3CDTF">2025-10-19T16:13:15.6200883Z</dcterms:modified>
  <dc:creator>Lauren Watts (2507746)</dc:creator>
  <lastModifiedBy>Lauren Watts (2507746)</lastModifiedBy>
</coreProperties>
</file>