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77D" w:rsidRDefault="000C777D" w:rsidP="000C777D">
      <w:pPr>
        <w:spacing w:after="0" w:line="360" w:lineRule="auto"/>
        <w:jc w:val="both"/>
        <w:rPr>
          <w:rFonts w:ascii="Arial" w:hAnsi="Arial" w:cs="Arial"/>
          <w:sz w:val="24"/>
          <w:szCs w:val="24"/>
        </w:rPr>
      </w:pPr>
      <w:r>
        <w:rPr>
          <w:rFonts w:ascii="Arial" w:hAnsi="Arial" w:cs="Arial"/>
          <w:b/>
          <w:sz w:val="24"/>
          <w:szCs w:val="24"/>
        </w:rPr>
        <w:t xml:space="preserve">Module name: </w:t>
      </w:r>
      <w:r>
        <w:rPr>
          <w:rFonts w:ascii="Arial" w:hAnsi="Arial" w:cs="Arial"/>
          <w:sz w:val="24"/>
          <w:szCs w:val="24"/>
        </w:rPr>
        <w:t>LCBB4002 – Community Engagement</w:t>
      </w:r>
    </w:p>
    <w:p w:rsidR="000C777D" w:rsidRDefault="000C777D" w:rsidP="000C777D">
      <w:pPr>
        <w:spacing w:after="0" w:line="360" w:lineRule="auto"/>
        <w:jc w:val="both"/>
        <w:rPr>
          <w:rFonts w:ascii="Arial" w:hAnsi="Arial" w:cs="Arial"/>
          <w:sz w:val="24"/>
          <w:szCs w:val="24"/>
        </w:rPr>
      </w:pPr>
      <w:r>
        <w:rPr>
          <w:rFonts w:ascii="Arial" w:hAnsi="Arial" w:cs="Arial"/>
          <w:b/>
          <w:sz w:val="24"/>
          <w:szCs w:val="24"/>
        </w:rPr>
        <w:t xml:space="preserve">Assignment title: </w:t>
      </w:r>
      <w:r>
        <w:rPr>
          <w:rFonts w:ascii="Arial" w:hAnsi="Arial" w:cs="Arial"/>
          <w:sz w:val="24"/>
          <w:szCs w:val="24"/>
        </w:rPr>
        <w:t>Individual report – M&amp;S Case Study</w:t>
      </w:r>
    </w:p>
    <w:p w:rsidR="000C777D" w:rsidRDefault="000C777D" w:rsidP="000C777D">
      <w:pPr>
        <w:spacing w:after="0" w:line="360" w:lineRule="auto"/>
        <w:jc w:val="both"/>
        <w:rPr>
          <w:rFonts w:ascii="Arial" w:hAnsi="Arial" w:cs="Arial"/>
          <w:sz w:val="24"/>
          <w:szCs w:val="24"/>
        </w:rPr>
      </w:pPr>
      <w:r>
        <w:rPr>
          <w:rFonts w:ascii="Arial" w:hAnsi="Arial" w:cs="Arial"/>
          <w:b/>
          <w:sz w:val="24"/>
          <w:szCs w:val="24"/>
        </w:rPr>
        <w:t xml:space="preserve">Module tutor: </w:t>
      </w:r>
      <w:r w:rsidRPr="006E4E4B">
        <w:rPr>
          <w:rFonts w:ascii="Arial" w:hAnsi="Arial" w:cs="Arial"/>
          <w:sz w:val="24"/>
          <w:szCs w:val="24"/>
        </w:rPr>
        <w:t>Zahra Mohammadnazari</w:t>
      </w:r>
    </w:p>
    <w:p w:rsidR="000C777D" w:rsidRDefault="000C777D" w:rsidP="000C777D">
      <w:pPr>
        <w:spacing w:after="0" w:line="360" w:lineRule="auto"/>
        <w:jc w:val="both"/>
        <w:rPr>
          <w:rFonts w:ascii="Arial" w:hAnsi="Arial" w:cs="Arial"/>
          <w:sz w:val="24"/>
          <w:szCs w:val="24"/>
        </w:rPr>
      </w:pPr>
      <w:r>
        <w:rPr>
          <w:rFonts w:ascii="Arial" w:hAnsi="Arial" w:cs="Arial"/>
          <w:b/>
          <w:sz w:val="24"/>
          <w:szCs w:val="24"/>
        </w:rPr>
        <w:t xml:space="preserve">Student: </w:t>
      </w:r>
      <w:r>
        <w:rPr>
          <w:rFonts w:ascii="Arial" w:hAnsi="Arial" w:cs="Arial"/>
          <w:sz w:val="24"/>
          <w:szCs w:val="24"/>
        </w:rPr>
        <w:t>Danut Purcarea</w:t>
      </w:r>
    </w:p>
    <w:p w:rsidR="000C777D" w:rsidRDefault="000C777D" w:rsidP="000C777D">
      <w:pPr>
        <w:tabs>
          <w:tab w:val="left" w:pos="2832"/>
        </w:tabs>
        <w:spacing w:after="0" w:line="360" w:lineRule="auto"/>
        <w:jc w:val="both"/>
        <w:rPr>
          <w:rFonts w:ascii="Arial" w:hAnsi="Arial" w:cs="Arial"/>
          <w:sz w:val="24"/>
          <w:szCs w:val="24"/>
        </w:rPr>
      </w:pPr>
      <w:r>
        <w:rPr>
          <w:rFonts w:ascii="Arial" w:hAnsi="Arial" w:cs="Arial"/>
          <w:b/>
          <w:sz w:val="24"/>
          <w:szCs w:val="24"/>
        </w:rPr>
        <w:t xml:space="preserve">Student ID: </w:t>
      </w:r>
      <w:r>
        <w:rPr>
          <w:rFonts w:ascii="Arial" w:hAnsi="Arial" w:cs="Arial"/>
          <w:sz w:val="24"/>
          <w:szCs w:val="24"/>
        </w:rPr>
        <w:t>2130914</w:t>
      </w: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0C777D" w:rsidRDefault="000C777D" w:rsidP="000C777D">
      <w:pPr>
        <w:tabs>
          <w:tab w:val="left" w:pos="2832"/>
        </w:tabs>
        <w:spacing w:after="0" w:line="360" w:lineRule="auto"/>
        <w:jc w:val="center"/>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r>
        <w:rPr>
          <w:rFonts w:ascii="Arial" w:hAnsi="Arial" w:cs="Arial"/>
          <w:b/>
          <w:sz w:val="24"/>
          <w:szCs w:val="24"/>
        </w:rPr>
        <w:t>Introduction……………………………………………………………………………</w:t>
      </w:r>
      <w:r w:rsidR="00935287">
        <w:rPr>
          <w:rFonts w:ascii="Arial" w:hAnsi="Arial" w:cs="Arial"/>
          <w:b/>
          <w:sz w:val="24"/>
          <w:szCs w:val="24"/>
        </w:rPr>
        <w:t>3</w:t>
      </w:r>
    </w:p>
    <w:p w:rsidR="000C777D" w:rsidRDefault="000C777D" w:rsidP="000C777D">
      <w:pPr>
        <w:tabs>
          <w:tab w:val="left" w:pos="2832"/>
        </w:tabs>
        <w:spacing w:after="0" w:line="360" w:lineRule="auto"/>
        <w:jc w:val="both"/>
        <w:rPr>
          <w:rFonts w:ascii="Arial" w:hAnsi="Arial" w:cs="Arial"/>
          <w:b/>
          <w:sz w:val="24"/>
          <w:szCs w:val="24"/>
        </w:rPr>
      </w:pPr>
      <w:r>
        <w:rPr>
          <w:rFonts w:ascii="Arial" w:hAnsi="Arial" w:cs="Arial"/>
          <w:b/>
          <w:sz w:val="24"/>
          <w:szCs w:val="24"/>
        </w:rPr>
        <w:t>Corporate social responsibility…………………………………………………….</w:t>
      </w:r>
      <w:r w:rsidR="00935287">
        <w:rPr>
          <w:rFonts w:ascii="Arial" w:hAnsi="Arial" w:cs="Arial"/>
          <w:b/>
          <w:sz w:val="24"/>
          <w:szCs w:val="24"/>
        </w:rPr>
        <w:t>4</w:t>
      </w:r>
    </w:p>
    <w:p w:rsidR="000C777D" w:rsidRDefault="000C777D" w:rsidP="000C777D">
      <w:pPr>
        <w:tabs>
          <w:tab w:val="left" w:pos="2832"/>
        </w:tabs>
        <w:spacing w:after="0" w:line="360" w:lineRule="auto"/>
        <w:jc w:val="both"/>
        <w:rPr>
          <w:rFonts w:ascii="Arial" w:hAnsi="Arial" w:cs="Arial"/>
          <w:b/>
          <w:sz w:val="24"/>
          <w:szCs w:val="24"/>
        </w:rPr>
      </w:pPr>
      <w:r>
        <w:rPr>
          <w:rFonts w:ascii="Arial" w:hAnsi="Arial" w:cs="Arial"/>
          <w:b/>
          <w:sz w:val="24"/>
          <w:szCs w:val="24"/>
        </w:rPr>
        <w:t>Community engagement…………………………………………………………….</w:t>
      </w:r>
      <w:r w:rsidR="00935287">
        <w:rPr>
          <w:rFonts w:ascii="Arial" w:hAnsi="Arial" w:cs="Arial"/>
          <w:b/>
          <w:sz w:val="24"/>
          <w:szCs w:val="24"/>
        </w:rPr>
        <w:t>6</w:t>
      </w:r>
    </w:p>
    <w:p w:rsidR="000C777D" w:rsidRDefault="000C777D" w:rsidP="000C777D">
      <w:pPr>
        <w:tabs>
          <w:tab w:val="left" w:pos="2832"/>
        </w:tabs>
        <w:spacing w:after="0" w:line="360" w:lineRule="auto"/>
        <w:jc w:val="both"/>
        <w:rPr>
          <w:rFonts w:ascii="Arial" w:hAnsi="Arial" w:cs="Arial"/>
          <w:b/>
          <w:sz w:val="24"/>
          <w:szCs w:val="24"/>
        </w:rPr>
      </w:pPr>
      <w:r>
        <w:rPr>
          <w:rFonts w:ascii="Arial" w:hAnsi="Arial" w:cs="Arial"/>
          <w:b/>
          <w:sz w:val="24"/>
          <w:szCs w:val="24"/>
        </w:rPr>
        <w:t>Research design and findings……………………………………………………</w:t>
      </w:r>
      <w:r w:rsidR="00935287">
        <w:rPr>
          <w:rFonts w:ascii="Arial" w:hAnsi="Arial" w:cs="Arial"/>
          <w:b/>
          <w:sz w:val="24"/>
          <w:szCs w:val="24"/>
        </w:rPr>
        <w:t>..7</w:t>
      </w:r>
    </w:p>
    <w:p w:rsidR="000C777D" w:rsidRDefault="000C777D" w:rsidP="000C777D">
      <w:pPr>
        <w:tabs>
          <w:tab w:val="left" w:pos="2832"/>
        </w:tabs>
        <w:spacing w:after="0" w:line="360" w:lineRule="auto"/>
        <w:jc w:val="both"/>
        <w:rPr>
          <w:rFonts w:ascii="Arial" w:hAnsi="Arial" w:cs="Arial"/>
          <w:b/>
          <w:sz w:val="24"/>
          <w:szCs w:val="24"/>
        </w:rPr>
      </w:pPr>
      <w:r>
        <w:rPr>
          <w:rFonts w:ascii="Arial" w:hAnsi="Arial" w:cs="Arial"/>
          <w:b/>
          <w:sz w:val="24"/>
          <w:szCs w:val="24"/>
        </w:rPr>
        <w:t>Conclusion……………………………………………………………………………</w:t>
      </w:r>
      <w:r w:rsidR="00935287">
        <w:rPr>
          <w:rFonts w:ascii="Arial" w:hAnsi="Arial" w:cs="Arial"/>
          <w:b/>
          <w:sz w:val="24"/>
          <w:szCs w:val="24"/>
        </w:rPr>
        <w:t>10</w:t>
      </w:r>
    </w:p>
    <w:p w:rsidR="000C777D" w:rsidRDefault="000C777D" w:rsidP="000C777D">
      <w:pPr>
        <w:tabs>
          <w:tab w:val="left" w:pos="2832"/>
        </w:tabs>
        <w:spacing w:after="0" w:line="360" w:lineRule="auto"/>
        <w:jc w:val="both"/>
        <w:rPr>
          <w:rFonts w:ascii="Arial" w:hAnsi="Arial" w:cs="Arial"/>
          <w:b/>
          <w:sz w:val="24"/>
          <w:szCs w:val="24"/>
        </w:rPr>
      </w:pPr>
      <w:r>
        <w:rPr>
          <w:rFonts w:ascii="Arial" w:hAnsi="Arial" w:cs="Arial"/>
          <w:b/>
          <w:sz w:val="24"/>
          <w:szCs w:val="24"/>
        </w:rPr>
        <w:t>References……………………………………………………………………………</w:t>
      </w:r>
      <w:r w:rsidR="00935287">
        <w:rPr>
          <w:rFonts w:ascii="Arial" w:hAnsi="Arial" w:cs="Arial"/>
          <w:b/>
          <w:sz w:val="24"/>
          <w:szCs w:val="24"/>
        </w:rPr>
        <w:t>11</w:t>
      </w: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0C777D" w:rsidRDefault="000C777D" w:rsidP="000C777D">
      <w:pPr>
        <w:tabs>
          <w:tab w:val="left" w:pos="2832"/>
        </w:tabs>
        <w:spacing w:after="0" w:line="360" w:lineRule="auto"/>
        <w:jc w:val="both"/>
        <w:rPr>
          <w:rFonts w:ascii="Arial" w:hAnsi="Arial" w:cs="Arial"/>
          <w:b/>
          <w:sz w:val="24"/>
          <w:szCs w:val="24"/>
        </w:rPr>
      </w:pPr>
    </w:p>
    <w:p w:rsidR="00935287" w:rsidRDefault="00935287" w:rsidP="000C777D">
      <w:pPr>
        <w:tabs>
          <w:tab w:val="left" w:pos="2832"/>
        </w:tabs>
        <w:spacing w:after="0" w:line="360" w:lineRule="auto"/>
        <w:jc w:val="center"/>
        <w:rPr>
          <w:rFonts w:ascii="Arial" w:hAnsi="Arial" w:cs="Arial"/>
          <w:b/>
          <w:sz w:val="24"/>
          <w:szCs w:val="24"/>
        </w:rPr>
        <w:sectPr w:rsidR="00935287">
          <w:footerReference w:type="default" r:id="rId7"/>
          <w:pgSz w:w="12240" w:h="15840"/>
          <w:pgMar w:top="1440" w:right="1440" w:bottom="1440" w:left="1440" w:header="708" w:footer="708" w:gutter="0"/>
          <w:cols w:space="708"/>
          <w:docGrid w:linePitch="360"/>
        </w:sectPr>
      </w:pPr>
    </w:p>
    <w:p w:rsidR="000C777D" w:rsidRDefault="000C777D" w:rsidP="000C777D">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Introduction</w:t>
      </w:r>
    </w:p>
    <w:p w:rsidR="000C777D" w:rsidRDefault="000C777D" w:rsidP="000C777D">
      <w:pPr>
        <w:tabs>
          <w:tab w:val="left" w:pos="2832"/>
        </w:tabs>
        <w:spacing w:after="0" w:line="360" w:lineRule="auto"/>
        <w:jc w:val="center"/>
        <w:rPr>
          <w:rFonts w:ascii="Arial" w:hAnsi="Arial" w:cs="Arial"/>
          <w:b/>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r w:rsidRPr="000C777D">
        <w:rPr>
          <w:rFonts w:ascii="Arial" w:hAnsi="Arial" w:cs="Arial"/>
          <w:sz w:val="24"/>
          <w:szCs w:val="24"/>
        </w:rPr>
        <w:t>By looking at how Marks and Spencer interacts with the community, this paper aims to expand corporate social responsibility (CSR) theory.</w:t>
      </w:r>
      <w:r>
        <w:rPr>
          <w:rFonts w:ascii="Arial" w:hAnsi="Arial" w:cs="Arial"/>
          <w:sz w:val="24"/>
          <w:szCs w:val="24"/>
        </w:rPr>
        <w:t xml:space="preserve"> </w:t>
      </w:r>
      <w:r w:rsidRPr="000C777D">
        <w:rPr>
          <w:rFonts w:ascii="Arial" w:hAnsi="Arial" w:cs="Arial"/>
          <w:sz w:val="24"/>
          <w:szCs w:val="24"/>
        </w:rPr>
        <w:t>Despite its status in networks, the community has not been the subject of research, despite the fact that it is frequently mentioned as a stakeholder in the business.</w:t>
      </w:r>
      <w:r>
        <w:rPr>
          <w:rFonts w:ascii="Arial" w:hAnsi="Arial" w:cs="Arial"/>
          <w:sz w:val="24"/>
          <w:szCs w:val="24"/>
        </w:rPr>
        <w:t xml:space="preserve"> </w:t>
      </w:r>
      <w:r w:rsidRPr="000C777D">
        <w:rPr>
          <w:rFonts w:ascii="Arial" w:hAnsi="Arial" w:cs="Arial"/>
          <w:sz w:val="24"/>
          <w:szCs w:val="24"/>
        </w:rPr>
        <w:t>The authors conduct an empirical investigation to advance understanding of CSR engagement with a specific stakeholder group. The foundation of this study is community theory and Carroll's pyramid.</w:t>
      </w:r>
    </w:p>
    <w:p w:rsidR="000C777D" w:rsidRDefault="000C777D" w:rsidP="000C777D">
      <w:pPr>
        <w:tabs>
          <w:tab w:val="left" w:pos="2832"/>
        </w:tabs>
        <w:spacing w:after="0" w:line="360" w:lineRule="auto"/>
        <w:ind w:firstLine="720"/>
        <w:jc w:val="both"/>
        <w:rPr>
          <w:rFonts w:ascii="Arial" w:hAnsi="Arial" w:cs="Arial"/>
          <w:sz w:val="24"/>
          <w:szCs w:val="24"/>
        </w:rPr>
      </w:pPr>
      <w:r w:rsidRPr="000C777D">
        <w:rPr>
          <w:rFonts w:ascii="Arial" w:hAnsi="Arial" w:cs="Arial"/>
          <w:sz w:val="24"/>
          <w:szCs w:val="24"/>
        </w:rPr>
        <w:t>The study employs a multiple case study approach with the deliberate selection of the Marks and Spencer company as the unit of analysis in order to generate an in-depth understanding.</w:t>
      </w:r>
      <w:r>
        <w:rPr>
          <w:rFonts w:ascii="Arial" w:hAnsi="Arial" w:cs="Arial"/>
          <w:sz w:val="24"/>
          <w:szCs w:val="24"/>
        </w:rPr>
        <w:t xml:space="preserve"> </w:t>
      </w:r>
      <w:r w:rsidRPr="000C777D">
        <w:rPr>
          <w:rFonts w:ascii="Arial" w:hAnsi="Arial" w:cs="Arial"/>
          <w:sz w:val="24"/>
          <w:szCs w:val="24"/>
        </w:rPr>
        <w:t>To support its findings, it uses a variety of data sources.</w:t>
      </w:r>
      <w:r>
        <w:rPr>
          <w:rFonts w:ascii="Arial" w:hAnsi="Arial" w:cs="Arial"/>
          <w:sz w:val="24"/>
          <w:szCs w:val="24"/>
        </w:rPr>
        <w:t xml:space="preserve"> </w:t>
      </w:r>
      <w:r w:rsidRPr="000C777D">
        <w:rPr>
          <w:rFonts w:ascii="Arial" w:hAnsi="Arial" w:cs="Arial"/>
          <w:sz w:val="24"/>
          <w:szCs w:val="24"/>
        </w:rPr>
        <w:t>The study identifies four activity spheres for community engagement:</w:t>
      </w:r>
      <w:r>
        <w:rPr>
          <w:rFonts w:ascii="Arial" w:hAnsi="Arial" w:cs="Arial"/>
          <w:sz w:val="24"/>
          <w:szCs w:val="24"/>
        </w:rPr>
        <w:t xml:space="preserve"> </w:t>
      </w:r>
      <w:r w:rsidRPr="000C777D">
        <w:rPr>
          <w:rFonts w:ascii="Arial" w:hAnsi="Arial" w:cs="Arial"/>
          <w:sz w:val="24"/>
          <w:szCs w:val="24"/>
        </w:rPr>
        <w:t>projects, partnerships, donations, employee volunteerism, and so on.</w:t>
      </w:r>
      <w:r>
        <w:rPr>
          <w:rFonts w:ascii="Arial" w:hAnsi="Arial" w:cs="Arial"/>
          <w:sz w:val="24"/>
          <w:szCs w:val="24"/>
        </w:rPr>
        <w:t xml:space="preserve"> </w:t>
      </w:r>
      <w:r w:rsidRPr="000C777D">
        <w:rPr>
          <w:rFonts w:ascii="Arial" w:hAnsi="Arial" w:cs="Arial"/>
          <w:sz w:val="24"/>
          <w:szCs w:val="24"/>
        </w:rPr>
        <w:t>The company's largely ad hoc CSR initiatives include charitable giving.</w:t>
      </w:r>
      <w:r>
        <w:rPr>
          <w:rFonts w:ascii="Arial" w:hAnsi="Arial" w:cs="Arial"/>
          <w:sz w:val="24"/>
          <w:szCs w:val="24"/>
        </w:rPr>
        <w:t xml:space="preserve"> </w:t>
      </w:r>
      <w:r w:rsidRPr="000C777D">
        <w:rPr>
          <w:rFonts w:ascii="Arial" w:hAnsi="Arial" w:cs="Arial"/>
          <w:sz w:val="24"/>
          <w:szCs w:val="24"/>
        </w:rPr>
        <w:t>Additionally, the study reveals that philanthropy is not only a desired but also an essential component of the CSR pyramid.</w:t>
      </w: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ind w:firstLine="720"/>
        <w:jc w:val="both"/>
        <w:rPr>
          <w:rFonts w:ascii="Arial" w:hAnsi="Arial" w:cs="Arial"/>
          <w:sz w:val="24"/>
          <w:szCs w:val="24"/>
        </w:rPr>
      </w:pPr>
    </w:p>
    <w:p w:rsidR="000C777D" w:rsidRPr="000C777D" w:rsidRDefault="000C777D" w:rsidP="000C777D">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Corporate social responsibility</w:t>
      </w:r>
    </w:p>
    <w:p w:rsidR="000C777D" w:rsidRDefault="000C777D" w:rsidP="000C777D">
      <w:pPr>
        <w:tabs>
          <w:tab w:val="left" w:pos="2832"/>
        </w:tabs>
        <w:spacing w:after="0" w:line="360" w:lineRule="auto"/>
        <w:jc w:val="center"/>
        <w:rPr>
          <w:rFonts w:ascii="Arial" w:hAnsi="Arial" w:cs="Arial"/>
          <w:b/>
          <w:sz w:val="24"/>
          <w:szCs w:val="24"/>
        </w:rPr>
      </w:pP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By identifying and taking into account a variety of stakeholders, businesses can engage with customers and other partners and encourage inter-group engagement to gain a competitive advantage (Brodie et al.).,</w:t>
      </w:r>
      <w:r>
        <w:rPr>
          <w:rFonts w:ascii="Arial" w:hAnsi="Arial" w:cs="Arial"/>
          <w:sz w:val="24"/>
          <w:szCs w:val="24"/>
        </w:rPr>
        <w:t xml:space="preserve"> </w:t>
      </w:r>
      <w:r w:rsidRPr="003B1C77">
        <w:rPr>
          <w:rFonts w:ascii="Arial" w:hAnsi="Arial" w:cs="Arial"/>
          <w:sz w:val="24"/>
          <w:szCs w:val="24"/>
        </w:rPr>
        <w:t>2006;2007 (Lusch and others).</w:t>
      </w:r>
      <w:r>
        <w:rPr>
          <w:rFonts w:ascii="Arial" w:hAnsi="Arial" w:cs="Arial"/>
          <w:sz w:val="24"/>
          <w:szCs w:val="24"/>
        </w:rPr>
        <w:t xml:space="preserve"> </w:t>
      </w:r>
      <w:r w:rsidRPr="003B1C77">
        <w:rPr>
          <w:rFonts w:ascii="Arial" w:hAnsi="Arial" w:cs="Arial"/>
          <w:sz w:val="24"/>
          <w:szCs w:val="24"/>
        </w:rPr>
        <w:t>Antanacopoulou and Méric (2005) claim that increased interest and collaboration are brought about by the fact that each stakeholder in the network brings a distinct set of knowledge to its relationship with the focal company.</w:t>
      </w:r>
      <w:r>
        <w:rPr>
          <w:rFonts w:ascii="Arial" w:hAnsi="Arial" w:cs="Arial"/>
          <w:sz w:val="24"/>
          <w:szCs w:val="24"/>
        </w:rPr>
        <w:t xml:space="preserve"> </w:t>
      </w:r>
      <w:r w:rsidRPr="003B1C77">
        <w:rPr>
          <w:rFonts w:ascii="Arial" w:hAnsi="Arial" w:cs="Arial"/>
          <w:sz w:val="24"/>
          <w:szCs w:val="24"/>
        </w:rPr>
        <w:t>This way of thinking leads to the production of goods and services that customers are willing to buy, the creation of jobs that employees are willing to fill, the development and maintenance of relationships with suppliers that businesses are eager to have, and, finally, being good citizens in the communi</w:t>
      </w:r>
      <w:r>
        <w:rPr>
          <w:rFonts w:ascii="Arial" w:hAnsi="Arial" w:cs="Arial"/>
          <w:sz w:val="24"/>
          <w:szCs w:val="24"/>
        </w:rPr>
        <w:t xml:space="preserve">ty (Freeman et al, </w:t>
      </w:r>
      <w:r w:rsidRPr="003B1C77">
        <w:rPr>
          <w:rFonts w:ascii="Arial" w:hAnsi="Arial" w:cs="Arial"/>
          <w:sz w:val="24"/>
          <w:szCs w:val="24"/>
        </w:rPr>
        <w:t>2004).</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The focal company has the ability to include socially responsible behavior in marketing initiatives and to increase the goodwill that goes along with that.</w:t>
      </w:r>
      <w:r>
        <w:rPr>
          <w:rFonts w:ascii="Arial" w:hAnsi="Arial" w:cs="Arial"/>
          <w:sz w:val="24"/>
          <w:szCs w:val="24"/>
        </w:rPr>
        <w:t xml:space="preserve"> </w:t>
      </w:r>
      <w:r w:rsidRPr="003B1C77">
        <w:rPr>
          <w:rFonts w:ascii="Arial" w:hAnsi="Arial" w:cs="Arial"/>
          <w:sz w:val="24"/>
          <w:szCs w:val="24"/>
        </w:rPr>
        <w:t>Due to the benefits and drawbacks of socially responsible behavior, the majority of businesses not only pay close attention to CSR issues but also actively participate in CSR activities.</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One of the most important constructs that emerges from the CSR literature is the idea that CSR is a social obligation.</w:t>
      </w:r>
      <w:r>
        <w:rPr>
          <w:rFonts w:ascii="Arial" w:hAnsi="Arial" w:cs="Arial"/>
          <w:sz w:val="24"/>
          <w:szCs w:val="24"/>
        </w:rPr>
        <w:t xml:space="preserve"> </w:t>
      </w:r>
      <w:r w:rsidRPr="003B1C77">
        <w:rPr>
          <w:rFonts w:ascii="Arial" w:hAnsi="Arial" w:cs="Arial"/>
          <w:sz w:val="24"/>
          <w:szCs w:val="24"/>
        </w:rPr>
        <w:t>It is made up of procedures for management.</w:t>
      </w:r>
      <w:r>
        <w:rPr>
          <w:rFonts w:ascii="Arial" w:hAnsi="Arial" w:cs="Arial"/>
          <w:sz w:val="24"/>
          <w:szCs w:val="24"/>
        </w:rPr>
        <w:t xml:space="preserve"> </w:t>
      </w:r>
      <w:r w:rsidRPr="003B1C77">
        <w:rPr>
          <w:rFonts w:ascii="Arial" w:hAnsi="Arial" w:cs="Arial"/>
          <w:sz w:val="24"/>
          <w:szCs w:val="24"/>
        </w:rPr>
        <w:t>According to Crane and Matten (2004), stakeholders are obligated to do so.</w:t>
      </w:r>
      <w:r>
        <w:rPr>
          <w:rFonts w:ascii="Arial" w:hAnsi="Arial" w:cs="Arial"/>
          <w:sz w:val="24"/>
          <w:szCs w:val="24"/>
        </w:rPr>
        <w:t xml:space="preserve"> </w:t>
      </w:r>
      <w:r w:rsidRPr="003B1C77">
        <w:rPr>
          <w:rFonts w:ascii="Arial" w:hAnsi="Arial" w:cs="Arial"/>
          <w:sz w:val="24"/>
          <w:szCs w:val="24"/>
        </w:rPr>
        <w:t>In addition, it is ethical in nature (Carroll, 1979).</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Davis (1973) says that it is also accepted that the company's resources—its management talent, functional expertise, and capital—should be used to solve social problems.</w:t>
      </w:r>
      <w:r>
        <w:rPr>
          <w:rFonts w:ascii="Arial" w:hAnsi="Arial" w:cs="Arial"/>
          <w:sz w:val="24"/>
          <w:szCs w:val="24"/>
        </w:rPr>
        <w:t xml:space="preserve"> </w:t>
      </w:r>
      <w:r w:rsidRPr="003B1C77">
        <w:rPr>
          <w:rFonts w:ascii="Arial" w:hAnsi="Arial" w:cs="Arial"/>
          <w:sz w:val="24"/>
          <w:szCs w:val="24"/>
        </w:rPr>
        <w:t>Additionally, the obligations that businesses are expected to fulfill are influenced by the economic climate.</w:t>
      </w:r>
      <w:r>
        <w:rPr>
          <w:rFonts w:ascii="Arial" w:hAnsi="Arial" w:cs="Arial"/>
          <w:sz w:val="24"/>
          <w:szCs w:val="24"/>
        </w:rPr>
        <w:t xml:space="preserve"> </w:t>
      </w:r>
      <w:r w:rsidRPr="003B1C77">
        <w:rPr>
          <w:rFonts w:ascii="Arial" w:hAnsi="Arial" w:cs="Arial"/>
          <w:sz w:val="24"/>
          <w:szCs w:val="24"/>
        </w:rPr>
        <w:t>Carroll's pyramid is the concept of corporate social responsibility that is used and described the most frequently in developed nations, according to contemporary studies on its implementation, particularly in developed nations (Crane and Matten, 2004).</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This model suggests relative weightings in the four areas of economic, legal, ethical, and philanthropic functions.</w:t>
      </w:r>
      <w:r>
        <w:rPr>
          <w:rFonts w:ascii="Arial" w:hAnsi="Arial" w:cs="Arial"/>
          <w:sz w:val="24"/>
          <w:szCs w:val="24"/>
        </w:rPr>
        <w:t xml:space="preserve"> </w:t>
      </w:r>
      <w:r w:rsidRPr="003B1C77">
        <w:rPr>
          <w:rFonts w:ascii="Arial" w:hAnsi="Arial" w:cs="Arial"/>
          <w:sz w:val="24"/>
          <w:szCs w:val="24"/>
        </w:rPr>
        <w:t>Each of these areas needs to be satisfied individually before moving on to the next level of the hierarchy.</w:t>
      </w:r>
      <w:r>
        <w:rPr>
          <w:rFonts w:ascii="Arial" w:hAnsi="Arial" w:cs="Arial"/>
          <w:sz w:val="24"/>
          <w:szCs w:val="24"/>
        </w:rPr>
        <w:t xml:space="preserve"> </w:t>
      </w:r>
      <w:r w:rsidRPr="003B1C77">
        <w:rPr>
          <w:rFonts w:ascii="Arial" w:hAnsi="Arial" w:cs="Arial"/>
          <w:sz w:val="24"/>
          <w:szCs w:val="24"/>
        </w:rPr>
        <w:t xml:space="preserve">The economic and legal functions are referred to as the new social contract, whereas the ethical and </w:t>
      </w:r>
      <w:r w:rsidRPr="003B1C77">
        <w:rPr>
          <w:rFonts w:ascii="Arial" w:hAnsi="Arial" w:cs="Arial"/>
          <w:sz w:val="24"/>
          <w:szCs w:val="24"/>
        </w:rPr>
        <w:lastRenderedPageBreak/>
        <w:t>philanthropic functions are "required" community expectations because they are based on concepts from the old social contract.</w:t>
      </w:r>
      <w:r>
        <w:rPr>
          <w:rFonts w:ascii="Arial" w:hAnsi="Arial" w:cs="Arial"/>
          <w:sz w:val="24"/>
          <w:szCs w:val="24"/>
        </w:rPr>
        <w:t xml:space="preserve"> </w:t>
      </w:r>
      <w:r w:rsidRPr="003B1C77">
        <w:rPr>
          <w:rFonts w:ascii="Arial" w:hAnsi="Arial" w:cs="Arial"/>
          <w:sz w:val="24"/>
          <w:szCs w:val="24"/>
        </w:rPr>
        <w:t>Carroll (1999) defines philanthropic and ethical obligations as "desired" obligations.</w:t>
      </w:r>
      <w:r>
        <w:rPr>
          <w:rFonts w:ascii="Arial" w:hAnsi="Arial" w:cs="Arial"/>
          <w:sz w:val="24"/>
          <w:szCs w:val="24"/>
        </w:rPr>
        <w:t xml:space="preserve"> </w:t>
      </w:r>
      <w:r w:rsidRPr="003B1C77">
        <w:rPr>
          <w:rFonts w:ascii="Arial" w:hAnsi="Arial" w:cs="Arial"/>
          <w:sz w:val="24"/>
          <w:szCs w:val="24"/>
        </w:rPr>
        <w:t>Numerous CSR authors have cited Carroll's (1991) CSR pyramid (Visser, 2006), which has remained relevant despite its evolution over two decades (Schwartz and Carroll, 2003).The primary focus of this study is on the interpretations and practices of philanthropy, which currently occupies the top of the pyramid as a desired responsibility.</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In the model, the various responsibilities are arranged in a hierarchy of decreasing importance.</w:t>
      </w:r>
      <w:r>
        <w:rPr>
          <w:rFonts w:ascii="Arial" w:hAnsi="Arial" w:cs="Arial"/>
          <w:sz w:val="24"/>
          <w:szCs w:val="24"/>
        </w:rPr>
        <w:t xml:space="preserve"> </w:t>
      </w:r>
      <w:r w:rsidRPr="003B1C77">
        <w:rPr>
          <w:rFonts w:ascii="Arial" w:hAnsi="Arial" w:cs="Arial"/>
          <w:sz w:val="24"/>
          <w:szCs w:val="24"/>
        </w:rPr>
        <w:t>The economic responsibility, which is the most fundamental and highest priority responsibility, serves as the foundation for all other responsibilities.</w:t>
      </w:r>
      <w:r>
        <w:rPr>
          <w:rFonts w:ascii="Arial" w:hAnsi="Arial" w:cs="Arial"/>
          <w:sz w:val="24"/>
          <w:szCs w:val="24"/>
        </w:rPr>
        <w:t xml:space="preserve"> </w:t>
      </w:r>
      <w:r w:rsidRPr="003B1C77">
        <w:rPr>
          <w:rFonts w:ascii="Arial" w:hAnsi="Arial" w:cs="Arial"/>
          <w:sz w:val="24"/>
          <w:szCs w:val="24"/>
        </w:rPr>
        <w:t>It is reasonable to anticipate that the business will be profitable at this point.</w:t>
      </w:r>
      <w:r>
        <w:rPr>
          <w:rFonts w:ascii="Arial" w:hAnsi="Arial" w:cs="Arial"/>
          <w:sz w:val="24"/>
          <w:szCs w:val="24"/>
        </w:rPr>
        <w:t xml:space="preserve"> </w:t>
      </w:r>
      <w:r w:rsidRPr="003B1C77">
        <w:rPr>
          <w:rFonts w:ascii="Arial" w:hAnsi="Arial" w:cs="Arial"/>
          <w:sz w:val="24"/>
          <w:szCs w:val="24"/>
        </w:rPr>
        <w:t>To fulfill its legal obligations, the organization must acknowledge that the law is society's codification of right and wrong.</w:t>
      </w:r>
      <w:r>
        <w:rPr>
          <w:rFonts w:ascii="Arial" w:hAnsi="Arial" w:cs="Arial"/>
          <w:sz w:val="24"/>
          <w:szCs w:val="24"/>
        </w:rPr>
        <w:t xml:space="preserve"> </w:t>
      </w:r>
      <w:r w:rsidRPr="003B1C77">
        <w:rPr>
          <w:rFonts w:ascii="Arial" w:hAnsi="Arial" w:cs="Arial"/>
          <w:sz w:val="24"/>
          <w:szCs w:val="24"/>
        </w:rPr>
        <w:t>As a result, it is absolutely necessary to abide by the laws of the country.</w:t>
      </w:r>
      <w:r>
        <w:rPr>
          <w:rFonts w:ascii="Arial" w:hAnsi="Arial" w:cs="Arial"/>
          <w:sz w:val="24"/>
          <w:szCs w:val="24"/>
        </w:rPr>
        <w:t xml:space="preserve"> </w:t>
      </w:r>
      <w:r w:rsidRPr="003B1C77">
        <w:rPr>
          <w:rFonts w:ascii="Arial" w:hAnsi="Arial" w:cs="Arial"/>
          <w:sz w:val="24"/>
          <w:szCs w:val="24"/>
        </w:rPr>
        <w:t>Ethical responsibilities are activities that society expects but that are not governed by law.</w:t>
      </w:r>
      <w:r>
        <w:rPr>
          <w:rFonts w:ascii="Arial" w:hAnsi="Arial" w:cs="Arial"/>
          <w:sz w:val="24"/>
          <w:szCs w:val="24"/>
        </w:rPr>
        <w:t xml:space="preserve"> </w:t>
      </w:r>
      <w:r w:rsidRPr="003B1C77">
        <w:rPr>
          <w:rFonts w:ascii="Arial" w:hAnsi="Arial" w:cs="Arial"/>
          <w:sz w:val="24"/>
          <w:szCs w:val="24"/>
        </w:rPr>
        <w:t>Philanthropic duty, which is discretionary, is the highest level.</w:t>
      </w:r>
      <w:r>
        <w:rPr>
          <w:rFonts w:ascii="Arial" w:hAnsi="Arial" w:cs="Arial"/>
          <w:sz w:val="24"/>
          <w:szCs w:val="24"/>
        </w:rPr>
        <w:t xml:space="preserve"> </w:t>
      </w:r>
      <w:r w:rsidRPr="003B1C77">
        <w:rPr>
          <w:rFonts w:ascii="Arial" w:hAnsi="Arial" w:cs="Arial"/>
          <w:sz w:val="24"/>
          <w:szCs w:val="24"/>
        </w:rPr>
        <w:t>The company is required to fulfill this obligation by improving quality of life and donat</w:t>
      </w:r>
      <w:r>
        <w:rPr>
          <w:rFonts w:ascii="Arial" w:hAnsi="Arial" w:cs="Arial"/>
          <w:sz w:val="24"/>
          <w:szCs w:val="24"/>
        </w:rPr>
        <w:t>ing resources to the community. I</w:t>
      </w:r>
      <w:r w:rsidRPr="003B1C77">
        <w:rPr>
          <w:rFonts w:ascii="Arial" w:hAnsi="Arial" w:cs="Arial"/>
          <w:sz w:val="24"/>
          <w:szCs w:val="24"/>
        </w:rPr>
        <w:t>n general, the pyramid asserts that businesses claiming to be socially responsible ought to simultaneously fulfill this set of responsibilities, taking into consideration the fact that they are increasingly less and less required to do so.</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Corporate philanthropy, as defined by Kotler and Lee (2005), is the direct donation of resources to a cause by an organization and its employees, typically in the form of cash grants, donations, or services in kind.</w:t>
      </w:r>
    </w:p>
    <w:p w:rsidR="00B45EBE"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The most established of all corporate social initiatives, philanthropy has primarily supported communities in the fields of human services, education, the arts, and, in some instances, the environment.</w:t>
      </w:r>
      <w:r>
        <w:rPr>
          <w:rFonts w:ascii="Arial" w:hAnsi="Arial" w:cs="Arial"/>
          <w:sz w:val="24"/>
          <w:szCs w:val="24"/>
        </w:rPr>
        <w:t xml:space="preserve"> </w:t>
      </w:r>
      <w:r w:rsidRPr="003B1C77">
        <w:rPr>
          <w:rFonts w:ascii="Arial" w:hAnsi="Arial" w:cs="Arial"/>
          <w:sz w:val="24"/>
          <w:szCs w:val="24"/>
        </w:rPr>
        <w:t>Philanthropy, on the other hand, is said to be a part of the new social contract in the pyramid.</w:t>
      </w:r>
    </w:p>
    <w:p w:rsidR="00935287" w:rsidRDefault="00935287" w:rsidP="00B45EBE">
      <w:pPr>
        <w:tabs>
          <w:tab w:val="left" w:pos="2832"/>
        </w:tabs>
        <w:spacing w:after="0" w:line="360" w:lineRule="auto"/>
        <w:ind w:firstLine="720"/>
        <w:jc w:val="both"/>
        <w:rPr>
          <w:rFonts w:ascii="Arial" w:hAnsi="Arial" w:cs="Arial"/>
          <w:sz w:val="24"/>
          <w:szCs w:val="24"/>
        </w:rPr>
      </w:pPr>
    </w:p>
    <w:p w:rsidR="003B1C77" w:rsidRDefault="003B1C77" w:rsidP="00B45EBE">
      <w:pPr>
        <w:tabs>
          <w:tab w:val="left" w:pos="2832"/>
        </w:tabs>
        <w:spacing w:after="0" w:line="360" w:lineRule="auto"/>
        <w:ind w:firstLine="720"/>
        <w:jc w:val="both"/>
        <w:rPr>
          <w:rFonts w:ascii="Arial" w:hAnsi="Arial" w:cs="Arial"/>
          <w:sz w:val="24"/>
          <w:szCs w:val="24"/>
        </w:rPr>
      </w:pPr>
    </w:p>
    <w:p w:rsidR="003B1C77" w:rsidRDefault="003B1C77" w:rsidP="00B45EBE">
      <w:pPr>
        <w:tabs>
          <w:tab w:val="left" w:pos="2832"/>
        </w:tabs>
        <w:spacing w:after="0" w:line="360" w:lineRule="auto"/>
        <w:ind w:firstLine="720"/>
        <w:jc w:val="both"/>
        <w:rPr>
          <w:rFonts w:ascii="Arial" w:hAnsi="Arial" w:cs="Arial"/>
          <w:sz w:val="24"/>
          <w:szCs w:val="24"/>
        </w:rPr>
      </w:pPr>
    </w:p>
    <w:p w:rsidR="003B1C77" w:rsidRDefault="003B1C77" w:rsidP="00B45EBE">
      <w:pPr>
        <w:tabs>
          <w:tab w:val="left" w:pos="2832"/>
        </w:tabs>
        <w:spacing w:after="0" w:line="360" w:lineRule="auto"/>
        <w:ind w:firstLine="720"/>
        <w:jc w:val="both"/>
        <w:rPr>
          <w:rFonts w:ascii="Arial" w:hAnsi="Arial" w:cs="Arial"/>
          <w:sz w:val="24"/>
          <w:szCs w:val="24"/>
        </w:rPr>
      </w:pPr>
    </w:p>
    <w:p w:rsidR="00B45EBE" w:rsidRPr="000C777D" w:rsidRDefault="00B45EBE" w:rsidP="00B45EBE">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Community engagement</w:t>
      </w:r>
    </w:p>
    <w:p w:rsidR="000C777D" w:rsidRDefault="000C777D" w:rsidP="000C777D">
      <w:pPr>
        <w:tabs>
          <w:tab w:val="left" w:pos="2832"/>
        </w:tabs>
        <w:spacing w:after="0" w:line="360" w:lineRule="auto"/>
        <w:jc w:val="center"/>
        <w:rPr>
          <w:rFonts w:ascii="Arial" w:hAnsi="Arial" w:cs="Arial"/>
          <w:b/>
          <w:sz w:val="24"/>
          <w:szCs w:val="24"/>
        </w:rPr>
      </w:pPr>
    </w:p>
    <w:p w:rsid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When classifying a community, particular characteristics are taken into consideration (Putnam, 2000;Harting and others, 2006; Podnar and Janic, 2006), such as the place a community grows, the group of people with whom one participates in an activity and shares interests, the online community in which one participates, and where one belongs to the community.</w:t>
      </w:r>
    </w:p>
    <w:p w:rsid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Philosophy, psychology, sociology, anthropology, political science, or town planning, for example, may have a different understanding of what it means to be a community.</w:t>
      </w:r>
      <w:r>
        <w:rPr>
          <w:rFonts w:ascii="Arial" w:hAnsi="Arial" w:cs="Arial"/>
          <w:sz w:val="24"/>
          <w:szCs w:val="24"/>
        </w:rPr>
        <w:t xml:space="preserve"> </w:t>
      </w:r>
      <w:r w:rsidRPr="003B1C77">
        <w:rPr>
          <w:rFonts w:ascii="Arial" w:hAnsi="Arial" w:cs="Arial"/>
          <w:sz w:val="24"/>
          <w:szCs w:val="24"/>
        </w:rPr>
        <w:t>However, in order to advance knowledge, it is helpful to at least define a community's boundaries (Lee and Newby, 1983).Interaction, identity, and location have all been involved in this.</w:t>
      </w:r>
      <w:r>
        <w:rPr>
          <w:rFonts w:ascii="Arial" w:hAnsi="Arial" w:cs="Arial"/>
          <w:sz w:val="24"/>
          <w:szCs w:val="24"/>
        </w:rPr>
        <w:t xml:space="preserve"> </w:t>
      </w:r>
      <w:r w:rsidRPr="003B1C77">
        <w:rPr>
          <w:rFonts w:ascii="Arial" w:hAnsi="Arial" w:cs="Arial"/>
          <w:sz w:val="24"/>
          <w:szCs w:val="24"/>
        </w:rPr>
        <w:t>Communities of practice, virtual advocacy groups, communities of place, and communities of interest are all terms used by Freeman and others (2006).</w:t>
      </w:r>
    </w:p>
    <w:p w:rsid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By identifying the various categories of community, businesses are able to highlight behaviors that they could adopt in managing relationships with their strategic stakeholders (Vos and Schoemaker, 2011;2009 and 2010 (Vos and Luoma-aho)</w:t>
      </w:r>
      <w:r>
        <w:rPr>
          <w:rFonts w:ascii="Arial" w:hAnsi="Arial" w:cs="Arial"/>
          <w:sz w:val="24"/>
          <w:szCs w:val="24"/>
        </w:rPr>
        <w:t>.</w:t>
      </w:r>
    </w:p>
    <w:p w:rsid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A community that is based on elements of interaction—whether face-to-face or electronic—is made up of people who form social relationships regardless of where they live.</w:t>
      </w:r>
      <w:r>
        <w:rPr>
          <w:rFonts w:ascii="Arial" w:hAnsi="Arial" w:cs="Arial"/>
          <w:sz w:val="24"/>
          <w:szCs w:val="24"/>
        </w:rPr>
        <w:t xml:space="preserve"> </w:t>
      </w:r>
      <w:r w:rsidRPr="003B1C77">
        <w:rPr>
          <w:rFonts w:ascii="Arial" w:hAnsi="Arial" w:cs="Arial"/>
          <w:sz w:val="24"/>
          <w:szCs w:val="24"/>
        </w:rPr>
        <w:t>A community's value comes from its social capital.</w:t>
      </w:r>
      <w:r>
        <w:rPr>
          <w:rFonts w:ascii="Arial" w:hAnsi="Arial" w:cs="Arial"/>
          <w:sz w:val="24"/>
          <w:szCs w:val="24"/>
        </w:rPr>
        <w:t xml:space="preserve"> </w:t>
      </w:r>
      <w:r w:rsidRPr="003B1C77">
        <w:rPr>
          <w:rFonts w:ascii="Arial" w:hAnsi="Arial" w:cs="Arial"/>
          <w:sz w:val="24"/>
          <w:szCs w:val="24"/>
        </w:rPr>
        <w:t>According to Nahapiet and Ghoshal (1998), the cognitive aspect of social capital plays a role in the formation of norms and values.</w:t>
      </w:r>
      <w:r>
        <w:rPr>
          <w:rFonts w:ascii="Arial" w:hAnsi="Arial" w:cs="Arial"/>
          <w:sz w:val="24"/>
          <w:szCs w:val="24"/>
        </w:rPr>
        <w:t xml:space="preserve"> </w:t>
      </w:r>
      <w:r w:rsidRPr="003B1C77">
        <w:rPr>
          <w:rFonts w:ascii="Arial" w:hAnsi="Arial" w:cs="Arial"/>
          <w:sz w:val="24"/>
          <w:szCs w:val="24"/>
        </w:rPr>
        <w:t>Corporate citizens' failure to adhere to social norms-defined etiquette can jeopardize any chance of long-term trust when developing a relationship (Anderson and Jack, 2002).</w:t>
      </w:r>
    </w:p>
    <w:p w:rsid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The definition of social capital is, as stated by Cooke (2002, p. 11), "the expression of norms of reciprocity and trust between individuals and organizations that are embedded in a system of cooperation."Social capital, which can be based on cultural, religious, or geographical proximity, can benefit a community.</w:t>
      </w:r>
      <w:r>
        <w:rPr>
          <w:rFonts w:ascii="Arial" w:hAnsi="Arial" w:cs="Arial"/>
          <w:sz w:val="24"/>
          <w:szCs w:val="24"/>
        </w:rPr>
        <w:t xml:space="preserve"> </w:t>
      </w:r>
      <w:r w:rsidRPr="003B1C77">
        <w:rPr>
          <w:rFonts w:ascii="Arial" w:hAnsi="Arial" w:cs="Arial"/>
          <w:sz w:val="24"/>
          <w:szCs w:val="24"/>
        </w:rPr>
        <w:t>Stocks of social capital, such as trust, norms, and networks, typically self-build and accumulate over time.</w:t>
      </w:r>
    </w:p>
    <w:p w:rsid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These virtuous circles may produce social equilibria with high levels of cooperation, trust, reciprocity, civic engagement, and collective well-being.</w:t>
      </w:r>
      <w:r>
        <w:rPr>
          <w:rFonts w:ascii="Arial" w:hAnsi="Arial" w:cs="Arial"/>
          <w:sz w:val="24"/>
          <w:szCs w:val="24"/>
        </w:rPr>
        <w:t xml:space="preserve"> </w:t>
      </w:r>
      <w:r w:rsidRPr="003B1C77">
        <w:rPr>
          <w:rFonts w:ascii="Arial" w:hAnsi="Arial" w:cs="Arial"/>
          <w:sz w:val="24"/>
          <w:szCs w:val="24"/>
        </w:rPr>
        <w:t xml:space="preserve">Participation </w:t>
      </w:r>
      <w:r w:rsidRPr="003B1C77">
        <w:rPr>
          <w:rFonts w:ascii="Arial" w:hAnsi="Arial" w:cs="Arial"/>
          <w:sz w:val="24"/>
          <w:szCs w:val="24"/>
        </w:rPr>
        <w:lastRenderedPageBreak/>
        <w:t>in a community has the potential to increase social capital.</w:t>
      </w:r>
      <w:r>
        <w:rPr>
          <w:rFonts w:ascii="Arial" w:hAnsi="Arial" w:cs="Arial"/>
          <w:sz w:val="24"/>
          <w:szCs w:val="24"/>
        </w:rPr>
        <w:t xml:space="preserve"> </w:t>
      </w:r>
      <w:r w:rsidRPr="003B1C77">
        <w:rPr>
          <w:rFonts w:ascii="Arial" w:hAnsi="Arial" w:cs="Arial"/>
          <w:sz w:val="24"/>
          <w:szCs w:val="24"/>
        </w:rPr>
        <w:t>Companies must consider the effects of their operations on communities and the social capital they generate.</w:t>
      </w:r>
      <w:r>
        <w:rPr>
          <w:rFonts w:ascii="Arial" w:hAnsi="Arial" w:cs="Arial"/>
          <w:sz w:val="24"/>
          <w:szCs w:val="24"/>
        </w:rPr>
        <w:t xml:space="preserve"> </w:t>
      </w:r>
      <w:r w:rsidRPr="003B1C77">
        <w:rPr>
          <w:rFonts w:ascii="Arial" w:hAnsi="Arial" w:cs="Arial"/>
          <w:sz w:val="24"/>
          <w:szCs w:val="24"/>
        </w:rPr>
        <w:t>They might also try to increase the value of these stocks by adding to them.</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Businesses ought to employ the following three kinds of interaction strategies:</w:t>
      </w:r>
      <w:r>
        <w:rPr>
          <w:rFonts w:ascii="Arial" w:hAnsi="Arial" w:cs="Arial"/>
          <w:sz w:val="24"/>
          <w:szCs w:val="24"/>
        </w:rPr>
        <w:t xml:space="preserve"> </w:t>
      </w:r>
      <w:r w:rsidRPr="003B1C77">
        <w:rPr>
          <w:rFonts w:ascii="Arial" w:hAnsi="Arial" w:cs="Arial"/>
          <w:sz w:val="24"/>
          <w:szCs w:val="24"/>
        </w:rPr>
        <w:t>in order for them to engage in meaningful interactions and become an essential component of the community. This requires collaboration, cooperation, and containment.</w:t>
      </w:r>
      <w:r>
        <w:rPr>
          <w:rFonts w:ascii="Arial" w:hAnsi="Arial" w:cs="Arial"/>
          <w:sz w:val="24"/>
          <w:szCs w:val="24"/>
        </w:rPr>
        <w:t xml:space="preserve"> </w:t>
      </w:r>
      <w:r w:rsidRPr="003B1C77">
        <w:rPr>
          <w:rFonts w:ascii="Arial" w:hAnsi="Arial" w:cs="Arial"/>
          <w:sz w:val="24"/>
          <w:szCs w:val="24"/>
        </w:rPr>
        <w:t>Each strategy has its own set of objectives, to</w:t>
      </w:r>
      <w:r>
        <w:rPr>
          <w:rFonts w:ascii="Arial" w:hAnsi="Arial" w:cs="Arial"/>
          <w:sz w:val="24"/>
          <w:szCs w:val="24"/>
        </w:rPr>
        <w:t>ols, actions, and interactions. T</w:t>
      </w:r>
      <w:r w:rsidRPr="003B1C77">
        <w:rPr>
          <w:rFonts w:ascii="Arial" w:hAnsi="Arial" w:cs="Arial"/>
          <w:sz w:val="24"/>
          <w:szCs w:val="24"/>
        </w:rPr>
        <w:t>he things that have to do with relationships in the community, like making contributions and donations;</w:t>
      </w:r>
      <w:r>
        <w:rPr>
          <w:rFonts w:ascii="Arial" w:hAnsi="Arial" w:cs="Arial"/>
          <w:sz w:val="24"/>
          <w:szCs w:val="24"/>
        </w:rPr>
        <w:t xml:space="preserve"> </w:t>
      </w:r>
      <w:r w:rsidRPr="003B1C77">
        <w:rPr>
          <w:rFonts w:ascii="Arial" w:hAnsi="Arial" w:cs="Arial"/>
          <w:sz w:val="24"/>
          <w:szCs w:val="24"/>
        </w:rPr>
        <w:t>employee volunteerism;</w:t>
      </w:r>
      <w:r>
        <w:rPr>
          <w:rFonts w:ascii="Arial" w:hAnsi="Arial" w:cs="Arial"/>
          <w:sz w:val="24"/>
          <w:szCs w:val="24"/>
        </w:rPr>
        <w:t xml:space="preserve"> </w:t>
      </w:r>
      <w:r w:rsidRPr="003B1C77">
        <w:rPr>
          <w:rFonts w:ascii="Arial" w:hAnsi="Arial" w:cs="Arial"/>
          <w:sz w:val="24"/>
          <w:szCs w:val="24"/>
        </w:rPr>
        <w:t>programs for the neighborhood;</w:t>
      </w:r>
      <w:r>
        <w:rPr>
          <w:rFonts w:ascii="Arial" w:hAnsi="Arial" w:cs="Arial"/>
          <w:sz w:val="24"/>
          <w:szCs w:val="24"/>
        </w:rPr>
        <w:t xml:space="preserve"> </w:t>
      </w:r>
      <w:r w:rsidRPr="003B1C77">
        <w:rPr>
          <w:rFonts w:ascii="Arial" w:hAnsi="Arial" w:cs="Arial"/>
          <w:sz w:val="24"/>
          <w:szCs w:val="24"/>
        </w:rPr>
        <w:t>according to Altman (1997), professional, civic, and not-for-profit relationships share a number of characteristics, including the following:</w:t>
      </w:r>
    </w:p>
    <w:p w:rsidR="00B45EBE" w:rsidRDefault="00B45EBE" w:rsidP="003B1C77">
      <w:pPr>
        <w:pStyle w:val="ListParagraph"/>
        <w:numPr>
          <w:ilvl w:val="0"/>
          <w:numId w:val="1"/>
        </w:numPr>
        <w:tabs>
          <w:tab w:val="left" w:pos="2832"/>
        </w:tabs>
        <w:spacing w:after="0" w:line="360" w:lineRule="auto"/>
        <w:jc w:val="both"/>
        <w:rPr>
          <w:rFonts w:ascii="Arial" w:hAnsi="Arial" w:cs="Arial"/>
          <w:sz w:val="24"/>
          <w:szCs w:val="24"/>
        </w:rPr>
      </w:pPr>
      <w:r w:rsidRPr="00B45EBE">
        <w:rPr>
          <w:rFonts w:ascii="Arial" w:hAnsi="Arial" w:cs="Arial"/>
          <w:sz w:val="24"/>
          <w:szCs w:val="24"/>
        </w:rPr>
        <w:t>the company's moral and ethical obligations;</w:t>
      </w:r>
    </w:p>
    <w:p w:rsidR="00B45EBE" w:rsidRDefault="00B45EBE" w:rsidP="00B45EBE">
      <w:pPr>
        <w:pStyle w:val="ListParagraph"/>
        <w:numPr>
          <w:ilvl w:val="0"/>
          <w:numId w:val="1"/>
        </w:numPr>
        <w:tabs>
          <w:tab w:val="left" w:pos="2832"/>
        </w:tabs>
        <w:spacing w:after="0" w:line="360" w:lineRule="auto"/>
        <w:jc w:val="both"/>
        <w:rPr>
          <w:rFonts w:ascii="Arial" w:hAnsi="Arial" w:cs="Arial"/>
          <w:sz w:val="24"/>
          <w:szCs w:val="24"/>
        </w:rPr>
      </w:pPr>
      <w:r w:rsidRPr="00B45EBE">
        <w:rPr>
          <w:rFonts w:ascii="Arial" w:hAnsi="Arial" w:cs="Arial"/>
          <w:sz w:val="24"/>
          <w:szCs w:val="24"/>
        </w:rPr>
        <w:t>generate financial benefits;</w:t>
      </w:r>
    </w:p>
    <w:p w:rsidR="00B45EBE" w:rsidRDefault="00B45EBE" w:rsidP="00B45EBE">
      <w:pPr>
        <w:pStyle w:val="ListParagraph"/>
        <w:numPr>
          <w:ilvl w:val="0"/>
          <w:numId w:val="1"/>
        </w:numPr>
        <w:tabs>
          <w:tab w:val="left" w:pos="2832"/>
        </w:tabs>
        <w:spacing w:after="0" w:line="360" w:lineRule="auto"/>
        <w:jc w:val="both"/>
        <w:rPr>
          <w:rFonts w:ascii="Arial" w:hAnsi="Arial" w:cs="Arial"/>
          <w:sz w:val="24"/>
          <w:szCs w:val="24"/>
        </w:rPr>
      </w:pPr>
      <w:r w:rsidRPr="00B45EBE">
        <w:rPr>
          <w:rFonts w:ascii="Arial" w:hAnsi="Arial" w:cs="Arial"/>
          <w:sz w:val="24"/>
          <w:szCs w:val="24"/>
        </w:rPr>
        <w:t>integration, the shared objectives of the company and its communities;</w:t>
      </w:r>
    </w:p>
    <w:p w:rsidR="00B45EBE" w:rsidRDefault="00B45EBE" w:rsidP="00B45EBE">
      <w:pPr>
        <w:pStyle w:val="ListParagraph"/>
        <w:numPr>
          <w:ilvl w:val="0"/>
          <w:numId w:val="1"/>
        </w:numPr>
        <w:tabs>
          <w:tab w:val="left" w:pos="2832"/>
        </w:tabs>
        <w:spacing w:after="0" w:line="360" w:lineRule="auto"/>
        <w:jc w:val="both"/>
        <w:rPr>
          <w:rFonts w:ascii="Arial" w:hAnsi="Arial" w:cs="Arial"/>
          <w:sz w:val="24"/>
          <w:szCs w:val="24"/>
        </w:rPr>
      </w:pPr>
      <w:r w:rsidRPr="00B45EBE">
        <w:rPr>
          <w:rFonts w:ascii="Arial" w:hAnsi="Arial" w:cs="Arial"/>
          <w:sz w:val="24"/>
          <w:szCs w:val="24"/>
        </w:rPr>
        <w:t>obligation toward stakeholders;</w:t>
      </w:r>
    </w:p>
    <w:p w:rsidR="00B45EBE" w:rsidRDefault="00B45EBE" w:rsidP="00B45EBE">
      <w:pPr>
        <w:pStyle w:val="ListParagraph"/>
        <w:numPr>
          <w:ilvl w:val="0"/>
          <w:numId w:val="1"/>
        </w:numPr>
        <w:tabs>
          <w:tab w:val="left" w:pos="2832"/>
        </w:tabs>
        <w:spacing w:after="0" w:line="360" w:lineRule="auto"/>
        <w:jc w:val="both"/>
        <w:rPr>
          <w:rFonts w:ascii="Arial" w:hAnsi="Arial" w:cs="Arial"/>
          <w:sz w:val="24"/>
          <w:szCs w:val="24"/>
        </w:rPr>
      </w:pPr>
      <w:r w:rsidRPr="00B45EBE">
        <w:rPr>
          <w:rFonts w:ascii="Arial" w:hAnsi="Arial" w:cs="Arial"/>
          <w:sz w:val="24"/>
          <w:szCs w:val="24"/>
        </w:rPr>
        <w:t>taking a stand;</w:t>
      </w:r>
    </w:p>
    <w:p w:rsidR="00B45EBE" w:rsidRDefault="00B45EBE" w:rsidP="00B45EBE">
      <w:pPr>
        <w:pStyle w:val="ListParagraph"/>
        <w:numPr>
          <w:ilvl w:val="0"/>
          <w:numId w:val="1"/>
        </w:numPr>
        <w:tabs>
          <w:tab w:val="left" w:pos="2832"/>
        </w:tabs>
        <w:spacing w:after="0" w:line="360" w:lineRule="auto"/>
        <w:jc w:val="both"/>
        <w:rPr>
          <w:rFonts w:ascii="Arial" w:hAnsi="Arial" w:cs="Arial"/>
          <w:sz w:val="24"/>
          <w:szCs w:val="24"/>
        </w:rPr>
      </w:pPr>
      <w:r w:rsidRPr="00B45EBE">
        <w:rPr>
          <w:rFonts w:ascii="Arial" w:hAnsi="Arial" w:cs="Arial"/>
          <w:sz w:val="24"/>
          <w:szCs w:val="24"/>
        </w:rPr>
        <w:t>cr</w:t>
      </w:r>
      <w:r>
        <w:rPr>
          <w:rFonts w:ascii="Arial" w:hAnsi="Arial" w:cs="Arial"/>
          <w:sz w:val="24"/>
          <w:szCs w:val="24"/>
        </w:rPr>
        <w:t>oss-sector collaborations</w:t>
      </w:r>
    </w:p>
    <w:p w:rsidR="00B45EBE" w:rsidRDefault="00B45EBE" w:rsidP="00B45EBE">
      <w:pPr>
        <w:pStyle w:val="ListParagraph"/>
        <w:numPr>
          <w:ilvl w:val="0"/>
          <w:numId w:val="1"/>
        </w:numPr>
        <w:tabs>
          <w:tab w:val="left" w:pos="2832"/>
        </w:tabs>
        <w:spacing w:after="0" w:line="360" w:lineRule="auto"/>
        <w:jc w:val="both"/>
        <w:rPr>
          <w:rFonts w:ascii="Arial" w:hAnsi="Arial" w:cs="Arial"/>
          <w:sz w:val="24"/>
          <w:szCs w:val="24"/>
        </w:rPr>
      </w:pPr>
      <w:r w:rsidRPr="00B45EBE">
        <w:rPr>
          <w:rFonts w:ascii="Arial" w:hAnsi="Arial" w:cs="Arial"/>
          <w:sz w:val="24"/>
          <w:szCs w:val="24"/>
        </w:rPr>
        <w:t>active management.</w:t>
      </w:r>
    </w:p>
    <w:p w:rsidR="00B45EBE" w:rsidRPr="00B45EBE" w:rsidRDefault="00B45EBE" w:rsidP="00B45EBE">
      <w:pPr>
        <w:tabs>
          <w:tab w:val="left" w:pos="2832"/>
        </w:tabs>
        <w:spacing w:after="0" w:line="360" w:lineRule="auto"/>
        <w:jc w:val="both"/>
        <w:rPr>
          <w:rFonts w:ascii="Arial" w:hAnsi="Arial" w:cs="Arial"/>
          <w:sz w:val="24"/>
          <w:szCs w:val="24"/>
        </w:rPr>
      </w:pPr>
    </w:p>
    <w:p w:rsidR="000C777D" w:rsidRDefault="000C777D" w:rsidP="000C777D">
      <w:pPr>
        <w:tabs>
          <w:tab w:val="left" w:pos="2832"/>
        </w:tabs>
        <w:spacing w:after="0" w:line="360" w:lineRule="auto"/>
        <w:jc w:val="center"/>
        <w:rPr>
          <w:rFonts w:ascii="Arial" w:hAnsi="Arial" w:cs="Arial"/>
          <w:b/>
          <w:sz w:val="24"/>
          <w:szCs w:val="24"/>
        </w:rPr>
      </w:pPr>
      <w:r>
        <w:rPr>
          <w:rFonts w:ascii="Arial" w:hAnsi="Arial" w:cs="Arial"/>
          <w:b/>
          <w:sz w:val="24"/>
          <w:szCs w:val="24"/>
        </w:rPr>
        <w:t>Research design and findings</w:t>
      </w:r>
    </w:p>
    <w:p w:rsidR="000C777D" w:rsidRDefault="000C777D" w:rsidP="000C777D">
      <w:pPr>
        <w:tabs>
          <w:tab w:val="left" w:pos="2832"/>
        </w:tabs>
        <w:spacing w:after="0" w:line="360" w:lineRule="auto"/>
        <w:jc w:val="center"/>
        <w:rPr>
          <w:rFonts w:ascii="Arial" w:hAnsi="Arial" w:cs="Arial"/>
          <w:b/>
          <w:sz w:val="24"/>
          <w:szCs w:val="24"/>
        </w:rPr>
      </w:pP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Cash donations, events for fund-raising, and the provision of resources like equipment to NGOs, schools, and hospitals made up the majority of donations.</w:t>
      </w:r>
      <w:r>
        <w:rPr>
          <w:rFonts w:ascii="Arial" w:hAnsi="Arial" w:cs="Arial"/>
          <w:sz w:val="24"/>
          <w:szCs w:val="24"/>
        </w:rPr>
        <w:t xml:space="preserve"> </w:t>
      </w:r>
      <w:r w:rsidRPr="003B1C77">
        <w:rPr>
          <w:rFonts w:ascii="Arial" w:hAnsi="Arial" w:cs="Arial"/>
          <w:sz w:val="24"/>
          <w:szCs w:val="24"/>
        </w:rPr>
        <w:t>According to Carroll (1999), philanthropic obligations are a "desired" social contract with the community and remain entirely voluntary components of CSR.</w:t>
      </w:r>
      <w:r>
        <w:rPr>
          <w:rFonts w:ascii="Arial" w:hAnsi="Arial" w:cs="Arial"/>
          <w:sz w:val="24"/>
          <w:szCs w:val="24"/>
        </w:rPr>
        <w:t xml:space="preserve"> </w:t>
      </w:r>
      <w:r w:rsidRPr="003B1C77">
        <w:rPr>
          <w:rFonts w:ascii="Arial" w:hAnsi="Arial" w:cs="Arial"/>
          <w:sz w:val="24"/>
          <w:szCs w:val="24"/>
        </w:rPr>
        <w:t>On the other hand, it would appear that these banks place a high value on their contributions and donations, creating the impression that the community is dependent on them.</w:t>
      </w:r>
      <w:r>
        <w:rPr>
          <w:rFonts w:ascii="Arial" w:hAnsi="Arial" w:cs="Arial"/>
          <w:sz w:val="24"/>
          <w:szCs w:val="24"/>
        </w:rPr>
        <w:t xml:space="preserve"> </w:t>
      </w:r>
      <w:r w:rsidRPr="003B1C77">
        <w:rPr>
          <w:rFonts w:ascii="Arial" w:hAnsi="Arial" w:cs="Arial"/>
          <w:sz w:val="24"/>
          <w:szCs w:val="24"/>
        </w:rPr>
        <w:t>One bank asserts that its current business operations are successful from an organization's perspective because of its charitable giving.</w:t>
      </w:r>
      <w:r>
        <w:rPr>
          <w:rFonts w:ascii="Arial" w:hAnsi="Arial" w:cs="Arial"/>
          <w:sz w:val="24"/>
          <w:szCs w:val="24"/>
        </w:rPr>
        <w:t xml:space="preserve"> </w:t>
      </w:r>
      <w:r w:rsidRPr="003B1C77">
        <w:rPr>
          <w:rFonts w:ascii="Arial" w:hAnsi="Arial" w:cs="Arial"/>
          <w:sz w:val="24"/>
          <w:szCs w:val="24"/>
        </w:rPr>
        <w:t>As a result, this activity continues to play a significant role in building relationships within the community.</w:t>
      </w:r>
      <w:r>
        <w:rPr>
          <w:rFonts w:ascii="Arial" w:hAnsi="Arial" w:cs="Arial"/>
          <w:sz w:val="24"/>
          <w:szCs w:val="24"/>
        </w:rPr>
        <w:t xml:space="preserve"> </w:t>
      </w:r>
      <w:r w:rsidRPr="003B1C77">
        <w:rPr>
          <w:rFonts w:ascii="Arial" w:hAnsi="Arial" w:cs="Arial"/>
          <w:sz w:val="24"/>
          <w:szCs w:val="24"/>
        </w:rPr>
        <w:t xml:space="preserve">M&amp;S acknowledged that the benefits to public relations were worth the effort and financial sacrifice to create value in the </w:t>
      </w:r>
      <w:r w:rsidRPr="003B1C77">
        <w:rPr>
          <w:rFonts w:ascii="Arial" w:hAnsi="Arial" w:cs="Arial"/>
          <w:sz w:val="24"/>
          <w:szCs w:val="24"/>
        </w:rPr>
        <w:lastRenderedPageBreak/>
        <w:t>community, which improved the organization's reputation and long-term financial performance, when asked about the reasons behind these donations and contributions.</w:t>
      </w:r>
      <w:r>
        <w:rPr>
          <w:rFonts w:ascii="Arial" w:hAnsi="Arial" w:cs="Arial"/>
          <w:sz w:val="24"/>
          <w:szCs w:val="24"/>
        </w:rPr>
        <w:t xml:space="preserve"> </w:t>
      </w:r>
      <w:r w:rsidRPr="003B1C77">
        <w:rPr>
          <w:rFonts w:ascii="Arial" w:hAnsi="Arial" w:cs="Arial"/>
          <w:sz w:val="24"/>
          <w:szCs w:val="24"/>
        </w:rPr>
        <w:t>Lantos (2001) says that the banks in this study seem to use philanthropy strategically to build a good name and image.</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The quality of a company's human resources or physical infrastructure, which is essential to its long-term success, is also improved when donations are made to educational institutions or financial aid is given to college students.</w:t>
      </w:r>
    </w:p>
    <w:p w:rsidR="003B1C77" w:rsidRP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The community and M&amp;S as a whole gain from this.</w:t>
      </w:r>
      <w:r>
        <w:rPr>
          <w:rFonts w:ascii="Arial" w:hAnsi="Arial" w:cs="Arial"/>
          <w:sz w:val="24"/>
          <w:szCs w:val="24"/>
        </w:rPr>
        <w:t xml:space="preserve"> </w:t>
      </w:r>
      <w:r w:rsidRPr="003B1C77">
        <w:rPr>
          <w:rFonts w:ascii="Arial" w:hAnsi="Arial" w:cs="Arial"/>
          <w:sz w:val="24"/>
          <w:szCs w:val="24"/>
        </w:rPr>
        <w:t>One informant stated that this activity was carried out as needed in relation to the strategy.</w:t>
      </w:r>
      <w:r>
        <w:rPr>
          <w:rFonts w:ascii="Arial" w:hAnsi="Arial" w:cs="Arial"/>
          <w:sz w:val="24"/>
          <w:szCs w:val="24"/>
        </w:rPr>
        <w:t xml:space="preserve"> </w:t>
      </w:r>
      <w:r w:rsidRPr="003B1C77">
        <w:rPr>
          <w:rFonts w:ascii="Arial" w:hAnsi="Arial" w:cs="Arial"/>
          <w:sz w:val="24"/>
          <w:szCs w:val="24"/>
        </w:rPr>
        <w:t>Other findings indicated that the cases supported a strategic approach as being more sustainable for the businesses.</w:t>
      </w:r>
      <w:r>
        <w:rPr>
          <w:rFonts w:ascii="Arial" w:hAnsi="Arial" w:cs="Arial"/>
          <w:sz w:val="24"/>
          <w:szCs w:val="24"/>
        </w:rPr>
        <w:t xml:space="preserve"> </w:t>
      </w:r>
      <w:r w:rsidRPr="003B1C77">
        <w:rPr>
          <w:rFonts w:ascii="Arial" w:hAnsi="Arial" w:cs="Arial"/>
          <w:sz w:val="24"/>
          <w:szCs w:val="24"/>
        </w:rPr>
        <w:t>In one of the instances, efforts to maintain consistent donations had been ongoing for three years, while in another, a five-year contract had just been signed.</w:t>
      </w:r>
      <w:r>
        <w:rPr>
          <w:rFonts w:ascii="Arial" w:hAnsi="Arial" w:cs="Arial"/>
          <w:sz w:val="24"/>
          <w:szCs w:val="24"/>
        </w:rPr>
        <w:t xml:space="preserve"> </w:t>
      </w:r>
      <w:r w:rsidRPr="003B1C77">
        <w:rPr>
          <w:rFonts w:ascii="Arial" w:hAnsi="Arial" w:cs="Arial"/>
          <w:sz w:val="24"/>
          <w:szCs w:val="24"/>
        </w:rPr>
        <w:t>Relationships that will last a lifetime are the result of these efforts, even if they are not always repeated.</w:t>
      </w:r>
      <w:r>
        <w:rPr>
          <w:rFonts w:ascii="Arial" w:hAnsi="Arial" w:cs="Arial"/>
          <w:sz w:val="24"/>
          <w:szCs w:val="24"/>
        </w:rPr>
        <w:t xml:space="preserve"> </w:t>
      </w:r>
      <w:r w:rsidRPr="003B1C77">
        <w:rPr>
          <w:rFonts w:ascii="Arial" w:hAnsi="Arial" w:cs="Arial"/>
          <w:sz w:val="24"/>
          <w:szCs w:val="24"/>
        </w:rPr>
        <w:t>However, there is the implication of a cooperative approach to CSR as they continue to develop mutual understanding of the community's needs and constructive feedback (Freeman et al.).,2006).</w:t>
      </w:r>
    </w:p>
    <w:p w:rsidR="003B1C77" w:rsidRDefault="003B1C77" w:rsidP="003B1C77">
      <w:pPr>
        <w:tabs>
          <w:tab w:val="left" w:pos="2832"/>
        </w:tabs>
        <w:spacing w:after="0" w:line="360" w:lineRule="auto"/>
        <w:ind w:firstLine="720"/>
        <w:jc w:val="both"/>
        <w:rPr>
          <w:rFonts w:ascii="Arial" w:hAnsi="Arial" w:cs="Arial"/>
          <w:sz w:val="24"/>
          <w:szCs w:val="24"/>
        </w:rPr>
      </w:pPr>
      <w:r w:rsidRPr="003B1C77">
        <w:rPr>
          <w:rFonts w:ascii="Arial" w:hAnsi="Arial" w:cs="Arial"/>
          <w:sz w:val="24"/>
          <w:szCs w:val="24"/>
        </w:rPr>
        <w:t>The employee volunteerism programs (EVPs) in the three cases varied.</w:t>
      </w:r>
    </w:p>
    <w:p w:rsidR="00B45EBE" w:rsidRDefault="00B45EBE" w:rsidP="003B1C77">
      <w:pPr>
        <w:tabs>
          <w:tab w:val="left" w:pos="2832"/>
        </w:tabs>
        <w:spacing w:after="0" w:line="360" w:lineRule="auto"/>
        <w:ind w:firstLine="720"/>
        <w:jc w:val="both"/>
        <w:rPr>
          <w:rFonts w:ascii="Arial" w:hAnsi="Arial" w:cs="Arial"/>
          <w:sz w:val="24"/>
          <w:szCs w:val="24"/>
        </w:rPr>
      </w:pPr>
      <w:r w:rsidRPr="00B45EBE">
        <w:rPr>
          <w:rFonts w:ascii="Arial" w:hAnsi="Arial" w:cs="Arial"/>
          <w:sz w:val="24"/>
          <w:szCs w:val="24"/>
        </w:rPr>
        <w:t>Community engagement in one case was contingent on this aspect.</w:t>
      </w:r>
      <w:r>
        <w:rPr>
          <w:rFonts w:ascii="Arial" w:hAnsi="Arial" w:cs="Arial"/>
          <w:sz w:val="24"/>
          <w:szCs w:val="24"/>
        </w:rPr>
        <w:t xml:space="preserve"> </w:t>
      </w:r>
      <w:r w:rsidRPr="00B45EBE">
        <w:rPr>
          <w:rFonts w:ascii="Arial" w:hAnsi="Arial" w:cs="Arial"/>
          <w:sz w:val="24"/>
          <w:szCs w:val="24"/>
        </w:rPr>
        <w:t>In contrast, there was no evidence of this activity in the third case, which had a more sporadic approach.</w:t>
      </w:r>
      <w:r>
        <w:rPr>
          <w:rFonts w:ascii="Arial" w:hAnsi="Arial" w:cs="Arial"/>
          <w:sz w:val="24"/>
          <w:szCs w:val="24"/>
        </w:rPr>
        <w:t xml:space="preserve"> </w:t>
      </w:r>
      <w:r w:rsidRPr="00B45EBE">
        <w:rPr>
          <w:rFonts w:ascii="Arial" w:hAnsi="Arial" w:cs="Arial"/>
          <w:sz w:val="24"/>
          <w:szCs w:val="24"/>
        </w:rPr>
        <w:t>The significance of EVP in reaching the community was acknowledged.</w:t>
      </w:r>
      <w:r>
        <w:rPr>
          <w:rFonts w:ascii="Arial" w:hAnsi="Arial" w:cs="Arial"/>
          <w:sz w:val="24"/>
          <w:szCs w:val="24"/>
        </w:rPr>
        <w:t xml:space="preserve"> </w:t>
      </w:r>
      <w:r w:rsidRPr="00B45EBE">
        <w:rPr>
          <w:rFonts w:ascii="Arial" w:hAnsi="Arial" w:cs="Arial"/>
          <w:sz w:val="24"/>
          <w:szCs w:val="24"/>
        </w:rPr>
        <w:t>The bank that participated in EVP the most was determined to keep EVP local to the community, ensuring that the branches met the specific community's real needs.</w:t>
      </w:r>
      <w:r>
        <w:rPr>
          <w:rFonts w:ascii="Arial" w:hAnsi="Arial" w:cs="Arial"/>
          <w:sz w:val="24"/>
          <w:szCs w:val="24"/>
        </w:rPr>
        <w:t xml:space="preserve"> </w:t>
      </w:r>
      <w:r w:rsidRPr="00B45EBE">
        <w:rPr>
          <w:rFonts w:ascii="Arial" w:hAnsi="Arial" w:cs="Arial"/>
          <w:sz w:val="24"/>
          <w:szCs w:val="24"/>
        </w:rPr>
        <w:t>Consistent with one of the key actions mentioned by Freeman et al., an ongoing dialogue between the company and the community is required to comprehend what the local community needs.2006).</w:t>
      </w:r>
      <w:r>
        <w:rPr>
          <w:rFonts w:ascii="Arial" w:hAnsi="Arial" w:cs="Arial"/>
          <w:sz w:val="24"/>
          <w:szCs w:val="24"/>
        </w:rPr>
        <w:t xml:space="preserve"> </w:t>
      </w:r>
      <w:r w:rsidRPr="00B45EBE">
        <w:rPr>
          <w:rFonts w:ascii="Arial" w:hAnsi="Arial" w:cs="Arial"/>
          <w:sz w:val="24"/>
          <w:szCs w:val="24"/>
        </w:rPr>
        <w:t>However, there was a lack of formal communication between M&amp;S and the communities; instead, the company mostly responded to requests from individuals and institutions for support.</w:t>
      </w:r>
    </w:p>
    <w:p w:rsidR="00B45EBE" w:rsidRDefault="00B45EBE" w:rsidP="00B45EBE">
      <w:pPr>
        <w:tabs>
          <w:tab w:val="left" w:pos="2832"/>
        </w:tabs>
        <w:spacing w:after="0" w:line="360" w:lineRule="auto"/>
        <w:ind w:firstLine="720"/>
        <w:jc w:val="both"/>
        <w:rPr>
          <w:rFonts w:ascii="Arial" w:hAnsi="Arial" w:cs="Arial"/>
          <w:sz w:val="24"/>
          <w:szCs w:val="24"/>
        </w:rPr>
      </w:pPr>
      <w:r w:rsidRPr="00B45EBE">
        <w:rPr>
          <w:rFonts w:ascii="Arial" w:hAnsi="Arial" w:cs="Arial"/>
          <w:sz w:val="24"/>
          <w:szCs w:val="24"/>
        </w:rPr>
        <w:t>The projects varied greatly.</w:t>
      </w:r>
      <w:r>
        <w:rPr>
          <w:rFonts w:ascii="Arial" w:hAnsi="Arial" w:cs="Arial"/>
          <w:sz w:val="24"/>
          <w:szCs w:val="24"/>
        </w:rPr>
        <w:t xml:space="preserve"> </w:t>
      </w:r>
      <w:r w:rsidR="000276C0">
        <w:rPr>
          <w:rFonts w:ascii="Arial" w:hAnsi="Arial" w:cs="Arial"/>
          <w:sz w:val="24"/>
          <w:szCs w:val="24"/>
        </w:rPr>
        <w:t xml:space="preserve">One of the projects was to send employees across the shops in the UK to help the customers in choosing the best products from the shop, by offering them assistance. </w:t>
      </w:r>
    </w:p>
    <w:p w:rsidR="000276C0" w:rsidRPr="00B45EBE" w:rsidRDefault="000276C0" w:rsidP="00B45EBE">
      <w:pPr>
        <w:tabs>
          <w:tab w:val="left" w:pos="2832"/>
        </w:tabs>
        <w:spacing w:after="0" w:line="360" w:lineRule="auto"/>
        <w:ind w:firstLine="720"/>
        <w:jc w:val="both"/>
        <w:rPr>
          <w:rFonts w:ascii="Arial" w:hAnsi="Arial" w:cs="Arial"/>
          <w:sz w:val="24"/>
          <w:szCs w:val="24"/>
        </w:rPr>
      </w:pPr>
      <w:r w:rsidRPr="000276C0">
        <w:rPr>
          <w:rFonts w:ascii="Arial" w:hAnsi="Arial" w:cs="Arial"/>
          <w:sz w:val="24"/>
          <w:szCs w:val="24"/>
        </w:rPr>
        <w:lastRenderedPageBreak/>
        <w:t>These initiatives are carried out in collaboration with other organizations, such as nonprofits and charities.</w:t>
      </w:r>
      <w:r>
        <w:rPr>
          <w:rFonts w:ascii="Arial" w:hAnsi="Arial" w:cs="Arial"/>
          <w:sz w:val="24"/>
          <w:szCs w:val="24"/>
        </w:rPr>
        <w:t xml:space="preserve"> </w:t>
      </w:r>
      <w:r w:rsidRPr="000276C0">
        <w:rPr>
          <w:rFonts w:ascii="Arial" w:hAnsi="Arial" w:cs="Arial"/>
          <w:sz w:val="24"/>
          <w:szCs w:val="24"/>
        </w:rPr>
        <w:t>The study's evidence suggests that these partnerships are formed for poverty alleviation, maternal health, and child mortality reduction.</w:t>
      </w:r>
      <w:r>
        <w:rPr>
          <w:rFonts w:ascii="Arial" w:hAnsi="Arial" w:cs="Arial"/>
          <w:sz w:val="24"/>
          <w:szCs w:val="24"/>
        </w:rPr>
        <w:t xml:space="preserve"> </w:t>
      </w:r>
      <w:r w:rsidRPr="000276C0">
        <w:rPr>
          <w:rFonts w:ascii="Arial" w:hAnsi="Arial" w:cs="Arial"/>
          <w:sz w:val="24"/>
          <w:szCs w:val="24"/>
        </w:rPr>
        <w:t>The ongoing tensions lead to the identification of the community's wants and needs.</w:t>
      </w:r>
      <w:r>
        <w:rPr>
          <w:rFonts w:ascii="Arial" w:hAnsi="Arial" w:cs="Arial"/>
          <w:sz w:val="24"/>
          <w:szCs w:val="24"/>
        </w:rPr>
        <w:t xml:space="preserve"> </w:t>
      </w:r>
      <w:r w:rsidRPr="000276C0">
        <w:rPr>
          <w:rFonts w:ascii="Arial" w:hAnsi="Arial" w:cs="Arial"/>
          <w:sz w:val="24"/>
          <w:szCs w:val="24"/>
        </w:rPr>
        <w:t>This dimension reveals efforts to engage with another stakeholder, the community, to comprehend the distinctive characteristics of their stakeholders by utilizing the strengths of specialist organizations.</w:t>
      </w: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3B1C77" w:rsidRDefault="003B1C77" w:rsidP="000C777D">
      <w:pPr>
        <w:tabs>
          <w:tab w:val="left" w:pos="2832"/>
        </w:tabs>
        <w:spacing w:after="0" w:line="360" w:lineRule="auto"/>
        <w:jc w:val="center"/>
        <w:rPr>
          <w:rFonts w:ascii="Arial" w:hAnsi="Arial" w:cs="Arial"/>
          <w:b/>
          <w:sz w:val="24"/>
          <w:szCs w:val="24"/>
        </w:rPr>
      </w:pPr>
    </w:p>
    <w:p w:rsidR="003B1C77" w:rsidRDefault="003B1C77" w:rsidP="000C777D">
      <w:pPr>
        <w:tabs>
          <w:tab w:val="left" w:pos="2832"/>
        </w:tabs>
        <w:spacing w:after="0" w:line="360" w:lineRule="auto"/>
        <w:jc w:val="center"/>
        <w:rPr>
          <w:rFonts w:ascii="Arial" w:hAnsi="Arial" w:cs="Arial"/>
          <w:b/>
          <w:sz w:val="24"/>
          <w:szCs w:val="24"/>
        </w:rPr>
      </w:pPr>
    </w:p>
    <w:p w:rsidR="003B1C77" w:rsidRDefault="003B1C77"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p>
    <w:p w:rsidR="000C777D" w:rsidRDefault="000C777D" w:rsidP="000C777D">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Conclusion</w:t>
      </w:r>
    </w:p>
    <w:p w:rsidR="000C777D" w:rsidRDefault="000C777D" w:rsidP="000C777D">
      <w:pPr>
        <w:tabs>
          <w:tab w:val="left" w:pos="2832"/>
        </w:tabs>
        <w:spacing w:after="0" w:line="360" w:lineRule="auto"/>
        <w:jc w:val="center"/>
        <w:rPr>
          <w:rFonts w:ascii="Arial" w:hAnsi="Arial" w:cs="Arial"/>
          <w:b/>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r w:rsidRPr="000276C0">
        <w:rPr>
          <w:rFonts w:ascii="Arial" w:hAnsi="Arial" w:cs="Arial"/>
          <w:sz w:val="24"/>
          <w:szCs w:val="24"/>
        </w:rPr>
        <w:t>These initiatives are carried out in conjunction with other organizations, including charitable organizations and nonprofits.</w:t>
      </w:r>
      <w:r>
        <w:rPr>
          <w:rFonts w:ascii="Arial" w:hAnsi="Arial" w:cs="Arial"/>
          <w:sz w:val="24"/>
          <w:szCs w:val="24"/>
        </w:rPr>
        <w:t xml:space="preserve"> </w:t>
      </w:r>
      <w:r w:rsidRPr="000276C0">
        <w:rPr>
          <w:rFonts w:ascii="Arial" w:hAnsi="Arial" w:cs="Arial"/>
          <w:sz w:val="24"/>
          <w:szCs w:val="24"/>
        </w:rPr>
        <w:t>According to the findings of the study, these partnerships are formed with the goals of reducing child mortality, malaria, maternal health, and alleviating poverty.</w:t>
      </w:r>
      <w:r>
        <w:rPr>
          <w:rFonts w:ascii="Arial" w:hAnsi="Arial" w:cs="Arial"/>
          <w:sz w:val="24"/>
          <w:szCs w:val="24"/>
        </w:rPr>
        <w:t xml:space="preserve"> </w:t>
      </w:r>
      <w:r w:rsidRPr="000276C0">
        <w:rPr>
          <w:rFonts w:ascii="Arial" w:hAnsi="Arial" w:cs="Arial"/>
          <w:sz w:val="24"/>
          <w:szCs w:val="24"/>
        </w:rPr>
        <w:t>Because these areas do not necessarily have any synergy with the banks' core business, the value of these actions on the cases' overall strategy may require additional action.</w:t>
      </w:r>
      <w:r>
        <w:rPr>
          <w:rFonts w:ascii="Arial" w:hAnsi="Arial" w:cs="Arial"/>
          <w:sz w:val="24"/>
          <w:szCs w:val="24"/>
        </w:rPr>
        <w:t xml:space="preserve"> </w:t>
      </w:r>
      <w:r w:rsidRPr="000276C0">
        <w:rPr>
          <w:rFonts w:ascii="Arial" w:hAnsi="Arial" w:cs="Arial"/>
          <w:sz w:val="24"/>
          <w:szCs w:val="24"/>
        </w:rPr>
        <w:t>The community's wants and needs are discovered as a result of the ongoing tensions.</w:t>
      </w:r>
    </w:p>
    <w:p w:rsidR="000276C0" w:rsidRDefault="000276C0" w:rsidP="000276C0">
      <w:pPr>
        <w:tabs>
          <w:tab w:val="left" w:pos="2832"/>
        </w:tabs>
        <w:spacing w:after="0" w:line="360" w:lineRule="auto"/>
        <w:ind w:firstLine="720"/>
        <w:jc w:val="both"/>
        <w:rPr>
          <w:rFonts w:ascii="Arial" w:hAnsi="Arial" w:cs="Arial"/>
          <w:sz w:val="24"/>
          <w:szCs w:val="24"/>
        </w:rPr>
      </w:pPr>
      <w:r w:rsidRPr="000276C0">
        <w:rPr>
          <w:rFonts w:ascii="Arial" w:hAnsi="Arial" w:cs="Arial"/>
          <w:sz w:val="24"/>
          <w:szCs w:val="24"/>
        </w:rPr>
        <w:t>This dimension reveals efforts to utilize the strengths of specialist organizations to engage with another stakeholder, the community, in order to comprehend the distinct characteristics of their stakeholders.</w:t>
      </w: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Default="000276C0" w:rsidP="000276C0">
      <w:pPr>
        <w:tabs>
          <w:tab w:val="left" w:pos="2832"/>
        </w:tabs>
        <w:spacing w:after="0" w:line="360" w:lineRule="auto"/>
        <w:ind w:firstLine="720"/>
        <w:jc w:val="both"/>
        <w:rPr>
          <w:rFonts w:ascii="Arial" w:hAnsi="Arial" w:cs="Arial"/>
          <w:sz w:val="24"/>
          <w:szCs w:val="24"/>
        </w:rPr>
      </w:pPr>
    </w:p>
    <w:p w:rsidR="000276C0" w:rsidRPr="000276C0" w:rsidRDefault="000276C0" w:rsidP="000276C0">
      <w:pPr>
        <w:tabs>
          <w:tab w:val="left" w:pos="2832"/>
        </w:tabs>
        <w:spacing w:after="0" w:line="360" w:lineRule="auto"/>
        <w:ind w:firstLine="720"/>
        <w:jc w:val="both"/>
        <w:rPr>
          <w:rFonts w:ascii="Arial" w:hAnsi="Arial" w:cs="Arial"/>
          <w:sz w:val="24"/>
          <w:szCs w:val="24"/>
        </w:rPr>
      </w:pPr>
    </w:p>
    <w:p w:rsidR="000C777D" w:rsidRDefault="000C777D" w:rsidP="000C777D">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References</w:t>
      </w:r>
    </w:p>
    <w:p w:rsidR="000C777D" w:rsidRDefault="000C777D" w:rsidP="000C777D">
      <w:pPr>
        <w:tabs>
          <w:tab w:val="left" w:pos="2832"/>
        </w:tabs>
        <w:spacing w:after="0" w:line="360" w:lineRule="auto"/>
        <w:jc w:val="center"/>
        <w:rPr>
          <w:rFonts w:ascii="Arial" w:hAnsi="Arial" w:cs="Arial"/>
          <w:b/>
          <w:sz w:val="24"/>
          <w:szCs w:val="24"/>
        </w:rPr>
      </w:pPr>
    </w:p>
    <w:p w:rsidR="000276C0" w:rsidRDefault="000276C0" w:rsidP="000C777D">
      <w:pPr>
        <w:tabs>
          <w:tab w:val="left" w:pos="2832"/>
        </w:tabs>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525668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5256686"/>
                    </a:xfrm>
                    <a:prstGeom prst="rect">
                      <a:avLst/>
                    </a:prstGeom>
                    <a:noFill/>
                    <a:ln w="9525">
                      <a:noFill/>
                      <a:miter lim="800000"/>
                      <a:headEnd/>
                      <a:tailEnd/>
                    </a:ln>
                  </pic:spPr>
                </pic:pic>
              </a:graphicData>
            </a:graphic>
          </wp:inline>
        </w:drawing>
      </w:r>
    </w:p>
    <w:p w:rsidR="000276C0" w:rsidRDefault="000276C0" w:rsidP="000C777D">
      <w:pPr>
        <w:tabs>
          <w:tab w:val="left" w:pos="2832"/>
        </w:tabs>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193146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1931469"/>
                    </a:xfrm>
                    <a:prstGeom prst="rect">
                      <a:avLst/>
                    </a:prstGeom>
                    <a:noFill/>
                    <a:ln w="9525">
                      <a:noFill/>
                      <a:miter lim="800000"/>
                      <a:headEnd/>
                      <a:tailEnd/>
                    </a:ln>
                  </pic:spPr>
                </pic:pic>
              </a:graphicData>
            </a:graphic>
          </wp:inline>
        </w:drawing>
      </w:r>
    </w:p>
    <w:p w:rsidR="000276C0" w:rsidRDefault="000276C0" w:rsidP="000C777D">
      <w:pPr>
        <w:tabs>
          <w:tab w:val="left" w:pos="2832"/>
        </w:tabs>
        <w:spacing w:after="0" w:line="360" w:lineRule="auto"/>
        <w:jc w:val="center"/>
        <w:rPr>
          <w:rFonts w:ascii="Arial" w:hAnsi="Arial" w:cs="Arial"/>
          <w:b/>
          <w:sz w:val="24"/>
          <w:szCs w:val="24"/>
        </w:rPr>
      </w:pPr>
    </w:p>
    <w:p w:rsidR="000276C0" w:rsidRPr="000C777D" w:rsidRDefault="000276C0" w:rsidP="000C777D">
      <w:pPr>
        <w:tabs>
          <w:tab w:val="left" w:pos="2832"/>
        </w:tabs>
        <w:spacing w:after="0" w:line="360" w:lineRule="auto"/>
        <w:jc w:val="center"/>
        <w:rPr>
          <w:rFonts w:ascii="Arial" w:hAnsi="Arial" w:cs="Arial"/>
          <w:b/>
          <w:sz w:val="24"/>
          <w:szCs w:val="24"/>
        </w:rPr>
      </w:pPr>
      <w:r>
        <w:rPr>
          <w:rFonts w:ascii="Arial" w:hAnsi="Arial" w:cs="Arial"/>
          <w:b/>
          <w:noProof/>
          <w:sz w:val="24"/>
          <w:szCs w:val="24"/>
        </w:rPr>
        <w:lastRenderedPageBreak/>
        <w:drawing>
          <wp:inline distT="0" distB="0" distL="0" distR="0">
            <wp:extent cx="5943600" cy="82386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823861"/>
                    </a:xfrm>
                    <a:prstGeom prst="rect">
                      <a:avLst/>
                    </a:prstGeom>
                    <a:noFill/>
                    <a:ln w="9525">
                      <a:noFill/>
                      <a:miter lim="800000"/>
                      <a:headEnd/>
                      <a:tailEnd/>
                    </a:ln>
                  </pic:spPr>
                </pic:pic>
              </a:graphicData>
            </a:graphic>
          </wp:inline>
        </w:drawing>
      </w:r>
    </w:p>
    <w:p w:rsidR="000276C0" w:rsidRPr="007D59C9" w:rsidRDefault="007D59C9" w:rsidP="007D59C9">
      <w:pPr>
        <w:spacing w:after="0" w:line="360" w:lineRule="auto"/>
        <w:jc w:val="both"/>
        <w:rPr>
          <w:rFonts w:ascii="Arial" w:hAnsi="Arial" w:cs="Arial"/>
          <w:sz w:val="24"/>
          <w:szCs w:val="24"/>
        </w:rPr>
      </w:pPr>
      <w:r>
        <w:rPr>
          <w:rFonts w:ascii="Arial" w:hAnsi="Arial" w:cs="Arial"/>
          <w:noProof/>
          <w:sz w:val="24"/>
          <w:szCs w:val="24"/>
        </w:rPr>
        <w:drawing>
          <wp:inline distT="0" distB="0" distL="0" distR="0">
            <wp:extent cx="5943600" cy="215011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943600" cy="2150110"/>
                    </a:xfrm>
                    <a:prstGeom prst="rect">
                      <a:avLst/>
                    </a:prstGeom>
                    <a:noFill/>
                    <a:ln w="9525">
                      <a:noFill/>
                      <a:miter lim="800000"/>
                      <a:headEnd/>
                      <a:tailEnd/>
                    </a:ln>
                  </pic:spPr>
                </pic:pic>
              </a:graphicData>
            </a:graphic>
          </wp:inline>
        </w:drawing>
      </w:r>
    </w:p>
    <w:sectPr w:rsidR="000276C0" w:rsidRPr="007D59C9" w:rsidSect="00C77956">
      <w:footerReference w:type="default" r:id="rId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C1C" w:rsidRDefault="005B2C1C" w:rsidP="00935287">
      <w:pPr>
        <w:spacing w:after="0" w:line="240" w:lineRule="auto"/>
      </w:pPr>
      <w:r>
        <w:separator/>
      </w:r>
    </w:p>
  </w:endnote>
  <w:endnote w:type="continuationSeparator" w:id="1">
    <w:p w:rsidR="005B2C1C" w:rsidRDefault="005B2C1C" w:rsidP="009352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287" w:rsidRDefault="00935287">
    <w:pPr>
      <w:pStyle w:val="Footer"/>
      <w:jc w:val="center"/>
    </w:pPr>
  </w:p>
  <w:p w:rsidR="00935287" w:rsidRDefault="009352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3211701"/>
      <w:docPartObj>
        <w:docPartGallery w:val="Page Numbers (Bottom of Page)"/>
        <w:docPartUnique/>
      </w:docPartObj>
    </w:sdtPr>
    <w:sdtContent>
      <w:p w:rsidR="00935287" w:rsidRDefault="00C77956">
        <w:pPr>
          <w:pStyle w:val="Footer"/>
          <w:jc w:val="center"/>
        </w:pPr>
        <w:fldSimple w:instr=" PAGE   \* MERGEFORMAT ">
          <w:r w:rsidR="003B1C77">
            <w:rPr>
              <w:noProof/>
            </w:rPr>
            <w:t>11</w:t>
          </w:r>
        </w:fldSimple>
      </w:p>
    </w:sdtContent>
  </w:sdt>
  <w:p w:rsidR="00935287" w:rsidRDefault="009352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C1C" w:rsidRDefault="005B2C1C" w:rsidP="00935287">
      <w:pPr>
        <w:spacing w:after="0" w:line="240" w:lineRule="auto"/>
      </w:pPr>
      <w:r>
        <w:separator/>
      </w:r>
    </w:p>
  </w:footnote>
  <w:footnote w:type="continuationSeparator" w:id="1">
    <w:p w:rsidR="005B2C1C" w:rsidRDefault="005B2C1C" w:rsidP="009352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4A44DE"/>
    <w:multiLevelType w:val="hybridMultilevel"/>
    <w:tmpl w:val="12D01290"/>
    <w:lvl w:ilvl="0" w:tplc="5C92CF60">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A265E6"/>
    <w:multiLevelType w:val="hybridMultilevel"/>
    <w:tmpl w:val="D8A82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useFELayout/>
  </w:compat>
  <w:rsids>
    <w:rsidRoot w:val="000C777D"/>
    <w:rsid w:val="000276C0"/>
    <w:rsid w:val="000C777D"/>
    <w:rsid w:val="003B1C77"/>
    <w:rsid w:val="005B2C1C"/>
    <w:rsid w:val="007D59C9"/>
    <w:rsid w:val="00935287"/>
    <w:rsid w:val="00B45EBE"/>
    <w:rsid w:val="00C77956"/>
    <w:rsid w:val="00EA42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9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EBE"/>
    <w:pPr>
      <w:ind w:left="720"/>
      <w:contextualSpacing/>
    </w:pPr>
  </w:style>
  <w:style w:type="paragraph" w:styleId="BalloonText">
    <w:name w:val="Balloon Text"/>
    <w:basedOn w:val="Normal"/>
    <w:link w:val="BalloonTextChar"/>
    <w:uiPriority w:val="99"/>
    <w:semiHidden/>
    <w:unhideWhenUsed/>
    <w:rsid w:val="000276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6C0"/>
    <w:rPr>
      <w:rFonts w:ascii="Tahoma" w:hAnsi="Tahoma" w:cs="Tahoma"/>
      <w:sz w:val="16"/>
      <w:szCs w:val="16"/>
    </w:rPr>
  </w:style>
  <w:style w:type="paragraph" w:styleId="Header">
    <w:name w:val="header"/>
    <w:basedOn w:val="Normal"/>
    <w:link w:val="HeaderChar"/>
    <w:uiPriority w:val="99"/>
    <w:semiHidden/>
    <w:unhideWhenUsed/>
    <w:rsid w:val="009352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5287"/>
  </w:style>
  <w:style w:type="paragraph" w:styleId="Footer">
    <w:name w:val="footer"/>
    <w:basedOn w:val="Normal"/>
    <w:link w:val="FooterChar"/>
    <w:uiPriority w:val="99"/>
    <w:unhideWhenUsed/>
    <w:rsid w:val="00935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287"/>
  </w:style>
</w:styles>
</file>

<file path=word/webSettings.xml><?xml version="1.0" encoding="utf-8"?>
<w:webSettings xmlns:r="http://schemas.openxmlformats.org/officeDocument/2006/relationships" xmlns:w="http://schemas.openxmlformats.org/wordprocessingml/2006/main">
  <w:divs>
    <w:div w:id="155145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2087</Words>
  <Characters>11901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Bumbu</dc:creator>
  <cp:keywords/>
  <dc:description/>
  <cp:lastModifiedBy>Francisca Bumbu</cp:lastModifiedBy>
  <cp:revision>5</cp:revision>
  <dcterms:created xsi:type="dcterms:W3CDTF">2022-10-24T11:33:00Z</dcterms:created>
  <dcterms:modified xsi:type="dcterms:W3CDTF">2022-10-25T09:44:00Z</dcterms:modified>
</cp:coreProperties>
</file>