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92059258"/>
        <w:docPartObj>
          <w:docPartGallery w:val="Cover Pages"/>
          <w:docPartUnique/>
        </w:docPartObj>
      </w:sdtPr>
      <w:sdtContent>
        <w:p w14:paraId="31FEAE83" w14:textId="4E29F9BC" w:rsidR="007D55CA" w:rsidRDefault="007D55CA">
          <w:r>
            <w:rPr>
              <w:noProof/>
            </w:rPr>
            <mc:AlternateContent>
              <mc:Choice Requires="wps">
                <w:drawing>
                  <wp:anchor distT="0" distB="0" distL="114300" distR="114300" simplePos="0" relativeHeight="251659264" behindDoc="1" locked="0" layoutInCell="1" allowOverlap="0" wp14:anchorId="12799303" wp14:editId="5D098F23">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D55CA" w14:paraId="7A5ABD89" w14:textId="77777777">
                                  <w:trPr>
                                    <w:trHeight w:hRule="exact" w:val="9360"/>
                                  </w:trPr>
                                  <w:tc>
                                    <w:tcPr>
                                      <w:tcW w:w="5000" w:type="pct"/>
                                    </w:tcPr>
                                    <w:p w14:paraId="3320549C" w14:textId="77777777" w:rsidR="007D55CA" w:rsidRDefault="007D55CA">
                                      <w:r>
                                        <w:rPr>
                                          <w:noProof/>
                                        </w:rPr>
                                        <w:drawing>
                                          <wp:inline distT="0" distB="0" distL="0" distR="0" wp14:anchorId="1CDE771E" wp14:editId="65584501">
                                            <wp:extent cx="6858000" cy="5980176"/>
                                            <wp:effectExtent l="0" t="0" r="0" b="1905"/>
                                            <wp:docPr id="9" name="Picture 4" descr="A person reaching for a paper on a table full of paper and sticky notes"/>
                                            <wp:cNvGraphicFramePr/>
                                            <a:graphic xmlns:a="http://schemas.openxmlformats.org/drawingml/2006/main">
                                              <a:graphicData uri="http://schemas.openxmlformats.org/drawingml/2006/picture">
                                                <pic:pic xmlns:pic="http://schemas.openxmlformats.org/drawingml/2006/picture">
                                                  <pic:nvPicPr>
                                                    <pic:cNvPr id="9" name="Picture 4" descr="A person reaching for a paper on a table full of paper and sticky notes"/>
                                                    <pic:cNvPicPr/>
                                                  </pic:nvPicPr>
                                                  <pic:blipFill>
                                                    <a:blip r:embed="rId7">
                                                      <a:extLst>
                                                        <a:ext uri="{28A0092B-C50C-407E-A947-70E740481C1C}">
                                                          <a14:useLocalDpi xmlns:a14="http://schemas.microsoft.com/office/drawing/2010/main" val="0"/>
                                                        </a:ext>
                                                      </a:extLst>
                                                    </a:blip>
                                                    <a:srcRect l="11774" r="11774"/>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D55CA" w14:paraId="1DE51965" w14:textId="77777777">
                                  <w:trPr>
                                    <w:trHeight w:hRule="exact" w:val="4320"/>
                                  </w:trPr>
                                  <w:tc>
                                    <w:tcPr>
                                      <w:tcW w:w="5000" w:type="pct"/>
                                      <w:shd w:val="clear" w:color="auto" w:fill="156082" w:themeFill="accent1"/>
                                      <w:vAlign w:val="center"/>
                                    </w:tcPr>
                                    <w:p w14:paraId="06261AF2" w14:textId="64AF77BB" w:rsidR="007D55CA" w:rsidRPr="0066354F"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3E01E1" w:rsidRPr="0066354F">
                                            <w:rPr>
                                              <w:rFonts w:asciiTheme="majorHAnsi" w:hAnsiTheme="majorHAnsi"/>
                                              <w:color w:val="FFFFFF" w:themeColor="background1"/>
                                              <w:sz w:val="96"/>
                                              <w:szCs w:val="96"/>
                                            </w:rPr>
                                            <w:t>Industrial Based Research</w:t>
                                          </w:r>
                                          <w:r w:rsidR="00CE6E0C" w:rsidRPr="0066354F">
                                            <w:rPr>
                                              <w:rFonts w:asciiTheme="majorHAnsi" w:hAnsiTheme="majorHAnsi"/>
                                              <w:color w:val="FFFFFF" w:themeColor="background1"/>
                                              <w:sz w:val="96"/>
                                              <w:szCs w:val="96"/>
                                            </w:rPr>
                                            <w:t xml:space="preserve"> Proposal</w:t>
                                          </w:r>
                                        </w:sdtContent>
                                      </w:sdt>
                                    </w:p>
                                    <w:p w14:paraId="7EE47839" w14:textId="58B7B641" w:rsidR="007D55C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CE6E0C">
                                            <w:rPr>
                                              <w:color w:val="FFFFFF" w:themeColor="background1"/>
                                              <w:sz w:val="32"/>
                                              <w:szCs w:val="32"/>
                                            </w:rPr>
                                            <w:t xml:space="preserve">     </w:t>
                                          </w:r>
                                        </w:sdtContent>
                                      </w:sdt>
                                      <w:r w:rsidR="007D55CA">
                                        <w:rPr>
                                          <w:color w:val="FFFFFF" w:themeColor="background1"/>
                                          <w:sz w:val="32"/>
                                          <w:szCs w:val="32"/>
                                        </w:rPr>
                                        <w:t xml:space="preserve"> </w:t>
                                      </w:r>
                                    </w:p>
                                  </w:tc>
                                </w:tr>
                                <w:tr w:rsidR="007D55CA" w14:paraId="09F0CD89"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D55CA" w14:paraId="194C75C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90C06BD" w14:textId="2A8DFFCB" w:rsidR="007D55CA" w:rsidRDefault="00F659E2">
                                                <w:pPr>
                                                  <w:pStyle w:val="NoSpacing"/>
                                                  <w:ind w:left="144" w:right="144"/>
                                                  <w:jc w:val="center"/>
                                                  <w:rPr>
                                                    <w:color w:val="FFFFFF" w:themeColor="background1"/>
                                                  </w:rPr>
                                                </w:pPr>
                                                <w:r>
                                                  <w:rPr>
                                                    <w:color w:val="FFFFFF" w:themeColor="background1"/>
                                                  </w:rPr>
                                                  <w:t>Name/Student No: Luke Davies - 2315714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9-04T00:00:00Z">
                                                <w:dateFormat w:val="M/d/yy"/>
                                                <w:lid w:val="en-US"/>
                                                <w:storeMappedDataAs w:val="dateTime"/>
                                                <w:calendar w:val="gregorian"/>
                                              </w:date>
                                            </w:sdtPr>
                                            <w:sdtContent>
                                              <w:p w14:paraId="5D6B72B3" w14:textId="68A7A2F0" w:rsidR="007D55CA" w:rsidRDefault="0066354F">
                                                <w:pPr>
                                                  <w:pStyle w:val="NoSpacing"/>
                                                  <w:ind w:left="144" w:right="144"/>
                                                  <w:jc w:val="center"/>
                                                  <w:rPr>
                                                    <w:color w:val="FFFFFF" w:themeColor="background1"/>
                                                  </w:rPr>
                                                </w:pPr>
                                                <w:r>
                                                  <w:rPr>
                                                    <w:color w:val="FFFFFF" w:themeColor="background1"/>
                                                  </w:rPr>
                                                  <w:t>9/4/26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E1C288C" w14:textId="69E6526F" w:rsidR="007D55CA" w:rsidRDefault="0066354F">
                                                <w:pPr>
                                                  <w:pStyle w:val="NoSpacing"/>
                                                  <w:ind w:left="144" w:right="720"/>
                                                  <w:jc w:val="right"/>
                                                  <w:rPr>
                                                    <w:color w:val="FFFFFF" w:themeColor="background1"/>
                                                  </w:rPr>
                                                </w:pPr>
                                                <w:r>
                                                  <w:rPr>
                                                    <w:color w:val="FFFFFF" w:themeColor="background1"/>
                                                  </w:rPr>
                                                  <w:t xml:space="preserve">Module:                                </w:t>
                                                </w:r>
                                                <w:r w:rsidR="00CE6E0C">
                                                  <w:rPr>
                                                    <w:color w:val="FFFFFF" w:themeColor="background1"/>
                                                  </w:rPr>
                                                  <w:t>Industrial Based Research</w:t>
                                                </w:r>
                                              </w:p>
                                            </w:tc>
                                          </w:sdtContent>
                                        </w:sdt>
                                      </w:tr>
                                    </w:tbl>
                                    <w:p w14:paraId="25500587" w14:textId="77777777" w:rsidR="007D55CA" w:rsidRDefault="007D55CA"/>
                                  </w:tc>
                                </w:tr>
                              </w:tbl>
                              <w:p w14:paraId="7609AACD" w14:textId="77777777" w:rsidR="007D55CA" w:rsidRDefault="007D55C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2799303"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D55CA" w14:paraId="7A5ABD89" w14:textId="77777777">
                            <w:trPr>
                              <w:trHeight w:hRule="exact" w:val="9360"/>
                            </w:trPr>
                            <w:tc>
                              <w:tcPr>
                                <w:tcW w:w="5000" w:type="pct"/>
                              </w:tcPr>
                              <w:p w14:paraId="3320549C" w14:textId="77777777" w:rsidR="007D55CA" w:rsidRDefault="007D55CA">
                                <w:r>
                                  <w:rPr>
                                    <w:noProof/>
                                  </w:rPr>
                                  <w:drawing>
                                    <wp:inline distT="0" distB="0" distL="0" distR="0" wp14:anchorId="1CDE771E" wp14:editId="65584501">
                                      <wp:extent cx="6858000" cy="5980176"/>
                                      <wp:effectExtent l="0" t="0" r="0" b="1905"/>
                                      <wp:docPr id="9" name="Picture 4" descr="A person reaching for a paper on a table full of paper and sticky notes"/>
                                      <wp:cNvGraphicFramePr/>
                                      <a:graphic xmlns:a="http://schemas.openxmlformats.org/drawingml/2006/main">
                                        <a:graphicData uri="http://schemas.openxmlformats.org/drawingml/2006/picture">
                                          <pic:pic xmlns:pic="http://schemas.openxmlformats.org/drawingml/2006/picture">
                                            <pic:nvPicPr>
                                              <pic:cNvPr id="9" name="Picture 4" descr="A person reaching for a paper on a table full of paper and sticky notes"/>
                                              <pic:cNvPicPr/>
                                            </pic:nvPicPr>
                                            <pic:blipFill>
                                              <a:blip r:embed="rId7">
                                                <a:extLst>
                                                  <a:ext uri="{28A0092B-C50C-407E-A947-70E740481C1C}">
                                                    <a14:useLocalDpi xmlns:a14="http://schemas.microsoft.com/office/drawing/2010/main" val="0"/>
                                                  </a:ext>
                                                </a:extLst>
                                              </a:blip>
                                              <a:srcRect l="11774" r="11774"/>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D55CA" w14:paraId="1DE51965" w14:textId="77777777">
                            <w:trPr>
                              <w:trHeight w:hRule="exact" w:val="4320"/>
                            </w:trPr>
                            <w:tc>
                              <w:tcPr>
                                <w:tcW w:w="5000" w:type="pct"/>
                                <w:shd w:val="clear" w:color="auto" w:fill="156082" w:themeFill="accent1"/>
                                <w:vAlign w:val="center"/>
                              </w:tcPr>
                              <w:p w14:paraId="06261AF2" w14:textId="64AF77BB" w:rsidR="007D55CA" w:rsidRPr="0066354F"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3E01E1" w:rsidRPr="0066354F">
                                      <w:rPr>
                                        <w:rFonts w:asciiTheme="majorHAnsi" w:hAnsiTheme="majorHAnsi"/>
                                        <w:color w:val="FFFFFF" w:themeColor="background1"/>
                                        <w:sz w:val="96"/>
                                        <w:szCs w:val="96"/>
                                      </w:rPr>
                                      <w:t>Industrial Based Research</w:t>
                                    </w:r>
                                    <w:r w:rsidR="00CE6E0C" w:rsidRPr="0066354F">
                                      <w:rPr>
                                        <w:rFonts w:asciiTheme="majorHAnsi" w:hAnsiTheme="majorHAnsi"/>
                                        <w:color w:val="FFFFFF" w:themeColor="background1"/>
                                        <w:sz w:val="96"/>
                                        <w:szCs w:val="96"/>
                                      </w:rPr>
                                      <w:t xml:space="preserve"> Proposal</w:t>
                                    </w:r>
                                  </w:sdtContent>
                                </w:sdt>
                              </w:p>
                              <w:p w14:paraId="7EE47839" w14:textId="58B7B641" w:rsidR="007D55C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CE6E0C">
                                      <w:rPr>
                                        <w:color w:val="FFFFFF" w:themeColor="background1"/>
                                        <w:sz w:val="32"/>
                                        <w:szCs w:val="32"/>
                                      </w:rPr>
                                      <w:t xml:space="preserve">     </w:t>
                                    </w:r>
                                  </w:sdtContent>
                                </w:sdt>
                                <w:r w:rsidR="007D55CA">
                                  <w:rPr>
                                    <w:color w:val="FFFFFF" w:themeColor="background1"/>
                                    <w:sz w:val="32"/>
                                    <w:szCs w:val="32"/>
                                  </w:rPr>
                                  <w:t xml:space="preserve"> </w:t>
                                </w:r>
                              </w:p>
                            </w:tc>
                          </w:tr>
                          <w:tr w:rsidR="007D55CA" w14:paraId="09F0CD89"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D55CA" w14:paraId="194C75CD"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90C06BD" w14:textId="2A8DFFCB" w:rsidR="007D55CA" w:rsidRDefault="00F659E2">
                                          <w:pPr>
                                            <w:pStyle w:val="NoSpacing"/>
                                            <w:ind w:left="144" w:right="144"/>
                                            <w:jc w:val="center"/>
                                            <w:rPr>
                                              <w:color w:val="FFFFFF" w:themeColor="background1"/>
                                            </w:rPr>
                                          </w:pPr>
                                          <w:r>
                                            <w:rPr>
                                              <w:color w:val="FFFFFF" w:themeColor="background1"/>
                                            </w:rPr>
                                            <w:t>Name/Student No: Luke Davies - 2315714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9-04T00:00:00Z">
                                          <w:dateFormat w:val="M/d/yy"/>
                                          <w:lid w:val="en-US"/>
                                          <w:storeMappedDataAs w:val="dateTime"/>
                                          <w:calendar w:val="gregorian"/>
                                        </w:date>
                                      </w:sdtPr>
                                      <w:sdtContent>
                                        <w:p w14:paraId="5D6B72B3" w14:textId="68A7A2F0" w:rsidR="007D55CA" w:rsidRDefault="0066354F">
                                          <w:pPr>
                                            <w:pStyle w:val="NoSpacing"/>
                                            <w:ind w:left="144" w:right="144"/>
                                            <w:jc w:val="center"/>
                                            <w:rPr>
                                              <w:color w:val="FFFFFF" w:themeColor="background1"/>
                                            </w:rPr>
                                          </w:pPr>
                                          <w:r>
                                            <w:rPr>
                                              <w:color w:val="FFFFFF" w:themeColor="background1"/>
                                            </w:rPr>
                                            <w:t>9/4/26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E1C288C" w14:textId="69E6526F" w:rsidR="007D55CA" w:rsidRDefault="0066354F">
                                          <w:pPr>
                                            <w:pStyle w:val="NoSpacing"/>
                                            <w:ind w:left="144" w:right="720"/>
                                            <w:jc w:val="right"/>
                                            <w:rPr>
                                              <w:color w:val="FFFFFF" w:themeColor="background1"/>
                                            </w:rPr>
                                          </w:pPr>
                                          <w:r>
                                            <w:rPr>
                                              <w:color w:val="FFFFFF" w:themeColor="background1"/>
                                            </w:rPr>
                                            <w:t xml:space="preserve">Module:                                </w:t>
                                          </w:r>
                                          <w:r w:rsidR="00CE6E0C">
                                            <w:rPr>
                                              <w:color w:val="FFFFFF" w:themeColor="background1"/>
                                            </w:rPr>
                                            <w:t>Industrial Based Research</w:t>
                                          </w:r>
                                        </w:p>
                                      </w:tc>
                                    </w:sdtContent>
                                  </w:sdt>
                                </w:tr>
                              </w:tbl>
                              <w:p w14:paraId="25500587" w14:textId="77777777" w:rsidR="007D55CA" w:rsidRDefault="007D55CA"/>
                            </w:tc>
                          </w:tr>
                        </w:tbl>
                        <w:p w14:paraId="7609AACD" w14:textId="77777777" w:rsidR="007D55CA" w:rsidRDefault="007D55CA"/>
                      </w:txbxContent>
                    </v:textbox>
                    <w10:wrap anchorx="page" anchory="page"/>
                  </v:shape>
                </w:pict>
              </mc:Fallback>
            </mc:AlternateContent>
          </w:r>
        </w:p>
        <w:p w14:paraId="4086EEA2" w14:textId="7D1EDD25" w:rsidR="007D55CA" w:rsidRDefault="007D55CA">
          <w:r>
            <w:br w:type="page"/>
          </w:r>
        </w:p>
      </w:sdtContent>
    </w:sdt>
    <w:sdt>
      <w:sdtPr>
        <w:rPr>
          <w:rFonts w:asciiTheme="minorHAnsi" w:eastAsiaTheme="minorHAnsi" w:hAnsiTheme="minorHAnsi" w:cstheme="minorBidi"/>
          <w:color w:val="auto"/>
          <w:kern w:val="2"/>
          <w:sz w:val="24"/>
          <w:szCs w:val="24"/>
          <w:lang w:eastAsia="en-US"/>
          <w14:ligatures w14:val="standardContextual"/>
        </w:rPr>
        <w:id w:val="1666130168"/>
        <w:docPartObj>
          <w:docPartGallery w:val="Table of Contents"/>
          <w:docPartUnique/>
        </w:docPartObj>
      </w:sdtPr>
      <w:sdtEndPr>
        <w:rPr>
          <w:b/>
          <w:bCs/>
        </w:rPr>
      </w:sdtEndPr>
      <w:sdtContent>
        <w:p w14:paraId="6676A3F1" w14:textId="5ECE7693" w:rsidR="00901535" w:rsidRDefault="00901535">
          <w:pPr>
            <w:pStyle w:val="TOCHeading"/>
          </w:pPr>
          <w:r>
            <w:t>Contents</w:t>
          </w:r>
        </w:p>
        <w:p w14:paraId="67F7BB8F" w14:textId="5C71D7F4" w:rsidR="003005C0" w:rsidRDefault="009015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9145141" w:history="1">
            <w:r w:rsidR="003005C0" w:rsidRPr="006A4865">
              <w:rPr>
                <w:rStyle w:val="Hyperlink"/>
                <w:noProof/>
              </w:rPr>
              <w:t>Introduction &amp; Project Rationale</w:t>
            </w:r>
            <w:r w:rsidR="003005C0">
              <w:rPr>
                <w:noProof/>
                <w:webHidden/>
              </w:rPr>
              <w:tab/>
            </w:r>
            <w:r w:rsidR="003005C0">
              <w:rPr>
                <w:noProof/>
                <w:webHidden/>
              </w:rPr>
              <w:fldChar w:fldCharType="begin"/>
            </w:r>
            <w:r w:rsidR="003005C0">
              <w:rPr>
                <w:noProof/>
                <w:webHidden/>
              </w:rPr>
              <w:instrText xml:space="preserve"> PAGEREF _Toc239145141 \h </w:instrText>
            </w:r>
            <w:r w:rsidR="003005C0">
              <w:rPr>
                <w:noProof/>
                <w:webHidden/>
              </w:rPr>
            </w:r>
            <w:r w:rsidR="003005C0">
              <w:rPr>
                <w:noProof/>
                <w:webHidden/>
              </w:rPr>
              <w:fldChar w:fldCharType="separate"/>
            </w:r>
            <w:r w:rsidR="003005C0">
              <w:rPr>
                <w:noProof/>
                <w:webHidden/>
              </w:rPr>
              <w:t>2</w:t>
            </w:r>
            <w:r w:rsidR="003005C0">
              <w:rPr>
                <w:noProof/>
                <w:webHidden/>
              </w:rPr>
              <w:fldChar w:fldCharType="end"/>
            </w:r>
          </w:hyperlink>
        </w:p>
        <w:p w14:paraId="25E35D27" w14:textId="5B3F191D" w:rsidR="003005C0" w:rsidRDefault="003005C0">
          <w:pPr>
            <w:pStyle w:val="TOC1"/>
            <w:tabs>
              <w:tab w:val="right" w:leader="dot" w:pos="9016"/>
            </w:tabs>
            <w:rPr>
              <w:rFonts w:eastAsiaTheme="minorEastAsia"/>
              <w:noProof/>
              <w:lang w:eastAsia="en-GB"/>
            </w:rPr>
          </w:pPr>
          <w:hyperlink w:anchor="_Toc239145142" w:history="1">
            <w:r w:rsidRPr="006A4865">
              <w:rPr>
                <w:rStyle w:val="Hyperlink"/>
                <w:noProof/>
              </w:rPr>
              <w:t>Literature Review</w:t>
            </w:r>
            <w:r>
              <w:rPr>
                <w:noProof/>
                <w:webHidden/>
              </w:rPr>
              <w:tab/>
            </w:r>
            <w:r>
              <w:rPr>
                <w:noProof/>
                <w:webHidden/>
              </w:rPr>
              <w:fldChar w:fldCharType="begin"/>
            </w:r>
            <w:r>
              <w:rPr>
                <w:noProof/>
                <w:webHidden/>
              </w:rPr>
              <w:instrText xml:space="preserve"> PAGEREF _Toc239145142 \h </w:instrText>
            </w:r>
            <w:r>
              <w:rPr>
                <w:noProof/>
                <w:webHidden/>
              </w:rPr>
            </w:r>
            <w:r>
              <w:rPr>
                <w:noProof/>
                <w:webHidden/>
              </w:rPr>
              <w:fldChar w:fldCharType="separate"/>
            </w:r>
            <w:r>
              <w:rPr>
                <w:noProof/>
                <w:webHidden/>
              </w:rPr>
              <w:t>3</w:t>
            </w:r>
            <w:r>
              <w:rPr>
                <w:noProof/>
                <w:webHidden/>
              </w:rPr>
              <w:fldChar w:fldCharType="end"/>
            </w:r>
          </w:hyperlink>
        </w:p>
        <w:p w14:paraId="1E7972D8" w14:textId="614422D6" w:rsidR="003005C0" w:rsidRDefault="003005C0">
          <w:pPr>
            <w:pStyle w:val="TOC1"/>
            <w:tabs>
              <w:tab w:val="right" w:leader="dot" w:pos="9016"/>
            </w:tabs>
            <w:rPr>
              <w:rFonts w:eastAsiaTheme="minorEastAsia"/>
              <w:noProof/>
              <w:lang w:eastAsia="en-GB"/>
            </w:rPr>
          </w:pPr>
          <w:hyperlink w:anchor="_Toc239145143" w:history="1">
            <w:r w:rsidRPr="006A4865">
              <w:rPr>
                <w:rStyle w:val="Hyperlink"/>
                <w:noProof/>
              </w:rPr>
              <w:t>Aim &amp; Objectives</w:t>
            </w:r>
            <w:r>
              <w:rPr>
                <w:noProof/>
                <w:webHidden/>
              </w:rPr>
              <w:tab/>
            </w:r>
            <w:r>
              <w:rPr>
                <w:noProof/>
                <w:webHidden/>
              </w:rPr>
              <w:fldChar w:fldCharType="begin"/>
            </w:r>
            <w:r>
              <w:rPr>
                <w:noProof/>
                <w:webHidden/>
              </w:rPr>
              <w:instrText xml:space="preserve"> PAGEREF _Toc239145143 \h </w:instrText>
            </w:r>
            <w:r>
              <w:rPr>
                <w:noProof/>
                <w:webHidden/>
              </w:rPr>
            </w:r>
            <w:r>
              <w:rPr>
                <w:noProof/>
                <w:webHidden/>
              </w:rPr>
              <w:fldChar w:fldCharType="separate"/>
            </w:r>
            <w:r>
              <w:rPr>
                <w:noProof/>
                <w:webHidden/>
              </w:rPr>
              <w:t>5</w:t>
            </w:r>
            <w:r>
              <w:rPr>
                <w:noProof/>
                <w:webHidden/>
              </w:rPr>
              <w:fldChar w:fldCharType="end"/>
            </w:r>
          </w:hyperlink>
        </w:p>
        <w:p w14:paraId="34377B7F" w14:textId="2FBE2D7E" w:rsidR="003005C0" w:rsidRDefault="003005C0">
          <w:pPr>
            <w:pStyle w:val="TOC1"/>
            <w:tabs>
              <w:tab w:val="right" w:leader="dot" w:pos="9016"/>
            </w:tabs>
            <w:rPr>
              <w:rFonts w:eastAsiaTheme="minorEastAsia"/>
              <w:noProof/>
              <w:lang w:eastAsia="en-GB"/>
            </w:rPr>
          </w:pPr>
          <w:hyperlink w:anchor="_Toc239145144" w:history="1">
            <w:r w:rsidRPr="006A4865">
              <w:rPr>
                <w:rStyle w:val="Hyperlink"/>
                <w:noProof/>
              </w:rPr>
              <w:t>Methodology, Materials, &amp; Design</w:t>
            </w:r>
            <w:r>
              <w:rPr>
                <w:noProof/>
                <w:webHidden/>
              </w:rPr>
              <w:tab/>
            </w:r>
            <w:r>
              <w:rPr>
                <w:noProof/>
                <w:webHidden/>
              </w:rPr>
              <w:fldChar w:fldCharType="begin"/>
            </w:r>
            <w:r>
              <w:rPr>
                <w:noProof/>
                <w:webHidden/>
              </w:rPr>
              <w:instrText xml:space="preserve"> PAGEREF _Toc239145144 \h </w:instrText>
            </w:r>
            <w:r>
              <w:rPr>
                <w:noProof/>
                <w:webHidden/>
              </w:rPr>
            </w:r>
            <w:r>
              <w:rPr>
                <w:noProof/>
                <w:webHidden/>
              </w:rPr>
              <w:fldChar w:fldCharType="separate"/>
            </w:r>
            <w:r>
              <w:rPr>
                <w:noProof/>
                <w:webHidden/>
              </w:rPr>
              <w:t>6</w:t>
            </w:r>
            <w:r>
              <w:rPr>
                <w:noProof/>
                <w:webHidden/>
              </w:rPr>
              <w:fldChar w:fldCharType="end"/>
            </w:r>
          </w:hyperlink>
        </w:p>
        <w:p w14:paraId="4F89855C" w14:textId="1DAD8E1D" w:rsidR="003005C0" w:rsidRDefault="003005C0">
          <w:pPr>
            <w:pStyle w:val="TOC1"/>
            <w:tabs>
              <w:tab w:val="right" w:leader="dot" w:pos="9016"/>
            </w:tabs>
            <w:rPr>
              <w:rFonts w:eastAsiaTheme="minorEastAsia"/>
              <w:noProof/>
              <w:lang w:eastAsia="en-GB"/>
            </w:rPr>
          </w:pPr>
          <w:hyperlink w:anchor="_Toc239145145" w:history="1">
            <w:r w:rsidRPr="006A4865">
              <w:rPr>
                <w:rStyle w:val="Hyperlink"/>
                <w:noProof/>
              </w:rPr>
              <w:t>Project Planning</w:t>
            </w:r>
            <w:r>
              <w:rPr>
                <w:noProof/>
                <w:webHidden/>
              </w:rPr>
              <w:tab/>
            </w:r>
            <w:r>
              <w:rPr>
                <w:noProof/>
                <w:webHidden/>
              </w:rPr>
              <w:fldChar w:fldCharType="begin"/>
            </w:r>
            <w:r>
              <w:rPr>
                <w:noProof/>
                <w:webHidden/>
              </w:rPr>
              <w:instrText xml:space="preserve"> PAGEREF _Toc239145145 \h </w:instrText>
            </w:r>
            <w:r>
              <w:rPr>
                <w:noProof/>
                <w:webHidden/>
              </w:rPr>
            </w:r>
            <w:r>
              <w:rPr>
                <w:noProof/>
                <w:webHidden/>
              </w:rPr>
              <w:fldChar w:fldCharType="separate"/>
            </w:r>
            <w:r>
              <w:rPr>
                <w:noProof/>
                <w:webHidden/>
              </w:rPr>
              <w:t>14</w:t>
            </w:r>
            <w:r>
              <w:rPr>
                <w:noProof/>
                <w:webHidden/>
              </w:rPr>
              <w:fldChar w:fldCharType="end"/>
            </w:r>
          </w:hyperlink>
        </w:p>
        <w:p w14:paraId="69CE0C89" w14:textId="59439D35" w:rsidR="003005C0" w:rsidRDefault="003005C0">
          <w:pPr>
            <w:pStyle w:val="TOC1"/>
            <w:tabs>
              <w:tab w:val="right" w:leader="dot" w:pos="9016"/>
            </w:tabs>
            <w:rPr>
              <w:rFonts w:eastAsiaTheme="minorEastAsia"/>
              <w:noProof/>
              <w:lang w:eastAsia="en-GB"/>
            </w:rPr>
          </w:pPr>
          <w:hyperlink w:anchor="_Toc239145146" w:history="1">
            <w:r w:rsidRPr="006A4865">
              <w:rPr>
                <w:rStyle w:val="Hyperlink"/>
                <w:noProof/>
              </w:rPr>
              <w:t>Impact &amp; Limitations</w:t>
            </w:r>
            <w:r>
              <w:rPr>
                <w:noProof/>
                <w:webHidden/>
              </w:rPr>
              <w:tab/>
            </w:r>
            <w:r>
              <w:rPr>
                <w:noProof/>
                <w:webHidden/>
              </w:rPr>
              <w:fldChar w:fldCharType="begin"/>
            </w:r>
            <w:r>
              <w:rPr>
                <w:noProof/>
                <w:webHidden/>
              </w:rPr>
              <w:instrText xml:space="preserve"> PAGEREF _Toc239145146 \h </w:instrText>
            </w:r>
            <w:r>
              <w:rPr>
                <w:noProof/>
                <w:webHidden/>
              </w:rPr>
            </w:r>
            <w:r>
              <w:rPr>
                <w:noProof/>
                <w:webHidden/>
              </w:rPr>
              <w:fldChar w:fldCharType="separate"/>
            </w:r>
            <w:r>
              <w:rPr>
                <w:noProof/>
                <w:webHidden/>
              </w:rPr>
              <w:t>16</w:t>
            </w:r>
            <w:r>
              <w:rPr>
                <w:noProof/>
                <w:webHidden/>
              </w:rPr>
              <w:fldChar w:fldCharType="end"/>
            </w:r>
          </w:hyperlink>
        </w:p>
        <w:p w14:paraId="20C3D61D" w14:textId="2FC48018" w:rsidR="003005C0" w:rsidRDefault="003005C0">
          <w:pPr>
            <w:pStyle w:val="TOC1"/>
            <w:tabs>
              <w:tab w:val="right" w:leader="dot" w:pos="9016"/>
            </w:tabs>
            <w:rPr>
              <w:rFonts w:eastAsiaTheme="minorEastAsia"/>
              <w:noProof/>
              <w:lang w:eastAsia="en-GB"/>
            </w:rPr>
          </w:pPr>
          <w:hyperlink w:anchor="_Toc239145147" w:history="1">
            <w:r w:rsidRPr="006A4865">
              <w:rPr>
                <w:rStyle w:val="Hyperlink"/>
                <w:noProof/>
              </w:rPr>
              <w:t>Personal Reflection &amp; Conclusion</w:t>
            </w:r>
            <w:r>
              <w:rPr>
                <w:noProof/>
                <w:webHidden/>
              </w:rPr>
              <w:tab/>
            </w:r>
            <w:r>
              <w:rPr>
                <w:noProof/>
                <w:webHidden/>
              </w:rPr>
              <w:fldChar w:fldCharType="begin"/>
            </w:r>
            <w:r>
              <w:rPr>
                <w:noProof/>
                <w:webHidden/>
              </w:rPr>
              <w:instrText xml:space="preserve"> PAGEREF _Toc239145147 \h </w:instrText>
            </w:r>
            <w:r>
              <w:rPr>
                <w:noProof/>
                <w:webHidden/>
              </w:rPr>
            </w:r>
            <w:r>
              <w:rPr>
                <w:noProof/>
                <w:webHidden/>
              </w:rPr>
              <w:fldChar w:fldCharType="separate"/>
            </w:r>
            <w:r>
              <w:rPr>
                <w:noProof/>
                <w:webHidden/>
              </w:rPr>
              <w:t>18</w:t>
            </w:r>
            <w:r>
              <w:rPr>
                <w:noProof/>
                <w:webHidden/>
              </w:rPr>
              <w:fldChar w:fldCharType="end"/>
            </w:r>
          </w:hyperlink>
        </w:p>
        <w:p w14:paraId="13F9D10F" w14:textId="721E48A8" w:rsidR="003005C0" w:rsidRDefault="003005C0">
          <w:pPr>
            <w:pStyle w:val="TOC1"/>
            <w:tabs>
              <w:tab w:val="right" w:leader="dot" w:pos="9016"/>
            </w:tabs>
            <w:rPr>
              <w:rFonts w:eastAsiaTheme="minorEastAsia"/>
              <w:noProof/>
              <w:lang w:eastAsia="en-GB"/>
            </w:rPr>
          </w:pPr>
          <w:hyperlink w:anchor="_Toc239145148" w:history="1">
            <w:r w:rsidRPr="006A4865">
              <w:rPr>
                <w:rStyle w:val="Hyperlink"/>
                <w:noProof/>
              </w:rPr>
              <w:t>References</w:t>
            </w:r>
            <w:r>
              <w:rPr>
                <w:noProof/>
                <w:webHidden/>
              </w:rPr>
              <w:tab/>
            </w:r>
            <w:r>
              <w:rPr>
                <w:noProof/>
                <w:webHidden/>
              </w:rPr>
              <w:fldChar w:fldCharType="begin"/>
            </w:r>
            <w:r>
              <w:rPr>
                <w:noProof/>
                <w:webHidden/>
              </w:rPr>
              <w:instrText xml:space="preserve"> PAGEREF _Toc239145148 \h </w:instrText>
            </w:r>
            <w:r>
              <w:rPr>
                <w:noProof/>
                <w:webHidden/>
              </w:rPr>
            </w:r>
            <w:r>
              <w:rPr>
                <w:noProof/>
                <w:webHidden/>
              </w:rPr>
              <w:fldChar w:fldCharType="separate"/>
            </w:r>
            <w:r>
              <w:rPr>
                <w:noProof/>
                <w:webHidden/>
              </w:rPr>
              <w:t>19</w:t>
            </w:r>
            <w:r>
              <w:rPr>
                <w:noProof/>
                <w:webHidden/>
              </w:rPr>
              <w:fldChar w:fldCharType="end"/>
            </w:r>
          </w:hyperlink>
        </w:p>
        <w:p w14:paraId="707C5161" w14:textId="71D5DA9A" w:rsidR="00901535" w:rsidRDefault="00901535">
          <w:r>
            <w:rPr>
              <w:b/>
              <w:bCs/>
            </w:rPr>
            <w:fldChar w:fldCharType="end"/>
          </w:r>
        </w:p>
      </w:sdtContent>
    </w:sdt>
    <w:p w14:paraId="69432F71" w14:textId="77777777" w:rsidR="00E93D13" w:rsidRDefault="00E93D13"/>
    <w:p w14:paraId="4C8FEC2A" w14:textId="77777777" w:rsidR="009E2E32" w:rsidRDefault="009E2E32"/>
    <w:p w14:paraId="3B8E4471" w14:textId="77777777" w:rsidR="009E2E32" w:rsidRDefault="009E2E32"/>
    <w:p w14:paraId="690DB7AF" w14:textId="77777777" w:rsidR="009E2E32" w:rsidRDefault="009E2E32"/>
    <w:p w14:paraId="6FE28669" w14:textId="77777777" w:rsidR="009E2E32" w:rsidRDefault="009E2E32"/>
    <w:p w14:paraId="4680FDFF" w14:textId="77777777" w:rsidR="009E2E32" w:rsidRDefault="009E2E32"/>
    <w:p w14:paraId="68750200" w14:textId="77777777" w:rsidR="009E2E32" w:rsidRDefault="009E2E32"/>
    <w:p w14:paraId="3FE15D2D" w14:textId="77777777" w:rsidR="009E2E32" w:rsidRDefault="009E2E32"/>
    <w:p w14:paraId="471AF793" w14:textId="77777777" w:rsidR="009E2E32" w:rsidRDefault="009E2E32"/>
    <w:p w14:paraId="29194EEC" w14:textId="77777777" w:rsidR="009E2E32" w:rsidRDefault="009E2E32"/>
    <w:p w14:paraId="46D82E02" w14:textId="77777777" w:rsidR="009E2E32" w:rsidRDefault="009E2E32"/>
    <w:p w14:paraId="6F592BAC" w14:textId="77777777" w:rsidR="009E2E32" w:rsidRDefault="009E2E32"/>
    <w:p w14:paraId="0D498662" w14:textId="77777777" w:rsidR="009E2E32" w:rsidRDefault="009E2E32"/>
    <w:p w14:paraId="5762F752" w14:textId="77777777" w:rsidR="009E2E32" w:rsidRDefault="009E2E32"/>
    <w:p w14:paraId="6A232BFF" w14:textId="77777777" w:rsidR="005F7C76" w:rsidRDefault="005F7C76"/>
    <w:p w14:paraId="2FAE0911" w14:textId="77777777" w:rsidR="005F7C76" w:rsidRDefault="005F7C76"/>
    <w:p w14:paraId="676B2E1A" w14:textId="77777777" w:rsidR="00173ECB" w:rsidRDefault="00173ECB"/>
    <w:p w14:paraId="77F04198" w14:textId="5998BB1F" w:rsidR="00073FEB" w:rsidRPr="00745E4E" w:rsidRDefault="0047524A" w:rsidP="00745E4E">
      <w:pPr>
        <w:pStyle w:val="Heading1"/>
        <w:rPr>
          <w:u w:val="single"/>
        </w:rPr>
      </w:pPr>
      <w:bookmarkStart w:id="0" w:name="_Toc239145141"/>
      <w:r w:rsidRPr="0047524A">
        <w:rPr>
          <w:u w:val="single"/>
        </w:rPr>
        <w:lastRenderedPageBreak/>
        <w:t>Introduction</w:t>
      </w:r>
      <w:r w:rsidR="005F7C76">
        <w:rPr>
          <w:u w:val="single"/>
        </w:rPr>
        <w:t xml:space="preserve"> &amp; Project Rationale</w:t>
      </w:r>
      <w:bookmarkEnd w:id="0"/>
    </w:p>
    <w:p w14:paraId="5680910F" w14:textId="06EC4A3D" w:rsidR="00163135" w:rsidRDefault="00071354" w:rsidP="00073FEB">
      <w:r>
        <w:t>Managerial decision making in insurance environments is</w:t>
      </w:r>
      <w:r w:rsidR="00FA32F9">
        <w:t xml:space="preserve"> essential for</w:t>
      </w:r>
      <w:r w:rsidR="00A86B2B">
        <w:t xml:space="preserve"> charting team performance, managing business risks, and carving out the effectiveness of new initiatives. </w:t>
      </w:r>
      <w:r w:rsidR="00B666AA">
        <w:t xml:space="preserve">Data plays a key role in arming insurance management with </w:t>
      </w:r>
      <w:r w:rsidR="00026991">
        <w:t xml:space="preserve">the tools needed to </w:t>
      </w:r>
      <w:r w:rsidR="00A55036">
        <w:t xml:space="preserve">achieve these goals </w:t>
      </w:r>
      <w:r w:rsidR="00696078">
        <w:t>–</w:t>
      </w:r>
      <w:r w:rsidR="00A55036">
        <w:t xml:space="preserve"> </w:t>
      </w:r>
      <w:r w:rsidR="00696078">
        <w:t xml:space="preserve">and the primary </w:t>
      </w:r>
      <w:r w:rsidR="003B16A7">
        <w:t xml:space="preserve">tool </w:t>
      </w:r>
      <w:r w:rsidR="00D46486">
        <w:t xml:space="preserve">for presenting complex operational data </w:t>
      </w:r>
      <w:r w:rsidR="00AF6A71">
        <w:t>is a dashboard.</w:t>
      </w:r>
    </w:p>
    <w:p w14:paraId="4A377D33" w14:textId="16B1EF84" w:rsidR="00AF6A71" w:rsidRDefault="00E0234A" w:rsidP="00073FEB">
      <w:r>
        <w:t xml:space="preserve">The research proposal </w:t>
      </w:r>
      <w:r w:rsidR="00F31E28">
        <w:t xml:space="preserve">outlined below </w:t>
      </w:r>
      <w:r>
        <w:t>seeks to d</w:t>
      </w:r>
      <w:r w:rsidR="002107EE">
        <w:t>evelop</w:t>
      </w:r>
      <w:r w:rsidR="00F31E28">
        <w:t>, in an under-researched context,</w:t>
      </w:r>
      <w:r>
        <w:t xml:space="preserve"> the argument raised by Rossi et al </w:t>
      </w:r>
      <w:r w:rsidR="00254464">
        <w:t>–</w:t>
      </w:r>
      <w:r>
        <w:t xml:space="preserve"> </w:t>
      </w:r>
      <w:r w:rsidR="00254464">
        <w:t xml:space="preserve">that “long-term use of dashboards can be achieved by using human-centred design” [1] </w:t>
      </w:r>
      <w:r w:rsidR="00563379">
        <w:t>–</w:t>
      </w:r>
      <w:r w:rsidR="00254464">
        <w:t xml:space="preserve"> </w:t>
      </w:r>
      <w:r w:rsidR="00563379">
        <w:t xml:space="preserve">by </w:t>
      </w:r>
      <w:r w:rsidR="00D81171">
        <w:t>directly eliciting managerial preferences</w:t>
      </w:r>
      <w:r w:rsidR="00AD444C">
        <w:t xml:space="preserve">. This will be achieved by </w:t>
      </w:r>
      <w:r w:rsidR="00563379">
        <w:t>confirm</w:t>
      </w:r>
      <w:r w:rsidR="00AD444C">
        <w:t>ing</w:t>
      </w:r>
      <w:r w:rsidR="00082C04">
        <w:t xml:space="preserve"> directly with managerial staff</w:t>
      </w:r>
      <w:r w:rsidR="00563379">
        <w:t xml:space="preserve"> </w:t>
      </w:r>
      <w:r w:rsidR="007F4E14">
        <w:t xml:space="preserve">the types of visualisations most suited for </w:t>
      </w:r>
      <w:r w:rsidR="00CA3F0C">
        <w:t xml:space="preserve">them </w:t>
      </w:r>
      <w:r w:rsidR="00AE192D">
        <w:t>in an insurance context</w:t>
      </w:r>
      <w:r w:rsidR="00517C57">
        <w:t xml:space="preserve"> – specifically, in the context of managers who operate in high value</w:t>
      </w:r>
      <w:r w:rsidR="00A95707">
        <w:t xml:space="preserve"> </w:t>
      </w:r>
      <w:r w:rsidR="00215545">
        <w:t>Defendant personal</w:t>
      </w:r>
      <w:r w:rsidR="00A95707">
        <w:t xml:space="preserve"> injury </w:t>
      </w:r>
      <w:r w:rsidR="00517C57">
        <w:t xml:space="preserve">motor insurance claim environments, where </w:t>
      </w:r>
      <w:r w:rsidR="00CA3F0C">
        <w:t xml:space="preserve">important data-driven decisions are made in the progression of </w:t>
      </w:r>
      <w:r w:rsidR="00000F79">
        <w:t xml:space="preserve">cognitively complex and time-consuming legal cases. </w:t>
      </w:r>
    </w:p>
    <w:p w14:paraId="1B55D20F" w14:textId="5ACEA1DB" w:rsidR="00B86ACA" w:rsidRDefault="00DD260E" w:rsidP="00073FEB">
      <w:r>
        <w:t>This paper will outline the current literature with regards to visualisation</w:t>
      </w:r>
      <w:r w:rsidR="00C44BCC">
        <w:t xml:space="preserve"> and cognitive</w:t>
      </w:r>
      <w:r>
        <w:t xml:space="preserve"> science, </w:t>
      </w:r>
      <w:r w:rsidR="006D5CA5">
        <w:t>visualisation methodology</w:t>
      </w:r>
      <w:r w:rsidR="00C44BCC">
        <w:t xml:space="preserve"> and </w:t>
      </w:r>
      <w:r w:rsidR="008838B0">
        <w:t>managerial decision-making behaviour and preference</w:t>
      </w:r>
      <w:r w:rsidR="00C44BCC">
        <w:t xml:space="preserve"> </w:t>
      </w:r>
      <w:r w:rsidR="00000F79">
        <w:t xml:space="preserve">to establish the current academic state of play within these interconnecting fields. </w:t>
      </w:r>
    </w:p>
    <w:p w14:paraId="68554323" w14:textId="77777777" w:rsidR="006A13EE" w:rsidRDefault="00171958" w:rsidP="00073FEB">
      <w:r>
        <w:t xml:space="preserve">This paper will then go on to argue that whilst </w:t>
      </w:r>
      <w:r w:rsidR="00B86ACA">
        <w:t xml:space="preserve">a plethora of research exists in these fields pertinent to managerial and operational preference in a variety of industries, the </w:t>
      </w:r>
      <w:r w:rsidR="00F714A8">
        <w:t xml:space="preserve">insurance industry is a particularly overlooked area of academic interest. As such, this paper seeks to bridge the gap between the current research and practical utility of </w:t>
      </w:r>
      <w:r w:rsidR="008978D4">
        <w:t xml:space="preserve">establishing effective </w:t>
      </w:r>
      <w:r w:rsidR="004011D3">
        <w:t xml:space="preserve">data visualisations in </w:t>
      </w:r>
      <w:r w:rsidR="00D773F9">
        <w:t>this insurance context</w:t>
      </w:r>
      <w:r w:rsidR="006A13EE">
        <w:t>.</w:t>
      </w:r>
    </w:p>
    <w:p w14:paraId="3BE676F8" w14:textId="1041D61A" w:rsidR="00AE192D" w:rsidRDefault="006A13EE" w:rsidP="00073FEB">
      <w:r>
        <w:t xml:space="preserve">This will be achieved by a detailed research </w:t>
      </w:r>
      <w:r w:rsidR="008337CA">
        <w:t>methodology</w:t>
      </w:r>
      <w:r w:rsidR="00270627">
        <w:t xml:space="preserve"> which will </w:t>
      </w:r>
      <w:r w:rsidR="00D773F9">
        <w:t xml:space="preserve">blend </w:t>
      </w:r>
      <w:r>
        <w:t>qualitative</w:t>
      </w:r>
      <w:r w:rsidR="00D773F9">
        <w:t xml:space="preserve"> and quantitative research</w:t>
      </w:r>
      <w:r w:rsidR="00270627">
        <w:t>. By</w:t>
      </w:r>
      <w:r w:rsidR="008337CA">
        <w:t xml:space="preserve"> focusing on individual managerial data preferences</w:t>
      </w:r>
      <w:r w:rsidR="002824EA">
        <w:t xml:space="preserve"> in this insurance context</w:t>
      </w:r>
      <w:r w:rsidR="00270627">
        <w:t xml:space="preserve"> and drawing together </w:t>
      </w:r>
      <w:r w:rsidR="002824EA">
        <w:t>common themes, a true human-</w:t>
      </w:r>
      <w:r w:rsidR="00337637">
        <w:t>centred</w:t>
      </w:r>
      <w:r w:rsidR="002824EA">
        <w:t xml:space="preserve"> design approach can then be crafted for these managers</w:t>
      </w:r>
      <w:r w:rsidR="008978BF">
        <w:t>, with</w:t>
      </w:r>
      <w:r w:rsidR="002824EA">
        <w:t xml:space="preserve"> </w:t>
      </w:r>
      <w:r w:rsidR="008978BF">
        <w:t xml:space="preserve">feedback then being </w:t>
      </w:r>
      <w:r w:rsidR="002824EA">
        <w:t>sought</w:t>
      </w:r>
      <w:r w:rsidR="008978BF">
        <w:t xml:space="preserve"> on the created visualisations.</w:t>
      </w:r>
    </w:p>
    <w:p w14:paraId="39366F8F" w14:textId="6AA0FEBC" w:rsidR="008978BF" w:rsidRDefault="008978BF" w:rsidP="00073FEB">
      <w:r>
        <w:t xml:space="preserve">This paper will go on to discuss </w:t>
      </w:r>
      <w:r w:rsidR="005113B7">
        <w:t>appropriate techniques and methods that will be utilised to achieve the described research objectives. A work plan will outline the timeline for each stage of the project completion</w:t>
      </w:r>
      <w:r w:rsidR="00E80038">
        <w:t xml:space="preserve">, following which required </w:t>
      </w:r>
      <w:r w:rsidR="00402D54">
        <w:t>resources</w:t>
      </w:r>
      <w:r w:rsidR="00E80038">
        <w:t xml:space="preserve"> will be </w:t>
      </w:r>
      <w:r w:rsidR="00402D54">
        <w:t>itemised</w:t>
      </w:r>
      <w:r w:rsidR="00E80038">
        <w:t>. Finally, the benefit</w:t>
      </w:r>
      <w:r w:rsidR="00745E4E">
        <w:t xml:space="preserve"> and limitations</w:t>
      </w:r>
      <w:r w:rsidR="00E80038">
        <w:t xml:space="preserve"> of this project in industry will be </w:t>
      </w:r>
      <w:r w:rsidR="00402D54">
        <w:t xml:space="preserve">stated, and a concluding reflection will synthesise lessons learned throughout the project proposal process. </w:t>
      </w:r>
    </w:p>
    <w:p w14:paraId="2EC449CE" w14:textId="77777777" w:rsidR="00000F79" w:rsidRPr="001C2A9B" w:rsidRDefault="00000F79" w:rsidP="001C2A9B"/>
    <w:p w14:paraId="4FD02021" w14:textId="08BA6B45" w:rsidR="00073FEB" w:rsidRPr="00925317" w:rsidRDefault="00073FEB" w:rsidP="00925317">
      <w:pPr>
        <w:pStyle w:val="Heading1"/>
        <w:rPr>
          <w:u w:val="single"/>
        </w:rPr>
      </w:pPr>
      <w:bookmarkStart w:id="1" w:name="_Toc239145142"/>
      <w:r w:rsidRPr="00073FEB">
        <w:rPr>
          <w:u w:val="single"/>
        </w:rPr>
        <w:lastRenderedPageBreak/>
        <w:t>Literature Review</w:t>
      </w:r>
      <w:bookmarkEnd w:id="1"/>
    </w:p>
    <w:p w14:paraId="651E921D" w14:textId="5BE7F210" w:rsidR="007C70F4" w:rsidRDefault="00682C4F" w:rsidP="00682C4F">
      <w:r>
        <w:t>The utility of a dashboard in corporate decision making is well established in academic literature – an effective visualisation, as described by Saket et al, seeks to “enhance understanding of underlying data by leveraging visual perception” [</w:t>
      </w:r>
      <w:r w:rsidR="00620301">
        <w:t>2</w:t>
      </w:r>
      <w:r>
        <w:t xml:space="preserve">]. </w:t>
      </w:r>
      <w:r w:rsidR="00FD1E22">
        <w:t xml:space="preserve">The primary goal of </w:t>
      </w:r>
      <w:r w:rsidR="009D1C8A">
        <w:t>such an enhancement is to reduce what is described</w:t>
      </w:r>
      <w:r w:rsidR="007752AB">
        <w:t xml:space="preserve"> in the literature</w:t>
      </w:r>
      <w:r w:rsidR="009D1C8A">
        <w:t xml:space="preserve"> as ‘cognitive load’ </w:t>
      </w:r>
      <w:r w:rsidR="000142EB">
        <w:t>–</w:t>
      </w:r>
      <w:r w:rsidR="009D1C8A">
        <w:t xml:space="preserve"> </w:t>
      </w:r>
      <w:r w:rsidR="000142EB">
        <w:t>Kopp et al d</w:t>
      </w:r>
      <w:r w:rsidR="00B5029A">
        <w:t xml:space="preserve">efine </w:t>
      </w:r>
      <w:r w:rsidR="00B6339A">
        <w:t xml:space="preserve">this as “the mental effort needed to understand a given material in its corresponding presentation format” </w:t>
      </w:r>
      <w:r w:rsidR="00620301">
        <w:t>[3]</w:t>
      </w:r>
      <w:r w:rsidR="005F5487">
        <w:t xml:space="preserve">. Dashboard design </w:t>
      </w:r>
      <w:r w:rsidR="00F0555D">
        <w:t xml:space="preserve">therefore intends to confer a psychological benefit on the end user of ease of understanding in what is being </w:t>
      </w:r>
      <w:r w:rsidR="00925317">
        <w:t xml:space="preserve">visualised. </w:t>
      </w:r>
    </w:p>
    <w:p w14:paraId="2A21F17C" w14:textId="746FBABC" w:rsidR="00A7062D" w:rsidRDefault="00170C7F" w:rsidP="00682C4F">
      <w:r>
        <w:t xml:space="preserve">Individual differences </w:t>
      </w:r>
      <w:r w:rsidR="00840288">
        <w:t>in how</w:t>
      </w:r>
      <w:r w:rsidR="009F6A4D">
        <w:t xml:space="preserve"> </w:t>
      </w:r>
      <w:r w:rsidR="00682C4F">
        <w:t>visual perception is leveraged</w:t>
      </w:r>
      <w:r w:rsidR="00840288">
        <w:t xml:space="preserve"> represent</w:t>
      </w:r>
      <w:r w:rsidR="00682C4F">
        <w:t xml:space="preserve"> a </w:t>
      </w:r>
      <w:r w:rsidR="003B0AD0">
        <w:t>well-trodden</w:t>
      </w:r>
      <w:r w:rsidR="00CA17B5">
        <w:t xml:space="preserve"> area of</w:t>
      </w:r>
      <w:r w:rsidR="00682C4F">
        <w:t xml:space="preserve"> academic discussion – for example, </w:t>
      </w:r>
      <w:r w:rsidR="00F9342C">
        <w:t>L</w:t>
      </w:r>
      <w:r w:rsidR="00864E3F">
        <w:t>iu</w:t>
      </w:r>
      <w:r w:rsidR="00F9342C">
        <w:t xml:space="preserve"> et al </w:t>
      </w:r>
      <w:r w:rsidR="009A096B">
        <w:t>identified</w:t>
      </w:r>
      <w:r w:rsidR="00721784">
        <w:t>,</w:t>
      </w:r>
      <w:r w:rsidR="009A096B">
        <w:t xml:space="preserve"> via a </w:t>
      </w:r>
      <w:r w:rsidR="00F9241F">
        <w:t>measurement of pupil dilation</w:t>
      </w:r>
      <w:r w:rsidR="00721784">
        <w:t>,</w:t>
      </w:r>
      <w:r w:rsidR="00F9241F">
        <w:t xml:space="preserve"> that techniques of data storytelling </w:t>
      </w:r>
      <w:r w:rsidR="00DF42F3">
        <w:t>–</w:t>
      </w:r>
      <w:r w:rsidR="00F9241F">
        <w:t xml:space="preserve"> </w:t>
      </w:r>
      <w:r w:rsidR="00BE6B52">
        <w:t xml:space="preserve">such as </w:t>
      </w:r>
      <w:r w:rsidR="00E65D4A">
        <w:t xml:space="preserve">including </w:t>
      </w:r>
      <w:r w:rsidR="00A81AB5">
        <w:t>important questions as graph</w:t>
      </w:r>
      <w:r w:rsidR="004F5C1A">
        <w:t xml:space="preserve"> titles</w:t>
      </w:r>
      <w:r w:rsidR="00FB5F88">
        <w:t xml:space="preserve"> and </w:t>
      </w:r>
      <w:r w:rsidR="004F5C1A">
        <w:t>colour coding elements</w:t>
      </w:r>
      <w:r w:rsidR="00FB5F88">
        <w:t xml:space="preserve"> </w:t>
      </w:r>
      <w:r w:rsidR="007C70F4">
        <w:t>–</w:t>
      </w:r>
      <w:r w:rsidR="00FB5F88">
        <w:t xml:space="preserve"> </w:t>
      </w:r>
      <w:r w:rsidR="007C70F4">
        <w:t xml:space="preserve">materially reduced cognitive load in </w:t>
      </w:r>
      <w:r w:rsidR="00CC34ED">
        <w:t>persons with lower visual literacy</w:t>
      </w:r>
      <w:r w:rsidR="003806DD">
        <w:t>, but had little to no benefit on users with a higher visual literacy</w:t>
      </w:r>
      <w:r w:rsidR="00CC34ED">
        <w:t xml:space="preserve"> </w:t>
      </w:r>
      <w:r w:rsidR="00FE487A">
        <w:t>[4]</w:t>
      </w:r>
      <w:r w:rsidR="00C65A72">
        <w:t xml:space="preserve">, suggesting that the benefit of </w:t>
      </w:r>
      <w:r w:rsidR="00AB43F8">
        <w:t xml:space="preserve">graphical simplification is curbed by individual data literacy levels. </w:t>
      </w:r>
    </w:p>
    <w:p w14:paraId="3BA2083A" w14:textId="11F2C951" w:rsidR="00682C4F" w:rsidRDefault="00904AB3" w:rsidP="00682C4F">
      <w:r>
        <w:t xml:space="preserve">A further study carried out by </w:t>
      </w:r>
      <w:r w:rsidR="000709DC">
        <w:t>Ke et al</w:t>
      </w:r>
      <w:r w:rsidR="002D187C">
        <w:t xml:space="preserve">, again utilising </w:t>
      </w:r>
      <w:r w:rsidR="00791AC5">
        <w:t xml:space="preserve">eye movement, categorised participants into two </w:t>
      </w:r>
      <w:r w:rsidR="0039579D">
        <w:t>types – field dependent (</w:t>
      </w:r>
      <w:r w:rsidR="00F73B87">
        <w:t>holistic and context-focused</w:t>
      </w:r>
      <w:r w:rsidR="00D65364">
        <w:t xml:space="preserve"> persons</w:t>
      </w:r>
      <w:r w:rsidR="00F73B87">
        <w:t>) and field independent (detail</w:t>
      </w:r>
      <w:r w:rsidR="00D65364">
        <w:t>-focused and analytic persons)</w:t>
      </w:r>
      <w:r w:rsidR="003E292B">
        <w:t xml:space="preserve"> – and found that </w:t>
      </w:r>
      <w:r w:rsidR="0027616B">
        <w:t xml:space="preserve">field independent persons were better at filtering out </w:t>
      </w:r>
      <w:r w:rsidR="0062099B">
        <w:t>irrelevant information in information-dense dashboards [5]</w:t>
      </w:r>
      <w:r w:rsidR="00B04936">
        <w:t>.</w:t>
      </w:r>
      <w:r w:rsidR="008B2396">
        <w:t xml:space="preserve"> </w:t>
      </w:r>
      <w:r w:rsidR="00EA7891">
        <w:t xml:space="preserve">Both studies make clear that </w:t>
      </w:r>
      <w:r w:rsidR="00C959B1">
        <w:t>there is no one</w:t>
      </w:r>
      <w:r w:rsidR="0028487E">
        <w:t>-</w:t>
      </w:r>
      <w:r w:rsidR="00C959B1">
        <w:t>size</w:t>
      </w:r>
      <w:r w:rsidR="0028487E">
        <w:t>-</w:t>
      </w:r>
      <w:r w:rsidR="00C959B1">
        <w:t>fits</w:t>
      </w:r>
      <w:r w:rsidR="0028487E">
        <w:t>-</w:t>
      </w:r>
      <w:r w:rsidR="00C959B1">
        <w:t xml:space="preserve">all approach to effective data visualization, and individual factors must be considered. </w:t>
      </w:r>
    </w:p>
    <w:p w14:paraId="43748CDF" w14:textId="716A5426" w:rsidR="00986BF5" w:rsidRDefault="00786ED6" w:rsidP="00073FEB">
      <w:r>
        <w:t xml:space="preserve">The literature describes a series of tools in the </w:t>
      </w:r>
      <w:r w:rsidR="00986BF5">
        <w:t xml:space="preserve">data analyst’s toolbox which </w:t>
      </w:r>
      <w:r w:rsidR="00DE36D7">
        <w:t xml:space="preserve">can serve to bridge the gap between individual differences and business need. </w:t>
      </w:r>
      <w:r w:rsidR="002D3885">
        <w:t>Such techniques are far ranging</w:t>
      </w:r>
      <w:r w:rsidR="00012E5B">
        <w:t xml:space="preserve"> – from</w:t>
      </w:r>
      <w:r w:rsidR="00864E3F">
        <w:t xml:space="preserve"> colour and title methodology as described by Liu above, to </w:t>
      </w:r>
      <w:r w:rsidR="00D11963">
        <w:t>the importance of interact</w:t>
      </w:r>
      <w:r w:rsidR="00BF0936">
        <w:t>ivity to allow for “greater control… between real-time and archival data” [6</w:t>
      </w:r>
      <w:r w:rsidR="009633D5">
        <w:t>] and</w:t>
      </w:r>
      <w:r w:rsidR="00D00D9A">
        <w:t xml:space="preserve"> more recently, </w:t>
      </w:r>
      <w:r w:rsidR="00012E5B">
        <w:t>AI-</w:t>
      </w:r>
      <w:r w:rsidR="000955FA">
        <w:t>driven dashboards which embed pattern detection algorithms</w:t>
      </w:r>
      <w:r w:rsidR="00706B87">
        <w:t xml:space="preserve"> and automated chart recommendations to, as Sultana describes, “</w:t>
      </w:r>
      <w:r w:rsidR="009661EA">
        <w:t>accelerate the transition from raw data to actionable insight” [</w:t>
      </w:r>
      <w:r w:rsidR="00CF0824">
        <w:t>7</w:t>
      </w:r>
      <w:r w:rsidR="009661EA">
        <w:t>]</w:t>
      </w:r>
      <w:r w:rsidR="00CF0824">
        <w:t>. The multitude of tools available</w:t>
      </w:r>
      <w:r w:rsidR="00980331">
        <w:t xml:space="preserve"> suggest again that tools must match need, and </w:t>
      </w:r>
      <w:r w:rsidR="00CA0469">
        <w:t xml:space="preserve">by association, a </w:t>
      </w:r>
      <w:r w:rsidR="002557F1">
        <w:t>detailed assessment of the end-user’s requirements</w:t>
      </w:r>
      <w:r w:rsidR="00CA0469">
        <w:t>,</w:t>
      </w:r>
      <w:r w:rsidR="002557F1">
        <w:t xml:space="preserve"> ensuring the right tools are used for the data a</w:t>
      </w:r>
      <w:r w:rsidR="00196C43">
        <w:t>t hand.</w:t>
      </w:r>
    </w:p>
    <w:p w14:paraId="59872614" w14:textId="3611936F" w:rsidR="00325D33" w:rsidRDefault="007D0062" w:rsidP="00073FEB">
      <w:r>
        <w:t xml:space="preserve">With regards to the insurance </w:t>
      </w:r>
      <w:r w:rsidR="000F745B">
        <w:t xml:space="preserve">domain specifically, </w:t>
      </w:r>
      <w:r w:rsidR="00AA017F">
        <w:t xml:space="preserve">there has been some exploration </w:t>
      </w:r>
      <w:r w:rsidR="005F5187">
        <w:t>of</w:t>
      </w:r>
      <w:r w:rsidR="00A6453C">
        <w:t xml:space="preserve"> how these tools can be effectively visualised. </w:t>
      </w:r>
      <w:proofErr w:type="spellStart"/>
      <w:r w:rsidR="00D04F4C">
        <w:t>Broeksema</w:t>
      </w:r>
      <w:proofErr w:type="spellEnd"/>
      <w:r w:rsidR="00D04F4C">
        <w:t xml:space="preserve"> et al </w:t>
      </w:r>
      <w:r w:rsidR="00B328DD">
        <w:t xml:space="preserve">identified a visual analytics tool to assist business analysists in an insurance environment. The </w:t>
      </w:r>
      <w:r w:rsidR="0052464C">
        <w:t xml:space="preserve">visual analytics </w:t>
      </w:r>
      <w:r w:rsidR="00B328DD">
        <w:t xml:space="preserve">tool utilised </w:t>
      </w:r>
      <w:r w:rsidR="00501EFC">
        <w:t>techniques such as colour mappin</w:t>
      </w:r>
      <w:r w:rsidR="00652B00">
        <w:t xml:space="preserve">g to denote relationships between </w:t>
      </w:r>
      <w:r w:rsidR="00DC6C86">
        <w:t>variables</w:t>
      </w:r>
      <w:r w:rsidR="0045496E">
        <w:t xml:space="preserve"> a</w:t>
      </w:r>
      <w:r w:rsidR="00DC6C86">
        <w:t>longside</w:t>
      </w:r>
      <w:r w:rsidR="0045496E">
        <w:t xml:space="preserve"> querying and filtering </w:t>
      </w:r>
      <w:r w:rsidR="00DC6C86">
        <w:t>tools to allow analysts to see information of interest</w:t>
      </w:r>
      <w:r w:rsidR="00BC2B44">
        <w:t xml:space="preserve">, which had the result of allowing analysts to find correlations </w:t>
      </w:r>
      <w:r w:rsidR="00BC2B44">
        <w:lastRenderedPageBreak/>
        <w:t>between inputs and decisions.</w:t>
      </w:r>
      <w:r w:rsidR="00012506">
        <w:t xml:space="preserve"> [8</w:t>
      </w:r>
      <w:r w:rsidR="002725CD">
        <w:t>] It</w:t>
      </w:r>
      <w:r w:rsidR="007E4EC0">
        <w:t xml:space="preserve"> is noted however that this paper, whilst relating to the insurance context, does not </w:t>
      </w:r>
      <w:r w:rsidR="003E61A3">
        <w:t>specifically address managerial dashboard preferences</w:t>
      </w:r>
      <w:r w:rsidR="00D852B9">
        <w:t xml:space="preserve"> </w:t>
      </w:r>
      <w:r w:rsidR="002725CD">
        <w:t xml:space="preserve">in this industry </w:t>
      </w:r>
      <w:r w:rsidR="00D852B9">
        <w:t>– a gap identified in the literature.</w:t>
      </w:r>
    </w:p>
    <w:p w14:paraId="4DA2EF38" w14:textId="77777777" w:rsidR="004D35A5" w:rsidRDefault="00974A6B" w:rsidP="00073FEB">
      <w:r>
        <w:t xml:space="preserve">The gap identified leads to </w:t>
      </w:r>
      <w:r w:rsidR="00375B5E">
        <w:t xml:space="preserve">research into current managerial preferences, which will aid in </w:t>
      </w:r>
      <w:r w:rsidR="0034648D">
        <w:t>understanding preference in this specific insurance context</w:t>
      </w:r>
      <w:r w:rsidR="00192CCD">
        <w:t xml:space="preserve">. </w:t>
      </w:r>
      <w:r w:rsidR="009253AD">
        <w:t xml:space="preserve">A study completed by Park et al interviewed 14 public health professionals and asked key questions regarding data usability and challenges faced. </w:t>
      </w:r>
      <w:r w:rsidR="00887B49">
        <w:t xml:space="preserve">Several beneficial visualisation practices were synthesised from the result, including commencing dashboards with general summaries before providing more specific metrics, incorporating simplicity </w:t>
      </w:r>
      <w:r w:rsidR="00F325C3">
        <w:t>as a tool to reduce comprehensive difficulty, effective organisation, and</w:t>
      </w:r>
      <w:r w:rsidR="003F56EB">
        <w:t xml:space="preserve"> user-centred</w:t>
      </w:r>
      <w:r w:rsidR="00F325C3">
        <w:t xml:space="preserve"> interactivity</w:t>
      </w:r>
      <w:r w:rsidR="006C3865">
        <w:t>.</w:t>
      </w:r>
      <w:r w:rsidR="00C77D1E">
        <w:t xml:space="preserve"> [9]. </w:t>
      </w:r>
    </w:p>
    <w:p w14:paraId="3C1194B1" w14:textId="77777777" w:rsidR="00887D7D" w:rsidRDefault="00D8761D" w:rsidP="00073FEB">
      <w:r>
        <w:t>A similar study was conduc</w:t>
      </w:r>
      <w:r w:rsidR="00CA43E1">
        <w:t>t</w:t>
      </w:r>
      <w:r>
        <w:t xml:space="preserve">ed by Opie et al, which involved interviewing healthcare </w:t>
      </w:r>
      <w:r w:rsidR="00E26CD3">
        <w:t>professionals to confirm how a dashboard should be drafted to visualise pain management data</w:t>
      </w:r>
      <w:r w:rsidR="002205E3">
        <w:t xml:space="preserve"> [1</w:t>
      </w:r>
      <w:r w:rsidR="003F357B">
        <w:t>0]</w:t>
      </w:r>
      <w:r w:rsidR="00E26CD3">
        <w:t xml:space="preserve">. </w:t>
      </w:r>
      <w:r w:rsidR="002205E3">
        <w:t xml:space="preserve">The results of this study compliment the findings of Park et al, </w:t>
      </w:r>
      <w:proofErr w:type="gramStart"/>
      <w:r w:rsidR="002205E3">
        <w:t xml:space="preserve">in particular </w:t>
      </w:r>
      <w:r w:rsidR="0058164F">
        <w:t>that</w:t>
      </w:r>
      <w:proofErr w:type="gramEnd"/>
      <w:r w:rsidR="0058164F">
        <w:t xml:space="preserve"> </w:t>
      </w:r>
      <w:r w:rsidR="003F357B">
        <w:t xml:space="preserve">the cascading level of detail from </w:t>
      </w:r>
      <w:r w:rsidR="00E2139E">
        <w:t xml:space="preserve">high level </w:t>
      </w:r>
      <w:r w:rsidR="003F357B">
        <w:t xml:space="preserve">summary to granular was </w:t>
      </w:r>
      <w:r w:rsidR="0058164F">
        <w:t>useful, that</w:t>
      </w:r>
      <w:r w:rsidR="00C82C21">
        <w:t xml:space="preserve"> simple graphs aided understanding</w:t>
      </w:r>
      <w:r w:rsidR="00E9687C">
        <w:t xml:space="preserve">, and labelling was important to understand </w:t>
      </w:r>
      <w:r w:rsidR="005C3E07">
        <w:t xml:space="preserve">context. </w:t>
      </w:r>
    </w:p>
    <w:p w14:paraId="65F44C1E" w14:textId="65106CF2" w:rsidR="00AF54A6" w:rsidRDefault="00854836" w:rsidP="00073FEB">
      <w:r>
        <w:t xml:space="preserve">A further study by Pfaff et al, focused on decision-making in military and emergency contexts, identified that complex decision making can be assisted by </w:t>
      </w:r>
      <w:r w:rsidR="002C678D">
        <w:t xml:space="preserve">the visualisation </w:t>
      </w:r>
      <w:r w:rsidR="004D35A5">
        <w:t>of key</w:t>
      </w:r>
      <w:r w:rsidR="000443CE">
        <w:t xml:space="preserve"> </w:t>
      </w:r>
      <w:r w:rsidR="002C678D">
        <w:t>data</w:t>
      </w:r>
      <w:r w:rsidR="000443CE">
        <w:t xml:space="preserve"> points side-by-side in</w:t>
      </w:r>
      <w:r w:rsidR="004738CE">
        <w:t xml:space="preserve"> an interactive comparison tool</w:t>
      </w:r>
      <w:r w:rsidR="00CE707A">
        <w:t xml:space="preserve">, thereby facilitating </w:t>
      </w:r>
      <w:r w:rsidR="00E254E5">
        <w:t>decision accuracy and confidence</w:t>
      </w:r>
      <w:r w:rsidR="004D226A">
        <w:t xml:space="preserve"> [11]</w:t>
      </w:r>
      <w:r w:rsidR="00E254E5">
        <w:t xml:space="preserve">. </w:t>
      </w:r>
      <w:r w:rsidR="00FB56F1">
        <w:t xml:space="preserve">A similar approach </w:t>
      </w:r>
      <w:r w:rsidR="001E2F7D">
        <w:t>could be utilised in complex claim</w:t>
      </w:r>
      <w:r w:rsidR="000B4AF7">
        <w:t xml:space="preserve"> handler management</w:t>
      </w:r>
      <w:r w:rsidR="001E2F7D">
        <w:t xml:space="preserve"> where decisions are often pulled from various sources, such as </w:t>
      </w:r>
      <w:r w:rsidR="000B4AF7">
        <w:t>handler workload, telephony data,</w:t>
      </w:r>
      <w:r w:rsidR="00040F6C">
        <w:t xml:space="preserve"> and case value</w:t>
      </w:r>
      <w:r w:rsidR="00887D7D">
        <w:t>, where data could be placed side-by-side for easier comparison</w:t>
      </w:r>
      <w:r w:rsidR="00BB2E2A">
        <w:t xml:space="preserve"> of handler or team metrics. </w:t>
      </w:r>
    </w:p>
    <w:p w14:paraId="23F6C721" w14:textId="2908B41E" w:rsidR="003E1CC2" w:rsidRDefault="00F03DC8" w:rsidP="00073FEB">
      <w:r>
        <w:t>The</w:t>
      </w:r>
      <w:r w:rsidR="00C7238E">
        <w:t xml:space="preserve"> findings discussed</w:t>
      </w:r>
      <w:r w:rsidR="00FB56F1">
        <w:t xml:space="preserve"> above</w:t>
      </w:r>
      <w:r>
        <w:t xml:space="preserve"> confirm that</w:t>
      </w:r>
      <w:r w:rsidR="00BE5A4F">
        <w:t xml:space="preserve"> the focus of an effective dashboard should be to reduce </w:t>
      </w:r>
      <w:r w:rsidR="0045029B">
        <w:t xml:space="preserve">the mental effort required in comprehension of data. Various </w:t>
      </w:r>
      <w:r w:rsidR="004027D6">
        <w:t>methods exist to achieve this aim, and the suitability of each depends on</w:t>
      </w:r>
      <w:r>
        <w:t xml:space="preserve"> </w:t>
      </w:r>
      <w:r w:rsidR="00927F2D">
        <w:t>management preferences</w:t>
      </w:r>
      <w:r w:rsidR="004027D6">
        <w:t>, which</w:t>
      </w:r>
      <w:r w:rsidR="00927F2D">
        <w:t xml:space="preserve"> can be gleaned from structured surveys</w:t>
      </w:r>
      <w:r w:rsidR="004027D6">
        <w:t>.</w:t>
      </w:r>
      <w:r w:rsidR="00927F2D">
        <w:t xml:space="preserve"> </w:t>
      </w:r>
      <w:r w:rsidR="004027D6">
        <w:t>H</w:t>
      </w:r>
      <w:r w:rsidR="00927F2D">
        <w:t>owever, equivalent preference research in an insurance context appears missing from the academic literature</w:t>
      </w:r>
      <w:r w:rsidR="004027D6">
        <w:t xml:space="preserve">, and as such presents a gap to be explored by the research proposal outlined below. </w:t>
      </w:r>
    </w:p>
    <w:p w14:paraId="34C316A4" w14:textId="77777777" w:rsidR="00AC5242" w:rsidRDefault="00AC5242" w:rsidP="00073FEB"/>
    <w:p w14:paraId="652DEF74" w14:textId="4B436E21" w:rsidR="00AC5242" w:rsidRDefault="00AC5242" w:rsidP="00073FEB">
      <w:r>
        <w:t xml:space="preserve"> </w:t>
      </w:r>
    </w:p>
    <w:p w14:paraId="1C14489E" w14:textId="77777777" w:rsidR="00927F2D" w:rsidRDefault="00927F2D" w:rsidP="00073FEB"/>
    <w:p w14:paraId="6ED2D31A" w14:textId="77777777" w:rsidR="00FC13C1" w:rsidRPr="001C2A9B" w:rsidRDefault="00FC13C1" w:rsidP="001C2A9B"/>
    <w:p w14:paraId="22BE2E96" w14:textId="79EAF0CC" w:rsidR="00A57F84" w:rsidRPr="00E423B9" w:rsidRDefault="00073FEB" w:rsidP="00E423B9">
      <w:pPr>
        <w:pStyle w:val="Heading1"/>
        <w:rPr>
          <w:u w:val="single"/>
        </w:rPr>
      </w:pPr>
      <w:bookmarkStart w:id="2" w:name="_Toc239145143"/>
      <w:r w:rsidRPr="00073FEB">
        <w:rPr>
          <w:u w:val="single"/>
        </w:rPr>
        <w:lastRenderedPageBreak/>
        <w:t>Aim &amp; Objectives</w:t>
      </w:r>
      <w:bookmarkEnd w:id="2"/>
    </w:p>
    <w:p w14:paraId="49BFFD43" w14:textId="5B4D9B6D" w:rsidR="00CF5535" w:rsidRDefault="00173ECB" w:rsidP="00073FEB">
      <w:r>
        <w:t>To</w:t>
      </w:r>
      <w:r w:rsidR="00462A49">
        <w:t xml:space="preserve"> narrow the focus</w:t>
      </w:r>
      <w:r w:rsidR="009018EB">
        <w:t xml:space="preserve"> of the research proposal below, the </w:t>
      </w:r>
      <w:r w:rsidR="00947D70">
        <w:t>proposal to explore</w:t>
      </w:r>
      <w:r w:rsidR="009018EB">
        <w:t xml:space="preserve"> visualisations within the defendant motor insurance </w:t>
      </w:r>
      <w:r w:rsidR="007F3AAE">
        <w:t xml:space="preserve">context will be limited to operational data – specifically, data which department managers use to </w:t>
      </w:r>
      <w:r w:rsidR="000E532D">
        <w:t xml:space="preserve">monitor the performance of their own team members in </w:t>
      </w:r>
      <w:r w:rsidR="00947D70">
        <w:t>their respective teams. Such data will include telephony data (calls answered, calls bounced, external calls made amongst other metrics),</w:t>
      </w:r>
      <w:r w:rsidR="005779FF">
        <w:t xml:space="preserve"> and</w:t>
      </w:r>
      <w:r w:rsidR="00947D70">
        <w:t xml:space="preserve"> </w:t>
      </w:r>
      <w:r w:rsidR="005779FF">
        <w:t xml:space="preserve">workload data (including system data of work completed </w:t>
      </w:r>
      <w:proofErr w:type="gramStart"/>
      <w:r w:rsidR="003916AA">
        <w:t>in a given</w:t>
      </w:r>
      <w:proofErr w:type="gramEnd"/>
      <w:r w:rsidR="003916AA">
        <w:t xml:space="preserve"> </w:t>
      </w:r>
      <w:r w:rsidR="005779FF">
        <w:t>period, for example, post reviewed).</w:t>
      </w:r>
      <w:r w:rsidR="009E3D3C">
        <w:t xml:space="preserve"> </w:t>
      </w:r>
    </w:p>
    <w:p w14:paraId="4D415E53" w14:textId="04A33CAE" w:rsidR="00462A49" w:rsidRDefault="009E3D3C" w:rsidP="00073FEB">
      <w:r>
        <w:t xml:space="preserve">From this data and following the course of the objectives highlighted below, </w:t>
      </w:r>
      <w:r w:rsidR="00CF5535">
        <w:t>current research will be scrutinised alongside current</w:t>
      </w:r>
      <w:r w:rsidR="009A373D">
        <w:t xml:space="preserve"> managerial</w:t>
      </w:r>
      <w:r w:rsidR="00E958C8">
        <w:t xml:space="preserve"> data literacy levels, data confidence,</w:t>
      </w:r>
      <w:r w:rsidR="00CF5535">
        <w:t xml:space="preserve"> </w:t>
      </w:r>
      <w:r w:rsidR="009A373D">
        <w:t xml:space="preserve">and </w:t>
      </w:r>
      <w:r w:rsidR="00CF5535">
        <w:t xml:space="preserve">visualisation practices within the organisation. These two initial steps will be used to craft suitable </w:t>
      </w:r>
      <w:r w:rsidR="00967E3A">
        <w:t>questions to management on how current processes could be improved</w:t>
      </w:r>
      <w:r w:rsidR="00D66A7F">
        <w:t xml:space="preserve">. The results of surveys will then be utilised to create performance dashboards, following which </w:t>
      </w:r>
      <w:r w:rsidR="00E958C8">
        <w:t xml:space="preserve">additional surveys will be conducted to measure </w:t>
      </w:r>
      <w:r w:rsidR="009A373D">
        <w:t>the effectiveness of the dashboards created.</w:t>
      </w:r>
    </w:p>
    <w:p w14:paraId="49DD1D28" w14:textId="18BC7278" w:rsidR="00073FEB" w:rsidRDefault="00666EE1" w:rsidP="00073FEB">
      <w:r>
        <w:t>With the above process in mind</w:t>
      </w:r>
      <w:r w:rsidR="00FC13C1">
        <w:t xml:space="preserve">, </w:t>
      </w:r>
      <w:r w:rsidR="00020450">
        <w:t xml:space="preserve">the research proposal of this paper </w:t>
      </w:r>
      <w:r w:rsidR="00422D8B">
        <w:t xml:space="preserve">will </w:t>
      </w:r>
      <w:r w:rsidR="00020450">
        <w:t>ha</w:t>
      </w:r>
      <w:r w:rsidR="00962F24">
        <w:t>ve</w:t>
      </w:r>
      <w:r w:rsidR="00020450">
        <w:t xml:space="preserve"> the following aim:</w:t>
      </w:r>
    </w:p>
    <w:p w14:paraId="7F90F10A" w14:textId="0399CCDB" w:rsidR="00071035" w:rsidRPr="00E25E8B" w:rsidRDefault="00071035" w:rsidP="00071035">
      <w:pPr>
        <w:rPr>
          <w:b/>
          <w:bCs/>
          <w:u w:val="single"/>
        </w:rPr>
      </w:pPr>
      <w:r w:rsidRPr="00071035">
        <w:rPr>
          <w:b/>
          <w:bCs/>
          <w:u w:val="single"/>
        </w:rPr>
        <w:t>Aim</w:t>
      </w:r>
    </w:p>
    <w:p w14:paraId="5E23DCA5" w14:textId="4D3795AB" w:rsidR="00020450" w:rsidRDefault="00CC2EE7" w:rsidP="00073FEB">
      <w:r>
        <w:t>To</w:t>
      </w:r>
      <w:r w:rsidR="00071035">
        <w:t xml:space="preserve"> achieve this aim, the following objectives are identified:</w:t>
      </w:r>
    </w:p>
    <w:p w14:paraId="2162C518" w14:textId="77777777" w:rsidR="00D500A8" w:rsidRPr="00ED56F2" w:rsidRDefault="00D500A8" w:rsidP="00D500A8">
      <w:r w:rsidRPr="00ED56F2">
        <w:rPr>
          <w:b/>
          <w:bCs/>
        </w:rPr>
        <w:t>Objectives</w:t>
      </w:r>
    </w:p>
    <w:p w14:paraId="652FFF36" w14:textId="57CDE652" w:rsidR="00D500A8" w:rsidRPr="00ED56F2" w:rsidRDefault="00D500A8" w:rsidP="00D500A8">
      <w:pPr>
        <w:numPr>
          <w:ilvl w:val="0"/>
          <w:numId w:val="1"/>
        </w:numPr>
      </w:pPr>
      <w:r w:rsidRPr="00ED56F2">
        <w:t xml:space="preserve">To critically analyse existing literature on dashboard usability, data visualisation literacy, and data-driven decision making in operational management environments, identifying </w:t>
      </w:r>
      <w:r w:rsidR="00A0524E">
        <w:t>relevant</w:t>
      </w:r>
      <w:r w:rsidRPr="00ED56F2">
        <w:t xml:space="preserve"> frameworks applicable to performance reporting in claims handling contexts.</w:t>
      </w:r>
    </w:p>
    <w:p w14:paraId="7D5E9E1E" w14:textId="77777777" w:rsidR="00D500A8" w:rsidRPr="00ED56F2" w:rsidRDefault="00D500A8" w:rsidP="00D500A8">
      <w:pPr>
        <w:numPr>
          <w:ilvl w:val="0"/>
          <w:numId w:val="1"/>
        </w:numPr>
      </w:pPr>
      <w:r w:rsidRPr="00ED56F2">
        <w:t>To evaluate current performance data reporting practices within the study organisation, examining the extent to which existing displays support team leader comprehension and decision confidence.</w:t>
      </w:r>
    </w:p>
    <w:p w14:paraId="31E4ED7E" w14:textId="41659964" w:rsidR="00D500A8" w:rsidRPr="00ED56F2" w:rsidRDefault="00D500A8" w:rsidP="00D500A8">
      <w:pPr>
        <w:numPr>
          <w:ilvl w:val="0"/>
          <w:numId w:val="1"/>
        </w:numPr>
      </w:pPr>
      <w:r w:rsidRPr="00ED56F2">
        <w:t>To engage team leaders in identifying team-specific KPI and reporting requirements to inform the design of aligned performance dashboards.</w:t>
      </w:r>
    </w:p>
    <w:p w14:paraId="65AB92E6" w14:textId="77777777" w:rsidR="00967E3A" w:rsidRDefault="00D500A8" w:rsidP="00D500A8">
      <w:pPr>
        <w:numPr>
          <w:ilvl w:val="0"/>
          <w:numId w:val="1"/>
        </w:numPr>
      </w:pPr>
      <w:r w:rsidRPr="00ED56F2">
        <w:t>To design, develop, and evaluate team-aligned performance dashboards integrating telephony and task-completion metrics</w:t>
      </w:r>
      <w:r w:rsidR="00967E3A">
        <w:t>.</w:t>
      </w:r>
    </w:p>
    <w:p w14:paraId="1D8DF274" w14:textId="095D28B5" w:rsidR="00073FEB" w:rsidRDefault="002505F7" w:rsidP="00073FEB">
      <w:pPr>
        <w:numPr>
          <w:ilvl w:val="0"/>
          <w:numId w:val="1"/>
        </w:numPr>
      </w:pPr>
      <w:r>
        <w:t xml:space="preserve">To </w:t>
      </w:r>
      <w:r w:rsidRPr="00ED56F2">
        <w:t>assess</w:t>
      </w:r>
      <w:r w:rsidR="00D500A8" w:rsidRPr="00ED56F2">
        <w:t xml:space="preserve"> the effectiveness</w:t>
      </w:r>
      <w:r w:rsidR="00967E3A">
        <w:t xml:space="preserve"> of the performance dashboards created</w:t>
      </w:r>
      <w:r w:rsidR="00D500A8" w:rsidRPr="00ED56F2">
        <w:t xml:space="preserve"> in improving team leader data literacy and decision confidence through pre- and post-intervention participant responses.</w:t>
      </w:r>
    </w:p>
    <w:p w14:paraId="7C490B4B" w14:textId="3D74AD87" w:rsidR="001C5ABD" w:rsidRPr="002505F7" w:rsidRDefault="001C5ABD" w:rsidP="002505F7">
      <w:pPr>
        <w:pStyle w:val="Heading1"/>
        <w:rPr>
          <w:u w:val="single"/>
        </w:rPr>
      </w:pPr>
      <w:bookmarkStart w:id="3" w:name="_Toc239145144"/>
      <w:r w:rsidRPr="001C5ABD">
        <w:rPr>
          <w:u w:val="single"/>
        </w:rPr>
        <w:lastRenderedPageBreak/>
        <w:t>Methodology</w:t>
      </w:r>
      <w:r w:rsidR="006336BF">
        <w:rPr>
          <w:u w:val="single"/>
        </w:rPr>
        <w:t xml:space="preserve">, </w:t>
      </w:r>
      <w:r w:rsidRPr="001C5ABD">
        <w:rPr>
          <w:u w:val="single"/>
        </w:rPr>
        <w:t>Materials</w:t>
      </w:r>
      <w:r w:rsidR="006336BF">
        <w:rPr>
          <w:u w:val="single"/>
        </w:rPr>
        <w:t>, &amp; Design</w:t>
      </w:r>
      <w:bookmarkEnd w:id="3"/>
    </w:p>
    <w:p w14:paraId="411A14A1" w14:textId="473335FD" w:rsidR="001C5ABD" w:rsidRDefault="003D0EF7" w:rsidP="001C5ABD">
      <w:pPr>
        <w:rPr>
          <w:u w:val="single"/>
        </w:rPr>
      </w:pPr>
      <w:r>
        <w:rPr>
          <w:u w:val="single"/>
        </w:rPr>
        <w:t>Research Philoso</w:t>
      </w:r>
      <w:r w:rsidR="00C4088F">
        <w:rPr>
          <w:u w:val="single"/>
        </w:rPr>
        <w:t>phy</w:t>
      </w:r>
    </w:p>
    <w:p w14:paraId="4896CC41" w14:textId="63E93561" w:rsidR="00C4088F" w:rsidRDefault="00F8453F" w:rsidP="001C5ABD">
      <w:r>
        <w:t xml:space="preserve">The philosophy which will underpin the following methodology, and is most suited for the research question posed, is that of pragmatism. </w:t>
      </w:r>
      <w:r w:rsidR="008758D6">
        <w:t xml:space="preserve">Dolan et al </w:t>
      </w:r>
      <w:r w:rsidR="00BB0ABF">
        <w:t xml:space="preserve">summarise </w:t>
      </w:r>
      <w:r w:rsidR="00170ADD">
        <w:t>that</w:t>
      </w:r>
      <w:r w:rsidR="00B03E8A">
        <w:t xml:space="preserve"> “the truth in pragmatism lies in the practical utility</w:t>
      </w:r>
      <w:r w:rsidR="004A733B">
        <w:t xml:space="preserve"> of any idea”</w:t>
      </w:r>
      <w:r w:rsidR="002834DE">
        <w:t xml:space="preserve"> [1</w:t>
      </w:r>
      <w:r w:rsidR="006C09DD">
        <w:t>2</w:t>
      </w:r>
      <w:r w:rsidR="002834DE">
        <w:t>]</w:t>
      </w:r>
      <w:r w:rsidR="00BB0ABF">
        <w:t xml:space="preserve"> – in the present </w:t>
      </w:r>
      <w:r w:rsidR="003B5AAD">
        <w:t>context, investigating</w:t>
      </w:r>
      <w:r w:rsidR="003017A8">
        <w:t xml:space="preserve"> managerial visualisation preferences</w:t>
      </w:r>
      <w:r w:rsidR="00854B95">
        <w:t>,</w:t>
      </w:r>
      <w:r w:rsidR="009B4433">
        <w:t xml:space="preserve"> and marrying </w:t>
      </w:r>
      <w:r w:rsidR="004D04B7">
        <w:t>these preferences to the resulting dashboards</w:t>
      </w:r>
      <w:r w:rsidR="00854B95">
        <w:t>,</w:t>
      </w:r>
      <w:r w:rsidR="004D04B7">
        <w:t xml:space="preserve"> mirrors th</w:t>
      </w:r>
      <w:r w:rsidR="00854B95">
        <w:t xml:space="preserve">is core </w:t>
      </w:r>
      <w:r w:rsidR="003C7C45">
        <w:t>ten</w:t>
      </w:r>
      <w:r w:rsidR="00EB4D6E">
        <w:t>e</w:t>
      </w:r>
      <w:r w:rsidR="003C7C45">
        <w:t xml:space="preserve">t of </w:t>
      </w:r>
      <w:r w:rsidR="00E24254">
        <w:t>pragmatism</w:t>
      </w:r>
      <w:r w:rsidR="00854B95">
        <w:t>.</w:t>
      </w:r>
      <w:r w:rsidR="00E24254">
        <w:t xml:space="preserve"> </w:t>
      </w:r>
      <w:r w:rsidR="00854B95">
        <w:t xml:space="preserve">This is achieved by using the practical utility of the design as the yardstick by which success is measured. </w:t>
      </w:r>
    </w:p>
    <w:p w14:paraId="0C68A4EA" w14:textId="3848101C" w:rsidR="003C7C45" w:rsidRDefault="00BD22E7" w:rsidP="001C5ABD">
      <w:pPr>
        <w:rPr>
          <w:u w:val="single"/>
        </w:rPr>
      </w:pPr>
      <w:r>
        <w:rPr>
          <w:u w:val="single"/>
        </w:rPr>
        <w:t>Research process</w:t>
      </w:r>
    </w:p>
    <w:p w14:paraId="4A742765" w14:textId="77B1B13F" w:rsidR="00BD22E7" w:rsidRDefault="00BD22E7" w:rsidP="001C5ABD">
      <w:r>
        <w:t xml:space="preserve">The research process will follow </w:t>
      </w:r>
      <w:r w:rsidR="00394123">
        <w:t xml:space="preserve">a quantitative and qualitative approach, </w:t>
      </w:r>
      <w:r w:rsidR="00A90032">
        <w:t>mixing</w:t>
      </w:r>
      <w:r w:rsidR="00394123">
        <w:t xml:space="preserve"> personal preference of managerial st</w:t>
      </w:r>
      <w:r w:rsidR="00854B95">
        <w:t>a</w:t>
      </w:r>
      <w:r w:rsidR="00394123">
        <w:t xml:space="preserve">ff with </w:t>
      </w:r>
      <w:r w:rsidR="00412C2C">
        <w:t xml:space="preserve">real-world outcomes of </w:t>
      </w:r>
      <w:r w:rsidR="001532DF">
        <w:t xml:space="preserve">dashboard design. </w:t>
      </w:r>
    </w:p>
    <w:p w14:paraId="40EAAA11" w14:textId="074B3D1F" w:rsidR="00863CCD" w:rsidRDefault="000B7E71" w:rsidP="001C5ABD">
      <w:r>
        <w:t>The following diagram displays the sequential process flow for the project:</w:t>
      </w:r>
    </w:p>
    <w:p w14:paraId="44578C79" w14:textId="3F685C13" w:rsidR="00863CCD" w:rsidRPr="00863CCD" w:rsidRDefault="00863CCD" w:rsidP="001C5ABD">
      <w:pPr>
        <w:rPr>
          <w:i/>
          <w:iCs/>
        </w:rPr>
      </w:pPr>
      <w:r>
        <w:rPr>
          <w:i/>
          <w:iCs/>
        </w:rPr>
        <w:t xml:space="preserve">Figure 1 </w:t>
      </w:r>
      <w:r w:rsidR="00B35A72">
        <w:rPr>
          <w:i/>
          <w:iCs/>
        </w:rPr>
        <w:t>–</w:t>
      </w:r>
      <w:r>
        <w:rPr>
          <w:i/>
          <w:iCs/>
        </w:rPr>
        <w:t xml:space="preserve"> </w:t>
      </w:r>
      <w:r w:rsidR="00B35A72">
        <w:rPr>
          <w:i/>
          <w:iCs/>
        </w:rPr>
        <w:t>Research design flowchart [1</w:t>
      </w:r>
      <w:r w:rsidR="009F4A32">
        <w:rPr>
          <w:i/>
          <w:iCs/>
        </w:rPr>
        <w:t>3</w:t>
      </w:r>
      <w:r w:rsidR="00B35A72">
        <w:rPr>
          <w:i/>
          <w:iCs/>
        </w:rPr>
        <w:t>]</w:t>
      </w:r>
    </w:p>
    <w:p w14:paraId="6E099448" w14:textId="7D49E0DE" w:rsidR="00863CCD" w:rsidRPr="00863CCD" w:rsidRDefault="00863CCD" w:rsidP="00863CCD">
      <w:r w:rsidRPr="00863CCD">
        <w:rPr>
          <w:noProof/>
        </w:rPr>
        <w:drawing>
          <wp:inline distT="0" distB="0" distL="0" distR="0" wp14:anchorId="78805353" wp14:editId="73B83804">
            <wp:extent cx="5530850" cy="3886200"/>
            <wp:effectExtent l="0" t="0" r="0" b="0"/>
            <wp:docPr id="9169832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0850" cy="3886200"/>
                    </a:xfrm>
                    <a:prstGeom prst="rect">
                      <a:avLst/>
                    </a:prstGeom>
                    <a:noFill/>
                    <a:ln>
                      <a:noFill/>
                    </a:ln>
                  </pic:spPr>
                </pic:pic>
              </a:graphicData>
            </a:graphic>
          </wp:inline>
        </w:drawing>
      </w:r>
    </w:p>
    <w:p w14:paraId="4F372396" w14:textId="533B5267" w:rsidR="00FA3F85" w:rsidRDefault="005F14AE" w:rsidP="0001483B">
      <w:r>
        <w:t>As noted above, the project will follow 4 distinct</w:t>
      </w:r>
      <w:r w:rsidR="0044598E">
        <w:t xml:space="preserve"> </w:t>
      </w:r>
      <w:r w:rsidR="005F1084">
        <w:t xml:space="preserve">and dependent </w:t>
      </w:r>
      <w:r w:rsidR="0044598E">
        <w:t>mixed-method</w:t>
      </w:r>
      <w:r>
        <w:t xml:space="preserve"> phases</w:t>
      </w:r>
      <w:r w:rsidR="0044598E">
        <w:t>, employing an action research philosophy</w:t>
      </w:r>
      <w:r w:rsidR="0082546F">
        <w:t xml:space="preserve"> alongside a pragmatic approach</w:t>
      </w:r>
      <w:r w:rsidR="0044598E">
        <w:t xml:space="preserve"> </w:t>
      </w:r>
      <w:r w:rsidR="009878BB">
        <w:t xml:space="preserve">in the practicality of moving through each phase. This will be achieved </w:t>
      </w:r>
      <w:r w:rsidR="00CA188D">
        <w:t>through the following process flow:</w:t>
      </w:r>
    </w:p>
    <w:p w14:paraId="31520C38" w14:textId="3EFC9B7C" w:rsidR="00B43A8B" w:rsidRPr="00B43A8B" w:rsidRDefault="00B43A8B" w:rsidP="0001483B">
      <w:pPr>
        <w:rPr>
          <w:i/>
          <w:iCs/>
        </w:rPr>
      </w:pPr>
      <w:r>
        <w:rPr>
          <w:i/>
          <w:iCs/>
        </w:rPr>
        <w:t>Figure 2 – Action research approach [1</w:t>
      </w:r>
      <w:r w:rsidR="009F4A32">
        <w:rPr>
          <w:i/>
          <w:iCs/>
        </w:rPr>
        <w:t>4</w:t>
      </w:r>
      <w:r>
        <w:rPr>
          <w:i/>
          <w:iCs/>
        </w:rPr>
        <w:t>].</w:t>
      </w:r>
    </w:p>
    <w:p w14:paraId="6A6B6D34" w14:textId="78F1E5BE" w:rsidR="00CA188D" w:rsidRPr="00CA188D" w:rsidRDefault="00CA188D" w:rsidP="00CA188D">
      <w:r w:rsidRPr="00CA188D">
        <w:rPr>
          <w:noProof/>
        </w:rPr>
        <w:lastRenderedPageBreak/>
        <w:drawing>
          <wp:inline distT="0" distB="0" distL="0" distR="0" wp14:anchorId="068D00FC" wp14:editId="2790CC14">
            <wp:extent cx="4972050" cy="3543300"/>
            <wp:effectExtent l="0" t="0" r="0" b="0"/>
            <wp:docPr id="15028556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2050" cy="3543300"/>
                    </a:xfrm>
                    <a:prstGeom prst="rect">
                      <a:avLst/>
                    </a:prstGeom>
                    <a:noFill/>
                    <a:ln>
                      <a:noFill/>
                    </a:ln>
                  </pic:spPr>
                </pic:pic>
              </a:graphicData>
            </a:graphic>
          </wp:inline>
        </w:drawing>
      </w:r>
    </w:p>
    <w:p w14:paraId="72ACD151" w14:textId="2F597005" w:rsidR="004668A7" w:rsidRDefault="004668A7" w:rsidP="0001483B"/>
    <w:p w14:paraId="755495AB" w14:textId="6581601C" w:rsidR="0001483B" w:rsidRDefault="005F14AE" w:rsidP="0001483B">
      <w:r>
        <w:t xml:space="preserve">Phase 1 will </w:t>
      </w:r>
      <w:r w:rsidR="00C74D2F">
        <w:t xml:space="preserve">examine current </w:t>
      </w:r>
      <w:r w:rsidR="00B43A8B">
        <w:t xml:space="preserve">methods </w:t>
      </w:r>
      <w:r w:rsidR="00EA606D">
        <w:t>of data visualization within the organisation and will inclu</w:t>
      </w:r>
      <w:r w:rsidR="000F6783">
        <w:t>de seeking managerial feedback on their effectiveness. Phase 2 will be used to inform the structure and content of managerial interviews</w:t>
      </w:r>
      <w:r w:rsidR="005D5963">
        <w:t xml:space="preserve">, where managerial visualisation preferences, both met and unmet in the current environment confirmed in Phase 1, will be discussed. </w:t>
      </w:r>
      <w:r w:rsidR="005F1084">
        <w:t xml:space="preserve">Phase 3 utilises the outcomes of these </w:t>
      </w:r>
      <w:r w:rsidR="004B4321">
        <w:t>interviews to create suitable visualisations</w:t>
      </w:r>
      <w:r w:rsidR="00F87DBF">
        <w:t>, where Stage 4 reflects on the success of these visualisations through post-</w:t>
      </w:r>
      <w:r w:rsidR="00C36DD7">
        <w:t>hoc interviews</w:t>
      </w:r>
      <w:r w:rsidR="007F51F7">
        <w:t xml:space="preserve"> and feedback on report usage</w:t>
      </w:r>
      <w:r w:rsidR="00C36DD7">
        <w:t xml:space="preserve">. </w:t>
      </w:r>
      <w:r w:rsidR="00D82362">
        <w:t>As noted above, each stage is dependent on the prior to inform its progress</w:t>
      </w:r>
      <w:r w:rsidR="00187052">
        <w:t>, blending qualitative preference with quantitative outcome</w:t>
      </w:r>
      <w:r w:rsidR="007F51F7">
        <w:t xml:space="preserve">. </w:t>
      </w:r>
    </w:p>
    <w:p w14:paraId="4FCE3180" w14:textId="681F6EB7" w:rsidR="007F51F7" w:rsidRDefault="007F51F7" w:rsidP="0001483B">
      <w:pPr>
        <w:rPr>
          <w:u w:val="single"/>
        </w:rPr>
      </w:pPr>
      <w:r>
        <w:rPr>
          <w:u w:val="single"/>
        </w:rPr>
        <w:t>Research setting and context</w:t>
      </w:r>
    </w:p>
    <w:p w14:paraId="7B4C7896" w14:textId="33043F7D" w:rsidR="007F51F7" w:rsidRDefault="00EA5EC6" w:rsidP="0001483B">
      <w:r>
        <w:t xml:space="preserve">The </w:t>
      </w:r>
      <w:r w:rsidR="00C77500">
        <w:t>business context to which</w:t>
      </w:r>
      <w:r>
        <w:t xml:space="preserve"> this project relates </w:t>
      </w:r>
      <w:r w:rsidR="00C77500">
        <w:t xml:space="preserve">is the </w:t>
      </w:r>
      <w:r w:rsidR="0087662C">
        <w:t>motor insur</w:t>
      </w:r>
      <w:r w:rsidR="00C77500">
        <w:t>ance</w:t>
      </w:r>
      <w:r w:rsidR="0087662C">
        <w:t xml:space="preserve"> personal injury</w:t>
      </w:r>
      <w:r w:rsidR="003273FE">
        <w:t xml:space="preserve"> industry</w:t>
      </w:r>
      <w:r w:rsidR="00C77500">
        <w:t>, specifically a</w:t>
      </w:r>
      <w:r w:rsidR="003273FE">
        <w:t xml:space="preserve">n insurance </w:t>
      </w:r>
      <w:r w:rsidR="00C77500">
        <w:t xml:space="preserve">department </w:t>
      </w:r>
      <w:r w:rsidR="0087662C">
        <w:t>dealing with personal injury claims received from third party persons (injured cyclists,</w:t>
      </w:r>
      <w:r w:rsidR="003273FE">
        <w:t xml:space="preserve"> motorcyclists, pedestrians and vehicle passengers and </w:t>
      </w:r>
      <w:r w:rsidR="00E55D4E">
        <w:t>drivers) which</w:t>
      </w:r>
      <w:r w:rsidR="0087662C">
        <w:t xml:space="preserve"> are reserved</w:t>
      </w:r>
      <w:r w:rsidR="004F259A">
        <w:t xml:space="preserve"> for injury and financial loss</w:t>
      </w:r>
      <w:r w:rsidR="0087662C">
        <w:t xml:space="preserve"> (expected to settle)</w:t>
      </w:r>
      <w:r w:rsidR="003273FE">
        <w:t xml:space="preserve"> in excess of £50,000</w:t>
      </w:r>
      <w:r w:rsidR="00BE62AB">
        <w:t xml:space="preserve"> (hereafter “claims”). </w:t>
      </w:r>
    </w:p>
    <w:p w14:paraId="2F8A849A" w14:textId="48D10720" w:rsidR="004F259A" w:rsidRDefault="004F259A" w:rsidP="0001483B">
      <w:r>
        <w:t>The department’s structure is organised into teams, specifically</w:t>
      </w:r>
      <w:r w:rsidR="00BE62AB">
        <w:t xml:space="preserve"> with one manager responsible for several managers who run a caseload of claims</w:t>
      </w:r>
      <w:r w:rsidR="00FD6C64">
        <w:t>, typically in volumes of 30-60,</w:t>
      </w:r>
      <w:r w:rsidR="00F35275">
        <w:t xml:space="preserve"> </w:t>
      </w:r>
      <w:r w:rsidR="00942D2F">
        <w:t xml:space="preserve">concurrently. </w:t>
      </w:r>
      <w:r w:rsidR="00102741">
        <w:t>Handler managers will be overseen by operational management for differing sites of the department, for example the Cardiff and Swansea sites.</w:t>
      </w:r>
    </w:p>
    <w:p w14:paraId="4415F082" w14:textId="56717904" w:rsidR="00102741" w:rsidRDefault="00322F58" w:rsidP="0001483B">
      <w:r>
        <w:lastRenderedPageBreak/>
        <w:t>Management will utilise data taken from the company’s visualisation software to meet operational data analysis of handler performance, specifically:</w:t>
      </w:r>
    </w:p>
    <w:p w14:paraId="5D4596B7" w14:textId="40A36264" w:rsidR="00322F58" w:rsidRDefault="00322F58" w:rsidP="00322F58">
      <w:pPr>
        <w:pStyle w:val="ListParagraph"/>
        <w:numPr>
          <w:ilvl w:val="0"/>
          <w:numId w:val="2"/>
        </w:numPr>
      </w:pPr>
      <w:r>
        <w:t xml:space="preserve">Telephony data, including data on call volumes, </w:t>
      </w:r>
      <w:r w:rsidR="008B378B">
        <w:t xml:space="preserve">time spent on available/unavailable, </w:t>
      </w:r>
      <w:r w:rsidR="00D57E8C">
        <w:t>calls bounced, and other such metrics</w:t>
      </w:r>
    </w:p>
    <w:p w14:paraId="15845D0D" w14:textId="1EC3B33D" w:rsidR="00D57E8C" w:rsidRDefault="00D57E8C" w:rsidP="00322F58">
      <w:pPr>
        <w:pStyle w:val="ListParagraph"/>
        <w:numPr>
          <w:ilvl w:val="0"/>
          <w:numId w:val="2"/>
        </w:numPr>
      </w:pPr>
      <w:r>
        <w:t>System workload data, to include notes/post/tasks completed</w:t>
      </w:r>
      <w:r w:rsidR="00181870">
        <w:t xml:space="preserve"> on claims</w:t>
      </w:r>
    </w:p>
    <w:p w14:paraId="5F348BBD" w14:textId="732B37C1" w:rsidR="00181870" w:rsidRDefault="00221D42" w:rsidP="00181870">
      <w:r>
        <w:t xml:space="preserve">The effective visualisation of the above data </w:t>
      </w:r>
      <w:r w:rsidR="00436367">
        <w:t>to monitor handler and team performance is the specific scope of this study.</w:t>
      </w:r>
    </w:p>
    <w:p w14:paraId="107779A8" w14:textId="708E6A2B" w:rsidR="00436367" w:rsidRDefault="0017502F" w:rsidP="00181870">
      <w:pPr>
        <w:rPr>
          <w:u w:val="single"/>
        </w:rPr>
      </w:pPr>
      <w:r>
        <w:rPr>
          <w:u w:val="single"/>
        </w:rPr>
        <w:t xml:space="preserve">Interview Style, </w:t>
      </w:r>
      <w:r w:rsidR="00436367">
        <w:rPr>
          <w:u w:val="single"/>
        </w:rPr>
        <w:t>Participants and Sampling</w:t>
      </w:r>
    </w:p>
    <w:p w14:paraId="2A9C17F4" w14:textId="5C8C9B77" w:rsidR="008D303A" w:rsidRDefault="005E18CB" w:rsidP="00181870">
      <w:r>
        <w:t>The interviews</w:t>
      </w:r>
      <w:r w:rsidR="0017502F">
        <w:t xml:space="preserve"> conducted as part of this study will be in a semi-structured format. </w:t>
      </w:r>
      <w:r w:rsidR="009F4A32">
        <w:t xml:space="preserve">Literature </w:t>
      </w:r>
      <w:r w:rsidR="00DE10FF">
        <w:t>confirms</w:t>
      </w:r>
      <w:r w:rsidR="009F4A32">
        <w:t xml:space="preserve"> </w:t>
      </w:r>
      <w:r w:rsidR="00DE10FF">
        <w:t xml:space="preserve">that </w:t>
      </w:r>
      <w:r w:rsidR="009F4A32">
        <w:t>t</w:t>
      </w:r>
      <w:r w:rsidR="0017502F">
        <w:t xml:space="preserve">his format is deemed </w:t>
      </w:r>
      <w:r w:rsidR="00473147">
        <w:t xml:space="preserve">useful as it involves both structured questions and manoeuvrability to explore the answers given by management, in a form of </w:t>
      </w:r>
      <w:r w:rsidR="00CE4F41">
        <w:t>“managed conversation” [1</w:t>
      </w:r>
      <w:r w:rsidR="009F4A32">
        <w:t>5</w:t>
      </w:r>
      <w:r w:rsidR="00CE4F41">
        <w:t>].</w:t>
      </w:r>
      <w:r w:rsidR="00045D7D">
        <w:t xml:space="preserve"> </w:t>
      </w:r>
    </w:p>
    <w:p w14:paraId="51494665" w14:textId="577E7D5C" w:rsidR="00436367" w:rsidRDefault="00045D7D" w:rsidP="00181870">
      <w:r>
        <w:t>Th</w:t>
      </w:r>
      <w:r w:rsidR="00250D60">
        <w:t xml:space="preserve">is approach will produce specific feedback on visualisation preferences with allowance for ad-hoc questioning where </w:t>
      </w:r>
      <w:r w:rsidR="0098233E">
        <w:t xml:space="preserve">clarification or probing could elicit additional useful information. </w:t>
      </w:r>
    </w:p>
    <w:p w14:paraId="460493BB" w14:textId="0022C50C" w:rsidR="007D2CC1" w:rsidRDefault="007D2CC1" w:rsidP="00181870">
      <w:r>
        <w:t>An example of the approach is given below:</w:t>
      </w:r>
    </w:p>
    <w:p w14:paraId="76A026AC" w14:textId="440C8CB3" w:rsidR="00615C9D" w:rsidRPr="00615C9D" w:rsidRDefault="00615C9D" w:rsidP="00181870">
      <w:pPr>
        <w:rPr>
          <w:i/>
          <w:iCs/>
        </w:rPr>
      </w:pPr>
      <w:r>
        <w:rPr>
          <w:i/>
          <w:iCs/>
        </w:rPr>
        <w:t>Figure 3: Example semi-structured interview flow</w:t>
      </w:r>
      <w:r w:rsidR="00DE10FF">
        <w:rPr>
          <w:i/>
          <w:iCs/>
        </w:rPr>
        <w:t xml:space="preserve"> [16]</w:t>
      </w:r>
    </w:p>
    <w:p w14:paraId="6D3DAB91" w14:textId="524EAAA5" w:rsidR="00FD6C64" w:rsidRPr="00EA5EC6" w:rsidRDefault="00160AE0" w:rsidP="0001483B">
      <w:r w:rsidRPr="00160AE0">
        <w:rPr>
          <w:noProof/>
        </w:rPr>
        <w:drawing>
          <wp:inline distT="0" distB="0" distL="0" distR="0" wp14:anchorId="3BE574AA" wp14:editId="587929E4">
            <wp:extent cx="4686300" cy="3352800"/>
            <wp:effectExtent l="0" t="0" r="0" b="0"/>
            <wp:docPr id="19346680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6300" cy="3352800"/>
                    </a:xfrm>
                    <a:prstGeom prst="rect">
                      <a:avLst/>
                    </a:prstGeom>
                    <a:noFill/>
                    <a:ln>
                      <a:noFill/>
                    </a:ln>
                  </pic:spPr>
                </pic:pic>
              </a:graphicData>
            </a:graphic>
          </wp:inline>
        </w:drawing>
      </w:r>
    </w:p>
    <w:p w14:paraId="542225F3" w14:textId="74F3901E" w:rsidR="005F14AE" w:rsidRDefault="00CA09A2" w:rsidP="0001483B">
      <w:r>
        <w:t xml:space="preserve">The study will </w:t>
      </w:r>
      <w:r w:rsidR="00D93985">
        <w:t xml:space="preserve">aim to </w:t>
      </w:r>
      <w:r>
        <w:t xml:space="preserve">interview around </w:t>
      </w:r>
      <w:r w:rsidR="00161A86">
        <w:t>10-</w:t>
      </w:r>
      <w:r w:rsidR="00D32714">
        <w:t>12</w:t>
      </w:r>
      <w:r w:rsidR="00161A86">
        <w:t xml:space="preserve"> managerial staff within the organisation in line with the frequency of participants in Park et </w:t>
      </w:r>
      <w:proofErr w:type="spellStart"/>
      <w:r w:rsidR="00161A86">
        <w:t>al’s</w:t>
      </w:r>
      <w:proofErr w:type="spellEnd"/>
      <w:r w:rsidR="00161A86">
        <w:t xml:space="preserve"> study (14 participants) [9]. </w:t>
      </w:r>
      <w:r w:rsidR="00245C65">
        <w:t xml:space="preserve">A pool of this size will provide varied responses </w:t>
      </w:r>
      <w:r w:rsidR="00E6223D">
        <w:t>and several data sources from which an aggregated visualisation design philosophy can be taken.</w:t>
      </w:r>
    </w:p>
    <w:p w14:paraId="0062CF14" w14:textId="14E94AEB" w:rsidR="001C6AAD" w:rsidRDefault="001C6AAD" w:rsidP="0001483B">
      <w:r>
        <w:lastRenderedPageBreak/>
        <w:t>The following inclusion and exclusion criteria will apply when selecting participants:</w:t>
      </w:r>
    </w:p>
    <w:p w14:paraId="757CBE06" w14:textId="12BD667D" w:rsidR="001C6AAD" w:rsidRPr="001C6AAD" w:rsidRDefault="001C6AAD" w:rsidP="0001483B">
      <w:pPr>
        <w:rPr>
          <w:i/>
          <w:iCs/>
        </w:rPr>
      </w:pPr>
      <w:r>
        <w:rPr>
          <w:i/>
          <w:iCs/>
        </w:rPr>
        <w:t>Figure 4: Exclusion/inclusion participatory criteria</w:t>
      </w:r>
      <w:r w:rsidR="001E4F77">
        <w:rPr>
          <w:i/>
          <w:iCs/>
        </w:rPr>
        <w:t xml:space="preserve"> [17]</w:t>
      </w:r>
    </w:p>
    <w:tbl>
      <w:tblPr>
        <w:tblW w:w="8080" w:type="dxa"/>
        <w:tblLook w:val="04A0" w:firstRow="1" w:lastRow="0" w:firstColumn="1" w:lastColumn="0" w:noHBand="0" w:noVBand="1"/>
      </w:tblPr>
      <w:tblGrid>
        <w:gridCol w:w="2760"/>
        <w:gridCol w:w="5320"/>
      </w:tblGrid>
      <w:tr w:rsidR="001C6AAD" w:rsidRPr="001C6AAD" w14:paraId="60FF71CD" w14:textId="77777777" w:rsidTr="001C6AAD">
        <w:trPr>
          <w:trHeight w:val="290"/>
        </w:trPr>
        <w:tc>
          <w:tcPr>
            <w:tcW w:w="2760" w:type="dxa"/>
            <w:tcBorders>
              <w:top w:val="nil"/>
              <w:left w:val="nil"/>
              <w:bottom w:val="nil"/>
              <w:right w:val="nil"/>
            </w:tcBorders>
            <w:shd w:val="clear" w:color="2F5496" w:fill="2F5496"/>
            <w:noWrap/>
            <w:vAlign w:val="bottom"/>
            <w:hideMark/>
          </w:tcPr>
          <w:p w14:paraId="5C536F48" w14:textId="77777777" w:rsidR="001C6AAD" w:rsidRPr="001C6AAD" w:rsidRDefault="001C6AAD" w:rsidP="001C6AAD">
            <w:pPr>
              <w:spacing w:after="0" w:line="240" w:lineRule="auto"/>
              <w:rPr>
                <w:rFonts w:ascii="Calibri" w:eastAsia="Times New Roman" w:hAnsi="Calibri" w:cs="Calibri"/>
                <w:b/>
                <w:bCs/>
                <w:color w:val="FFFFFF"/>
                <w:kern w:val="0"/>
                <w:sz w:val="22"/>
                <w:szCs w:val="22"/>
                <w:lang w:eastAsia="en-GB"/>
                <w14:ligatures w14:val="none"/>
              </w:rPr>
            </w:pPr>
            <w:r w:rsidRPr="001C6AAD">
              <w:rPr>
                <w:rFonts w:ascii="Calibri" w:eastAsia="Times New Roman" w:hAnsi="Calibri" w:cs="Calibri"/>
                <w:b/>
                <w:bCs/>
                <w:color w:val="FFFFFF"/>
                <w:kern w:val="0"/>
                <w:sz w:val="22"/>
                <w:szCs w:val="22"/>
                <w:lang w:eastAsia="en-GB"/>
                <w14:ligatures w14:val="none"/>
              </w:rPr>
              <w:t>INCLUSION CRITERIA</w:t>
            </w:r>
          </w:p>
        </w:tc>
        <w:tc>
          <w:tcPr>
            <w:tcW w:w="5320" w:type="dxa"/>
            <w:tcBorders>
              <w:top w:val="nil"/>
              <w:left w:val="nil"/>
              <w:bottom w:val="nil"/>
              <w:right w:val="nil"/>
            </w:tcBorders>
            <w:shd w:val="clear" w:color="2F5496" w:fill="2F5496"/>
            <w:noWrap/>
            <w:vAlign w:val="bottom"/>
            <w:hideMark/>
          </w:tcPr>
          <w:p w14:paraId="07E1156B" w14:textId="77777777" w:rsidR="001C6AAD" w:rsidRPr="001C6AAD" w:rsidRDefault="001C6AAD" w:rsidP="001C6AAD">
            <w:pPr>
              <w:spacing w:after="0" w:line="240" w:lineRule="auto"/>
              <w:rPr>
                <w:rFonts w:ascii="Calibri" w:eastAsia="Times New Roman" w:hAnsi="Calibri" w:cs="Calibri"/>
                <w:b/>
                <w:bCs/>
                <w:color w:val="FFFFFF"/>
                <w:kern w:val="0"/>
                <w:sz w:val="22"/>
                <w:szCs w:val="22"/>
                <w:lang w:eastAsia="en-GB"/>
                <w14:ligatures w14:val="none"/>
              </w:rPr>
            </w:pPr>
            <w:r w:rsidRPr="001C6AAD">
              <w:rPr>
                <w:rFonts w:ascii="Calibri" w:eastAsia="Times New Roman" w:hAnsi="Calibri" w:cs="Calibri"/>
                <w:b/>
                <w:bCs/>
                <w:color w:val="FFFFFF"/>
                <w:kern w:val="0"/>
                <w:sz w:val="22"/>
                <w:szCs w:val="22"/>
                <w:lang w:eastAsia="en-GB"/>
                <w14:ligatures w14:val="none"/>
              </w:rPr>
              <w:t>Specification</w:t>
            </w:r>
          </w:p>
        </w:tc>
      </w:tr>
      <w:tr w:rsidR="001C6AAD" w:rsidRPr="001C6AAD" w14:paraId="5CD41DB1" w14:textId="77777777" w:rsidTr="001C6AAD">
        <w:trPr>
          <w:trHeight w:val="580"/>
        </w:trPr>
        <w:tc>
          <w:tcPr>
            <w:tcW w:w="2760" w:type="dxa"/>
            <w:tcBorders>
              <w:top w:val="single" w:sz="4" w:space="0" w:color="auto"/>
              <w:left w:val="single" w:sz="4" w:space="0" w:color="auto"/>
              <w:bottom w:val="single" w:sz="4" w:space="0" w:color="auto"/>
              <w:right w:val="single" w:sz="4" w:space="0" w:color="auto"/>
            </w:tcBorders>
            <w:shd w:val="clear" w:color="D9E8F5" w:fill="D9E8F5"/>
            <w:hideMark/>
          </w:tcPr>
          <w:p w14:paraId="42BDADB3"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Role</w:t>
            </w:r>
          </w:p>
        </w:tc>
        <w:tc>
          <w:tcPr>
            <w:tcW w:w="5320" w:type="dxa"/>
            <w:tcBorders>
              <w:top w:val="single" w:sz="4" w:space="0" w:color="auto"/>
              <w:left w:val="nil"/>
              <w:bottom w:val="single" w:sz="4" w:space="0" w:color="auto"/>
              <w:right w:val="single" w:sz="4" w:space="0" w:color="auto"/>
            </w:tcBorders>
            <w:shd w:val="clear" w:color="D9E8F5" w:fill="D9E8F5"/>
            <w:hideMark/>
          </w:tcPr>
          <w:p w14:paraId="01BD78E8"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 xml:space="preserve">Operational team leader or manager in defendant motor personal injury </w:t>
            </w:r>
            <w:proofErr w:type="gramStart"/>
            <w:r w:rsidRPr="001C6AAD">
              <w:rPr>
                <w:rFonts w:ascii="Calibri" w:eastAsia="Times New Roman" w:hAnsi="Calibri" w:cs="Calibri"/>
                <w:color w:val="000000"/>
                <w:kern w:val="0"/>
                <w:sz w:val="22"/>
                <w:szCs w:val="22"/>
                <w:lang w:eastAsia="en-GB"/>
                <w14:ligatures w14:val="none"/>
              </w:rPr>
              <w:t>claims</w:t>
            </w:r>
            <w:proofErr w:type="gramEnd"/>
            <w:r w:rsidRPr="001C6AAD">
              <w:rPr>
                <w:rFonts w:ascii="Calibri" w:eastAsia="Times New Roman" w:hAnsi="Calibri" w:cs="Calibri"/>
                <w:color w:val="000000"/>
                <w:kern w:val="0"/>
                <w:sz w:val="22"/>
                <w:szCs w:val="22"/>
                <w:lang w:eastAsia="en-GB"/>
                <w14:ligatures w14:val="none"/>
              </w:rPr>
              <w:t xml:space="preserve"> function</w:t>
            </w:r>
          </w:p>
        </w:tc>
      </w:tr>
      <w:tr w:rsidR="001C6AAD" w:rsidRPr="001C6AAD" w14:paraId="506BD866" w14:textId="77777777" w:rsidTr="001C6AAD">
        <w:trPr>
          <w:trHeight w:val="290"/>
        </w:trPr>
        <w:tc>
          <w:tcPr>
            <w:tcW w:w="2760" w:type="dxa"/>
            <w:tcBorders>
              <w:top w:val="nil"/>
              <w:left w:val="single" w:sz="4" w:space="0" w:color="auto"/>
              <w:bottom w:val="single" w:sz="4" w:space="0" w:color="auto"/>
              <w:right w:val="single" w:sz="4" w:space="0" w:color="auto"/>
            </w:tcBorders>
            <w:shd w:val="clear" w:color="D9E8F5" w:fill="D9E8F5"/>
            <w:hideMark/>
          </w:tcPr>
          <w:p w14:paraId="5083FF18"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Managerial experience</w:t>
            </w:r>
          </w:p>
        </w:tc>
        <w:tc>
          <w:tcPr>
            <w:tcW w:w="5320" w:type="dxa"/>
            <w:tcBorders>
              <w:top w:val="nil"/>
              <w:left w:val="nil"/>
              <w:bottom w:val="single" w:sz="4" w:space="0" w:color="auto"/>
              <w:right w:val="single" w:sz="4" w:space="0" w:color="auto"/>
            </w:tcBorders>
            <w:shd w:val="clear" w:color="D9E8F5" w:fill="D9E8F5"/>
            <w:hideMark/>
          </w:tcPr>
          <w:p w14:paraId="72DE2CDC"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Minimum 6 months in current managerial role</w:t>
            </w:r>
          </w:p>
        </w:tc>
      </w:tr>
      <w:tr w:rsidR="001C6AAD" w:rsidRPr="001C6AAD" w14:paraId="1F5C7F18" w14:textId="77777777" w:rsidTr="001C6AAD">
        <w:trPr>
          <w:trHeight w:val="580"/>
        </w:trPr>
        <w:tc>
          <w:tcPr>
            <w:tcW w:w="2760" w:type="dxa"/>
            <w:tcBorders>
              <w:top w:val="nil"/>
              <w:left w:val="single" w:sz="4" w:space="0" w:color="auto"/>
              <w:bottom w:val="single" w:sz="4" w:space="0" w:color="auto"/>
              <w:right w:val="single" w:sz="4" w:space="0" w:color="auto"/>
            </w:tcBorders>
            <w:shd w:val="clear" w:color="D9E8F5" w:fill="D9E8F5"/>
            <w:hideMark/>
          </w:tcPr>
          <w:p w14:paraId="5459B139"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Data access</w:t>
            </w:r>
          </w:p>
        </w:tc>
        <w:tc>
          <w:tcPr>
            <w:tcW w:w="5320" w:type="dxa"/>
            <w:tcBorders>
              <w:top w:val="nil"/>
              <w:left w:val="nil"/>
              <w:bottom w:val="single" w:sz="4" w:space="0" w:color="auto"/>
              <w:right w:val="single" w:sz="4" w:space="0" w:color="auto"/>
            </w:tcBorders>
            <w:shd w:val="clear" w:color="D9E8F5" w:fill="D9E8F5"/>
            <w:hideMark/>
          </w:tcPr>
          <w:p w14:paraId="0FF0AE54"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 xml:space="preserve">Regular access to operational performance dashboards (telephony and system </w:t>
            </w:r>
            <w:proofErr w:type="gramStart"/>
            <w:r w:rsidRPr="001C6AAD">
              <w:rPr>
                <w:rFonts w:ascii="Calibri" w:eastAsia="Times New Roman" w:hAnsi="Calibri" w:cs="Calibri"/>
                <w:color w:val="000000"/>
                <w:kern w:val="0"/>
                <w:sz w:val="22"/>
                <w:szCs w:val="22"/>
                <w:lang w:eastAsia="en-GB"/>
                <w14:ligatures w14:val="none"/>
              </w:rPr>
              <w:t>performance based</w:t>
            </w:r>
            <w:proofErr w:type="gramEnd"/>
            <w:r w:rsidRPr="001C6AAD">
              <w:rPr>
                <w:rFonts w:ascii="Calibri" w:eastAsia="Times New Roman" w:hAnsi="Calibri" w:cs="Calibri"/>
                <w:color w:val="000000"/>
                <w:kern w:val="0"/>
                <w:sz w:val="22"/>
                <w:szCs w:val="22"/>
                <w:lang w:eastAsia="en-GB"/>
                <w14:ligatures w14:val="none"/>
              </w:rPr>
              <w:t xml:space="preserve"> metrics)</w:t>
            </w:r>
          </w:p>
        </w:tc>
      </w:tr>
      <w:tr w:rsidR="001C6AAD" w:rsidRPr="001C6AAD" w14:paraId="75C06920" w14:textId="77777777" w:rsidTr="001C6AAD">
        <w:trPr>
          <w:trHeight w:val="580"/>
        </w:trPr>
        <w:tc>
          <w:tcPr>
            <w:tcW w:w="2760" w:type="dxa"/>
            <w:tcBorders>
              <w:top w:val="nil"/>
              <w:left w:val="single" w:sz="4" w:space="0" w:color="auto"/>
              <w:bottom w:val="single" w:sz="4" w:space="0" w:color="auto"/>
              <w:right w:val="single" w:sz="4" w:space="0" w:color="auto"/>
            </w:tcBorders>
            <w:shd w:val="clear" w:color="D9E8F5" w:fill="D9E8F5"/>
            <w:hideMark/>
          </w:tcPr>
          <w:p w14:paraId="3A84867F"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Engagement</w:t>
            </w:r>
          </w:p>
        </w:tc>
        <w:tc>
          <w:tcPr>
            <w:tcW w:w="5320" w:type="dxa"/>
            <w:tcBorders>
              <w:top w:val="nil"/>
              <w:left w:val="nil"/>
              <w:bottom w:val="single" w:sz="4" w:space="0" w:color="auto"/>
              <w:right w:val="single" w:sz="4" w:space="0" w:color="auto"/>
            </w:tcBorders>
            <w:shd w:val="clear" w:color="D9E8F5" w:fill="D9E8F5"/>
            <w:hideMark/>
          </w:tcPr>
          <w:p w14:paraId="09289A9F"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Willing to participate in semi-structured interviews and post-design feedback sessions</w:t>
            </w:r>
          </w:p>
        </w:tc>
      </w:tr>
      <w:tr w:rsidR="001C6AAD" w:rsidRPr="001C6AAD" w14:paraId="05D9C625" w14:textId="77777777" w:rsidTr="001C6AAD">
        <w:trPr>
          <w:trHeight w:val="290"/>
        </w:trPr>
        <w:tc>
          <w:tcPr>
            <w:tcW w:w="2760" w:type="dxa"/>
            <w:tcBorders>
              <w:top w:val="nil"/>
              <w:left w:val="nil"/>
              <w:bottom w:val="nil"/>
              <w:right w:val="nil"/>
            </w:tcBorders>
            <w:noWrap/>
            <w:vAlign w:val="bottom"/>
            <w:hideMark/>
          </w:tcPr>
          <w:p w14:paraId="718DE6A2"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p>
        </w:tc>
        <w:tc>
          <w:tcPr>
            <w:tcW w:w="5320" w:type="dxa"/>
            <w:tcBorders>
              <w:top w:val="nil"/>
              <w:left w:val="nil"/>
              <w:bottom w:val="nil"/>
              <w:right w:val="nil"/>
            </w:tcBorders>
            <w:noWrap/>
            <w:vAlign w:val="bottom"/>
            <w:hideMark/>
          </w:tcPr>
          <w:p w14:paraId="6BD5D859" w14:textId="77777777" w:rsidR="001C6AAD" w:rsidRPr="001C6AAD" w:rsidRDefault="001C6AAD" w:rsidP="001C6AAD">
            <w:pPr>
              <w:spacing w:after="0" w:line="240" w:lineRule="auto"/>
              <w:rPr>
                <w:rFonts w:ascii="Times New Roman" w:eastAsia="Times New Roman" w:hAnsi="Times New Roman" w:cs="Times New Roman"/>
                <w:kern w:val="0"/>
                <w:sz w:val="20"/>
                <w:szCs w:val="20"/>
                <w:lang w:eastAsia="en-GB"/>
                <w14:ligatures w14:val="none"/>
              </w:rPr>
            </w:pPr>
          </w:p>
        </w:tc>
      </w:tr>
      <w:tr w:rsidR="001C6AAD" w:rsidRPr="001C6AAD" w14:paraId="40979F75" w14:textId="77777777" w:rsidTr="001C6AAD">
        <w:trPr>
          <w:trHeight w:val="290"/>
        </w:trPr>
        <w:tc>
          <w:tcPr>
            <w:tcW w:w="2760" w:type="dxa"/>
            <w:tcBorders>
              <w:top w:val="single" w:sz="4" w:space="0" w:color="auto"/>
              <w:left w:val="single" w:sz="4" w:space="0" w:color="auto"/>
              <w:bottom w:val="single" w:sz="4" w:space="0" w:color="auto"/>
              <w:right w:val="single" w:sz="4" w:space="0" w:color="auto"/>
            </w:tcBorders>
            <w:shd w:val="clear" w:color="2F5496" w:fill="2F5496"/>
            <w:noWrap/>
            <w:vAlign w:val="bottom"/>
            <w:hideMark/>
          </w:tcPr>
          <w:p w14:paraId="0E933E01" w14:textId="77777777" w:rsidR="001C6AAD" w:rsidRPr="001C6AAD" w:rsidRDefault="001C6AAD" w:rsidP="001C6AAD">
            <w:pPr>
              <w:spacing w:after="0" w:line="240" w:lineRule="auto"/>
              <w:rPr>
                <w:rFonts w:ascii="Calibri" w:eastAsia="Times New Roman" w:hAnsi="Calibri" w:cs="Calibri"/>
                <w:b/>
                <w:bCs/>
                <w:color w:val="FFFFFF"/>
                <w:kern w:val="0"/>
                <w:sz w:val="22"/>
                <w:szCs w:val="22"/>
                <w:lang w:eastAsia="en-GB"/>
                <w14:ligatures w14:val="none"/>
              </w:rPr>
            </w:pPr>
            <w:r w:rsidRPr="001C6AAD">
              <w:rPr>
                <w:rFonts w:ascii="Calibri" w:eastAsia="Times New Roman" w:hAnsi="Calibri" w:cs="Calibri"/>
                <w:b/>
                <w:bCs/>
                <w:color w:val="FFFFFF"/>
                <w:kern w:val="0"/>
                <w:sz w:val="22"/>
                <w:szCs w:val="22"/>
                <w:lang w:eastAsia="en-GB"/>
                <w14:ligatures w14:val="none"/>
              </w:rPr>
              <w:t>EXCLUSION CRITERIA</w:t>
            </w:r>
          </w:p>
        </w:tc>
        <w:tc>
          <w:tcPr>
            <w:tcW w:w="5320" w:type="dxa"/>
            <w:tcBorders>
              <w:top w:val="single" w:sz="4" w:space="0" w:color="auto"/>
              <w:left w:val="nil"/>
              <w:bottom w:val="single" w:sz="4" w:space="0" w:color="auto"/>
              <w:right w:val="single" w:sz="4" w:space="0" w:color="auto"/>
            </w:tcBorders>
            <w:shd w:val="clear" w:color="2F5496" w:fill="2F5496"/>
            <w:noWrap/>
            <w:vAlign w:val="bottom"/>
            <w:hideMark/>
          </w:tcPr>
          <w:p w14:paraId="41BE678F" w14:textId="77777777" w:rsidR="001C6AAD" w:rsidRPr="001C6AAD" w:rsidRDefault="001C6AAD" w:rsidP="001C6AAD">
            <w:pPr>
              <w:spacing w:after="0" w:line="240" w:lineRule="auto"/>
              <w:rPr>
                <w:rFonts w:ascii="Calibri" w:eastAsia="Times New Roman" w:hAnsi="Calibri" w:cs="Calibri"/>
                <w:b/>
                <w:bCs/>
                <w:color w:val="FFFFFF"/>
                <w:kern w:val="0"/>
                <w:sz w:val="22"/>
                <w:szCs w:val="22"/>
                <w:lang w:eastAsia="en-GB"/>
                <w14:ligatures w14:val="none"/>
              </w:rPr>
            </w:pPr>
            <w:r w:rsidRPr="001C6AAD">
              <w:rPr>
                <w:rFonts w:ascii="Calibri" w:eastAsia="Times New Roman" w:hAnsi="Calibri" w:cs="Calibri"/>
                <w:b/>
                <w:bCs/>
                <w:color w:val="FFFFFF"/>
                <w:kern w:val="0"/>
                <w:sz w:val="22"/>
                <w:szCs w:val="22"/>
                <w:lang w:eastAsia="en-GB"/>
                <w14:ligatures w14:val="none"/>
              </w:rPr>
              <w:t>Specification</w:t>
            </w:r>
          </w:p>
        </w:tc>
      </w:tr>
      <w:tr w:rsidR="001C6AAD" w:rsidRPr="001C6AAD" w14:paraId="1E66B53C" w14:textId="77777777" w:rsidTr="001C6AAD">
        <w:trPr>
          <w:trHeight w:val="580"/>
        </w:trPr>
        <w:tc>
          <w:tcPr>
            <w:tcW w:w="2760" w:type="dxa"/>
            <w:tcBorders>
              <w:top w:val="nil"/>
              <w:left w:val="single" w:sz="4" w:space="0" w:color="auto"/>
              <w:bottom w:val="single" w:sz="4" w:space="0" w:color="auto"/>
              <w:right w:val="single" w:sz="4" w:space="0" w:color="auto"/>
            </w:tcBorders>
            <w:shd w:val="clear" w:color="F4CCCC" w:fill="F4CCCC"/>
            <w:hideMark/>
          </w:tcPr>
          <w:p w14:paraId="13CD226C"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Role</w:t>
            </w:r>
          </w:p>
        </w:tc>
        <w:tc>
          <w:tcPr>
            <w:tcW w:w="5320" w:type="dxa"/>
            <w:tcBorders>
              <w:top w:val="nil"/>
              <w:left w:val="nil"/>
              <w:bottom w:val="single" w:sz="4" w:space="0" w:color="auto"/>
              <w:right w:val="single" w:sz="4" w:space="0" w:color="auto"/>
            </w:tcBorders>
            <w:shd w:val="clear" w:color="F4CCCC" w:fill="F4CCCC"/>
            <w:hideMark/>
          </w:tcPr>
          <w:p w14:paraId="3FAE57AF"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Non-managerial staff or external stakeholders without operational dashboard responsibility</w:t>
            </w:r>
          </w:p>
        </w:tc>
      </w:tr>
      <w:tr w:rsidR="001C6AAD" w:rsidRPr="001C6AAD" w14:paraId="0BEFF620" w14:textId="77777777" w:rsidTr="001C6AAD">
        <w:trPr>
          <w:trHeight w:val="290"/>
        </w:trPr>
        <w:tc>
          <w:tcPr>
            <w:tcW w:w="2760" w:type="dxa"/>
            <w:tcBorders>
              <w:top w:val="nil"/>
              <w:left w:val="single" w:sz="4" w:space="0" w:color="auto"/>
              <w:bottom w:val="single" w:sz="4" w:space="0" w:color="auto"/>
              <w:right w:val="single" w:sz="4" w:space="0" w:color="auto"/>
            </w:tcBorders>
            <w:shd w:val="clear" w:color="F4CCCC" w:fill="F4CCCC"/>
            <w:hideMark/>
          </w:tcPr>
          <w:p w14:paraId="65437E69"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Tenure</w:t>
            </w:r>
          </w:p>
        </w:tc>
        <w:tc>
          <w:tcPr>
            <w:tcW w:w="5320" w:type="dxa"/>
            <w:tcBorders>
              <w:top w:val="nil"/>
              <w:left w:val="nil"/>
              <w:bottom w:val="single" w:sz="4" w:space="0" w:color="auto"/>
              <w:right w:val="single" w:sz="4" w:space="0" w:color="auto"/>
            </w:tcBorders>
            <w:shd w:val="clear" w:color="F4CCCC" w:fill="F4CCCC"/>
            <w:hideMark/>
          </w:tcPr>
          <w:p w14:paraId="69556426"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Less than 6 months in current managerial role</w:t>
            </w:r>
          </w:p>
        </w:tc>
      </w:tr>
      <w:tr w:rsidR="001C6AAD" w:rsidRPr="001C6AAD" w14:paraId="67027EA7" w14:textId="77777777" w:rsidTr="001C6AAD">
        <w:trPr>
          <w:trHeight w:val="290"/>
        </w:trPr>
        <w:tc>
          <w:tcPr>
            <w:tcW w:w="2760" w:type="dxa"/>
            <w:tcBorders>
              <w:top w:val="nil"/>
              <w:left w:val="single" w:sz="4" w:space="0" w:color="auto"/>
              <w:bottom w:val="single" w:sz="4" w:space="0" w:color="auto"/>
              <w:right w:val="single" w:sz="4" w:space="0" w:color="auto"/>
            </w:tcBorders>
            <w:shd w:val="clear" w:color="F4CCCC" w:fill="F4CCCC"/>
            <w:hideMark/>
          </w:tcPr>
          <w:p w14:paraId="0FC1E7D2"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Availability</w:t>
            </w:r>
          </w:p>
        </w:tc>
        <w:tc>
          <w:tcPr>
            <w:tcW w:w="5320" w:type="dxa"/>
            <w:tcBorders>
              <w:top w:val="nil"/>
              <w:left w:val="nil"/>
              <w:bottom w:val="single" w:sz="4" w:space="0" w:color="auto"/>
              <w:right w:val="single" w:sz="4" w:space="0" w:color="auto"/>
            </w:tcBorders>
            <w:shd w:val="clear" w:color="F4CCCC" w:fill="F4CCCC"/>
            <w:hideMark/>
          </w:tcPr>
          <w:p w14:paraId="1CE70DA0"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On leave or unavailable during the study period</w:t>
            </w:r>
          </w:p>
        </w:tc>
      </w:tr>
      <w:tr w:rsidR="001C6AAD" w:rsidRPr="001C6AAD" w14:paraId="25001DB3" w14:textId="77777777" w:rsidTr="001C6AAD">
        <w:trPr>
          <w:trHeight w:val="290"/>
        </w:trPr>
        <w:tc>
          <w:tcPr>
            <w:tcW w:w="2760" w:type="dxa"/>
            <w:tcBorders>
              <w:top w:val="nil"/>
              <w:left w:val="single" w:sz="4" w:space="0" w:color="auto"/>
              <w:bottom w:val="single" w:sz="4" w:space="0" w:color="auto"/>
              <w:right w:val="single" w:sz="4" w:space="0" w:color="auto"/>
            </w:tcBorders>
            <w:shd w:val="clear" w:color="F4CCCC" w:fill="F4CCCC"/>
            <w:hideMark/>
          </w:tcPr>
          <w:p w14:paraId="65C1AA1A" w14:textId="77777777" w:rsidR="001C6AAD" w:rsidRPr="001C6AAD" w:rsidRDefault="001C6AAD" w:rsidP="001C6AAD">
            <w:pPr>
              <w:spacing w:after="0" w:line="240" w:lineRule="auto"/>
              <w:rPr>
                <w:rFonts w:ascii="Calibri" w:eastAsia="Times New Roman" w:hAnsi="Calibri" w:cs="Calibri"/>
                <w:b/>
                <w:bCs/>
                <w:kern w:val="0"/>
                <w:sz w:val="22"/>
                <w:szCs w:val="22"/>
                <w:lang w:eastAsia="en-GB"/>
                <w14:ligatures w14:val="none"/>
              </w:rPr>
            </w:pPr>
            <w:r w:rsidRPr="001C6AAD">
              <w:rPr>
                <w:rFonts w:ascii="Calibri" w:eastAsia="Times New Roman" w:hAnsi="Calibri" w:cs="Calibri"/>
                <w:b/>
                <w:bCs/>
                <w:kern w:val="0"/>
                <w:sz w:val="22"/>
                <w:szCs w:val="22"/>
                <w:lang w:eastAsia="en-GB"/>
                <w14:ligatures w14:val="none"/>
              </w:rPr>
              <w:t>Engagement</w:t>
            </w:r>
          </w:p>
        </w:tc>
        <w:tc>
          <w:tcPr>
            <w:tcW w:w="5320" w:type="dxa"/>
            <w:tcBorders>
              <w:top w:val="nil"/>
              <w:left w:val="nil"/>
              <w:bottom w:val="single" w:sz="4" w:space="0" w:color="auto"/>
              <w:right w:val="single" w:sz="4" w:space="0" w:color="auto"/>
            </w:tcBorders>
            <w:shd w:val="clear" w:color="F4CCCC" w:fill="F4CCCC"/>
            <w:hideMark/>
          </w:tcPr>
          <w:p w14:paraId="51A794B1" w14:textId="77777777" w:rsidR="001C6AAD" w:rsidRPr="001C6AAD" w:rsidRDefault="001C6AAD" w:rsidP="001C6AAD">
            <w:pPr>
              <w:spacing w:after="0" w:line="240" w:lineRule="auto"/>
              <w:rPr>
                <w:rFonts w:ascii="Calibri" w:eastAsia="Times New Roman" w:hAnsi="Calibri" w:cs="Calibri"/>
                <w:color w:val="000000"/>
                <w:kern w:val="0"/>
                <w:sz w:val="22"/>
                <w:szCs w:val="22"/>
                <w:lang w:eastAsia="en-GB"/>
                <w14:ligatures w14:val="none"/>
              </w:rPr>
            </w:pPr>
            <w:r w:rsidRPr="001C6AAD">
              <w:rPr>
                <w:rFonts w:ascii="Calibri" w:eastAsia="Times New Roman" w:hAnsi="Calibri" w:cs="Calibri"/>
                <w:color w:val="000000"/>
                <w:kern w:val="0"/>
                <w:sz w:val="22"/>
                <w:szCs w:val="22"/>
                <w:lang w:eastAsia="en-GB"/>
                <w14:ligatures w14:val="none"/>
              </w:rPr>
              <w:t>Unable or unwilling to commit to interviews and feedback sessions</w:t>
            </w:r>
          </w:p>
        </w:tc>
      </w:tr>
    </w:tbl>
    <w:p w14:paraId="1A812D60" w14:textId="77777777" w:rsidR="00E6223D" w:rsidRDefault="00E6223D" w:rsidP="0001483B"/>
    <w:p w14:paraId="4B600B7A" w14:textId="1A40904B" w:rsidR="00B4100F" w:rsidRDefault="00EF361B" w:rsidP="0001483B">
      <w:r>
        <w:t xml:space="preserve">Despite the </w:t>
      </w:r>
      <w:r w:rsidR="00B4100F">
        <w:t xml:space="preserve">department in question has a small pool of managers, </w:t>
      </w:r>
      <w:r w:rsidR="00C6624A">
        <w:t>sampling</w:t>
      </w:r>
      <w:r w:rsidR="00B4100F">
        <w:t xml:space="preserve"> will be conducted on a </w:t>
      </w:r>
      <w:r>
        <w:t xml:space="preserve">purposive </w:t>
      </w:r>
      <w:r w:rsidR="00B4100F">
        <w:t xml:space="preserve">basis </w:t>
      </w:r>
      <w:r>
        <w:t xml:space="preserve">with preference being given to a wide breadth of experience in different managerial roles, thereby increasing the utility of the study. </w:t>
      </w:r>
    </w:p>
    <w:p w14:paraId="0827732B" w14:textId="05702257" w:rsidR="003B1F54" w:rsidRDefault="00C566C6" w:rsidP="0001483B">
      <w:pPr>
        <w:rPr>
          <w:u w:val="single"/>
        </w:rPr>
      </w:pPr>
      <w:r>
        <w:rPr>
          <w:u w:val="single"/>
        </w:rPr>
        <w:t>Current State Evaluation</w:t>
      </w:r>
    </w:p>
    <w:p w14:paraId="569541DE" w14:textId="77777777" w:rsidR="00894E3F" w:rsidRDefault="00B3732B" w:rsidP="0001483B">
      <w:r>
        <w:t xml:space="preserve">With regards to the operational data under study, current KPI definitions, </w:t>
      </w:r>
      <w:r w:rsidR="007F7D27">
        <w:t xml:space="preserve">visualisation </w:t>
      </w:r>
      <w:r w:rsidR="00050BA8">
        <w:t>techniques, and dashboards</w:t>
      </w:r>
      <w:r w:rsidR="007F7D27">
        <w:t xml:space="preserve"> will be documented</w:t>
      </w:r>
      <w:r w:rsidR="00050BA8">
        <w:t>. Appropriate questions on suitability will be drafted accordin</w:t>
      </w:r>
      <w:r w:rsidR="00A53A1D">
        <w:t>g to the documentation prepared</w:t>
      </w:r>
      <w:r w:rsidR="00BD0294">
        <w:t>, and interviews will be conducted</w:t>
      </w:r>
      <w:r w:rsidR="009673A3">
        <w:t xml:space="preserve">. </w:t>
      </w:r>
    </w:p>
    <w:p w14:paraId="23512D65" w14:textId="0784DA31" w:rsidR="00EF22FB" w:rsidRDefault="009673A3" w:rsidP="0001483B">
      <w:r>
        <w:t>A</w:t>
      </w:r>
      <w:r w:rsidR="00692F19">
        <w:t xml:space="preserve"> thematic analysis </w:t>
      </w:r>
      <w:r>
        <w:t>will group together</w:t>
      </w:r>
      <w:r w:rsidR="00F1289A">
        <w:t xml:space="preserve"> and assess</w:t>
      </w:r>
      <w:r>
        <w:t xml:space="preserve"> key themes </w:t>
      </w:r>
      <w:r w:rsidR="00894E3F">
        <w:t xml:space="preserve">taken from the interview process. An example of </w:t>
      </w:r>
      <w:r w:rsidR="007853B0">
        <w:t>themes is provided in the diagram below:</w:t>
      </w:r>
    </w:p>
    <w:p w14:paraId="0AB33BF4" w14:textId="77777777" w:rsidR="00363470" w:rsidRDefault="00363470" w:rsidP="0001483B"/>
    <w:p w14:paraId="0D1A77C2" w14:textId="77777777" w:rsidR="00363470" w:rsidRDefault="00363470" w:rsidP="0001483B"/>
    <w:p w14:paraId="4C7A3D11" w14:textId="77777777" w:rsidR="00363470" w:rsidRDefault="00363470" w:rsidP="0001483B"/>
    <w:p w14:paraId="07171AC4" w14:textId="77777777" w:rsidR="00363470" w:rsidRDefault="00363470" w:rsidP="0001483B"/>
    <w:p w14:paraId="3E904BF3" w14:textId="77777777" w:rsidR="00363470" w:rsidRDefault="00363470" w:rsidP="0001483B"/>
    <w:p w14:paraId="69231746" w14:textId="77777777" w:rsidR="00363470" w:rsidRDefault="00363470" w:rsidP="0001483B"/>
    <w:p w14:paraId="099EB4BD" w14:textId="77777777" w:rsidR="00363470" w:rsidRDefault="00363470" w:rsidP="0001483B"/>
    <w:p w14:paraId="30781140" w14:textId="71814404" w:rsidR="007853B0" w:rsidRPr="007853B0" w:rsidRDefault="007853B0" w:rsidP="0001483B">
      <w:pPr>
        <w:rPr>
          <w:i/>
          <w:iCs/>
        </w:rPr>
      </w:pPr>
      <w:r>
        <w:rPr>
          <w:i/>
          <w:iCs/>
        </w:rPr>
        <w:lastRenderedPageBreak/>
        <w:t xml:space="preserve">Figure 5: </w:t>
      </w:r>
      <w:r w:rsidR="00F1289A">
        <w:rPr>
          <w:i/>
          <w:iCs/>
        </w:rPr>
        <w:t xml:space="preserve"> Thematic analysis group</w:t>
      </w:r>
      <w:r w:rsidR="00EF22FB">
        <w:rPr>
          <w:i/>
          <w:iCs/>
        </w:rPr>
        <w:t xml:space="preserve"> suggestions</w:t>
      </w:r>
      <w:r w:rsidR="001E4F77">
        <w:rPr>
          <w:i/>
          <w:iCs/>
        </w:rPr>
        <w:t xml:space="preserve"> [18]</w:t>
      </w:r>
    </w:p>
    <w:p w14:paraId="0339E98C" w14:textId="32231E76" w:rsidR="007853B0" w:rsidRPr="007853B0" w:rsidRDefault="007853B0" w:rsidP="007853B0">
      <w:r w:rsidRPr="007853B0">
        <w:rPr>
          <w:noProof/>
        </w:rPr>
        <w:drawing>
          <wp:inline distT="0" distB="0" distL="0" distR="0" wp14:anchorId="226E798D" wp14:editId="7BF2F161">
            <wp:extent cx="5067300" cy="2971800"/>
            <wp:effectExtent l="0" t="0" r="0" b="0"/>
            <wp:docPr id="13079722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7300" cy="2971800"/>
                    </a:xfrm>
                    <a:prstGeom prst="rect">
                      <a:avLst/>
                    </a:prstGeom>
                    <a:noFill/>
                    <a:ln>
                      <a:noFill/>
                    </a:ln>
                  </pic:spPr>
                </pic:pic>
              </a:graphicData>
            </a:graphic>
          </wp:inline>
        </w:drawing>
      </w:r>
    </w:p>
    <w:p w14:paraId="14E31634" w14:textId="77777777" w:rsidR="00597D68" w:rsidRDefault="00597D68" w:rsidP="0001483B">
      <w:pPr>
        <w:rPr>
          <w:u w:val="single"/>
        </w:rPr>
      </w:pPr>
    </w:p>
    <w:p w14:paraId="10F252C3" w14:textId="531D082B" w:rsidR="00597D68" w:rsidRDefault="00597D68" w:rsidP="0001483B">
      <w:r>
        <w:rPr>
          <w:u w:val="single"/>
        </w:rPr>
        <w:t>Interview format</w:t>
      </w:r>
    </w:p>
    <w:p w14:paraId="4E719C80" w14:textId="0E40F5F3" w:rsidR="00D66ACF" w:rsidRDefault="0085052D" w:rsidP="0001483B">
      <w:r>
        <w:t xml:space="preserve">Whilst the specific questions posed in interview will be informed by the prior stages of the study, </w:t>
      </w:r>
      <w:r w:rsidR="00093CE4">
        <w:t>Park et al [9] provide</w:t>
      </w:r>
      <w:r w:rsidR="00D66ACF">
        <w:t xml:space="preserve"> </w:t>
      </w:r>
      <w:r w:rsidR="00093CE4">
        <w:t>a useful</w:t>
      </w:r>
      <w:r w:rsidR="00230429">
        <w:t xml:space="preserve"> example questionnaire in their study of </w:t>
      </w:r>
      <w:r w:rsidR="007A4BDE">
        <w:t xml:space="preserve">public health professionals, much of which is </w:t>
      </w:r>
      <w:r w:rsidR="00D66ACF">
        <w:t>of similar utility in this study.</w:t>
      </w:r>
      <w:r w:rsidR="006F065B">
        <w:t xml:space="preserve"> </w:t>
      </w:r>
    </w:p>
    <w:p w14:paraId="47D40340" w14:textId="0F3FE411" w:rsidR="00980789" w:rsidRDefault="00DF23B9" w:rsidP="0001483B">
      <w:r>
        <w:t>Inspiration will be taken from this study in the current study’s approach – for example, Park et al</w:t>
      </w:r>
      <w:r w:rsidR="00980789">
        <w:t xml:space="preserve"> begin by querying work duties generally to establish how decisions are made</w:t>
      </w:r>
      <w:r w:rsidR="008930E4">
        <w:t>, with probe questions provided i</w:t>
      </w:r>
      <w:r w:rsidR="00E26FF8">
        <w:t>n</w:t>
      </w:r>
      <w:r w:rsidR="008930E4">
        <w:t xml:space="preserve"> </w:t>
      </w:r>
      <w:r w:rsidR="00E26FF8">
        <w:t>italics</w:t>
      </w:r>
      <w:r w:rsidR="008930E4">
        <w:t xml:space="preserve"> to elicit a more useful answer from the participant:</w:t>
      </w:r>
    </w:p>
    <w:p w14:paraId="09CB2350" w14:textId="608667B9" w:rsidR="00980789" w:rsidRPr="008930E4" w:rsidRDefault="00980789" w:rsidP="008930E4">
      <w:pPr>
        <w:rPr>
          <w:i/>
          <w:iCs/>
        </w:rPr>
      </w:pPr>
      <w:r>
        <w:rPr>
          <w:i/>
          <w:iCs/>
        </w:rPr>
        <w:t xml:space="preserve">Figure 6: Park et al </w:t>
      </w:r>
      <w:r w:rsidR="008930E4">
        <w:rPr>
          <w:i/>
          <w:iCs/>
        </w:rPr>
        <w:t>draft questionnaire</w:t>
      </w:r>
      <w:r w:rsidR="00E26FF8">
        <w:rPr>
          <w:i/>
          <w:iCs/>
        </w:rPr>
        <w:t xml:space="preserve"> [9]</w:t>
      </w:r>
    </w:p>
    <w:p w14:paraId="659B0749" w14:textId="7FE04F50" w:rsidR="00980789" w:rsidRDefault="00980789" w:rsidP="0001483B">
      <w:r w:rsidRPr="00980789">
        <w:rPr>
          <w:noProof/>
        </w:rPr>
        <w:drawing>
          <wp:inline distT="0" distB="0" distL="0" distR="0" wp14:anchorId="5B4FBE6D" wp14:editId="7E434952">
            <wp:extent cx="4356100" cy="2380923"/>
            <wp:effectExtent l="0" t="0" r="6350" b="635"/>
            <wp:docPr id="383795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95501" name=""/>
                    <pic:cNvPicPr/>
                  </pic:nvPicPr>
                  <pic:blipFill>
                    <a:blip r:embed="rId12"/>
                    <a:stretch>
                      <a:fillRect/>
                    </a:stretch>
                  </pic:blipFill>
                  <pic:spPr>
                    <a:xfrm>
                      <a:off x="0" y="0"/>
                      <a:ext cx="4375756" cy="2391666"/>
                    </a:xfrm>
                    <a:prstGeom prst="rect">
                      <a:avLst/>
                    </a:prstGeom>
                  </pic:spPr>
                </pic:pic>
              </a:graphicData>
            </a:graphic>
          </wp:inline>
        </w:drawing>
      </w:r>
    </w:p>
    <w:p w14:paraId="7A711F72" w14:textId="1EB3DB67" w:rsidR="00597D68" w:rsidRDefault="00093CE4" w:rsidP="0001483B">
      <w:r>
        <w:lastRenderedPageBreak/>
        <w:t xml:space="preserve"> </w:t>
      </w:r>
      <w:r w:rsidR="00B2100D">
        <w:t xml:space="preserve">Park et al then go on to ask specific questions concerning </w:t>
      </w:r>
      <w:r w:rsidR="00EF7021">
        <w:t>types of data used to make decisions, suitable visualisations, situations where data was missing and how this was dealt with, and challenges to accessing data.</w:t>
      </w:r>
    </w:p>
    <w:p w14:paraId="6AE369A7" w14:textId="740F400B" w:rsidR="00EF7021" w:rsidRDefault="00EF7021" w:rsidP="0001483B">
      <w:r>
        <w:t>The current study will incorporate this approach</w:t>
      </w:r>
      <w:r w:rsidR="003B2230">
        <w:t xml:space="preserve">. An example set of questions is </w:t>
      </w:r>
      <w:r w:rsidR="00AF07BE">
        <w:t>given in the figure</w:t>
      </w:r>
      <w:r w:rsidR="003B2230">
        <w:t xml:space="preserve"> below:</w:t>
      </w:r>
    </w:p>
    <w:p w14:paraId="653C8A8C" w14:textId="6187CFDB" w:rsidR="004F712D" w:rsidRPr="004F712D" w:rsidRDefault="004F712D" w:rsidP="0001483B">
      <w:pPr>
        <w:rPr>
          <w:i/>
          <w:iCs/>
        </w:rPr>
      </w:pPr>
      <w:r>
        <w:rPr>
          <w:i/>
          <w:iCs/>
        </w:rPr>
        <w:t>Figure 7: Example interview questions</w:t>
      </w:r>
      <w:r w:rsidR="001E4F77">
        <w:rPr>
          <w:i/>
          <w:iCs/>
        </w:rPr>
        <w:t xml:space="preserve"> [19]</w:t>
      </w:r>
    </w:p>
    <w:p w14:paraId="4C66ED7B" w14:textId="176FB7B6" w:rsidR="004F712D" w:rsidRPr="004F712D" w:rsidRDefault="004F712D" w:rsidP="004F712D">
      <w:r w:rsidRPr="004F712D">
        <w:rPr>
          <w:noProof/>
        </w:rPr>
        <w:drawing>
          <wp:inline distT="0" distB="0" distL="0" distR="0" wp14:anchorId="308DD667" wp14:editId="4D4627BF">
            <wp:extent cx="5731510" cy="3599180"/>
            <wp:effectExtent l="0" t="0" r="2540" b="1270"/>
            <wp:docPr id="5830286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99180"/>
                    </a:xfrm>
                    <a:prstGeom prst="rect">
                      <a:avLst/>
                    </a:prstGeom>
                    <a:noFill/>
                    <a:ln>
                      <a:noFill/>
                    </a:ln>
                  </pic:spPr>
                </pic:pic>
              </a:graphicData>
            </a:graphic>
          </wp:inline>
        </w:drawing>
      </w:r>
    </w:p>
    <w:p w14:paraId="55DB328B" w14:textId="1D177CE4" w:rsidR="000B7E71" w:rsidRDefault="007F7D0C" w:rsidP="001C5ABD">
      <w:r>
        <w:t>The interviews in question wi</w:t>
      </w:r>
      <w:r w:rsidR="004F526D">
        <w:t xml:space="preserve">ll be </w:t>
      </w:r>
      <w:r w:rsidR="00A34339">
        <w:t>conducted</w:t>
      </w:r>
      <w:r w:rsidR="004F526D">
        <w:t xml:space="preserve"> in </w:t>
      </w:r>
      <w:r w:rsidR="00EA332C">
        <w:t>2</w:t>
      </w:r>
      <w:r w:rsidR="004F526D">
        <w:t xml:space="preserve"> stages</w:t>
      </w:r>
      <w:r w:rsidR="00623EDF">
        <w:t xml:space="preserve"> </w:t>
      </w:r>
      <w:r w:rsidR="00A34339">
        <w:t>in the project timeline</w:t>
      </w:r>
      <w:r w:rsidR="004F526D">
        <w:t>:</w:t>
      </w:r>
    </w:p>
    <w:p w14:paraId="4104E9A6" w14:textId="536A30C4" w:rsidR="004F526D" w:rsidRDefault="004F526D" w:rsidP="004F526D">
      <w:pPr>
        <w:pStyle w:val="ListParagraph"/>
        <w:numPr>
          <w:ilvl w:val="0"/>
          <w:numId w:val="3"/>
        </w:numPr>
      </w:pPr>
      <w:r>
        <w:t>1</w:t>
      </w:r>
      <w:r w:rsidRPr="004F526D">
        <w:rPr>
          <w:vertAlign w:val="superscript"/>
        </w:rPr>
        <w:t>st</w:t>
      </w:r>
      <w:r>
        <w:t xml:space="preserve"> interview – </w:t>
      </w:r>
      <w:r w:rsidR="00623EDF">
        <w:t>Discussions surrounding</w:t>
      </w:r>
      <w:r w:rsidR="00EA332C">
        <w:t xml:space="preserve"> data visualisation preferences generally,</w:t>
      </w:r>
      <w:r w:rsidR="00623EDF">
        <w:t xml:space="preserve"> current visualisations</w:t>
      </w:r>
      <w:r w:rsidR="00EA332C">
        <w:t>,</w:t>
      </w:r>
      <w:r w:rsidR="00623EDF">
        <w:t xml:space="preserve"> and their suitability</w:t>
      </w:r>
      <w:r w:rsidR="0087179C">
        <w:t xml:space="preserve"> (during Phase </w:t>
      </w:r>
      <w:r w:rsidR="00545CF1">
        <w:t>2</w:t>
      </w:r>
      <w:r w:rsidR="0087179C">
        <w:t>)</w:t>
      </w:r>
    </w:p>
    <w:p w14:paraId="306D0EC9" w14:textId="3AA4E027" w:rsidR="00623EDF" w:rsidRPr="00BD22E7" w:rsidRDefault="00EA332C" w:rsidP="004F526D">
      <w:pPr>
        <w:pStyle w:val="ListParagraph"/>
        <w:numPr>
          <w:ilvl w:val="0"/>
          <w:numId w:val="3"/>
        </w:numPr>
      </w:pPr>
      <w:r>
        <w:t>3</w:t>
      </w:r>
      <w:r w:rsidR="00623EDF" w:rsidRPr="00623EDF">
        <w:rPr>
          <w:vertAlign w:val="superscript"/>
        </w:rPr>
        <w:t>rd</w:t>
      </w:r>
      <w:r w:rsidR="00623EDF">
        <w:t xml:space="preserve"> interview – Discussions and feedback surrounding outcome of created visualisations</w:t>
      </w:r>
      <w:r w:rsidR="00AF3335">
        <w:t xml:space="preserve"> (During Phase 4)</w:t>
      </w:r>
    </w:p>
    <w:p w14:paraId="3DBF9B40" w14:textId="02502C30" w:rsidR="001C5ABD" w:rsidRDefault="0039342B" w:rsidP="001C5ABD">
      <w:r>
        <w:t xml:space="preserve">Interviews will be conducted with the principal interviewer and an assistant, who will take the role of transcribing the </w:t>
      </w:r>
      <w:r w:rsidR="00DD6226">
        <w:t xml:space="preserve">discussion. </w:t>
      </w:r>
      <w:r w:rsidR="00D41B06">
        <w:t xml:space="preserve">Audio recording of </w:t>
      </w:r>
      <w:r>
        <w:t xml:space="preserve">each </w:t>
      </w:r>
      <w:r w:rsidR="00D41B06">
        <w:t>interview will be conducted with the participant’s consent</w:t>
      </w:r>
      <w:r w:rsidR="00DD6226">
        <w:t>.</w:t>
      </w:r>
    </w:p>
    <w:p w14:paraId="39C48D4A" w14:textId="349C8151" w:rsidR="00DD6226" w:rsidRDefault="00317509" w:rsidP="001C5ABD">
      <w:pPr>
        <w:rPr>
          <w:u w:val="single"/>
        </w:rPr>
      </w:pPr>
      <w:r>
        <w:rPr>
          <w:u w:val="single"/>
        </w:rPr>
        <w:t>Dashboard design</w:t>
      </w:r>
      <w:r w:rsidR="007E5C1B">
        <w:rPr>
          <w:u w:val="single"/>
        </w:rPr>
        <w:t xml:space="preserve"> methodology</w:t>
      </w:r>
    </w:p>
    <w:p w14:paraId="19C0BA20" w14:textId="337D3A46" w:rsidR="00317509" w:rsidRDefault="00D77A91" w:rsidP="001C5ABD">
      <w:r>
        <w:t xml:space="preserve">Due to managerial and design time constraints within the project, a fully iterative approach to design feedback </w:t>
      </w:r>
      <w:r w:rsidR="0016724A">
        <w:t>may not be</w:t>
      </w:r>
      <w:r>
        <w:t xml:space="preserve"> within the scope of the project</w:t>
      </w:r>
      <w:r w:rsidR="0016724A">
        <w:t xml:space="preserve">, however, an </w:t>
      </w:r>
      <w:r w:rsidR="00D82854">
        <w:t>iterative</w:t>
      </w:r>
      <w:r w:rsidR="0016724A">
        <w:t xml:space="preserve"> approach</w:t>
      </w:r>
      <w:r w:rsidR="00E71ECF">
        <w:t>, as opposed to a sequential approach,</w:t>
      </w:r>
      <w:r w:rsidR="0016724A">
        <w:t xml:space="preserve"> has the benefit of refining visualisations throughout the design development </w:t>
      </w:r>
      <w:r w:rsidR="00E71ECF">
        <w:t>lifecycle</w:t>
      </w:r>
      <w:r w:rsidR="0016724A">
        <w:t xml:space="preserve">. </w:t>
      </w:r>
    </w:p>
    <w:p w14:paraId="5BEE6EC3" w14:textId="0DD77937" w:rsidR="001C5ABD" w:rsidRDefault="00454A32" w:rsidP="001C5ABD">
      <w:r>
        <w:lastRenderedPageBreak/>
        <w:t>Consequently, this project will employ a</w:t>
      </w:r>
      <w:r w:rsidR="00B85AA4">
        <w:t xml:space="preserve"> limited</w:t>
      </w:r>
      <w:r>
        <w:t xml:space="preserve"> iterative design process with </w:t>
      </w:r>
      <w:r w:rsidR="00E71ECF">
        <w:t>participant</w:t>
      </w:r>
      <w:r>
        <w:t xml:space="preserve"> feedback at 3 key points</w:t>
      </w:r>
      <w:r w:rsidR="008C385C">
        <w:t xml:space="preserve">. Feedback sessions will be run separately to the three interview stages outlined </w:t>
      </w:r>
      <w:r w:rsidR="00E850FB">
        <w:t>above and</w:t>
      </w:r>
      <w:r w:rsidR="008C385C">
        <w:t xml:space="preserve"> will form shorter discussion sessions surrounding </w:t>
      </w:r>
      <w:r w:rsidR="001F3C0B">
        <w:t>3 stages of dashboard design</w:t>
      </w:r>
      <w:r>
        <w:t xml:space="preserve"> </w:t>
      </w:r>
      <w:r w:rsidR="00B67F1B">
        <w:t>–</w:t>
      </w:r>
      <w:r>
        <w:t xml:space="preserve"> </w:t>
      </w:r>
      <w:r w:rsidR="00B67F1B">
        <w:t xml:space="preserve">early-stage feedback at the point of raw data structure, </w:t>
      </w:r>
      <w:r w:rsidR="002A7A1B">
        <w:t xml:space="preserve">mid-stage feedback at the point of early visualisation drafting, and end-stage feedback at the point of completed visualisation. </w:t>
      </w:r>
      <w:r w:rsidR="00B85AA4">
        <w:br/>
      </w:r>
      <w:r w:rsidR="00B85AA4">
        <w:br/>
        <w:t xml:space="preserve">The following diagram describes the </w:t>
      </w:r>
      <w:r w:rsidR="007C4413">
        <w:t>structure and benefits</w:t>
      </w:r>
      <w:r w:rsidR="00B85AA4">
        <w:t xml:space="preserve"> of the iterative process:</w:t>
      </w:r>
    </w:p>
    <w:p w14:paraId="5E7F8F2E" w14:textId="557EACD2" w:rsidR="007C4413" w:rsidRPr="007C4413" w:rsidRDefault="007C4413" w:rsidP="001C5ABD">
      <w:pPr>
        <w:rPr>
          <w:i/>
          <w:iCs/>
        </w:rPr>
      </w:pPr>
      <w:r>
        <w:rPr>
          <w:i/>
          <w:iCs/>
        </w:rPr>
        <w:t xml:space="preserve">Figure </w:t>
      </w:r>
      <w:r w:rsidR="005C5937">
        <w:rPr>
          <w:i/>
          <w:iCs/>
        </w:rPr>
        <w:t>8</w:t>
      </w:r>
      <w:r>
        <w:rPr>
          <w:i/>
          <w:iCs/>
        </w:rPr>
        <w:t xml:space="preserve"> – 3-stage iterative design process flow</w:t>
      </w:r>
      <w:r w:rsidR="001E4F77">
        <w:rPr>
          <w:i/>
          <w:iCs/>
        </w:rPr>
        <w:t xml:space="preserve"> [20]</w:t>
      </w:r>
    </w:p>
    <w:p w14:paraId="7A11020B" w14:textId="5246D01D" w:rsidR="007C4413" w:rsidRPr="007C4413" w:rsidRDefault="007C4413" w:rsidP="007C4413">
      <w:r w:rsidRPr="007C4413">
        <w:rPr>
          <w:noProof/>
        </w:rPr>
        <w:drawing>
          <wp:inline distT="0" distB="0" distL="0" distR="0" wp14:anchorId="55C17777" wp14:editId="3D4D1C63">
            <wp:extent cx="5731510" cy="2917190"/>
            <wp:effectExtent l="0" t="0" r="2540" b="0"/>
            <wp:docPr id="11735663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17190"/>
                    </a:xfrm>
                    <a:prstGeom prst="rect">
                      <a:avLst/>
                    </a:prstGeom>
                    <a:noFill/>
                    <a:ln>
                      <a:noFill/>
                    </a:ln>
                  </pic:spPr>
                </pic:pic>
              </a:graphicData>
            </a:graphic>
          </wp:inline>
        </w:drawing>
      </w:r>
    </w:p>
    <w:p w14:paraId="63306F51" w14:textId="77777777" w:rsidR="009F2826" w:rsidRDefault="00E23BF1" w:rsidP="001C5ABD">
      <w:r>
        <w:t xml:space="preserve">The project will visualise dummy data following the same structure as the data schema and types used in the organisation. </w:t>
      </w:r>
    </w:p>
    <w:p w14:paraId="3D08235C" w14:textId="1F3C3027" w:rsidR="00B85AA4" w:rsidRDefault="00E23BF1" w:rsidP="001C5ABD">
      <w:r>
        <w:t xml:space="preserve">The data will be visualised </w:t>
      </w:r>
      <w:r w:rsidR="006B23F1">
        <w:t>using Microsoft’s</w:t>
      </w:r>
      <w:r w:rsidR="00C45F5F">
        <w:t xml:space="preserve"> Power BI software, which will receive input from raw base tables via Excel imports of dummy data. </w:t>
      </w:r>
      <w:r w:rsidR="00A57317">
        <w:t>Raw data structures will be cleaned, joined, and manipulated in this software</w:t>
      </w:r>
      <w:r w:rsidR="00E850FB">
        <w:t xml:space="preserve"> according to </w:t>
      </w:r>
      <w:r w:rsidR="00AC38F8">
        <w:t>relational database principles and best data practice</w:t>
      </w:r>
      <w:r w:rsidR="00A57317">
        <w:t xml:space="preserve"> to create visualisations</w:t>
      </w:r>
      <w:r w:rsidR="00025844">
        <w:t xml:space="preserve"> suitable for the organization</w:t>
      </w:r>
      <w:r w:rsidR="009306D2">
        <w:t>,</w:t>
      </w:r>
      <w:r w:rsidR="00025844">
        <w:t xml:space="preserve"> informed by the interview and feedback process. </w:t>
      </w:r>
    </w:p>
    <w:p w14:paraId="7EFBD316" w14:textId="3CDF530A" w:rsidR="001C5ABD" w:rsidRDefault="007E5C1B" w:rsidP="001C5ABD">
      <w:pPr>
        <w:rPr>
          <w:u w:val="single"/>
        </w:rPr>
      </w:pPr>
      <w:r>
        <w:rPr>
          <w:u w:val="single"/>
        </w:rPr>
        <w:t>Effectiveness testing</w:t>
      </w:r>
      <w:r w:rsidR="00E35244">
        <w:rPr>
          <w:u w:val="single"/>
        </w:rPr>
        <w:t xml:space="preserve"> and data analysis</w:t>
      </w:r>
    </w:p>
    <w:p w14:paraId="3D637558" w14:textId="77777777" w:rsidR="00255ACF" w:rsidRDefault="00D967E3" w:rsidP="001C5ABD">
      <w:r>
        <w:t xml:space="preserve">Effectiveness of the resulting visualisations will be graded according to the results of </w:t>
      </w:r>
      <w:proofErr w:type="gramStart"/>
      <w:r>
        <w:t>pre</w:t>
      </w:r>
      <w:proofErr w:type="gramEnd"/>
      <w:r>
        <w:t xml:space="preserve"> and post-interview</w:t>
      </w:r>
      <w:r w:rsidR="00E54DA8">
        <w:t>s</w:t>
      </w:r>
      <w:r>
        <w:t xml:space="preserve">. </w:t>
      </w:r>
      <w:r w:rsidR="000E1FF2">
        <w:t>Questions</w:t>
      </w:r>
      <w:r w:rsidR="00526E0D">
        <w:t xml:space="preserve"> will be prepared which query the participants’ own </w:t>
      </w:r>
      <w:r w:rsidR="006F2F72">
        <w:t xml:space="preserve">assessment of their data literacy (i.e. </w:t>
      </w:r>
      <w:r w:rsidR="006F2F72">
        <w:rPr>
          <w:i/>
          <w:iCs/>
        </w:rPr>
        <w:t>How confident are you with using dashboards?)</w:t>
      </w:r>
      <w:r w:rsidR="00EB1F33">
        <w:rPr>
          <w:i/>
          <w:iCs/>
        </w:rPr>
        <w:t xml:space="preserve"> </w:t>
      </w:r>
      <w:r w:rsidR="006F2F72">
        <w:t>and</w:t>
      </w:r>
      <w:r w:rsidR="000E1FF2">
        <w:t xml:space="preserve">, crucially, their decision confidence (i.e. </w:t>
      </w:r>
      <w:proofErr w:type="gramStart"/>
      <w:r w:rsidR="000E1FF2">
        <w:t>pre</w:t>
      </w:r>
      <w:proofErr w:type="gramEnd"/>
      <w:r w:rsidR="000E1FF2">
        <w:t xml:space="preserve"> and post-interview assessments of current vs project-created dashboards which </w:t>
      </w:r>
      <w:r w:rsidR="006B1574">
        <w:t xml:space="preserve">are visualised in both old and new </w:t>
      </w:r>
      <w:r w:rsidR="000E1FF2">
        <w:t xml:space="preserve">data). </w:t>
      </w:r>
    </w:p>
    <w:p w14:paraId="40B33BC9" w14:textId="734970B1" w:rsidR="00CF6F8C" w:rsidRDefault="00EB1F33" w:rsidP="001C5ABD">
      <w:r>
        <w:t>Questions</w:t>
      </w:r>
      <w:r w:rsidR="005232A4">
        <w:t xml:space="preserve"> specifically regarding data literacy/confidence</w:t>
      </w:r>
      <w:r>
        <w:t xml:space="preserve"> will be </w:t>
      </w:r>
      <w:r w:rsidR="00562970">
        <w:t>recorded</w:t>
      </w:r>
      <w:r>
        <w:t xml:space="preserve"> on a 10-point scale to elicit quant</w:t>
      </w:r>
      <w:r w:rsidR="00255ACF">
        <w:t>itative</w:t>
      </w:r>
      <w:r>
        <w:t xml:space="preserve"> data for analysis</w:t>
      </w:r>
      <w:r w:rsidR="00255ACF">
        <w:t xml:space="preserve">. </w:t>
      </w:r>
    </w:p>
    <w:p w14:paraId="339C465B" w14:textId="69951B72" w:rsidR="00A17E52" w:rsidRPr="000E1FF2" w:rsidRDefault="00B66C2E" w:rsidP="001C5ABD">
      <w:r>
        <w:lastRenderedPageBreak/>
        <w:t>The</w:t>
      </w:r>
      <w:r w:rsidR="00D141CC">
        <w:t xml:space="preserve"> qua</w:t>
      </w:r>
      <w:r w:rsidR="005A17FC">
        <w:t>ntitative</w:t>
      </w:r>
      <w:r>
        <w:t xml:space="preserve"> results of pre- and post-project assessments will then be analysed according to paired t-testing methodologie</w:t>
      </w:r>
      <w:r w:rsidR="00D141CC">
        <w:t>s to discern whether there is a statistically significant difference in decision confidence and data literacy from pre- to post-project visualisations.</w:t>
      </w:r>
      <w:r w:rsidR="005232A4">
        <w:t xml:space="preserve"> Other questions regarding preference may be confirmed via Likert-type scales [</w:t>
      </w:r>
      <w:r w:rsidR="0076251E">
        <w:t>21</w:t>
      </w:r>
      <w:r w:rsidR="005232A4">
        <w:t>] and these will be considered in thematic analysis during the relevant stages of the project.</w:t>
      </w:r>
    </w:p>
    <w:p w14:paraId="091DEFB8" w14:textId="4F30B4BD" w:rsidR="00335A33" w:rsidRDefault="00335A33" w:rsidP="001C5ABD">
      <w:pPr>
        <w:rPr>
          <w:u w:val="single"/>
        </w:rPr>
      </w:pPr>
      <w:r>
        <w:rPr>
          <w:u w:val="single"/>
        </w:rPr>
        <w:t>Ethical considerations</w:t>
      </w:r>
    </w:p>
    <w:p w14:paraId="4B958A60" w14:textId="11BB7AF7" w:rsidR="001C5ABD" w:rsidRPr="00C65ABA" w:rsidRDefault="00C65ABA" w:rsidP="001C5ABD">
      <w:r>
        <w:t xml:space="preserve">Participants will be required to consent to their data being collected as part of the study, which will be retained and processed according to GDPR </w:t>
      </w:r>
      <w:r w:rsidR="00A17E52">
        <w:t xml:space="preserve">requirements. </w:t>
      </w:r>
    </w:p>
    <w:p w14:paraId="1D88CBFC" w14:textId="381048A2" w:rsidR="005224B9" w:rsidRDefault="00830AB5" w:rsidP="005224B9">
      <w:pPr>
        <w:rPr>
          <w:u w:val="single"/>
        </w:rPr>
      </w:pPr>
      <w:r>
        <w:rPr>
          <w:u w:val="single"/>
        </w:rPr>
        <w:t>Resources required</w:t>
      </w:r>
    </w:p>
    <w:p w14:paraId="3B1E0DF1" w14:textId="17C44A23" w:rsidR="00830AB5" w:rsidRDefault="00830AB5" w:rsidP="005224B9">
      <w:r>
        <w:t xml:space="preserve">The major resource required </w:t>
      </w:r>
      <w:r w:rsidR="009C371C">
        <w:t>for this project is managerial participation. Beyond this, the following resources will be required:</w:t>
      </w:r>
    </w:p>
    <w:p w14:paraId="664A9631" w14:textId="346E22E8" w:rsidR="009C371C" w:rsidRDefault="009C371C" w:rsidP="009C371C">
      <w:pPr>
        <w:pStyle w:val="ListParagraph"/>
        <w:numPr>
          <w:ilvl w:val="0"/>
          <w:numId w:val="2"/>
        </w:numPr>
      </w:pPr>
      <w:r>
        <w:t>T</w:t>
      </w:r>
      <w:r w:rsidR="00402EDF">
        <w:t xml:space="preserve">ime of the </w:t>
      </w:r>
      <w:r w:rsidR="00335505">
        <w:t>principal</w:t>
      </w:r>
      <w:r w:rsidR="00402EDF">
        <w:t xml:space="preserve"> researcher</w:t>
      </w:r>
    </w:p>
    <w:p w14:paraId="285CFEB0" w14:textId="48B15F38" w:rsidR="00402EDF" w:rsidRDefault="00402EDF" w:rsidP="009C371C">
      <w:pPr>
        <w:pStyle w:val="ListParagraph"/>
        <w:numPr>
          <w:ilvl w:val="0"/>
          <w:numId w:val="2"/>
        </w:numPr>
      </w:pPr>
      <w:r>
        <w:t>Time of any assistant(s) to help with interview note-taking/transcription</w:t>
      </w:r>
    </w:p>
    <w:p w14:paraId="7EBC8CE2" w14:textId="21929261" w:rsidR="00402EDF" w:rsidRDefault="00402EDF" w:rsidP="009C371C">
      <w:pPr>
        <w:pStyle w:val="ListParagraph"/>
        <w:numPr>
          <w:ilvl w:val="0"/>
          <w:numId w:val="2"/>
        </w:numPr>
      </w:pPr>
      <w:r>
        <w:t>As noted above, managerial time in interviews/feedback sessions</w:t>
      </w:r>
    </w:p>
    <w:p w14:paraId="0379B69E" w14:textId="6B13352D" w:rsidR="00402EDF" w:rsidRDefault="00402EDF" w:rsidP="009C371C">
      <w:pPr>
        <w:pStyle w:val="ListParagraph"/>
        <w:numPr>
          <w:ilvl w:val="0"/>
          <w:numId w:val="2"/>
        </w:numPr>
      </w:pPr>
      <w:r>
        <w:t>A Microsoft Power BI licence</w:t>
      </w:r>
      <w:r w:rsidR="00335505">
        <w:t xml:space="preserve"> for visualisations</w:t>
      </w:r>
    </w:p>
    <w:p w14:paraId="282B1341" w14:textId="19DE4BB7" w:rsidR="00335505" w:rsidRDefault="00335505" w:rsidP="009C371C">
      <w:pPr>
        <w:pStyle w:val="ListParagraph"/>
        <w:numPr>
          <w:ilvl w:val="0"/>
          <w:numId w:val="2"/>
        </w:numPr>
      </w:pPr>
      <w:r>
        <w:t xml:space="preserve">Computer access for transcription, visualisation, </w:t>
      </w:r>
      <w:r w:rsidR="008E7B9D">
        <w:t>and project writing</w:t>
      </w:r>
    </w:p>
    <w:p w14:paraId="6E163E49" w14:textId="61CD6A08" w:rsidR="001C35FA" w:rsidRDefault="001C35FA" w:rsidP="009C371C">
      <w:pPr>
        <w:pStyle w:val="ListParagraph"/>
        <w:numPr>
          <w:ilvl w:val="0"/>
          <w:numId w:val="2"/>
        </w:numPr>
      </w:pPr>
      <w:r>
        <w:t xml:space="preserve">Potential for financial </w:t>
      </w:r>
      <w:r w:rsidR="00324FD6">
        <w:t>incentives</w:t>
      </w:r>
      <w:r>
        <w:t xml:space="preserve"> for involvement e.g. small monetary value vouchers</w:t>
      </w:r>
      <w:r w:rsidR="00016C20">
        <w:t>.</w:t>
      </w:r>
    </w:p>
    <w:p w14:paraId="234E44C1" w14:textId="77777777" w:rsidR="00324FD6" w:rsidRDefault="00324FD6" w:rsidP="00324FD6"/>
    <w:p w14:paraId="4E4C99ED" w14:textId="77777777" w:rsidR="008E7B9D" w:rsidRPr="00830AB5" w:rsidRDefault="008E7B9D" w:rsidP="008E7B9D"/>
    <w:p w14:paraId="1FD17925" w14:textId="77777777" w:rsidR="005224B9" w:rsidRDefault="005224B9" w:rsidP="005224B9"/>
    <w:p w14:paraId="65D37C30" w14:textId="77777777" w:rsidR="0098577D" w:rsidRDefault="0098577D" w:rsidP="007E4FFB">
      <w:pPr>
        <w:pStyle w:val="Heading1"/>
      </w:pPr>
    </w:p>
    <w:p w14:paraId="5AF8F331" w14:textId="77777777" w:rsidR="003D0AF4" w:rsidRDefault="003D0AF4" w:rsidP="003D0AF4"/>
    <w:p w14:paraId="76150374" w14:textId="77777777" w:rsidR="003D0AF4" w:rsidRDefault="003D0AF4" w:rsidP="003D0AF4"/>
    <w:p w14:paraId="2BCA25E7" w14:textId="77777777" w:rsidR="003D0AF4" w:rsidRDefault="003D0AF4" w:rsidP="003D0AF4"/>
    <w:p w14:paraId="3A7E28E6" w14:textId="77777777" w:rsidR="003D0AF4" w:rsidRDefault="003D0AF4" w:rsidP="003D0AF4"/>
    <w:p w14:paraId="2AB74867" w14:textId="77777777" w:rsidR="003D0AF4" w:rsidRDefault="003D0AF4" w:rsidP="003D0AF4"/>
    <w:p w14:paraId="3E7E21FB" w14:textId="77777777" w:rsidR="003D0AF4" w:rsidRPr="003D0AF4" w:rsidRDefault="003D0AF4" w:rsidP="003D0AF4"/>
    <w:p w14:paraId="566EFC63" w14:textId="512BC461" w:rsidR="005224B9" w:rsidRDefault="007E4FFB" w:rsidP="007E4FFB">
      <w:pPr>
        <w:pStyle w:val="Heading1"/>
      </w:pPr>
      <w:bookmarkStart w:id="4" w:name="_Toc239145145"/>
      <w:r>
        <w:lastRenderedPageBreak/>
        <w:t>P</w:t>
      </w:r>
      <w:r w:rsidR="002D1BBF">
        <w:t>r</w:t>
      </w:r>
      <w:r>
        <w:t>oject Planning</w:t>
      </w:r>
      <w:bookmarkEnd w:id="4"/>
    </w:p>
    <w:p w14:paraId="77607C2B" w14:textId="686DE020" w:rsidR="004D0A5F" w:rsidRDefault="006E2AB8" w:rsidP="007E4FFB">
      <w:r>
        <w:t xml:space="preserve">The below project plan is designed to work through </w:t>
      </w:r>
      <w:r w:rsidR="00B90A46">
        <w:t>4</w:t>
      </w:r>
      <w:r>
        <w:t xml:space="preserve"> distinct phases</w:t>
      </w:r>
      <w:r w:rsidR="00B90A46">
        <w:t>, incorporating the main stages outlined above</w:t>
      </w:r>
      <w:r>
        <w:t xml:space="preserve">. </w:t>
      </w:r>
      <w:r w:rsidR="005930B1">
        <w:t>The initial</w:t>
      </w:r>
      <w:r w:rsidR="00C078F6">
        <w:t xml:space="preserve"> background</w:t>
      </w:r>
      <w:r w:rsidR="005930B1">
        <w:t xml:space="preserve"> phase allows two weeks for thorough background research</w:t>
      </w:r>
      <w:r w:rsidR="002B0A1C">
        <w:t xml:space="preserve">, following which </w:t>
      </w:r>
      <w:r w:rsidR="00C078F6">
        <w:t xml:space="preserve">Phase 1 </w:t>
      </w:r>
      <w:r w:rsidR="002D0401">
        <w:t>begins</w:t>
      </w:r>
      <w:r w:rsidR="00C078F6">
        <w:t xml:space="preserve">, which is </w:t>
      </w:r>
      <w:r w:rsidR="002B0A1C">
        <w:t>a two-week evaluation period earmarked for consideration of present dashboard and data visualisation practices</w:t>
      </w:r>
      <w:r w:rsidR="00C078F6">
        <w:t xml:space="preserve">. </w:t>
      </w:r>
    </w:p>
    <w:p w14:paraId="6DAE9BE6" w14:textId="2AB4DBC9" w:rsidR="00681A92" w:rsidRDefault="00A46363" w:rsidP="007E4FFB">
      <w:r>
        <w:t>Phase 2 includes recruitment</w:t>
      </w:r>
      <w:r w:rsidR="008A1AEF">
        <w:t xml:space="preserve">, completion, and transcription of initial interviews, with a </w:t>
      </w:r>
      <w:r w:rsidR="00334EFF">
        <w:t>three-week</w:t>
      </w:r>
      <w:r w:rsidR="008A1AEF">
        <w:t xml:space="preserve"> period for interviews to allow for maximum managerial participation</w:t>
      </w:r>
      <w:r w:rsidR="00624EED">
        <w:t xml:space="preserve">, following which </w:t>
      </w:r>
      <w:proofErr w:type="gramStart"/>
      <w:r w:rsidR="00624EED">
        <w:t>thematic  analysis</w:t>
      </w:r>
      <w:proofErr w:type="gramEnd"/>
      <w:r w:rsidR="00624EED">
        <w:t xml:space="preserve"> of the main interview themes will be completed. </w:t>
      </w:r>
    </w:p>
    <w:p w14:paraId="022C4ED8" w14:textId="4D842BF7" w:rsidR="007E4FFB" w:rsidRDefault="00624EED" w:rsidP="007E4FFB">
      <w:r>
        <w:t xml:space="preserve">Phase 3 </w:t>
      </w:r>
      <w:r w:rsidR="007C2847">
        <w:t xml:space="preserve">moves into the iterative design phase, which includes design and refinement according to the </w:t>
      </w:r>
      <w:r w:rsidR="00334EFF">
        <w:t>3-stage</w:t>
      </w:r>
      <w:r w:rsidR="007C2847">
        <w:t xml:space="preserve"> process outlined above. </w:t>
      </w:r>
      <w:r w:rsidR="00681A92">
        <w:t>Longer periods are allocated to design here to maximise the input given in the 3-stage feedback process.</w:t>
      </w:r>
    </w:p>
    <w:p w14:paraId="3E099521" w14:textId="00638234" w:rsidR="00334EFF" w:rsidRDefault="00741D5C" w:rsidP="007E4FFB">
      <w:r>
        <w:t xml:space="preserve">Effectiveness testing is </w:t>
      </w:r>
      <w:r w:rsidR="003D2F22">
        <w:t xml:space="preserve">included in Phase 4, which involves </w:t>
      </w:r>
      <w:r>
        <w:t>publishing, use and post-use surveys</w:t>
      </w:r>
      <w:r w:rsidR="003D2F22">
        <w:t>, with a two week use period to maximise interaction with the tools created.</w:t>
      </w:r>
    </w:p>
    <w:p w14:paraId="5D0B961A" w14:textId="73DDCFF8" w:rsidR="004D0A5F" w:rsidRDefault="004D0A5F" w:rsidP="007E4FFB">
      <w:r>
        <w:t xml:space="preserve">Finally, </w:t>
      </w:r>
      <w:r w:rsidR="0081099F">
        <w:t>the end project phase</w:t>
      </w:r>
      <w:r>
        <w:t xml:space="preserve"> allows 3 weeks for analysis of dashboard use and report writing.</w:t>
      </w:r>
    </w:p>
    <w:p w14:paraId="0A1C8377" w14:textId="77777777" w:rsidR="000407A7" w:rsidRDefault="0059448A" w:rsidP="007E4FFB">
      <w:r>
        <w:t xml:space="preserve">Given the pragmatic research philosophy underpinning this research, </w:t>
      </w:r>
      <w:r w:rsidR="00E02CF9">
        <w:t xml:space="preserve">the structure outlined in the diagram below will be afforded flexibility </w:t>
      </w:r>
      <w:r w:rsidR="00284A67">
        <w:t>guided by participant feedback</w:t>
      </w:r>
      <w:r w:rsidR="00A16B36">
        <w:t xml:space="preserve">, with the aim of providing maximum practical utility in the dashboards created. </w:t>
      </w:r>
    </w:p>
    <w:p w14:paraId="4E9D87EC" w14:textId="08126289" w:rsidR="004D0A5F" w:rsidRDefault="00284A67" w:rsidP="007E4FFB">
      <w:r>
        <w:t xml:space="preserve">Such an approach was central to the </w:t>
      </w:r>
      <w:r w:rsidR="00F87F18">
        <w:t xml:space="preserve">ADAPT-IT trial, an adaptive trial process completed by </w:t>
      </w:r>
      <w:r w:rsidR="00F6128A">
        <w:t xml:space="preserve">Guetterman et al </w:t>
      </w:r>
      <w:r w:rsidR="0001696E">
        <w:t>which</w:t>
      </w:r>
      <w:r w:rsidR="002F4BBC">
        <w:t xml:space="preserve"> benefitted from adapting its process with participant feedback.</w:t>
      </w:r>
      <w:r w:rsidR="005F6A57">
        <w:t xml:space="preserve"> </w:t>
      </w:r>
      <w:r w:rsidR="002F4BBC">
        <w:t>U</w:t>
      </w:r>
      <w:r w:rsidR="005F6A57">
        <w:t xml:space="preserve">pon its conclusion, </w:t>
      </w:r>
      <w:r w:rsidR="002F4BBC">
        <w:t xml:space="preserve">Guetterman et al </w:t>
      </w:r>
      <w:r w:rsidR="005F6A57">
        <w:t>suggested</w:t>
      </w:r>
      <w:r w:rsidR="00FA46EA">
        <w:t xml:space="preserve"> that</w:t>
      </w:r>
      <w:r w:rsidR="00362463">
        <w:t xml:space="preserve"> “future </w:t>
      </w:r>
      <w:r w:rsidR="0038628B">
        <w:t>adaptive design planning teams should implement feedback mechanisms and iteratively change the planning process as necessary”</w:t>
      </w:r>
      <w:r w:rsidR="00FA46EA">
        <w:t xml:space="preserve"> [</w:t>
      </w:r>
      <w:r w:rsidR="001E4F77">
        <w:t>2</w:t>
      </w:r>
      <w:r w:rsidR="0076251E">
        <w:t>2</w:t>
      </w:r>
      <w:r w:rsidR="00FA46EA">
        <w:t>]</w:t>
      </w:r>
      <w:r w:rsidR="002F4BBC">
        <w:t xml:space="preserve"> </w:t>
      </w:r>
      <w:r w:rsidR="000407A7">
        <w:t>–</w:t>
      </w:r>
      <w:r w:rsidR="002F4BBC">
        <w:t xml:space="preserve"> </w:t>
      </w:r>
      <w:r w:rsidR="000407A7">
        <w:t>the present project may benefit from a similar approach</w:t>
      </w:r>
      <w:r w:rsidR="00A852D4">
        <w:t xml:space="preserve">. For example, </w:t>
      </w:r>
      <w:r w:rsidR="0079799E">
        <w:t xml:space="preserve">if clear repeated themes are identified </w:t>
      </w:r>
      <w:r w:rsidR="00ED0345">
        <w:t xml:space="preserve">in several interviews </w:t>
      </w:r>
      <w:r w:rsidR="004D2487">
        <w:t>conducted</w:t>
      </w:r>
      <w:r w:rsidR="00ED0345">
        <w:t xml:space="preserve"> in Phase 2 of the project timeline, then </w:t>
      </w:r>
      <w:r w:rsidR="00A1459E">
        <w:t xml:space="preserve">the </w:t>
      </w:r>
      <w:r w:rsidR="00104F81">
        <w:t>three-week</w:t>
      </w:r>
      <w:r w:rsidR="00A1459E">
        <w:t xml:space="preserve"> period afforded may be compressed to give additional time to later stages</w:t>
      </w:r>
      <w:r w:rsidR="00104F81">
        <w:t xml:space="preserve"> in which </w:t>
      </w:r>
      <w:r w:rsidR="004D2487">
        <w:t xml:space="preserve">feedback sessions </w:t>
      </w:r>
      <w:r w:rsidR="00104F81">
        <w:t xml:space="preserve">can focus on </w:t>
      </w:r>
      <w:r w:rsidR="005C5937">
        <w:t xml:space="preserve">which visualisations are best suited to the pre-described themes. </w:t>
      </w:r>
    </w:p>
    <w:p w14:paraId="4D0C35F6" w14:textId="4F8B796D" w:rsidR="00E94449" w:rsidRDefault="00C91B61" w:rsidP="007E4FFB">
      <w:r>
        <w:t>With regards to project funding,</w:t>
      </w:r>
      <w:r w:rsidR="00E94449">
        <w:t xml:space="preserve"> </w:t>
      </w:r>
      <w:r w:rsidR="006E57A7">
        <w:t>the software which will be utilized to complete the visualisations will be Power BI. A licence may be required to be purchased or, if possible, access secured through pre-existing employment or university licences.</w:t>
      </w:r>
    </w:p>
    <w:p w14:paraId="76806F1C" w14:textId="77777777" w:rsidR="00E1630D" w:rsidRDefault="006E57A7" w:rsidP="007E4FFB">
      <w:r>
        <w:t>T</w:t>
      </w:r>
      <w:r w:rsidR="00CF194C">
        <w:t>hought may need to be given to</w:t>
      </w:r>
      <w:r w:rsidR="00A80B70">
        <w:t xml:space="preserve"> compensation of</w:t>
      </w:r>
      <w:r w:rsidR="00CF194C">
        <w:t xml:space="preserve"> managerial time</w:t>
      </w:r>
      <w:r w:rsidR="006F46F4">
        <w:t xml:space="preserve"> or that of any </w:t>
      </w:r>
      <w:r w:rsidR="00F02AE7">
        <w:t xml:space="preserve">persons </w:t>
      </w:r>
      <w:proofErr w:type="gramStart"/>
      <w:r w:rsidR="00F02AE7">
        <w:t xml:space="preserve">providing </w:t>
      </w:r>
      <w:r w:rsidR="006F46F4">
        <w:t>assistance</w:t>
      </w:r>
      <w:r w:rsidR="00F02AE7">
        <w:t xml:space="preserve"> to</w:t>
      </w:r>
      <w:proofErr w:type="gramEnd"/>
      <w:r w:rsidR="00F02AE7">
        <w:t xml:space="preserve"> the project lead, for example</w:t>
      </w:r>
      <w:r w:rsidR="006F46F4">
        <w:t xml:space="preserve"> in transcribing interviews</w:t>
      </w:r>
      <w:r w:rsidR="00A80B70">
        <w:t xml:space="preserve">, which may include several hours. </w:t>
      </w:r>
      <w:r w:rsidR="00FA66FE">
        <w:t>Whilst it is</w:t>
      </w:r>
      <w:r w:rsidR="00FE3714">
        <w:t xml:space="preserve"> most likely that the organisation will </w:t>
      </w:r>
      <w:r w:rsidR="00FA66FE">
        <w:t xml:space="preserve">allow management to conduct the interviews within working hours given the potential benefit, thought may need to be given to conducting interviews outside of core working hours. </w:t>
      </w:r>
    </w:p>
    <w:p w14:paraId="69CC17AD" w14:textId="3EC068C7" w:rsidR="00A6789B" w:rsidRDefault="00D45F03" w:rsidP="007E4FFB">
      <w:r>
        <w:lastRenderedPageBreak/>
        <w:t xml:space="preserve">This consideration may translate into flexibility within Phase 2 of the project, as </w:t>
      </w:r>
      <w:r w:rsidR="005C5009">
        <w:t>additional time may be needed to recruit participants for evening interviews,</w:t>
      </w:r>
      <w:r w:rsidR="00D2137D">
        <w:t xml:space="preserve"> with the interviewing period then being shortened if less participants are available</w:t>
      </w:r>
      <w:r w:rsidR="00F10F67">
        <w:t>.</w:t>
      </w:r>
      <w:r w:rsidR="00132325">
        <w:t xml:space="preserve"> Small benefits could be offered to those willing to assist in the project, for example, credit in </w:t>
      </w:r>
      <w:r w:rsidR="005103C0">
        <w:t xml:space="preserve">the project itself or a voucher with a small monetary value. </w:t>
      </w:r>
    </w:p>
    <w:p w14:paraId="2DCA3E9E" w14:textId="2F6AD5E5" w:rsidR="005C5937" w:rsidRDefault="00F10F67" w:rsidP="007E4FFB">
      <w:r>
        <w:t>The below figure outlines the stages of the project</w:t>
      </w:r>
      <w:r w:rsidR="00E1630D">
        <w:t xml:space="preserve"> as discussed above. </w:t>
      </w:r>
    </w:p>
    <w:p w14:paraId="66830B06" w14:textId="26B1EAC4" w:rsidR="005C5937" w:rsidRPr="005C5937" w:rsidRDefault="005C5937" w:rsidP="007E4FFB">
      <w:pPr>
        <w:rPr>
          <w:i/>
          <w:iCs/>
        </w:rPr>
      </w:pPr>
      <w:r>
        <w:rPr>
          <w:i/>
          <w:iCs/>
        </w:rPr>
        <w:t>Figure 9 – Project Timeline</w:t>
      </w:r>
      <w:r w:rsidR="001E4F77">
        <w:rPr>
          <w:i/>
          <w:iCs/>
        </w:rPr>
        <w:t xml:space="preserve"> [2</w:t>
      </w:r>
      <w:r w:rsidR="008B01E6">
        <w:rPr>
          <w:i/>
          <w:iCs/>
        </w:rPr>
        <w:t>3</w:t>
      </w:r>
      <w:r w:rsidR="001E4F77">
        <w:rPr>
          <w:i/>
          <w:iCs/>
        </w:rPr>
        <w:t>]</w:t>
      </w:r>
    </w:p>
    <w:p w14:paraId="24C5617A" w14:textId="282C7953" w:rsidR="00A6789B" w:rsidRDefault="00CC444D" w:rsidP="007E4FFB">
      <w:r w:rsidRPr="00CC444D">
        <w:rPr>
          <w:noProof/>
        </w:rPr>
        <w:drawing>
          <wp:inline distT="0" distB="0" distL="0" distR="0" wp14:anchorId="4D37224B" wp14:editId="4F28138E">
            <wp:extent cx="6231205" cy="3302000"/>
            <wp:effectExtent l="0" t="0" r="0" b="0"/>
            <wp:docPr id="185311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14466" name=""/>
                    <pic:cNvPicPr/>
                  </pic:nvPicPr>
                  <pic:blipFill>
                    <a:blip r:embed="rId15"/>
                    <a:stretch>
                      <a:fillRect/>
                    </a:stretch>
                  </pic:blipFill>
                  <pic:spPr>
                    <a:xfrm>
                      <a:off x="0" y="0"/>
                      <a:ext cx="6236975" cy="3305057"/>
                    </a:xfrm>
                    <a:prstGeom prst="rect">
                      <a:avLst/>
                    </a:prstGeom>
                  </pic:spPr>
                </pic:pic>
              </a:graphicData>
            </a:graphic>
          </wp:inline>
        </w:drawing>
      </w:r>
    </w:p>
    <w:p w14:paraId="49EB0444" w14:textId="77777777" w:rsidR="007E4FFB" w:rsidRDefault="007E4FFB" w:rsidP="007E4FFB"/>
    <w:p w14:paraId="65D26807" w14:textId="77777777" w:rsidR="007E4FFB" w:rsidRDefault="007E4FFB" w:rsidP="007E4FFB"/>
    <w:p w14:paraId="637252CD" w14:textId="77777777" w:rsidR="007E4FFB" w:rsidRDefault="007E4FFB" w:rsidP="007E4FFB"/>
    <w:p w14:paraId="1EE48CB2" w14:textId="77777777" w:rsidR="007E4FFB" w:rsidRDefault="007E4FFB" w:rsidP="007E4FFB"/>
    <w:p w14:paraId="204B6D2E" w14:textId="77777777" w:rsidR="003D0AF4" w:rsidRDefault="003D0AF4" w:rsidP="007E4FFB"/>
    <w:p w14:paraId="45B81159" w14:textId="77777777" w:rsidR="007E4FFB" w:rsidRDefault="007E4FFB" w:rsidP="007E4FFB"/>
    <w:p w14:paraId="278435C3" w14:textId="77777777" w:rsidR="007E4FFB" w:rsidRDefault="007E4FFB" w:rsidP="007E4FFB"/>
    <w:p w14:paraId="1023C79D" w14:textId="77777777" w:rsidR="00100904" w:rsidRDefault="00100904" w:rsidP="007E4FFB"/>
    <w:p w14:paraId="4EA6319D" w14:textId="77777777" w:rsidR="00100904" w:rsidRDefault="00100904" w:rsidP="007E4FFB"/>
    <w:p w14:paraId="01149CB8" w14:textId="1D86A75F" w:rsidR="007E4FFB" w:rsidRDefault="007E4FFB" w:rsidP="0035790D">
      <w:pPr>
        <w:pStyle w:val="Heading1"/>
      </w:pPr>
      <w:bookmarkStart w:id="5" w:name="_Toc239145146"/>
      <w:r>
        <w:lastRenderedPageBreak/>
        <w:t>Impact &amp; Limitations</w:t>
      </w:r>
      <w:bookmarkEnd w:id="5"/>
    </w:p>
    <w:p w14:paraId="68143E7A" w14:textId="5BD87209" w:rsidR="007E4FFB" w:rsidRDefault="00702736" w:rsidP="007E4FFB">
      <w:r>
        <w:t xml:space="preserve">This research aims to contribute to the gap in academic literature </w:t>
      </w:r>
      <w:r w:rsidR="008F017C">
        <w:t xml:space="preserve">in managerial preferences for dashboards created to visualise operational data in the high value motor insurance claim environment. </w:t>
      </w:r>
      <w:r w:rsidR="00F3340E">
        <w:t xml:space="preserve">The expected benefit is therefore more effective visualisations, </w:t>
      </w:r>
      <w:r w:rsidR="00666905">
        <w:t xml:space="preserve">the impact of which can be </w:t>
      </w:r>
      <w:r w:rsidR="00A802DA">
        <w:t>broken down as follows:</w:t>
      </w:r>
    </w:p>
    <w:p w14:paraId="0595E26E" w14:textId="14D831B9" w:rsidR="00A802DA" w:rsidRDefault="00A802DA" w:rsidP="00A802DA">
      <w:pPr>
        <w:pStyle w:val="ListParagraph"/>
        <w:numPr>
          <w:ilvl w:val="0"/>
          <w:numId w:val="4"/>
        </w:numPr>
      </w:pPr>
      <w:r>
        <w:t>Time saved –</w:t>
      </w:r>
      <w:r w:rsidR="00391684">
        <w:t>The dashboards created will</w:t>
      </w:r>
      <w:r w:rsidR="00E92397">
        <w:t xml:space="preserve"> aim to</w:t>
      </w:r>
      <w:r w:rsidR="00391684">
        <w:t xml:space="preserve"> facilitate swift data extraction of key performance indicators both on an individual and team level</w:t>
      </w:r>
      <w:r w:rsidR="002A48F6">
        <w:t xml:space="preserve"> by </w:t>
      </w:r>
      <w:r w:rsidR="00335B79">
        <w:t>creating easy to understand, relevant visualisations.</w:t>
      </w:r>
    </w:p>
    <w:p w14:paraId="6F3AA16D" w14:textId="640B7D2B" w:rsidR="00E92397" w:rsidRDefault="00E92397" w:rsidP="00A802DA">
      <w:pPr>
        <w:pStyle w:val="ListParagraph"/>
        <w:numPr>
          <w:ilvl w:val="0"/>
          <w:numId w:val="4"/>
        </w:numPr>
      </w:pPr>
      <w:r>
        <w:t>Data centralisation – The dashboards will aim to contain all key performance indicator data in once place</w:t>
      </w:r>
      <w:r w:rsidR="00256619">
        <w:t>, easing managerial burden in obtaining data</w:t>
      </w:r>
      <w:r w:rsidR="00335B79">
        <w:t>.</w:t>
      </w:r>
    </w:p>
    <w:p w14:paraId="4E302998" w14:textId="63139930" w:rsidR="005F0FE4" w:rsidRDefault="00EB64C5" w:rsidP="00A802DA">
      <w:pPr>
        <w:pStyle w:val="ListParagraph"/>
        <w:numPr>
          <w:ilvl w:val="0"/>
          <w:numId w:val="4"/>
        </w:numPr>
      </w:pPr>
      <w:r>
        <w:t>Lower cognitive load – The dashboards will aim to make raw, aggregated, and calculated data easier to understand</w:t>
      </w:r>
      <w:r w:rsidR="00335B79">
        <w:t xml:space="preserve"> by assessing cognitive load throughout the iterative design </w:t>
      </w:r>
      <w:r w:rsidR="00417EB7">
        <w:t>process and</w:t>
      </w:r>
      <w:r w:rsidR="00335B79">
        <w:t xml:space="preserve"> incorporating feedback into the visualised designs.</w:t>
      </w:r>
    </w:p>
    <w:p w14:paraId="07231F00" w14:textId="074B12C2" w:rsidR="00307FC3" w:rsidRDefault="00307FC3" w:rsidP="00A802DA">
      <w:pPr>
        <w:pStyle w:val="ListParagraph"/>
        <w:numPr>
          <w:ilvl w:val="0"/>
          <w:numId w:val="4"/>
        </w:numPr>
      </w:pPr>
      <w:r>
        <w:t xml:space="preserve">Better performance decision-making – The dashboards </w:t>
      </w:r>
      <w:r w:rsidR="00262B74">
        <w:t xml:space="preserve">will ultimately facilitate </w:t>
      </w:r>
      <w:r w:rsidR="00A96360">
        <w:t>handler performance decision making</w:t>
      </w:r>
      <w:r w:rsidR="00335B79">
        <w:t xml:space="preserve"> by being manager-led</w:t>
      </w:r>
      <w:r w:rsidR="00417EB7">
        <w:t xml:space="preserve"> in design. </w:t>
      </w:r>
    </w:p>
    <w:p w14:paraId="320AC290" w14:textId="7D6905A8" w:rsidR="00A96360" w:rsidRDefault="00A96360" w:rsidP="00A802DA">
      <w:pPr>
        <w:pStyle w:val="ListParagraph"/>
        <w:numPr>
          <w:ilvl w:val="0"/>
          <w:numId w:val="4"/>
        </w:numPr>
      </w:pPr>
      <w:r>
        <w:t xml:space="preserve">Iterative design – As a by-product benefit, the conclusion of the project </w:t>
      </w:r>
      <w:r w:rsidR="00942A64">
        <w:t>can address the effectiveness of the three-stage iterative design approach.</w:t>
      </w:r>
    </w:p>
    <w:p w14:paraId="5C18E8F1" w14:textId="1E36B21B" w:rsidR="00942A64" w:rsidRDefault="00942A64" w:rsidP="00942A64">
      <w:r>
        <w:t>With regards to limitations, several are present in this project</w:t>
      </w:r>
      <w:r w:rsidR="00881C14">
        <w:t xml:space="preserve"> as follows:</w:t>
      </w:r>
    </w:p>
    <w:p w14:paraId="55392350" w14:textId="2079DD53" w:rsidR="00881C14" w:rsidRDefault="00881C14" w:rsidP="00881C14">
      <w:pPr>
        <w:pStyle w:val="ListParagraph"/>
        <w:numPr>
          <w:ilvl w:val="0"/>
          <w:numId w:val="5"/>
        </w:numPr>
      </w:pPr>
      <w:r>
        <w:t xml:space="preserve">Organisational constraint – the project will be focused on one high value Defendant motor personal injury department. Other practices, preferences, and </w:t>
      </w:r>
      <w:r w:rsidR="00913620">
        <w:t>dashboard configurations may be found in other organisations.</w:t>
      </w:r>
    </w:p>
    <w:p w14:paraId="0B1659BB" w14:textId="6FD98E9E" w:rsidR="00913620" w:rsidRDefault="00913620" w:rsidP="00881C14">
      <w:pPr>
        <w:pStyle w:val="ListParagraph"/>
        <w:numPr>
          <w:ilvl w:val="0"/>
          <w:numId w:val="5"/>
        </w:numPr>
      </w:pPr>
      <w:r>
        <w:t xml:space="preserve">Project timeline – the project includes several </w:t>
      </w:r>
      <w:r w:rsidR="00160AFD">
        <w:t>one-week</w:t>
      </w:r>
      <w:r>
        <w:t xml:space="preserve"> periods </w:t>
      </w:r>
      <w:r w:rsidR="00134191">
        <w:t>for completion of specific project phases, which may be limited</w:t>
      </w:r>
      <w:r w:rsidR="00121448">
        <w:t xml:space="preserve"> for effective progress.</w:t>
      </w:r>
    </w:p>
    <w:p w14:paraId="47DBAF02" w14:textId="49FF25CD" w:rsidR="00121448" w:rsidRDefault="00121448" w:rsidP="00881C14">
      <w:pPr>
        <w:pStyle w:val="ListParagraph"/>
        <w:numPr>
          <w:ilvl w:val="0"/>
          <w:numId w:val="5"/>
        </w:numPr>
      </w:pPr>
      <w:r>
        <w:t xml:space="preserve">Iterative design may limit progress – Whilst iterative design </w:t>
      </w:r>
      <w:r w:rsidR="004A6802">
        <w:t>is a core element of the project, the approach may</w:t>
      </w:r>
      <w:r w:rsidR="00794705">
        <w:t xml:space="preserve"> produce additional project work which falls outside the limited </w:t>
      </w:r>
      <w:r w:rsidR="00160AFD">
        <w:t>6-month</w:t>
      </w:r>
      <w:r w:rsidR="00794705">
        <w:t xml:space="preserve"> period set.</w:t>
      </w:r>
    </w:p>
    <w:p w14:paraId="519E7E14" w14:textId="2531FE79" w:rsidR="00280816" w:rsidRDefault="00280816" w:rsidP="00881C14">
      <w:pPr>
        <w:pStyle w:val="ListParagraph"/>
        <w:numPr>
          <w:ilvl w:val="0"/>
          <w:numId w:val="5"/>
        </w:numPr>
      </w:pPr>
      <w:r>
        <w:t xml:space="preserve">Limited testing period – A </w:t>
      </w:r>
      <w:r w:rsidR="00215E9D">
        <w:t>two-week</w:t>
      </w:r>
      <w:r>
        <w:t xml:space="preserve"> testing period for the created dashboards may </w:t>
      </w:r>
      <w:r w:rsidR="00215E9D">
        <w:t>produce less interaction and usage than a longer period</w:t>
      </w:r>
      <w:r w:rsidR="0018724E">
        <w:t xml:space="preserve">, thereby </w:t>
      </w:r>
      <w:r w:rsidR="007C1FD1">
        <w:t xml:space="preserve">limiting the findings which may be articulated in </w:t>
      </w:r>
      <w:r w:rsidR="00413982">
        <w:t>post-use surveys</w:t>
      </w:r>
      <w:r w:rsidR="007C1FD1">
        <w:t xml:space="preserve"> via long-term use. </w:t>
      </w:r>
    </w:p>
    <w:p w14:paraId="28E2FE7B" w14:textId="4C8E27B9" w:rsidR="00794705" w:rsidRDefault="00546099" w:rsidP="00881C14">
      <w:pPr>
        <w:pStyle w:val="ListParagraph"/>
        <w:numPr>
          <w:ilvl w:val="0"/>
          <w:numId w:val="5"/>
        </w:numPr>
      </w:pPr>
      <w:r>
        <w:t>Size of sample – the sample size may produce limited findings as opposed to a larger cohort of managers.</w:t>
      </w:r>
    </w:p>
    <w:p w14:paraId="3EB229D1" w14:textId="3667CB16" w:rsidR="00ED7166" w:rsidRDefault="00ED7166" w:rsidP="00A96360">
      <w:r>
        <w:t xml:space="preserve">A major component of the list of limitations above is in project planning. As such, the </w:t>
      </w:r>
      <w:r w:rsidR="006A0F9E">
        <w:t>project timeline</w:t>
      </w:r>
      <w:r>
        <w:t xml:space="preserve"> chart produced may be modified </w:t>
      </w:r>
      <w:r w:rsidR="006A0F9E">
        <w:t xml:space="preserve">according to </w:t>
      </w:r>
      <w:r w:rsidR="00F549CF">
        <w:t>findings of Phase 1 of the project to focus on specific areas of improvement in visualisations, thereby reducing the scope of the co-design process and</w:t>
      </w:r>
      <w:r w:rsidR="00D16508">
        <w:t xml:space="preserve"> justifying the shorter testing period.</w:t>
      </w:r>
    </w:p>
    <w:p w14:paraId="574DA782" w14:textId="6FBAB681" w:rsidR="007E4FFB" w:rsidRDefault="003628CF" w:rsidP="007E4FFB">
      <w:r>
        <w:lastRenderedPageBreak/>
        <w:t>Future research could aim to tackle the limitations posed by this project</w:t>
      </w:r>
      <w:r w:rsidR="000B112A">
        <w:t>. For example, like-</w:t>
      </w:r>
      <w:r w:rsidR="00807BAD">
        <w:t>research</w:t>
      </w:r>
      <w:r w:rsidR="000B112A">
        <w:t xml:space="preserve"> in a Defendant motor industry </w:t>
      </w:r>
      <w:r w:rsidR="00807BAD">
        <w:t>department in an alternative business could strengthen or disprove the findings made in the present project</w:t>
      </w:r>
      <w:r w:rsidR="00C00ABD">
        <w:t>.</w:t>
      </w:r>
      <w:r w:rsidR="004D3E32">
        <w:t xml:space="preserve"> </w:t>
      </w:r>
    </w:p>
    <w:p w14:paraId="7826D483" w14:textId="77777777" w:rsidR="00C00ABD" w:rsidRDefault="00C00ABD" w:rsidP="007E4FFB"/>
    <w:p w14:paraId="76FB3BCF" w14:textId="77777777" w:rsidR="00C00ABD" w:rsidRDefault="00C00ABD" w:rsidP="007E4FFB"/>
    <w:p w14:paraId="51E3E6F9" w14:textId="77777777" w:rsidR="00C00ABD" w:rsidRDefault="00C00ABD" w:rsidP="007E4FFB"/>
    <w:p w14:paraId="5B653052" w14:textId="77777777" w:rsidR="00C00ABD" w:rsidRDefault="00C00ABD" w:rsidP="007E4FFB"/>
    <w:p w14:paraId="05811E6C" w14:textId="77777777" w:rsidR="003D0AF4" w:rsidRDefault="003D0AF4" w:rsidP="007E4FFB"/>
    <w:p w14:paraId="444BB037" w14:textId="77777777" w:rsidR="003D0AF4" w:rsidRDefault="003D0AF4" w:rsidP="007E4FFB"/>
    <w:p w14:paraId="617D8D67" w14:textId="77777777" w:rsidR="003D0AF4" w:rsidRDefault="003D0AF4" w:rsidP="007E4FFB"/>
    <w:p w14:paraId="188C3C62" w14:textId="77777777" w:rsidR="003D0AF4" w:rsidRDefault="003D0AF4" w:rsidP="007E4FFB"/>
    <w:p w14:paraId="1702051B" w14:textId="77777777" w:rsidR="003D0AF4" w:rsidRDefault="003D0AF4" w:rsidP="007E4FFB"/>
    <w:p w14:paraId="358BF52B" w14:textId="77777777" w:rsidR="003D0AF4" w:rsidRDefault="003D0AF4" w:rsidP="007E4FFB"/>
    <w:p w14:paraId="74EAE05C" w14:textId="77777777" w:rsidR="003D0AF4" w:rsidRDefault="003D0AF4" w:rsidP="007E4FFB"/>
    <w:p w14:paraId="400721BD" w14:textId="77777777" w:rsidR="003D0AF4" w:rsidRDefault="003D0AF4" w:rsidP="007E4FFB"/>
    <w:p w14:paraId="3DEEE109" w14:textId="77777777" w:rsidR="003D0AF4" w:rsidRDefault="003D0AF4" w:rsidP="007E4FFB"/>
    <w:p w14:paraId="63E7D154" w14:textId="77777777" w:rsidR="003D0AF4" w:rsidRDefault="003D0AF4" w:rsidP="007E4FFB"/>
    <w:p w14:paraId="420B5DEB" w14:textId="77777777" w:rsidR="003D0AF4" w:rsidRDefault="003D0AF4" w:rsidP="007E4FFB"/>
    <w:p w14:paraId="3D223842" w14:textId="77777777" w:rsidR="003D0AF4" w:rsidRDefault="003D0AF4" w:rsidP="007E4FFB"/>
    <w:p w14:paraId="5DFD813C" w14:textId="77777777" w:rsidR="003D0AF4" w:rsidRDefault="003D0AF4" w:rsidP="007E4FFB"/>
    <w:p w14:paraId="646515F4" w14:textId="77777777" w:rsidR="003D0AF4" w:rsidRDefault="003D0AF4" w:rsidP="007E4FFB"/>
    <w:p w14:paraId="72176F0F" w14:textId="77777777" w:rsidR="003D0AF4" w:rsidRDefault="003D0AF4" w:rsidP="007E4FFB"/>
    <w:p w14:paraId="623E06A0" w14:textId="77777777" w:rsidR="003D0AF4" w:rsidRDefault="003D0AF4" w:rsidP="007E4FFB"/>
    <w:p w14:paraId="577241FA" w14:textId="77777777" w:rsidR="003D0AF4" w:rsidRDefault="003D0AF4" w:rsidP="007E4FFB"/>
    <w:p w14:paraId="1A515E70" w14:textId="77777777" w:rsidR="00C00ABD" w:rsidRDefault="00C00ABD" w:rsidP="007E4FFB"/>
    <w:p w14:paraId="3CEB283F" w14:textId="77777777" w:rsidR="00C00ABD" w:rsidRDefault="00C00ABD" w:rsidP="007E4FFB"/>
    <w:p w14:paraId="3DEB641D" w14:textId="07871187" w:rsidR="007E4FFB" w:rsidRDefault="007E4FFB" w:rsidP="007E4FFB">
      <w:pPr>
        <w:pStyle w:val="Heading1"/>
      </w:pPr>
      <w:bookmarkStart w:id="6" w:name="_Toc239145147"/>
      <w:r>
        <w:lastRenderedPageBreak/>
        <w:t>Personal Reflection</w:t>
      </w:r>
      <w:r w:rsidR="00C00ABD">
        <w:t xml:space="preserve"> &amp; Conclusion</w:t>
      </w:r>
      <w:bookmarkEnd w:id="6"/>
    </w:p>
    <w:p w14:paraId="2D007381" w14:textId="2F4497BB" w:rsidR="00C00F4E" w:rsidRDefault="00E355B0" w:rsidP="007E4FFB">
      <w:r>
        <w:t xml:space="preserve">Preparing </w:t>
      </w:r>
      <w:r w:rsidR="00D742A9">
        <w:t xml:space="preserve">this proposal </w:t>
      </w:r>
      <w:r>
        <w:t xml:space="preserve">has </w:t>
      </w:r>
      <w:r w:rsidR="00786932">
        <w:t xml:space="preserve">solidified the best approach to </w:t>
      </w:r>
      <w:r w:rsidR="00D742A9">
        <w:t xml:space="preserve">effectively manage the project. </w:t>
      </w:r>
      <w:r w:rsidR="00EB4EFB">
        <w:t>Considering</w:t>
      </w:r>
      <w:r w:rsidR="005F3B30">
        <w:t xml:space="preserve"> </w:t>
      </w:r>
      <w:r w:rsidR="00024129">
        <w:t xml:space="preserve">academic literature alongside </w:t>
      </w:r>
      <w:r w:rsidR="005F3B30">
        <w:t xml:space="preserve">the overall methodology as pragmatic in nature has led to </w:t>
      </w:r>
      <w:r w:rsidR="0000230C">
        <w:t xml:space="preserve">the </w:t>
      </w:r>
      <w:r w:rsidR="006A76F5">
        <w:t>de</w:t>
      </w:r>
      <w:r w:rsidR="000838ED">
        <w:t>velopment of</w:t>
      </w:r>
      <w:r w:rsidR="006A76F5">
        <w:t xml:space="preserve"> a </w:t>
      </w:r>
      <w:r w:rsidR="00024129">
        <w:t>three-stage</w:t>
      </w:r>
      <w:r w:rsidR="006A76F5">
        <w:t xml:space="preserve"> iterative design process, which aims to </w:t>
      </w:r>
      <w:r w:rsidR="00EB17A8">
        <w:t xml:space="preserve">achieve the core tenant of pragmatism by focusing on user-centric design. </w:t>
      </w:r>
    </w:p>
    <w:p w14:paraId="57724273" w14:textId="650CF6F9" w:rsidR="00E42CF5" w:rsidRDefault="00C00F4E" w:rsidP="007E4FFB">
      <w:r>
        <w:t xml:space="preserve">Conducting research into current academic literature has also proved </w:t>
      </w:r>
      <w:r w:rsidR="000838ED">
        <w:t>useful and</w:t>
      </w:r>
      <w:r>
        <w:t xml:space="preserve"> has provided a </w:t>
      </w:r>
      <w:r w:rsidR="00FA2B86">
        <w:t>pivotal study – Park et al [9] – which, given its similarity to the present proposal albeit in a different industry, can be used as a graft upon which to build the approach of this study.</w:t>
      </w:r>
      <w:r w:rsidR="0025399C">
        <w:t xml:space="preserve"> In addition, no specific literature was identified which related to visualisation preferences in this very specific insurance context – this </w:t>
      </w:r>
      <w:r w:rsidR="00415292">
        <w:t xml:space="preserve">may lead to this research providing a new </w:t>
      </w:r>
      <w:r w:rsidR="00206E3A">
        <w:t xml:space="preserve">area of academic interest. Whilst it is expected that the preferences of managers in this claims context may not differ significantly from other industries, </w:t>
      </w:r>
      <w:r w:rsidR="00981E04">
        <w:t xml:space="preserve">documentation of any differences discovered will reveal nuances in the insurance context </w:t>
      </w:r>
      <w:proofErr w:type="gramStart"/>
      <w:r w:rsidR="00981E04">
        <w:t>not present</w:t>
      </w:r>
      <w:proofErr w:type="gramEnd"/>
      <w:r w:rsidR="00981E04">
        <w:t xml:space="preserve"> in other contexts, which could then be expanded upon in other similar studies</w:t>
      </w:r>
      <w:r w:rsidR="00E42CF5">
        <w:t xml:space="preserve"> and utilised as a </w:t>
      </w:r>
      <w:r w:rsidR="00CC0798">
        <w:t xml:space="preserve">tool of practical benefit within other insurance industries. </w:t>
      </w:r>
      <w:r w:rsidR="00981E04">
        <w:t xml:space="preserve"> </w:t>
      </w:r>
    </w:p>
    <w:p w14:paraId="1BE98A72" w14:textId="4115E0DB" w:rsidR="0078463E" w:rsidRDefault="00647442" w:rsidP="007E4FFB">
      <w:r>
        <w:t xml:space="preserve">Spending time producing graphics for this proposal has also led the author </w:t>
      </w:r>
      <w:r w:rsidR="009615DF">
        <w:t xml:space="preserve">to consider the interview process in more detail, specifically the forms of useful questions to ask pertinent to dashboard design. </w:t>
      </w:r>
      <w:r w:rsidR="00CC0798">
        <w:t xml:space="preserve">Drafting visualisations has assisted in </w:t>
      </w:r>
      <w:r w:rsidR="0078463E">
        <w:t xml:space="preserve">formulating approaches on paper, which requires moving ideas from the abstract to the practical. This has assisted in formulating, for example, the 4 key project phases. </w:t>
      </w:r>
    </w:p>
    <w:p w14:paraId="65080D42" w14:textId="22E3E589" w:rsidR="00F55F15" w:rsidRDefault="00F55F15" w:rsidP="007E4FFB">
      <w:r>
        <w:t xml:space="preserve">A major challenge discovered when drafting this proposal </w:t>
      </w:r>
      <w:r w:rsidR="001C1744">
        <w:t>was consideration of project bloating, particularly where there are many stages of feedback involved, which could lead to additional avenues of exploration outside of the initial project timeline. This impact on the project</w:t>
      </w:r>
      <w:r w:rsidR="003A0B5D">
        <w:t xml:space="preserve"> </w:t>
      </w:r>
      <w:r w:rsidR="00D2653F">
        <w:t>has led to reflection on the importance of the first project stage – that of initial interviews and then thematic analysis – to draw a closed list of key themes which can guide carefully the progress of later feedback sessions</w:t>
      </w:r>
      <w:r w:rsidR="008E0EB9">
        <w:t xml:space="preserve">. Care will need to be taken to guide participants </w:t>
      </w:r>
      <w:r w:rsidR="00C45BF1">
        <w:t xml:space="preserve">in conversation to these key themes to ensure </w:t>
      </w:r>
      <w:r w:rsidR="00290AE8">
        <w:t xml:space="preserve">deadlines are successfully met. </w:t>
      </w:r>
    </w:p>
    <w:p w14:paraId="679772CB" w14:textId="1CF3F3F3" w:rsidR="00050E6B" w:rsidRDefault="008F6307" w:rsidP="007E4FFB">
      <w:r>
        <w:t>Upon</w:t>
      </w:r>
      <w:r w:rsidR="00050E6B">
        <w:t xml:space="preserve"> considering</w:t>
      </w:r>
      <w:r w:rsidR="000C3DFB">
        <w:t xml:space="preserve"> the</w:t>
      </w:r>
      <w:r w:rsidR="00050E6B">
        <w:t xml:space="preserve"> principles of action research alongside pragmatism, and whilst the core aim of the project is to improve decision confidence, </w:t>
      </w:r>
      <w:r>
        <w:t>a reflection on the success of the iterative 3 stage design process could also form part of the project conclusions as this will be the core step in dashboard design.</w:t>
      </w:r>
    </w:p>
    <w:p w14:paraId="6ED6D9F8" w14:textId="3B91AACE" w:rsidR="007E4FFB" w:rsidRDefault="00173ECB" w:rsidP="007E4FFB">
      <w:r>
        <w:t>In conclusion, th</w:t>
      </w:r>
      <w:r w:rsidR="002D7876">
        <w:t>is proposal has been instrumental in finding a suitable format within which to conduct the research study</w:t>
      </w:r>
      <w:r w:rsidR="00FC47AF">
        <w:t xml:space="preserve">, allowing for the development of an iterative process which should yield dashboards of </w:t>
      </w:r>
      <w:r w:rsidR="0079014D">
        <w:t xml:space="preserve">utility for the study organization. </w:t>
      </w:r>
    </w:p>
    <w:p w14:paraId="7831126C" w14:textId="77777777" w:rsidR="007E4FFB" w:rsidRDefault="007E4FFB" w:rsidP="007E4FFB"/>
    <w:p w14:paraId="2FB0B7FF" w14:textId="507CCF59" w:rsidR="005807E9" w:rsidRPr="005807E9" w:rsidRDefault="00E972D7" w:rsidP="00F502BF">
      <w:pPr>
        <w:pStyle w:val="Heading1"/>
      </w:pPr>
      <w:bookmarkStart w:id="7" w:name="_Toc239145148"/>
      <w:r w:rsidRPr="005807E9">
        <w:t>References</w:t>
      </w:r>
      <w:bookmarkEnd w:id="7"/>
    </w:p>
    <w:p w14:paraId="1F40101D" w14:textId="1878679A" w:rsidR="00563379" w:rsidRPr="006C09DD" w:rsidRDefault="00563379" w:rsidP="00563379">
      <w:pPr>
        <w:rPr>
          <w:rFonts w:ascii="Arial" w:hAnsi="Arial" w:cs="Arial"/>
          <w:sz w:val="20"/>
          <w:szCs w:val="20"/>
        </w:rPr>
      </w:pPr>
      <w:r w:rsidRPr="006C09DD">
        <w:rPr>
          <w:rFonts w:ascii="Arial" w:hAnsi="Arial" w:cs="Arial"/>
          <w:sz w:val="20"/>
          <w:szCs w:val="20"/>
        </w:rPr>
        <w:t xml:space="preserve">[1] F. S. Rossi, M. C. B. Adams, G. Aarons, and M. P. McGovern, “From glitter to gold: recommendations for effective dashboards from design through sustainment,” </w:t>
      </w:r>
      <w:r w:rsidRPr="006C09DD">
        <w:rPr>
          <w:rFonts w:ascii="Arial" w:hAnsi="Arial" w:cs="Arial"/>
          <w:i/>
          <w:iCs/>
          <w:sz w:val="20"/>
          <w:szCs w:val="20"/>
        </w:rPr>
        <w:t xml:space="preserve">Implementation </w:t>
      </w:r>
      <w:proofErr w:type="gramStart"/>
      <w:r w:rsidRPr="006C09DD">
        <w:rPr>
          <w:rFonts w:ascii="Arial" w:hAnsi="Arial" w:cs="Arial"/>
          <w:i/>
          <w:iCs/>
          <w:sz w:val="20"/>
          <w:szCs w:val="20"/>
        </w:rPr>
        <w:t>science :</w:t>
      </w:r>
      <w:proofErr w:type="gramEnd"/>
      <w:r w:rsidRPr="006C09DD">
        <w:rPr>
          <w:rFonts w:ascii="Arial" w:hAnsi="Arial" w:cs="Arial"/>
          <w:i/>
          <w:iCs/>
          <w:sz w:val="20"/>
          <w:szCs w:val="20"/>
        </w:rPr>
        <w:t xml:space="preserve"> IS</w:t>
      </w:r>
      <w:r w:rsidRPr="006C09DD">
        <w:rPr>
          <w:rFonts w:ascii="Arial" w:hAnsi="Arial" w:cs="Arial"/>
          <w:sz w:val="20"/>
          <w:szCs w:val="20"/>
        </w:rPr>
        <w:t xml:space="preserve">, vol. 20, no. 1, Art. no. 16, Apr. 2025, </w:t>
      </w:r>
      <w:proofErr w:type="spellStart"/>
      <w:r w:rsidRPr="006C09DD">
        <w:rPr>
          <w:rFonts w:ascii="Arial" w:hAnsi="Arial" w:cs="Arial"/>
          <w:sz w:val="20"/>
          <w:szCs w:val="20"/>
        </w:rPr>
        <w:t>doi</w:t>
      </w:r>
      <w:proofErr w:type="spellEnd"/>
      <w:r w:rsidRPr="006C09DD">
        <w:rPr>
          <w:rFonts w:ascii="Arial" w:hAnsi="Arial" w:cs="Arial"/>
          <w:sz w:val="20"/>
          <w:szCs w:val="20"/>
        </w:rPr>
        <w:t>: 10.1186/s13012-025-01430-x.</w:t>
      </w:r>
    </w:p>
    <w:p w14:paraId="0C33419F" w14:textId="1F1E10DF" w:rsidR="00320ACB" w:rsidRPr="006C09DD" w:rsidRDefault="00320ACB" w:rsidP="00320ACB">
      <w:pPr>
        <w:rPr>
          <w:rFonts w:ascii="Arial" w:hAnsi="Arial" w:cs="Arial"/>
          <w:sz w:val="20"/>
          <w:szCs w:val="20"/>
        </w:rPr>
      </w:pPr>
      <w:r w:rsidRPr="006C09DD">
        <w:rPr>
          <w:rFonts w:ascii="Arial" w:hAnsi="Arial" w:cs="Arial"/>
          <w:sz w:val="20"/>
          <w:szCs w:val="20"/>
        </w:rPr>
        <w:t xml:space="preserve">[2] B. Saket, A. Endert, and C. </w:t>
      </w:r>
      <w:proofErr w:type="spellStart"/>
      <w:r w:rsidRPr="006C09DD">
        <w:rPr>
          <w:rFonts w:ascii="Arial" w:hAnsi="Arial" w:cs="Arial"/>
          <w:sz w:val="20"/>
          <w:szCs w:val="20"/>
        </w:rPr>
        <w:t>Demiralp</w:t>
      </w:r>
      <w:proofErr w:type="spellEnd"/>
      <w:r w:rsidRPr="006C09DD">
        <w:rPr>
          <w:rFonts w:ascii="Arial" w:hAnsi="Arial" w:cs="Arial"/>
          <w:sz w:val="20"/>
          <w:szCs w:val="20"/>
        </w:rPr>
        <w:t xml:space="preserve">, “Task-Based Effectiveness of Basic Visualizations,” </w:t>
      </w:r>
      <w:r w:rsidRPr="006C09DD">
        <w:rPr>
          <w:rFonts w:ascii="Arial" w:hAnsi="Arial" w:cs="Arial"/>
          <w:i/>
          <w:iCs/>
          <w:sz w:val="20"/>
          <w:szCs w:val="20"/>
        </w:rPr>
        <w:t>IEEE transactions on visualization and computer graphics</w:t>
      </w:r>
      <w:r w:rsidRPr="006C09DD">
        <w:rPr>
          <w:rFonts w:ascii="Arial" w:hAnsi="Arial" w:cs="Arial"/>
          <w:sz w:val="20"/>
          <w:szCs w:val="20"/>
        </w:rPr>
        <w:t xml:space="preserve">, vol. 25, no. 7, pp. 2505–2512, July 2019, </w:t>
      </w:r>
      <w:proofErr w:type="spellStart"/>
      <w:r w:rsidRPr="006C09DD">
        <w:rPr>
          <w:rFonts w:ascii="Arial" w:hAnsi="Arial" w:cs="Arial"/>
          <w:sz w:val="20"/>
          <w:szCs w:val="20"/>
        </w:rPr>
        <w:t>doi</w:t>
      </w:r>
      <w:proofErr w:type="spellEnd"/>
      <w:r w:rsidRPr="006C09DD">
        <w:rPr>
          <w:rFonts w:ascii="Arial" w:hAnsi="Arial" w:cs="Arial"/>
          <w:sz w:val="20"/>
          <w:szCs w:val="20"/>
        </w:rPr>
        <w:t>: 10.1109/TVCG.2018.2829750.</w:t>
      </w:r>
    </w:p>
    <w:p w14:paraId="33B5B2AF" w14:textId="3B9A3C26" w:rsidR="00705250" w:rsidRPr="006C09DD" w:rsidRDefault="00705250" w:rsidP="00705250">
      <w:pPr>
        <w:rPr>
          <w:rFonts w:ascii="Arial" w:hAnsi="Arial" w:cs="Arial"/>
          <w:sz w:val="20"/>
          <w:szCs w:val="20"/>
        </w:rPr>
      </w:pPr>
      <w:r w:rsidRPr="006C09DD">
        <w:rPr>
          <w:rFonts w:ascii="Arial" w:hAnsi="Arial" w:cs="Arial"/>
          <w:sz w:val="20"/>
          <w:szCs w:val="20"/>
        </w:rPr>
        <w:t>[</w:t>
      </w:r>
      <w:r w:rsidR="00CF7E4A" w:rsidRPr="006C09DD">
        <w:rPr>
          <w:rFonts w:ascii="Arial" w:hAnsi="Arial" w:cs="Arial"/>
          <w:sz w:val="20"/>
          <w:szCs w:val="20"/>
        </w:rPr>
        <w:t>3</w:t>
      </w:r>
      <w:r w:rsidRPr="006C09DD">
        <w:rPr>
          <w:rFonts w:ascii="Arial" w:hAnsi="Arial" w:cs="Arial"/>
          <w:sz w:val="20"/>
          <w:szCs w:val="20"/>
        </w:rPr>
        <w:t xml:space="preserve">] T. Kopp, M. Riekert, and S. Utz, “When cognitive fit outweighs cognitive load: Redundant data labels in charts increase accuracy and speed of information extraction,” </w:t>
      </w:r>
      <w:r w:rsidRPr="006C09DD">
        <w:rPr>
          <w:rFonts w:ascii="Arial" w:hAnsi="Arial" w:cs="Arial"/>
          <w:i/>
          <w:iCs/>
          <w:sz w:val="20"/>
          <w:szCs w:val="20"/>
        </w:rPr>
        <w:t xml:space="preserve">Computers in human </w:t>
      </w:r>
      <w:proofErr w:type="spellStart"/>
      <w:r w:rsidRPr="006C09DD">
        <w:rPr>
          <w:rFonts w:ascii="Arial" w:hAnsi="Arial" w:cs="Arial"/>
          <w:i/>
          <w:iCs/>
          <w:sz w:val="20"/>
          <w:szCs w:val="20"/>
        </w:rPr>
        <w:t>behavior</w:t>
      </w:r>
      <w:proofErr w:type="spellEnd"/>
      <w:r w:rsidRPr="006C09DD">
        <w:rPr>
          <w:rFonts w:ascii="Arial" w:hAnsi="Arial" w:cs="Arial"/>
          <w:sz w:val="20"/>
          <w:szCs w:val="20"/>
        </w:rPr>
        <w:t xml:space="preserve">, vol. 86, pp. 367–376, Sept. 2018, </w:t>
      </w:r>
      <w:proofErr w:type="spellStart"/>
      <w:r w:rsidRPr="006C09DD">
        <w:rPr>
          <w:rFonts w:ascii="Arial" w:hAnsi="Arial" w:cs="Arial"/>
          <w:sz w:val="20"/>
          <w:szCs w:val="20"/>
        </w:rPr>
        <w:t>doi</w:t>
      </w:r>
      <w:proofErr w:type="spellEnd"/>
      <w:r w:rsidRPr="006C09DD">
        <w:rPr>
          <w:rFonts w:ascii="Arial" w:hAnsi="Arial" w:cs="Arial"/>
          <w:sz w:val="20"/>
          <w:szCs w:val="20"/>
        </w:rPr>
        <w:t>: 10.1016/j.chb.2018.04.037.</w:t>
      </w:r>
    </w:p>
    <w:p w14:paraId="58A77DA2" w14:textId="1AE41669" w:rsidR="004A6070" w:rsidRPr="006C09DD" w:rsidRDefault="007053C7" w:rsidP="004A6070">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 xml:space="preserve">[4] </w:t>
      </w:r>
      <w:r w:rsidR="004A6070" w:rsidRPr="006C09DD">
        <w:rPr>
          <w:rFonts w:ascii="Arial" w:eastAsia="Times New Roman" w:hAnsi="Arial" w:cs="Arial"/>
          <w:kern w:val="0"/>
          <w:sz w:val="20"/>
          <w:szCs w:val="20"/>
          <w:lang w:eastAsia="en-GB"/>
          <w14:ligatures w14:val="none"/>
        </w:rPr>
        <w:t>Y. Liu, S. Pozdniakov, and R. Martinez-Maldonado, "The effects of visualisation literacy and data storytelling dashboards on teachers' cognitive load," Australasian Journal of Educational Technology, vol. 40, no. 1, pp. 78-93, 2024.</w:t>
      </w:r>
    </w:p>
    <w:p w14:paraId="60FE6053" w14:textId="77777777" w:rsidR="002151FA" w:rsidRPr="006C09DD" w:rsidRDefault="002151FA" w:rsidP="002151FA">
      <w:pPr>
        <w:spacing w:after="0" w:line="240" w:lineRule="auto"/>
        <w:rPr>
          <w:rFonts w:ascii="Arial" w:hAnsi="Arial" w:cs="Arial"/>
          <w:sz w:val="20"/>
          <w:szCs w:val="20"/>
        </w:rPr>
      </w:pPr>
    </w:p>
    <w:p w14:paraId="06198250" w14:textId="7C5A3ECD" w:rsidR="00073FEB" w:rsidRPr="006C09DD" w:rsidRDefault="002151FA" w:rsidP="00F502BF">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[5] Ke, J., Liao, P., Li, J. and Luo, X., Effect of information load and cognitive style on cognitive load of visualized dashboards for construction-related activities, Automation in Construction, Vol. 154, 2023, pp. 105029.</w:t>
      </w:r>
    </w:p>
    <w:p w14:paraId="7ADCB152" w14:textId="77777777" w:rsidR="00F502BF" w:rsidRPr="006C09DD" w:rsidRDefault="00F502BF" w:rsidP="00F502BF">
      <w:pPr>
        <w:spacing w:after="0" w:line="240" w:lineRule="auto"/>
        <w:rPr>
          <w:rFonts w:ascii="Arial" w:eastAsia="Times New Roman" w:hAnsi="Arial" w:cs="Arial"/>
          <w:kern w:val="0"/>
          <w:sz w:val="20"/>
          <w:szCs w:val="20"/>
          <w:lang w:eastAsia="en-GB"/>
          <w14:ligatures w14:val="none"/>
        </w:rPr>
      </w:pPr>
    </w:p>
    <w:p w14:paraId="21F5398B" w14:textId="0D65DEDA" w:rsidR="00E307FD" w:rsidRPr="006C09DD" w:rsidRDefault="00E307FD" w:rsidP="00E307FD">
      <w:pPr>
        <w:rPr>
          <w:rFonts w:ascii="Arial" w:hAnsi="Arial" w:cs="Arial"/>
          <w:sz w:val="20"/>
          <w:szCs w:val="20"/>
        </w:rPr>
      </w:pPr>
      <w:r w:rsidRPr="006C09DD">
        <w:rPr>
          <w:rFonts w:ascii="Arial" w:hAnsi="Arial" w:cs="Arial"/>
          <w:sz w:val="20"/>
          <w:szCs w:val="20"/>
        </w:rPr>
        <w:t xml:space="preserve">[6] [1] S. Stehle and R. Kitchin, “Real-time and archival data visualisation techniques in city dashboards,” </w:t>
      </w:r>
      <w:r w:rsidRPr="006C09DD">
        <w:rPr>
          <w:rFonts w:ascii="Arial" w:hAnsi="Arial" w:cs="Arial"/>
          <w:i/>
          <w:iCs/>
          <w:sz w:val="20"/>
          <w:szCs w:val="20"/>
        </w:rPr>
        <w:t xml:space="preserve">International journal of geographical information </w:t>
      </w:r>
      <w:proofErr w:type="gramStart"/>
      <w:r w:rsidRPr="006C09DD">
        <w:rPr>
          <w:rFonts w:ascii="Arial" w:hAnsi="Arial" w:cs="Arial"/>
          <w:i/>
          <w:iCs/>
          <w:sz w:val="20"/>
          <w:szCs w:val="20"/>
        </w:rPr>
        <w:t>science :</w:t>
      </w:r>
      <w:proofErr w:type="gramEnd"/>
      <w:r w:rsidRPr="006C09DD">
        <w:rPr>
          <w:rFonts w:ascii="Arial" w:hAnsi="Arial" w:cs="Arial"/>
          <w:i/>
          <w:iCs/>
          <w:sz w:val="20"/>
          <w:szCs w:val="20"/>
        </w:rPr>
        <w:t xml:space="preserve"> IJGIS</w:t>
      </w:r>
      <w:r w:rsidRPr="006C09DD">
        <w:rPr>
          <w:rFonts w:ascii="Arial" w:hAnsi="Arial" w:cs="Arial"/>
          <w:sz w:val="20"/>
          <w:szCs w:val="20"/>
        </w:rPr>
        <w:t xml:space="preserve">, vol. 34, no. 2, pp. 344–366, Feb. 2020, </w:t>
      </w:r>
      <w:proofErr w:type="spellStart"/>
      <w:r w:rsidRPr="006C09DD">
        <w:rPr>
          <w:rFonts w:ascii="Arial" w:hAnsi="Arial" w:cs="Arial"/>
          <w:sz w:val="20"/>
          <w:szCs w:val="20"/>
        </w:rPr>
        <w:t>doi</w:t>
      </w:r>
      <w:proofErr w:type="spellEnd"/>
      <w:r w:rsidRPr="006C09DD">
        <w:rPr>
          <w:rFonts w:ascii="Arial" w:hAnsi="Arial" w:cs="Arial"/>
          <w:sz w:val="20"/>
          <w:szCs w:val="20"/>
        </w:rPr>
        <w:t>: 10.1080/13658816.2019.1594823.</w:t>
      </w:r>
    </w:p>
    <w:p w14:paraId="1600D296" w14:textId="2D3205CE" w:rsidR="002A4E07" w:rsidRPr="006C09DD" w:rsidRDefault="002A4E07" w:rsidP="002A4E07">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[7] Sultana, R. (2025). Artificial intelligence in data visualization: Reviewing dashboard design and interactive analytics for enterprise decision-making. International Journal of Business and Economics Insights, 5(3), 1–29.</w:t>
      </w:r>
    </w:p>
    <w:p w14:paraId="7359D586" w14:textId="77777777" w:rsidR="00CB7104" w:rsidRPr="006C09DD" w:rsidRDefault="00CB7104" w:rsidP="00CB7104">
      <w:pPr>
        <w:spacing w:after="0" w:line="240" w:lineRule="auto"/>
        <w:rPr>
          <w:rFonts w:ascii="Arial" w:hAnsi="Arial" w:cs="Arial"/>
          <w:sz w:val="20"/>
          <w:szCs w:val="20"/>
        </w:rPr>
      </w:pPr>
    </w:p>
    <w:p w14:paraId="0C7A2A2F" w14:textId="184D9500" w:rsidR="00CB7104" w:rsidRPr="006C09DD" w:rsidRDefault="00CB7104" w:rsidP="00CB7104">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 xml:space="preserve">[8] </w:t>
      </w:r>
      <w:proofErr w:type="spellStart"/>
      <w:r w:rsidRPr="006C09DD">
        <w:rPr>
          <w:rFonts w:ascii="Arial" w:eastAsia="Times New Roman" w:hAnsi="Arial" w:cs="Arial"/>
          <w:kern w:val="0"/>
          <w:sz w:val="20"/>
          <w:szCs w:val="20"/>
          <w:lang w:eastAsia="en-GB"/>
          <w14:ligatures w14:val="none"/>
        </w:rPr>
        <w:t>Broeksema</w:t>
      </w:r>
      <w:proofErr w:type="spellEnd"/>
      <w:r w:rsidRPr="006C09DD">
        <w:rPr>
          <w:rFonts w:ascii="Arial" w:eastAsia="Times New Roman" w:hAnsi="Arial" w:cs="Arial"/>
          <w:kern w:val="0"/>
          <w:sz w:val="20"/>
          <w:szCs w:val="20"/>
          <w:lang w:eastAsia="en-GB"/>
          <w14:ligatures w14:val="none"/>
        </w:rPr>
        <w:t xml:space="preserve">, B., Baudel, T., </w:t>
      </w:r>
      <w:proofErr w:type="spellStart"/>
      <w:r w:rsidRPr="006C09DD">
        <w:rPr>
          <w:rFonts w:ascii="Arial" w:eastAsia="Times New Roman" w:hAnsi="Arial" w:cs="Arial"/>
          <w:kern w:val="0"/>
          <w:sz w:val="20"/>
          <w:szCs w:val="20"/>
          <w:lang w:eastAsia="en-GB"/>
          <w14:ligatures w14:val="none"/>
        </w:rPr>
        <w:t>Telea</w:t>
      </w:r>
      <w:proofErr w:type="spellEnd"/>
      <w:r w:rsidRPr="006C09DD">
        <w:rPr>
          <w:rFonts w:ascii="Arial" w:eastAsia="Times New Roman" w:hAnsi="Arial" w:cs="Arial"/>
          <w:kern w:val="0"/>
          <w:sz w:val="20"/>
          <w:szCs w:val="20"/>
          <w:lang w:eastAsia="en-GB"/>
          <w14:ligatures w14:val="none"/>
        </w:rPr>
        <w:t>, A., &amp; Crisafulli, P. (2013). Decision Exploration Lab: A visual analytics solution for decision management. IEEE Transactions on Visualization and Computer Graphics, 19(12), 1972–1981.</w:t>
      </w:r>
    </w:p>
    <w:p w14:paraId="1FFC785A" w14:textId="77777777" w:rsidR="005807E9" w:rsidRPr="006C09DD" w:rsidRDefault="005807E9" w:rsidP="005807E9">
      <w:pPr>
        <w:spacing w:after="0" w:line="240" w:lineRule="auto"/>
        <w:rPr>
          <w:rFonts w:ascii="Arial" w:hAnsi="Arial" w:cs="Arial"/>
          <w:sz w:val="20"/>
          <w:szCs w:val="20"/>
        </w:rPr>
      </w:pPr>
    </w:p>
    <w:p w14:paraId="0F1EEDC8" w14:textId="1D9609A3" w:rsidR="005807E9" w:rsidRPr="006C09DD" w:rsidRDefault="005807E9" w:rsidP="005807E9">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[9] Park, S., Bekemeier, B., and Flaxman, A.D., Understanding data use and preference of data visualization for public health professionals: A qualitative study, Public Health Nursing, Vol. 38, No. 6, pp. 531-541, 2021.</w:t>
      </w:r>
    </w:p>
    <w:p w14:paraId="4473D1F8" w14:textId="77777777" w:rsidR="004D226A" w:rsidRPr="006C09DD" w:rsidRDefault="004D226A" w:rsidP="005807E9">
      <w:pPr>
        <w:spacing w:after="0" w:line="240" w:lineRule="auto"/>
        <w:rPr>
          <w:rFonts w:ascii="Arial" w:eastAsia="Times New Roman" w:hAnsi="Arial" w:cs="Arial"/>
          <w:kern w:val="0"/>
          <w:sz w:val="20"/>
          <w:szCs w:val="20"/>
          <w:lang w:eastAsia="en-GB"/>
          <w14:ligatures w14:val="none"/>
        </w:rPr>
      </w:pPr>
    </w:p>
    <w:p w14:paraId="7C970869" w14:textId="2A4ADE94" w:rsidR="008F7A70" w:rsidRPr="006C09DD" w:rsidRDefault="004D226A" w:rsidP="005807E9">
      <w:pPr>
        <w:spacing w:after="0" w:line="240" w:lineRule="auto"/>
        <w:rPr>
          <w:rFonts w:ascii="Arial" w:eastAsia="Times New Roman" w:hAnsi="Arial" w:cs="Arial"/>
          <w:kern w:val="0"/>
          <w:sz w:val="20"/>
          <w:szCs w:val="20"/>
          <w:lang w:eastAsia="en-GB"/>
          <w14:ligatures w14:val="none"/>
        </w:rPr>
      </w:pPr>
      <w:r w:rsidRPr="006C09DD">
        <w:rPr>
          <w:rFonts w:ascii="Arial" w:eastAsia="Times New Roman" w:hAnsi="Arial" w:cs="Arial"/>
          <w:kern w:val="0"/>
          <w:sz w:val="20"/>
          <w:szCs w:val="20"/>
          <w:lang w:eastAsia="en-GB"/>
          <w14:ligatures w14:val="none"/>
        </w:rPr>
        <w:t>[10</w:t>
      </w:r>
      <w:proofErr w:type="gramStart"/>
      <w:r w:rsidRPr="006C09DD">
        <w:rPr>
          <w:rFonts w:ascii="Arial" w:eastAsia="Times New Roman" w:hAnsi="Arial" w:cs="Arial"/>
          <w:kern w:val="0"/>
          <w:sz w:val="20"/>
          <w:szCs w:val="20"/>
          <w:lang w:eastAsia="en-GB"/>
          <w14:ligatures w14:val="none"/>
        </w:rPr>
        <w:t>]  M.</w:t>
      </w:r>
      <w:proofErr w:type="gramEnd"/>
      <w:r w:rsidRPr="006C09DD">
        <w:rPr>
          <w:rFonts w:ascii="Arial" w:eastAsia="Times New Roman" w:hAnsi="Arial" w:cs="Arial"/>
          <w:kern w:val="0"/>
          <w:sz w:val="20"/>
          <w:szCs w:val="20"/>
          <w:lang w:eastAsia="en-GB"/>
          <w14:ligatures w14:val="none"/>
        </w:rPr>
        <w:t xml:space="preserve"> S. Pfaff, G. L. Klein, B. A. Tracy, J. L. Drury, M. Tsun, and K. A. Roundtree, “Multi-criteria option comparison in complex environments,” Information Visualization, vol. 25, no. 2, pp. 168–191, 2026, </w:t>
      </w:r>
      <w:proofErr w:type="spellStart"/>
      <w:r w:rsidRPr="006C09DD">
        <w:rPr>
          <w:rFonts w:ascii="Arial" w:eastAsia="Times New Roman" w:hAnsi="Arial" w:cs="Arial"/>
          <w:kern w:val="0"/>
          <w:sz w:val="20"/>
          <w:szCs w:val="20"/>
          <w:lang w:eastAsia="en-GB"/>
          <w14:ligatures w14:val="none"/>
        </w:rPr>
        <w:t>doi</w:t>
      </w:r>
      <w:proofErr w:type="spellEnd"/>
      <w:r w:rsidRPr="006C09DD">
        <w:rPr>
          <w:rFonts w:ascii="Arial" w:eastAsia="Times New Roman" w:hAnsi="Arial" w:cs="Arial"/>
          <w:kern w:val="0"/>
          <w:sz w:val="20"/>
          <w:szCs w:val="20"/>
          <w:lang w:eastAsia="en-GB"/>
          <w14:ligatures w14:val="none"/>
        </w:rPr>
        <w:t>: 10.1177/14738716251377067.</w:t>
      </w:r>
    </w:p>
    <w:p w14:paraId="611AE48B" w14:textId="77777777" w:rsidR="00D32714" w:rsidRPr="006C09DD" w:rsidRDefault="00D32714" w:rsidP="005807E9">
      <w:pPr>
        <w:spacing w:after="0" w:line="240" w:lineRule="auto"/>
        <w:rPr>
          <w:rFonts w:ascii="Arial" w:eastAsia="Times New Roman" w:hAnsi="Arial" w:cs="Arial"/>
          <w:kern w:val="0"/>
          <w:sz w:val="20"/>
          <w:szCs w:val="20"/>
          <w:lang w:eastAsia="en-GB"/>
          <w14:ligatures w14:val="none"/>
        </w:rPr>
      </w:pPr>
    </w:p>
    <w:p w14:paraId="21D7579B" w14:textId="7F89DF15" w:rsidR="00BB2E2A" w:rsidRPr="006C09DD" w:rsidRDefault="005639D2" w:rsidP="00073FEB">
      <w:pPr>
        <w:rPr>
          <w:rFonts w:ascii="Arial" w:eastAsia="Times New Roman" w:hAnsi="Arial" w:cs="Arial"/>
          <w:kern w:val="0"/>
          <w:sz w:val="20"/>
          <w:szCs w:val="20"/>
          <w:lang w:eastAsia="en-GB"/>
          <w14:ligatures w14:val="none"/>
        </w:rPr>
      </w:pPr>
      <w:r w:rsidRPr="006C09DD">
        <w:rPr>
          <w:rFonts w:ascii="Arial" w:hAnsi="Arial" w:cs="Arial"/>
          <w:sz w:val="20"/>
          <w:szCs w:val="20"/>
        </w:rPr>
        <w:t>[1</w:t>
      </w:r>
      <w:r w:rsidR="004D226A" w:rsidRPr="006C09DD">
        <w:rPr>
          <w:rFonts w:ascii="Arial" w:hAnsi="Arial" w:cs="Arial"/>
          <w:sz w:val="20"/>
          <w:szCs w:val="20"/>
        </w:rPr>
        <w:t>1</w:t>
      </w:r>
      <w:r w:rsidRPr="006C09DD">
        <w:rPr>
          <w:rFonts w:ascii="Arial" w:hAnsi="Arial" w:cs="Arial"/>
          <w:sz w:val="20"/>
          <w:szCs w:val="20"/>
        </w:rPr>
        <w:t xml:space="preserve">] </w:t>
      </w:r>
      <w:proofErr w:type="spellStart"/>
      <w:r w:rsidR="00D32714" w:rsidRPr="006C09DD">
        <w:rPr>
          <w:rFonts w:ascii="Arial" w:eastAsia="Times New Roman" w:hAnsi="Arial" w:cs="Arial"/>
          <w:kern w:val="0"/>
          <w:sz w:val="20"/>
          <w:szCs w:val="20"/>
          <w:lang w:eastAsia="en-GB"/>
          <w14:ligatures w14:val="none"/>
        </w:rPr>
        <w:t>Opiè</w:t>
      </w:r>
      <w:proofErr w:type="spellEnd"/>
      <w:r w:rsidR="00D32714" w:rsidRPr="006C09DD">
        <w:rPr>
          <w:rFonts w:ascii="Arial" w:eastAsia="Times New Roman" w:hAnsi="Arial" w:cs="Arial"/>
          <w:kern w:val="0"/>
          <w:sz w:val="20"/>
          <w:szCs w:val="20"/>
          <w:lang w:eastAsia="en-GB"/>
          <w14:ligatures w14:val="none"/>
        </w:rPr>
        <w:t>, J., Bellio, M., Williams, R., Sussman, M., Voegele, P., Welch, J., and Blandford, A., Requirements for a Dashboard to Support Quality Improvement Teams in Pain Management, Frontiers in Big Data, Vol. 4, Article 654914, May 2021.</w:t>
      </w:r>
    </w:p>
    <w:p w14:paraId="0F968C8E" w14:textId="73E50D6A" w:rsidR="008C4E36" w:rsidRPr="006C09DD" w:rsidRDefault="008C4E36" w:rsidP="008C4E36">
      <w:pPr>
        <w:rPr>
          <w:rFonts w:ascii="Arial" w:hAnsi="Arial" w:cs="Arial"/>
          <w:sz w:val="20"/>
          <w:szCs w:val="20"/>
        </w:rPr>
      </w:pPr>
      <w:r w:rsidRPr="006C09DD">
        <w:rPr>
          <w:rFonts w:ascii="Arial" w:hAnsi="Arial" w:cs="Arial"/>
          <w:sz w:val="20"/>
          <w:szCs w:val="20"/>
        </w:rPr>
        <w:t>[1</w:t>
      </w:r>
      <w:r w:rsidR="004D226A" w:rsidRPr="006C09DD">
        <w:rPr>
          <w:rFonts w:ascii="Arial" w:hAnsi="Arial" w:cs="Arial"/>
          <w:sz w:val="20"/>
          <w:szCs w:val="20"/>
        </w:rPr>
        <w:t>2</w:t>
      </w:r>
      <w:r w:rsidRPr="006C09DD">
        <w:rPr>
          <w:rFonts w:ascii="Arial" w:hAnsi="Arial" w:cs="Arial"/>
          <w:sz w:val="20"/>
          <w:szCs w:val="20"/>
        </w:rPr>
        <w:t xml:space="preserve">] S. Dolan, L. Nowell, and G. McCaffrey, “Pragmatism as a philosophical foundation to integrate education, practice, research and policy across the nursing profession,” </w:t>
      </w:r>
      <w:r w:rsidRPr="006C09DD">
        <w:rPr>
          <w:rFonts w:ascii="Arial" w:hAnsi="Arial" w:cs="Arial"/>
          <w:i/>
          <w:iCs/>
          <w:sz w:val="20"/>
          <w:szCs w:val="20"/>
        </w:rPr>
        <w:t>Journal of advanced nursing</w:t>
      </w:r>
      <w:r w:rsidRPr="006C09DD">
        <w:rPr>
          <w:rFonts w:ascii="Arial" w:hAnsi="Arial" w:cs="Arial"/>
          <w:sz w:val="20"/>
          <w:szCs w:val="20"/>
        </w:rPr>
        <w:t xml:space="preserve">, vol. 78, no. 10, pp. e118–e129, Oct. 2022, </w:t>
      </w:r>
      <w:proofErr w:type="spellStart"/>
      <w:r w:rsidRPr="006C09DD">
        <w:rPr>
          <w:rFonts w:ascii="Arial" w:hAnsi="Arial" w:cs="Arial"/>
          <w:sz w:val="20"/>
          <w:szCs w:val="20"/>
        </w:rPr>
        <w:t>doi</w:t>
      </w:r>
      <w:proofErr w:type="spellEnd"/>
      <w:r w:rsidRPr="006C09DD">
        <w:rPr>
          <w:rFonts w:ascii="Arial" w:hAnsi="Arial" w:cs="Arial"/>
          <w:sz w:val="20"/>
          <w:szCs w:val="20"/>
        </w:rPr>
        <w:t>: 10.1111/jan.15373.</w:t>
      </w:r>
    </w:p>
    <w:p w14:paraId="0E9D3F6E" w14:textId="0635D9D2" w:rsidR="00595B90" w:rsidRPr="006C09DD" w:rsidRDefault="00795BBA" w:rsidP="00795BBA">
      <w:pPr>
        <w:rPr>
          <w:rFonts w:ascii="Arial" w:hAnsi="Arial" w:cs="Arial"/>
          <w:sz w:val="20"/>
          <w:szCs w:val="20"/>
        </w:rPr>
      </w:pPr>
      <w:r w:rsidRPr="006C09DD">
        <w:rPr>
          <w:rFonts w:ascii="Arial" w:hAnsi="Arial" w:cs="Arial"/>
          <w:sz w:val="20"/>
          <w:szCs w:val="20"/>
        </w:rPr>
        <w:t>[</w:t>
      </w:r>
      <w:r w:rsidR="00595B90" w:rsidRPr="006C09DD">
        <w:rPr>
          <w:rFonts w:ascii="Arial" w:hAnsi="Arial" w:cs="Arial"/>
          <w:sz w:val="20"/>
          <w:szCs w:val="20"/>
        </w:rPr>
        <w:t>1</w:t>
      </w:r>
      <w:r w:rsidR="004D226A" w:rsidRPr="006C09DD">
        <w:rPr>
          <w:rFonts w:ascii="Arial" w:hAnsi="Arial" w:cs="Arial"/>
          <w:sz w:val="20"/>
          <w:szCs w:val="20"/>
        </w:rPr>
        <w:t>3</w:t>
      </w:r>
      <w:r w:rsidRPr="006C09DD">
        <w:rPr>
          <w:rFonts w:ascii="Arial" w:hAnsi="Arial" w:cs="Arial"/>
          <w:sz w:val="20"/>
          <w:szCs w:val="20"/>
        </w:rPr>
        <w:t xml:space="preserve">] </w:t>
      </w:r>
      <w:r w:rsidR="00595B90" w:rsidRPr="006C09DD">
        <w:rPr>
          <w:rFonts w:ascii="Arial" w:hAnsi="Arial" w:cs="Arial"/>
          <w:sz w:val="20"/>
          <w:szCs w:val="20"/>
        </w:rPr>
        <w:t xml:space="preserve">Diagram created using </w:t>
      </w:r>
      <w:r w:rsidRPr="006C09DD">
        <w:rPr>
          <w:rFonts w:ascii="Arial" w:hAnsi="Arial" w:cs="Arial"/>
          <w:sz w:val="20"/>
          <w:szCs w:val="20"/>
        </w:rPr>
        <w:t xml:space="preserve">draw.io - Diagram Software and Flowchart Maker, </w:t>
      </w:r>
      <w:proofErr w:type="spellStart"/>
      <w:r w:rsidRPr="006C09DD">
        <w:rPr>
          <w:rFonts w:ascii="Arial" w:hAnsi="Arial" w:cs="Arial"/>
          <w:sz w:val="20"/>
          <w:szCs w:val="20"/>
        </w:rPr>
        <w:t>JGraph</w:t>
      </w:r>
      <w:proofErr w:type="spellEnd"/>
      <w:r w:rsidRPr="006C09DD">
        <w:rPr>
          <w:rFonts w:ascii="Arial" w:hAnsi="Arial" w:cs="Arial"/>
          <w:sz w:val="20"/>
          <w:szCs w:val="20"/>
        </w:rPr>
        <w:t xml:space="preserve"> Ltd., [Online].  Available: https://www.diagrams.net. [Accessed: Aug. 22, 2026].</w:t>
      </w:r>
    </w:p>
    <w:p w14:paraId="5E7F83C5" w14:textId="13EB7029" w:rsidR="00595B90" w:rsidRPr="006C09DD" w:rsidRDefault="00595B90" w:rsidP="00595B90">
      <w:pPr>
        <w:rPr>
          <w:rFonts w:ascii="Arial" w:hAnsi="Arial" w:cs="Arial"/>
          <w:sz w:val="20"/>
          <w:szCs w:val="20"/>
        </w:rPr>
      </w:pPr>
      <w:r w:rsidRPr="006C09DD">
        <w:rPr>
          <w:rFonts w:ascii="Arial" w:hAnsi="Arial" w:cs="Arial"/>
          <w:sz w:val="20"/>
          <w:szCs w:val="20"/>
        </w:rPr>
        <w:t>[1</w:t>
      </w:r>
      <w:r w:rsidR="004D226A" w:rsidRPr="006C09DD">
        <w:rPr>
          <w:rFonts w:ascii="Arial" w:hAnsi="Arial" w:cs="Arial"/>
          <w:sz w:val="20"/>
          <w:szCs w:val="20"/>
        </w:rPr>
        <w:t>4</w:t>
      </w:r>
      <w:r w:rsidRPr="006C09DD">
        <w:rPr>
          <w:rFonts w:ascii="Arial" w:hAnsi="Arial" w:cs="Arial"/>
          <w:sz w:val="20"/>
          <w:szCs w:val="20"/>
        </w:rPr>
        <w:t xml:space="preserve">] Diagram created using draw.io - Diagram Software and Flowchart Maker, </w:t>
      </w:r>
      <w:proofErr w:type="spellStart"/>
      <w:r w:rsidRPr="006C09DD">
        <w:rPr>
          <w:rFonts w:ascii="Arial" w:hAnsi="Arial" w:cs="Arial"/>
          <w:sz w:val="20"/>
          <w:szCs w:val="20"/>
        </w:rPr>
        <w:t>JGraph</w:t>
      </w:r>
      <w:proofErr w:type="spellEnd"/>
      <w:r w:rsidRPr="006C09DD">
        <w:rPr>
          <w:rFonts w:ascii="Arial" w:hAnsi="Arial" w:cs="Arial"/>
          <w:sz w:val="20"/>
          <w:szCs w:val="20"/>
        </w:rPr>
        <w:t xml:space="preserve"> Ltd., [Online]. Available: https://www.diagrams.net. [Accessed: Aug. 22, 2026].</w:t>
      </w:r>
    </w:p>
    <w:p w14:paraId="4A905DE0" w14:textId="4177A2BA" w:rsidR="00D96289" w:rsidRDefault="00D96289" w:rsidP="00D96289">
      <w:pPr>
        <w:rPr>
          <w:rFonts w:ascii="Arial" w:hAnsi="Arial" w:cs="Arial"/>
          <w:sz w:val="20"/>
          <w:szCs w:val="20"/>
        </w:rPr>
      </w:pPr>
      <w:r w:rsidRPr="006C09DD">
        <w:rPr>
          <w:rFonts w:ascii="Arial" w:hAnsi="Arial" w:cs="Arial"/>
          <w:sz w:val="20"/>
          <w:szCs w:val="20"/>
        </w:rPr>
        <w:lastRenderedPageBreak/>
        <w:t>[1</w:t>
      </w:r>
      <w:r w:rsidR="004D226A" w:rsidRPr="006C09DD">
        <w:rPr>
          <w:rFonts w:ascii="Arial" w:hAnsi="Arial" w:cs="Arial"/>
          <w:sz w:val="20"/>
          <w:szCs w:val="20"/>
        </w:rPr>
        <w:t>5</w:t>
      </w:r>
      <w:proofErr w:type="gramStart"/>
      <w:r w:rsidRPr="006C09DD">
        <w:rPr>
          <w:rFonts w:ascii="Arial" w:hAnsi="Arial" w:cs="Arial"/>
          <w:sz w:val="20"/>
          <w:szCs w:val="20"/>
        </w:rPr>
        <w:t>]  Cachia</w:t>
      </w:r>
      <w:proofErr w:type="gramEnd"/>
      <w:r w:rsidRPr="006C09DD">
        <w:rPr>
          <w:rFonts w:ascii="Arial" w:hAnsi="Arial" w:cs="Arial"/>
          <w:sz w:val="20"/>
          <w:szCs w:val="20"/>
        </w:rPr>
        <w:t xml:space="preserve"> and L. Millward, “The telephone medium and semi-structured interviews: a complementary fit,” </w:t>
      </w:r>
      <w:r w:rsidRPr="006C09DD">
        <w:rPr>
          <w:rFonts w:ascii="Arial" w:hAnsi="Arial" w:cs="Arial"/>
          <w:i/>
          <w:iCs/>
          <w:sz w:val="20"/>
          <w:szCs w:val="20"/>
        </w:rPr>
        <w:t>Qualitative research in organizations and management</w:t>
      </w:r>
      <w:r w:rsidRPr="006C09DD">
        <w:rPr>
          <w:rFonts w:ascii="Arial" w:hAnsi="Arial" w:cs="Arial"/>
          <w:sz w:val="20"/>
          <w:szCs w:val="20"/>
        </w:rPr>
        <w:t xml:space="preserve">, vol. 6, no. 3, pp. 265–277, Jan. 2011, </w:t>
      </w:r>
      <w:proofErr w:type="spellStart"/>
      <w:r w:rsidRPr="006C09DD">
        <w:rPr>
          <w:rFonts w:ascii="Arial" w:hAnsi="Arial" w:cs="Arial"/>
          <w:sz w:val="20"/>
          <w:szCs w:val="20"/>
        </w:rPr>
        <w:t>doi</w:t>
      </w:r>
      <w:proofErr w:type="spellEnd"/>
      <w:r w:rsidRPr="006C09DD">
        <w:rPr>
          <w:rFonts w:ascii="Arial" w:hAnsi="Arial" w:cs="Arial"/>
          <w:sz w:val="20"/>
          <w:szCs w:val="20"/>
        </w:rPr>
        <w:t>: 10.1108/17465641111188420.</w:t>
      </w:r>
    </w:p>
    <w:p w14:paraId="57B606FA" w14:textId="011C4E59" w:rsidR="00DE10FF" w:rsidRDefault="00DE10FF" w:rsidP="00D96289">
      <w:pPr>
        <w:rPr>
          <w:rFonts w:ascii="Arial" w:hAnsi="Arial" w:cs="Arial"/>
          <w:sz w:val="20"/>
          <w:szCs w:val="20"/>
        </w:rPr>
      </w:pPr>
      <w:r w:rsidRPr="006C09DD">
        <w:rPr>
          <w:rFonts w:ascii="Arial" w:hAnsi="Arial" w:cs="Arial"/>
          <w:sz w:val="20"/>
          <w:szCs w:val="20"/>
        </w:rPr>
        <w:t>[1</w:t>
      </w:r>
      <w:r w:rsidR="00B2103B">
        <w:rPr>
          <w:rFonts w:ascii="Arial" w:hAnsi="Arial" w:cs="Arial"/>
          <w:sz w:val="20"/>
          <w:szCs w:val="20"/>
        </w:rPr>
        <w:t>6</w:t>
      </w:r>
      <w:r w:rsidRPr="006C09DD">
        <w:rPr>
          <w:rFonts w:ascii="Arial" w:hAnsi="Arial" w:cs="Arial"/>
          <w:sz w:val="20"/>
          <w:szCs w:val="20"/>
        </w:rPr>
        <w:t xml:space="preserve">] Diagram created using draw.io - Diagram Software and Flowchart Maker, </w:t>
      </w:r>
      <w:proofErr w:type="spellStart"/>
      <w:r w:rsidRPr="006C09DD">
        <w:rPr>
          <w:rFonts w:ascii="Arial" w:hAnsi="Arial" w:cs="Arial"/>
          <w:sz w:val="20"/>
          <w:szCs w:val="20"/>
        </w:rPr>
        <w:t>JGraph</w:t>
      </w:r>
      <w:proofErr w:type="spellEnd"/>
      <w:r w:rsidRPr="006C09DD">
        <w:rPr>
          <w:rFonts w:ascii="Arial" w:hAnsi="Arial" w:cs="Arial"/>
          <w:sz w:val="20"/>
          <w:szCs w:val="20"/>
        </w:rPr>
        <w:t xml:space="preserve"> Ltd., [Online]. Available: https://www.diagrams.net. [Accessed: Aug. 22, 2026</w:t>
      </w:r>
    </w:p>
    <w:p w14:paraId="05C02F2E" w14:textId="23FF3958" w:rsidR="000F48FA" w:rsidRDefault="000F48FA" w:rsidP="00D96289">
      <w:pPr>
        <w:rPr>
          <w:rFonts w:ascii="Arial" w:hAnsi="Arial" w:cs="Arial"/>
          <w:sz w:val="20"/>
          <w:szCs w:val="20"/>
        </w:rPr>
      </w:pPr>
      <w:r w:rsidRPr="000F48FA">
        <w:rPr>
          <w:rFonts w:ascii="Arial" w:hAnsi="Arial" w:cs="Arial"/>
          <w:sz w:val="20"/>
          <w:szCs w:val="20"/>
        </w:rPr>
        <w:t>[1</w:t>
      </w:r>
      <w:r w:rsidR="0076251E">
        <w:rPr>
          <w:rFonts w:ascii="Arial" w:hAnsi="Arial" w:cs="Arial"/>
          <w:sz w:val="20"/>
          <w:szCs w:val="20"/>
        </w:rPr>
        <w:t>7</w:t>
      </w:r>
      <w:r w:rsidRPr="000F48FA">
        <w:rPr>
          <w:rFonts w:ascii="Arial" w:hAnsi="Arial" w:cs="Arial"/>
          <w:sz w:val="20"/>
          <w:szCs w:val="20"/>
        </w:rPr>
        <w:t xml:space="preserve">] </w:t>
      </w:r>
      <w:r>
        <w:rPr>
          <w:rFonts w:ascii="Arial" w:hAnsi="Arial" w:cs="Arial"/>
          <w:sz w:val="20"/>
          <w:szCs w:val="20"/>
        </w:rPr>
        <w:t xml:space="preserve">Table created using </w:t>
      </w:r>
      <w:r w:rsidRPr="000F48FA">
        <w:rPr>
          <w:rFonts w:ascii="Arial" w:hAnsi="Arial" w:cs="Arial"/>
          <w:sz w:val="20"/>
          <w:szCs w:val="20"/>
        </w:rPr>
        <w:t>Microsoft Corporation, Microsoft Excel, Microsoft 365, 2026.</w:t>
      </w:r>
    </w:p>
    <w:p w14:paraId="544A2064" w14:textId="0497E052" w:rsidR="0076251E" w:rsidRDefault="0076251E" w:rsidP="0076251E">
      <w:pPr>
        <w:rPr>
          <w:rFonts w:ascii="Arial" w:hAnsi="Arial" w:cs="Arial"/>
          <w:sz w:val="20"/>
          <w:szCs w:val="20"/>
        </w:rPr>
      </w:pPr>
      <w:r w:rsidRPr="006C09DD">
        <w:rPr>
          <w:rFonts w:ascii="Arial" w:hAnsi="Arial" w:cs="Arial"/>
          <w:sz w:val="20"/>
          <w:szCs w:val="20"/>
        </w:rPr>
        <w:t>[1</w:t>
      </w:r>
      <w:r>
        <w:rPr>
          <w:rFonts w:ascii="Arial" w:hAnsi="Arial" w:cs="Arial"/>
          <w:sz w:val="20"/>
          <w:szCs w:val="20"/>
        </w:rPr>
        <w:t>8</w:t>
      </w:r>
      <w:r w:rsidRPr="006C09DD">
        <w:rPr>
          <w:rFonts w:ascii="Arial" w:hAnsi="Arial" w:cs="Arial"/>
          <w:sz w:val="20"/>
          <w:szCs w:val="20"/>
        </w:rPr>
        <w:t xml:space="preserve">] Diagram created using draw.io - Diagram Software and Flowchart Maker, </w:t>
      </w:r>
      <w:proofErr w:type="spellStart"/>
      <w:r w:rsidRPr="006C09DD">
        <w:rPr>
          <w:rFonts w:ascii="Arial" w:hAnsi="Arial" w:cs="Arial"/>
          <w:sz w:val="20"/>
          <w:szCs w:val="20"/>
        </w:rPr>
        <w:t>JGraph</w:t>
      </w:r>
      <w:proofErr w:type="spellEnd"/>
      <w:r w:rsidRPr="006C09DD">
        <w:rPr>
          <w:rFonts w:ascii="Arial" w:hAnsi="Arial" w:cs="Arial"/>
          <w:sz w:val="20"/>
          <w:szCs w:val="20"/>
        </w:rPr>
        <w:t xml:space="preserve"> Ltd., [Online]. Available: https://www.diagrams.net. [Accessed: Aug. 22, 2026</w:t>
      </w:r>
    </w:p>
    <w:p w14:paraId="495FD7BC" w14:textId="0244034E" w:rsidR="0076251E" w:rsidRDefault="0076251E" w:rsidP="0076251E">
      <w:pPr>
        <w:rPr>
          <w:rFonts w:ascii="Arial" w:hAnsi="Arial" w:cs="Arial"/>
          <w:sz w:val="20"/>
          <w:szCs w:val="20"/>
        </w:rPr>
      </w:pPr>
      <w:r w:rsidRPr="006C09DD">
        <w:rPr>
          <w:rFonts w:ascii="Arial" w:hAnsi="Arial" w:cs="Arial"/>
          <w:sz w:val="20"/>
          <w:szCs w:val="20"/>
        </w:rPr>
        <w:t>[1</w:t>
      </w:r>
      <w:r>
        <w:rPr>
          <w:rFonts w:ascii="Arial" w:hAnsi="Arial" w:cs="Arial"/>
          <w:sz w:val="20"/>
          <w:szCs w:val="20"/>
        </w:rPr>
        <w:t>9</w:t>
      </w:r>
      <w:r w:rsidRPr="006C09DD">
        <w:rPr>
          <w:rFonts w:ascii="Arial" w:hAnsi="Arial" w:cs="Arial"/>
          <w:sz w:val="20"/>
          <w:szCs w:val="20"/>
        </w:rPr>
        <w:t xml:space="preserve">] Diagram created using draw.io - Diagram Software and Flowchart Maker, </w:t>
      </w:r>
      <w:proofErr w:type="spellStart"/>
      <w:r w:rsidRPr="006C09DD">
        <w:rPr>
          <w:rFonts w:ascii="Arial" w:hAnsi="Arial" w:cs="Arial"/>
          <w:sz w:val="20"/>
          <w:szCs w:val="20"/>
        </w:rPr>
        <w:t>JGraph</w:t>
      </w:r>
      <w:proofErr w:type="spellEnd"/>
      <w:r w:rsidRPr="006C09DD">
        <w:rPr>
          <w:rFonts w:ascii="Arial" w:hAnsi="Arial" w:cs="Arial"/>
          <w:sz w:val="20"/>
          <w:szCs w:val="20"/>
        </w:rPr>
        <w:t xml:space="preserve"> Ltd., [Online]. Available: https://www.diagrams.net. [Accessed: Aug. 22, 2026</w:t>
      </w:r>
    </w:p>
    <w:p w14:paraId="5D70E52C" w14:textId="1B8DEE49" w:rsidR="0076251E" w:rsidRPr="006C09DD" w:rsidRDefault="0076251E" w:rsidP="00D96289">
      <w:pPr>
        <w:rPr>
          <w:rFonts w:ascii="Arial" w:hAnsi="Arial" w:cs="Arial"/>
          <w:sz w:val="20"/>
          <w:szCs w:val="20"/>
        </w:rPr>
      </w:pPr>
      <w:r w:rsidRPr="006C09DD">
        <w:rPr>
          <w:rFonts w:ascii="Arial" w:hAnsi="Arial" w:cs="Arial"/>
          <w:sz w:val="20"/>
          <w:szCs w:val="20"/>
        </w:rPr>
        <w:t>[</w:t>
      </w:r>
      <w:r>
        <w:rPr>
          <w:rFonts w:ascii="Arial" w:hAnsi="Arial" w:cs="Arial"/>
          <w:sz w:val="20"/>
          <w:szCs w:val="20"/>
        </w:rPr>
        <w:t>20</w:t>
      </w:r>
      <w:r w:rsidRPr="006C09DD">
        <w:rPr>
          <w:rFonts w:ascii="Arial" w:hAnsi="Arial" w:cs="Arial"/>
          <w:sz w:val="20"/>
          <w:szCs w:val="20"/>
        </w:rPr>
        <w:t xml:space="preserve">] Diagram created using draw.io - Diagram Software and Flowchart Maker, </w:t>
      </w:r>
      <w:proofErr w:type="spellStart"/>
      <w:r w:rsidRPr="006C09DD">
        <w:rPr>
          <w:rFonts w:ascii="Arial" w:hAnsi="Arial" w:cs="Arial"/>
          <w:sz w:val="20"/>
          <w:szCs w:val="20"/>
        </w:rPr>
        <w:t>JGraph</w:t>
      </w:r>
      <w:proofErr w:type="spellEnd"/>
      <w:r w:rsidRPr="006C09DD">
        <w:rPr>
          <w:rFonts w:ascii="Arial" w:hAnsi="Arial" w:cs="Arial"/>
          <w:sz w:val="20"/>
          <w:szCs w:val="20"/>
        </w:rPr>
        <w:t xml:space="preserve"> Ltd., [Online]. Available: https://www.diagrams.net. [Accessed: Aug. 22, 2026</w:t>
      </w:r>
    </w:p>
    <w:p w14:paraId="3E109B30" w14:textId="0E7B5967" w:rsidR="00C301C3" w:rsidRPr="006C09DD" w:rsidRDefault="00C301C3" w:rsidP="00C301C3">
      <w:pPr>
        <w:rPr>
          <w:rFonts w:ascii="Arial" w:hAnsi="Arial" w:cs="Arial"/>
          <w:sz w:val="20"/>
          <w:szCs w:val="20"/>
        </w:rPr>
      </w:pPr>
      <w:r w:rsidRPr="006C09DD">
        <w:rPr>
          <w:rFonts w:ascii="Arial" w:hAnsi="Arial" w:cs="Arial"/>
          <w:sz w:val="20"/>
          <w:szCs w:val="20"/>
        </w:rPr>
        <w:t>[</w:t>
      </w:r>
      <w:r w:rsidR="0076251E">
        <w:rPr>
          <w:rFonts w:ascii="Arial" w:hAnsi="Arial" w:cs="Arial"/>
          <w:sz w:val="20"/>
          <w:szCs w:val="20"/>
        </w:rPr>
        <w:t>21</w:t>
      </w:r>
      <w:r w:rsidRPr="006C09DD">
        <w:rPr>
          <w:rFonts w:ascii="Arial" w:hAnsi="Arial" w:cs="Arial"/>
          <w:sz w:val="20"/>
          <w:szCs w:val="20"/>
        </w:rPr>
        <w:t>] R. Likert, “A technique for the measurement of attitudes,” Archives of Psychology, vol. 22, no. 140, pp. 1–55, 1932.</w:t>
      </w:r>
    </w:p>
    <w:p w14:paraId="5F4155F0" w14:textId="0641349B" w:rsidR="007754DE" w:rsidRPr="006C09DD" w:rsidRDefault="007754DE" w:rsidP="007754DE">
      <w:pPr>
        <w:rPr>
          <w:rFonts w:ascii="Arial" w:hAnsi="Arial" w:cs="Arial"/>
          <w:sz w:val="20"/>
          <w:szCs w:val="20"/>
        </w:rPr>
      </w:pPr>
      <w:r w:rsidRPr="006C09DD">
        <w:rPr>
          <w:rFonts w:ascii="Arial" w:hAnsi="Arial" w:cs="Arial"/>
          <w:sz w:val="20"/>
          <w:szCs w:val="20"/>
        </w:rPr>
        <w:t>[</w:t>
      </w:r>
      <w:r w:rsidR="0076251E">
        <w:rPr>
          <w:rFonts w:ascii="Arial" w:hAnsi="Arial" w:cs="Arial"/>
          <w:sz w:val="20"/>
          <w:szCs w:val="20"/>
        </w:rPr>
        <w:t>22</w:t>
      </w:r>
      <w:r w:rsidRPr="006C09DD">
        <w:rPr>
          <w:rFonts w:ascii="Arial" w:hAnsi="Arial" w:cs="Arial"/>
          <w:sz w:val="20"/>
          <w:szCs w:val="20"/>
        </w:rPr>
        <w:t xml:space="preserve">] T. C. Guetterman </w:t>
      </w:r>
      <w:r w:rsidRPr="006C09DD">
        <w:rPr>
          <w:rFonts w:ascii="Arial" w:hAnsi="Arial" w:cs="Arial"/>
          <w:i/>
          <w:iCs/>
          <w:sz w:val="20"/>
          <w:szCs w:val="20"/>
        </w:rPr>
        <w:t>et al.</w:t>
      </w:r>
      <w:r w:rsidRPr="006C09DD">
        <w:rPr>
          <w:rFonts w:ascii="Arial" w:hAnsi="Arial" w:cs="Arial"/>
          <w:sz w:val="20"/>
          <w:szCs w:val="20"/>
        </w:rPr>
        <w:t xml:space="preserve">, “Reflections on the adaptive designs accelerating promising trials into treatments (ADAPT-IT) process-Findings from a qualitative study,” </w:t>
      </w:r>
      <w:r w:rsidRPr="006C09DD">
        <w:rPr>
          <w:rFonts w:ascii="Arial" w:hAnsi="Arial" w:cs="Arial"/>
          <w:i/>
          <w:iCs/>
          <w:sz w:val="20"/>
          <w:szCs w:val="20"/>
        </w:rPr>
        <w:t>Clinical research and regulatory affairs</w:t>
      </w:r>
      <w:r w:rsidRPr="006C09DD">
        <w:rPr>
          <w:rFonts w:ascii="Arial" w:hAnsi="Arial" w:cs="Arial"/>
          <w:sz w:val="20"/>
          <w:szCs w:val="20"/>
        </w:rPr>
        <w:t xml:space="preserve">, vol. 32, no. 4, pp. 119–128, Oct. 2015, </w:t>
      </w:r>
      <w:proofErr w:type="spellStart"/>
      <w:r w:rsidRPr="006C09DD">
        <w:rPr>
          <w:rFonts w:ascii="Arial" w:hAnsi="Arial" w:cs="Arial"/>
          <w:sz w:val="20"/>
          <w:szCs w:val="20"/>
        </w:rPr>
        <w:t>doi</w:t>
      </w:r>
      <w:proofErr w:type="spellEnd"/>
      <w:r w:rsidRPr="006C09DD">
        <w:rPr>
          <w:rFonts w:ascii="Arial" w:hAnsi="Arial" w:cs="Arial"/>
          <w:sz w:val="20"/>
          <w:szCs w:val="20"/>
        </w:rPr>
        <w:t>: 10.3109/10601333.2015.1079217.</w:t>
      </w:r>
    </w:p>
    <w:p w14:paraId="15FE4648" w14:textId="77777777" w:rsidR="00464FA6" w:rsidRDefault="00464FA6" w:rsidP="00464FA6">
      <w:pPr>
        <w:rPr>
          <w:rFonts w:ascii="Arial" w:hAnsi="Arial" w:cs="Arial"/>
          <w:sz w:val="20"/>
          <w:szCs w:val="20"/>
        </w:rPr>
      </w:pPr>
      <w:r>
        <w:t xml:space="preserve">[23] </w:t>
      </w:r>
      <w:r w:rsidRPr="000F48FA">
        <w:rPr>
          <w:rFonts w:ascii="Arial" w:hAnsi="Arial" w:cs="Arial"/>
          <w:sz w:val="20"/>
          <w:szCs w:val="20"/>
        </w:rPr>
        <w:t>[1</w:t>
      </w:r>
      <w:r>
        <w:rPr>
          <w:rFonts w:ascii="Arial" w:hAnsi="Arial" w:cs="Arial"/>
          <w:sz w:val="20"/>
          <w:szCs w:val="20"/>
        </w:rPr>
        <w:t>7</w:t>
      </w:r>
      <w:r w:rsidRPr="000F48FA">
        <w:rPr>
          <w:rFonts w:ascii="Arial" w:hAnsi="Arial" w:cs="Arial"/>
          <w:sz w:val="20"/>
          <w:szCs w:val="20"/>
        </w:rPr>
        <w:t xml:space="preserve">] </w:t>
      </w:r>
      <w:r>
        <w:rPr>
          <w:rFonts w:ascii="Arial" w:hAnsi="Arial" w:cs="Arial"/>
          <w:sz w:val="20"/>
          <w:szCs w:val="20"/>
        </w:rPr>
        <w:t xml:space="preserve">Table created using </w:t>
      </w:r>
      <w:r w:rsidRPr="000F48FA">
        <w:rPr>
          <w:rFonts w:ascii="Arial" w:hAnsi="Arial" w:cs="Arial"/>
          <w:sz w:val="20"/>
          <w:szCs w:val="20"/>
        </w:rPr>
        <w:t>Microsoft Corporation, Microsoft Excel, Microsoft 365, 2026.</w:t>
      </w:r>
    </w:p>
    <w:p w14:paraId="5BA5AC34" w14:textId="56DAF3F3" w:rsidR="00073FEB" w:rsidRDefault="00073FEB" w:rsidP="00073FEB"/>
    <w:p w14:paraId="1F0729F5" w14:textId="77777777" w:rsidR="00073FEB" w:rsidRDefault="00073FEB" w:rsidP="00073FEB"/>
    <w:p w14:paraId="0F1A6EB4" w14:textId="77777777" w:rsidR="00073FEB" w:rsidRDefault="00073FEB" w:rsidP="00073FEB"/>
    <w:p w14:paraId="1CD290E4" w14:textId="77777777" w:rsidR="0047524A" w:rsidRDefault="0047524A" w:rsidP="0047524A"/>
    <w:p w14:paraId="755A3C25" w14:textId="77777777" w:rsidR="0047524A" w:rsidRPr="0047524A" w:rsidRDefault="0047524A" w:rsidP="0047524A"/>
    <w:sectPr w:rsidR="0047524A" w:rsidRPr="0047524A" w:rsidSect="007D55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22F75"/>
    <w:multiLevelType w:val="hybridMultilevel"/>
    <w:tmpl w:val="FADEA03E"/>
    <w:lvl w:ilvl="0" w:tplc="6A76B24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A1F29"/>
    <w:multiLevelType w:val="hybridMultilevel"/>
    <w:tmpl w:val="1BD63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3C01C7"/>
    <w:multiLevelType w:val="multilevel"/>
    <w:tmpl w:val="C0344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947DFF"/>
    <w:multiLevelType w:val="hybridMultilevel"/>
    <w:tmpl w:val="D2685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70C7B"/>
    <w:multiLevelType w:val="hybridMultilevel"/>
    <w:tmpl w:val="C0807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1912510">
    <w:abstractNumId w:val="2"/>
  </w:num>
  <w:num w:numId="2" w16cid:durableId="2031486740">
    <w:abstractNumId w:val="0"/>
  </w:num>
  <w:num w:numId="3" w16cid:durableId="1044524477">
    <w:abstractNumId w:val="4"/>
  </w:num>
  <w:num w:numId="4" w16cid:durableId="13460627">
    <w:abstractNumId w:val="1"/>
  </w:num>
  <w:num w:numId="5" w16cid:durableId="20875291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D13"/>
    <w:rsid w:val="00000F79"/>
    <w:rsid w:val="0000230C"/>
    <w:rsid w:val="00012506"/>
    <w:rsid w:val="00012E5B"/>
    <w:rsid w:val="000142EB"/>
    <w:rsid w:val="0001483B"/>
    <w:rsid w:val="0001696E"/>
    <w:rsid w:val="00016C20"/>
    <w:rsid w:val="00020450"/>
    <w:rsid w:val="00024129"/>
    <w:rsid w:val="00025844"/>
    <w:rsid w:val="00026991"/>
    <w:rsid w:val="000407A7"/>
    <w:rsid w:val="00040F6C"/>
    <w:rsid w:val="00041D50"/>
    <w:rsid w:val="000443CE"/>
    <w:rsid w:val="00045D7D"/>
    <w:rsid w:val="00046FC5"/>
    <w:rsid w:val="00050BA8"/>
    <w:rsid w:val="00050E6B"/>
    <w:rsid w:val="000650AE"/>
    <w:rsid w:val="000709DC"/>
    <w:rsid w:val="00071035"/>
    <w:rsid w:val="00071354"/>
    <w:rsid w:val="00073FEB"/>
    <w:rsid w:val="00075B51"/>
    <w:rsid w:val="00082C04"/>
    <w:rsid w:val="000838ED"/>
    <w:rsid w:val="00087F77"/>
    <w:rsid w:val="00093CE4"/>
    <w:rsid w:val="00093E3F"/>
    <w:rsid w:val="000955FA"/>
    <w:rsid w:val="000A32C8"/>
    <w:rsid w:val="000B112A"/>
    <w:rsid w:val="000B4AF7"/>
    <w:rsid w:val="000B7E71"/>
    <w:rsid w:val="000C1156"/>
    <w:rsid w:val="000C3DFB"/>
    <w:rsid w:val="000C59F9"/>
    <w:rsid w:val="000C6DC1"/>
    <w:rsid w:val="000D6977"/>
    <w:rsid w:val="000E1FF2"/>
    <w:rsid w:val="000E532D"/>
    <w:rsid w:val="000F48FA"/>
    <w:rsid w:val="000F6783"/>
    <w:rsid w:val="000F745B"/>
    <w:rsid w:val="00100904"/>
    <w:rsid w:val="00102741"/>
    <w:rsid w:val="00104F81"/>
    <w:rsid w:val="00121448"/>
    <w:rsid w:val="00132325"/>
    <w:rsid w:val="001335EA"/>
    <w:rsid w:val="00134191"/>
    <w:rsid w:val="001414DC"/>
    <w:rsid w:val="001532DF"/>
    <w:rsid w:val="00160AE0"/>
    <w:rsid w:val="00160AFD"/>
    <w:rsid w:val="00161A86"/>
    <w:rsid w:val="00161C7D"/>
    <w:rsid w:val="00163135"/>
    <w:rsid w:val="0016724A"/>
    <w:rsid w:val="001705E7"/>
    <w:rsid w:val="00170ADD"/>
    <w:rsid w:val="00170C7F"/>
    <w:rsid w:val="00171958"/>
    <w:rsid w:val="00173ECB"/>
    <w:rsid w:val="0017502F"/>
    <w:rsid w:val="00176EAD"/>
    <w:rsid w:val="00181870"/>
    <w:rsid w:val="00187052"/>
    <w:rsid w:val="0018724E"/>
    <w:rsid w:val="00192CCD"/>
    <w:rsid w:val="00195089"/>
    <w:rsid w:val="00196C43"/>
    <w:rsid w:val="001C16A2"/>
    <w:rsid w:val="001C1744"/>
    <w:rsid w:val="001C2A9B"/>
    <w:rsid w:val="001C35FA"/>
    <w:rsid w:val="001C5ABD"/>
    <w:rsid w:val="001C6AAD"/>
    <w:rsid w:val="001D54C8"/>
    <w:rsid w:val="001D5DD5"/>
    <w:rsid w:val="001E2F7D"/>
    <w:rsid w:val="001E4F77"/>
    <w:rsid w:val="001E6429"/>
    <w:rsid w:val="001F33AA"/>
    <w:rsid w:val="001F3C0B"/>
    <w:rsid w:val="00206E3A"/>
    <w:rsid w:val="002107EE"/>
    <w:rsid w:val="002151FA"/>
    <w:rsid w:val="00215545"/>
    <w:rsid w:val="00215E9D"/>
    <w:rsid w:val="00217692"/>
    <w:rsid w:val="002205E3"/>
    <w:rsid w:val="00221D42"/>
    <w:rsid w:val="00227580"/>
    <w:rsid w:val="00230429"/>
    <w:rsid w:val="0023225E"/>
    <w:rsid w:val="00241864"/>
    <w:rsid w:val="00245C65"/>
    <w:rsid w:val="002505F7"/>
    <w:rsid w:val="00250D60"/>
    <w:rsid w:val="0025399C"/>
    <w:rsid w:val="00254464"/>
    <w:rsid w:val="002557F1"/>
    <w:rsid w:val="00255ACF"/>
    <w:rsid w:val="00256619"/>
    <w:rsid w:val="00262B74"/>
    <w:rsid w:val="00267A7C"/>
    <w:rsid w:val="00270627"/>
    <w:rsid w:val="002725CD"/>
    <w:rsid w:val="0027616B"/>
    <w:rsid w:val="00280816"/>
    <w:rsid w:val="002824EA"/>
    <w:rsid w:val="002834DE"/>
    <w:rsid w:val="0028487E"/>
    <w:rsid w:val="00284A67"/>
    <w:rsid w:val="00290AE8"/>
    <w:rsid w:val="002A48F6"/>
    <w:rsid w:val="002A4E07"/>
    <w:rsid w:val="002A7A1B"/>
    <w:rsid w:val="002B078F"/>
    <w:rsid w:val="002B0A1C"/>
    <w:rsid w:val="002B7E38"/>
    <w:rsid w:val="002C678D"/>
    <w:rsid w:val="002D0401"/>
    <w:rsid w:val="002D187C"/>
    <w:rsid w:val="002D1BBF"/>
    <w:rsid w:val="002D3885"/>
    <w:rsid w:val="002D7876"/>
    <w:rsid w:val="002F4BBC"/>
    <w:rsid w:val="002F6062"/>
    <w:rsid w:val="003005C0"/>
    <w:rsid w:val="003017A8"/>
    <w:rsid w:val="00307FC3"/>
    <w:rsid w:val="00317509"/>
    <w:rsid w:val="00320ACB"/>
    <w:rsid w:val="00321D7C"/>
    <w:rsid w:val="00322F58"/>
    <w:rsid w:val="00324FD6"/>
    <w:rsid w:val="00325D33"/>
    <w:rsid w:val="003273FE"/>
    <w:rsid w:val="00331C8B"/>
    <w:rsid w:val="00331F86"/>
    <w:rsid w:val="00334EFF"/>
    <w:rsid w:val="00335505"/>
    <w:rsid w:val="00335A33"/>
    <w:rsid w:val="00335B79"/>
    <w:rsid w:val="00337637"/>
    <w:rsid w:val="0034104A"/>
    <w:rsid w:val="0034648D"/>
    <w:rsid w:val="0035790D"/>
    <w:rsid w:val="00362463"/>
    <w:rsid w:val="003628CF"/>
    <w:rsid w:val="00363470"/>
    <w:rsid w:val="00375B5E"/>
    <w:rsid w:val="003806DD"/>
    <w:rsid w:val="003827F7"/>
    <w:rsid w:val="0038628B"/>
    <w:rsid w:val="00391684"/>
    <w:rsid w:val="003916AA"/>
    <w:rsid w:val="0039342B"/>
    <w:rsid w:val="00394123"/>
    <w:rsid w:val="0039579D"/>
    <w:rsid w:val="003A0B5D"/>
    <w:rsid w:val="003B0AD0"/>
    <w:rsid w:val="003B16A7"/>
    <w:rsid w:val="003B1F54"/>
    <w:rsid w:val="003B2230"/>
    <w:rsid w:val="003B5AAD"/>
    <w:rsid w:val="003C7C45"/>
    <w:rsid w:val="003D0AF4"/>
    <w:rsid w:val="003D0EF7"/>
    <w:rsid w:val="003D2F22"/>
    <w:rsid w:val="003E01E1"/>
    <w:rsid w:val="003E1CC2"/>
    <w:rsid w:val="003E292B"/>
    <w:rsid w:val="003E61A3"/>
    <w:rsid w:val="003F357B"/>
    <w:rsid w:val="003F56EB"/>
    <w:rsid w:val="004011D3"/>
    <w:rsid w:val="004027D6"/>
    <w:rsid w:val="00402D54"/>
    <w:rsid w:val="00402EDF"/>
    <w:rsid w:val="00405BB4"/>
    <w:rsid w:val="00412C2C"/>
    <w:rsid w:val="00413982"/>
    <w:rsid w:val="00415292"/>
    <w:rsid w:val="00417EB7"/>
    <w:rsid w:val="00422D8B"/>
    <w:rsid w:val="00436367"/>
    <w:rsid w:val="0044598E"/>
    <w:rsid w:val="0045029B"/>
    <w:rsid w:val="0045496E"/>
    <w:rsid w:val="00454A32"/>
    <w:rsid w:val="00462A49"/>
    <w:rsid w:val="00464FA6"/>
    <w:rsid w:val="004668A7"/>
    <w:rsid w:val="00473147"/>
    <w:rsid w:val="004738CE"/>
    <w:rsid w:val="0047524A"/>
    <w:rsid w:val="00484978"/>
    <w:rsid w:val="004A6070"/>
    <w:rsid w:val="004A6802"/>
    <w:rsid w:val="004A733B"/>
    <w:rsid w:val="004B4321"/>
    <w:rsid w:val="004C650F"/>
    <w:rsid w:val="004D04B7"/>
    <w:rsid w:val="004D0A5F"/>
    <w:rsid w:val="004D226A"/>
    <w:rsid w:val="004D2487"/>
    <w:rsid w:val="004D35A5"/>
    <w:rsid w:val="004D3E32"/>
    <w:rsid w:val="004D4208"/>
    <w:rsid w:val="004F169C"/>
    <w:rsid w:val="004F259A"/>
    <w:rsid w:val="004F4A61"/>
    <w:rsid w:val="004F4C33"/>
    <w:rsid w:val="004F526D"/>
    <w:rsid w:val="004F5C1A"/>
    <w:rsid w:val="004F712D"/>
    <w:rsid w:val="00501EFC"/>
    <w:rsid w:val="005103C0"/>
    <w:rsid w:val="005113B7"/>
    <w:rsid w:val="00511E45"/>
    <w:rsid w:val="00517C57"/>
    <w:rsid w:val="005224B9"/>
    <w:rsid w:val="005232A4"/>
    <w:rsid w:val="0052464C"/>
    <w:rsid w:val="00526E0D"/>
    <w:rsid w:val="00545CF1"/>
    <w:rsid w:val="00546099"/>
    <w:rsid w:val="00562970"/>
    <w:rsid w:val="00563379"/>
    <w:rsid w:val="005639D2"/>
    <w:rsid w:val="005779FF"/>
    <w:rsid w:val="005807E9"/>
    <w:rsid w:val="00580EA6"/>
    <w:rsid w:val="0058164F"/>
    <w:rsid w:val="005930B1"/>
    <w:rsid w:val="0059448A"/>
    <w:rsid w:val="00595B90"/>
    <w:rsid w:val="00597D68"/>
    <w:rsid w:val="005A17FC"/>
    <w:rsid w:val="005B1FF7"/>
    <w:rsid w:val="005B67E9"/>
    <w:rsid w:val="005C3E07"/>
    <w:rsid w:val="005C5009"/>
    <w:rsid w:val="005C5937"/>
    <w:rsid w:val="005D5963"/>
    <w:rsid w:val="005E18CB"/>
    <w:rsid w:val="005F0FE4"/>
    <w:rsid w:val="005F1084"/>
    <w:rsid w:val="005F14AE"/>
    <w:rsid w:val="005F3B30"/>
    <w:rsid w:val="005F5187"/>
    <w:rsid w:val="005F5487"/>
    <w:rsid w:val="005F6A57"/>
    <w:rsid w:val="005F7C76"/>
    <w:rsid w:val="006051CE"/>
    <w:rsid w:val="00607AA0"/>
    <w:rsid w:val="00615C9D"/>
    <w:rsid w:val="00620301"/>
    <w:rsid w:val="0062099B"/>
    <w:rsid w:val="00623EDF"/>
    <w:rsid w:val="00624EED"/>
    <w:rsid w:val="00626118"/>
    <w:rsid w:val="00630866"/>
    <w:rsid w:val="006336BF"/>
    <w:rsid w:val="00647442"/>
    <w:rsid w:val="00652B00"/>
    <w:rsid w:val="0065515C"/>
    <w:rsid w:val="0066354F"/>
    <w:rsid w:val="00666905"/>
    <w:rsid w:val="00666EE1"/>
    <w:rsid w:val="00681A92"/>
    <w:rsid w:val="00682C4F"/>
    <w:rsid w:val="006838BD"/>
    <w:rsid w:val="00692F19"/>
    <w:rsid w:val="006948A5"/>
    <w:rsid w:val="00696078"/>
    <w:rsid w:val="006968D0"/>
    <w:rsid w:val="006A0F9E"/>
    <w:rsid w:val="006A13EE"/>
    <w:rsid w:val="006A227D"/>
    <w:rsid w:val="006A569A"/>
    <w:rsid w:val="006A76F5"/>
    <w:rsid w:val="006B020D"/>
    <w:rsid w:val="006B1574"/>
    <w:rsid w:val="006B23F1"/>
    <w:rsid w:val="006C09DD"/>
    <w:rsid w:val="006C3865"/>
    <w:rsid w:val="006D48A3"/>
    <w:rsid w:val="006D5CA5"/>
    <w:rsid w:val="006E2AB8"/>
    <w:rsid w:val="006E57A7"/>
    <w:rsid w:val="006F065B"/>
    <w:rsid w:val="006F2F72"/>
    <w:rsid w:val="006F46F4"/>
    <w:rsid w:val="00702736"/>
    <w:rsid w:val="00705250"/>
    <w:rsid w:val="007053C7"/>
    <w:rsid w:val="00706B87"/>
    <w:rsid w:val="0072160B"/>
    <w:rsid w:val="00721784"/>
    <w:rsid w:val="00722012"/>
    <w:rsid w:val="00726BAE"/>
    <w:rsid w:val="00735FD5"/>
    <w:rsid w:val="00741D5C"/>
    <w:rsid w:val="00745E4E"/>
    <w:rsid w:val="007507D0"/>
    <w:rsid w:val="0076251E"/>
    <w:rsid w:val="00766F09"/>
    <w:rsid w:val="007752AB"/>
    <w:rsid w:val="007754DE"/>
    <w:rsid w:val="007818C2"/>
    <w:rsid w:val="0078463E"/>
    <w:rsid w:val="007853B0"/>
    <w:rsid w:val="00786932"/>
    <w:rsid w:val="00786ED6"/>
    <w:rsid w:val="0079014D"/>
    <w:rsid w:val="00791AC5"/>
    <w:rsid w:val="00793E4D"/>
    <w:rsid w:val="00794705"/>
    <w:rsid w:val="00795BBA"/>
    <w:rsid w:val="0079644C"/>
    <w:rsid w:val="0079799E"/>
    <w:rsid w:val="007A4BDE"/>
    <w:rsid w:val="007C1FD1"/>
    <w:rsid w:val="007C2847"/>
    <w:rsid w:val="007C4413"/>
    <w:rsid w:val="007C70F4"/>
    <w:rsid w:val="007D0062"/>
    <w:rsid w:val="007D2CC1"/>
    <w:rsid w:val="007D55CA"/>
    <w:rsid w:val="007D5754"/>
    <w:rsid w:val="007E4EC0"/>
    <w:rsid w:val="007E4FFB"/>
    <w:rsid w:val="007E5C1B"/>
    <w:rsid w:val="007F3AAE"/>
    <w:rsid w:val="007F4E14"/>
    <w:rsid w:val="007F51F7"/>
    <w:rsid w:val="007F7D0C"/>
    <w:rsid w:val="007F7D27"/>
    <w:rsid w:val="00805E29"/>
    <w:rsid w:val="00807BAD"/>
    <w:rsid w:val="0081099F"/>
    <w:rsid w:val="0082546F"/>
    <w:rsid w:val="00830AB5"/>
    <w:rsid w:val="008337CA"/>
    <w:rsid w:val="00840288"/>
    <w:rsid w:val="0085052D"/>
    <w:rsid w:val="00854836"/>
    <w:rsid w:val="00854B95"/>
    <w:rsid w:val="00863CCD"/>
    <w:rsid w:val="00864E3F"/>
    <w:rsid w:val="0087179C"/>
    <w:rsid w:val="008758D6"/>
    <w:rsid w:val="0087662C"/>
    <w:rsid w:val="00881C14"/>
    <w:rsid w:val="008838B0"/>
    <w:rsid w:val="008859B3"/>
    <w:rsid w:val="00887B49"/>
    <w:rsid w:val="00887D7D"/>
    <w:rsid w:val="008930E4"/>
    <w:rsid w:val="00894E3F"/>
    <w:rsid w:val="008978BF"/>
    <w:rsid w:val="008978D4"/>
    <w:rsid w:val="008A1AEF"/>
    <w:rsid w:val="008B01E6"/>
    <w:rsid w:val="008B082F"/>
    <w:rsid w:val="008B2396"/>
    <w:rsid w:val="008B378B"/>
    <w:rsid w:val="008C385C"/>
    <w:rsid w:val="008C4C73"/>
    <w:rsid w:val="008C4E36"/>
    <w:rsid w:val="008D303A"/>
    <w:rsid w:val="008E0DB7"/>
    <w:rsid w:val="008E0EB9"/>
    <w:rsid w:val="008E7B9D"/>
    <w:rsid w:val="008F017C"/>
    <w:rsid w:val="008F6307"/>
    <w:rsid w:val="008F6408"/>
    <w:rsid w:val="008F7A70"/>
    <w:rsid w:val="00901535"/>
    <w:rsid w:val="009018EB"/>
    <w:rsid w:val="00904AB3"/>
    <w:rsid w:val="00913620"/>
    <w:rsid w:val="00925317"/>
    <w:rsid w:val="009253AD"/>
    <w:rsid w:val="00927F2D"/>
    <w:rsid w:val="009306D2"/>
    <w:rsid w:val="009331B3"/>
    <w:rsid w:val="009332D3"/>
    <w:rsid w:val="00942A64"/>
    <w:rsid w:val="00942D2F"/>
    <w:rsid w:val="00947D70"/>
    <w:rsid w:val="009615DF"/>
    <w:rsid w:val="00962C2B"/>
    <w:rsid w:val="00962F24"/>
    <w:rsid w:val="009633D5"/>
    <w:rsid w:val="009661EA"/>
    <w:rsid w:val="009673A3"/>
    <w:rsid w:val="00967E3A"/>
    <w:rsid w:val="00974A6B"/>
    <w:rsid w:val="00980331"/>
    <w:rsid w:val="00980789"/>
    <w:rsid w:val="00981E04"/>
    <w:rsid w:val="0098233E"/>
    <w:rsid w:val="0098577D"/>
    <w:rsid w:val="00986BF5"/>
    <w:rsid w:val="009878BB"/>
    <w:rsid w:val="00997609"/>
    <w:rsid w:val="009A0221"/>
    <w:rsid w:val="009A096B"/>
    <w:rsid w:val="009A373D"/>
    <w:rsid w:val="009A422E"/>
    <w:rsid w:val="009B4433"/>
    <w:rsid w:val="009C371C"/>
    <w:rsid w:val="009D1C8A"/>
    <w:rsid w:val="009E2E32"/>
    <w:rsid w:val="009E3D3C"/>
    <w:rsid w:val="009F2826"/>
    <w:rsid w:val="009F37EB"/>
    <w:rsid w:val="009F4A32"/>
    <w:rsid w:val="009F6A4D"/>
    <w:rsid w:val="00A051A0"/>
    <w:rsid w:val="00A0524E"/>
    <w:rsid w:val="00A1459E"/>
    <w:rsid w:val="00A16B36"/>
    <w:rsid w:val="00A17E52"/>
    <w:rsid w:val="00A266AD"/>
    <w:rsid w:val="00A31146"/>
    <w:rsid w:val="00A34339"/>
    <w:rsid w:val="00A42C6D"/>
    <w:rsid w:val="00A46363"/>
    <w:rsid w:val="00A53A1D"/>
    <w:rsid w:val="00A55036"/>
    <w:rsid w:val="00A57317"/>
    <w:rsid w:val="00A57F84"/>
    <w:rsid w:val="00A6453C"/>
    <w:rsid w:val="00A665FA"/>
    <w:rsid w:val="00A6789B"/>
    <w:rsid w:val="00A7062D"/>
    <w:rsid w:val="00A802DA"/>
    <w:rsid w:val="00A80B70"/>
    <w:rsid w:val="00A81AB5"/>
    <w:rsid w:val="00A852D4"/>
    <w:rsid w:val="00A86B2B"/>
    <w:rsid w:val="00A90032"/>
    <w:rsid w:val="00A95707"/>
    <w:rsid w:val="00A96360"/>
    <w:rsid w:val="00AA017F"/>
    <w:rsid w:val="00AB159F"/>
    <w:rsid w:val="00AB43F8"/>
    <w:rsid w:val="00AC38F8"/>
    <w:rsid w:val="00AC3939"/>
    <w:rsid w:val="00AC5242"/>
    <w:rsid w:val="00AD444C"/>
    <w:rsid w:val="00AE192D"/>
    <w:rsid w:val="00AF07BE"/>
    <w:rsid w:val="00AF3335"/>
    <w:rsid w:val="00AF54A6"/>
    <w:rsid w:val="00AF6A71"/>
    <w:rsid w:val="00B03E8A"/>
    <w:rsid w:val="00B04936"/>
    <w:rsid w:val="00B13696"/>
    <w:rsid w:val="00B2100D"/>
    <w:rsid w:val="00B2103B"/>
    <w:rsid w:val="00B328DD"/>
    <w:rsid w:val="00B35A72"/>
    <w:rsid w:val="00B3732B"/>
    <w:rsid w:val="00B4100F"/>
    <w:rsid w:val="00B419CE"/>
    <w:rsid w:val="00B43A8B"/>
    <w:rsid w:val="00B5029A"/>
    <w:rsid w:val="00B5303C"/>
    <w:rsid w:val="00B54468"/>
    <w:rsid w:val="00B6339A"/>
    <w:rsid w:val="00B666AA"/>
    <w:rsid w:val="00B66C2E"/>
    <w:rsid w:val="00B67F1B"/>
    <w:rsid w:val="00B74D33"/>
    <w:rsid w:val="00B85AA4"/>
    <w:rsid w:val="00B86ACA"/>
    <w:rsid w:val="00B90A46"/>
    <w:rsid w:val="00BB0ABF"/>
    <w:rsid w:val="00BB2E2A"/>
    <w:rsid w:val="00BC2B44"/>
    <w:rsid w:val="00BD0294"/>
    <w:rsid w:val="00BD22E7"/>
    <w:rsid w:val="00BD36B1"/>
    <w:rsid w:val="00BE3DB0"/>
    <w:rsid w:val="00BE5A4F"/>
    <w:rsid w:val="00BE62AB"/>
    <w:rsid w:val="00BE6B52"/>
    <w:rsid w:val="00BF0936"/>
    <w:rsid w:val="00C00ABD"/>
    <w:rsid w:val="00C00F4E"/>
    <w:rsid w:val="00C078F6"/>
    <w:rsid w:val="00C1190F"/>
    <w:rsid w:val="00C20607"/>
    <w:rsid w:val="00C2255D"/>
    <w:rsid w:val="00C301C3"/>
    <w:rsid w:val="00C36DD7"/>
    <w:rsid w:val="00C4088F"/>
    <w:rsid w:val="00C44BCC"/>
    <w:rsid w:val="00C45BF1"/>
    <w:rsid w:val="00C45F5F"/>
    <w:rsid w:val="00C566C6"/>
    <w:rsid w:val="00C65A72"/>
    <w:rsid w:val="00C65ABA"/>
    <w:rsid w:val="00C6624A"/>
    <w:rsid w:val="00C7238E"/>
    <w:rsid w:val="00C74D2F"/>
    <w:rsid w:val="00C77500"/>
    <w:rsid w:val="00C77D1E"/>
    <w:rsid w:val="00C82C21"/>
    <w:rsid w:val="00C91B61"/>
    <w:rsid w:val="00C93847"/>
    <w:rsid w:val="00C959B1"/>
    <w:rsid w:val="00CA0469"/>
    <w:rsid w:val="00CA09A2"/>
    <w:rsid w:val="00CA17B5"/>
    <w:rsid w:val="00CA188D"/>
    <w:rsid w:val="00CA3F0C"/>
    <w:rsid w:val="00CA43E1"/>
    <w:rsid w:val="00CB7104"/>
    <w:rsid w:val="00CC0798"/>
    <w:rsid w:val="00CC2EE7"/>
    <w:rsid w:val="00CC34ED"/>
    <w:rsid w:val="00CC444D"/>
    <w:rsid w:val="00CE4F41"/>
    <w:rsid w:val="00CE5B3A"/>
    <w:rsid w:val="00CE6E0C"/>
    <w:rsid w:val="00CE707A"/>
    <w:rsid w:val="00CF0824"/>
    <w:rsid w:val="00CF194C"/>
    <w:rsid w:val="00CF5535"/>
    <w:rsid w:val="00CF6F8C"/>
    <w:rsid w:val="00CF7E4A"/>
    <w:rsid w:val="00D00D9A"/>
    <w:rsid w:val="00D02EF1"/>
    <w:rsid w:val="00D04F4C"/>
    <w:rsid w:val="00D11963"/>
    <w:rsid w:val="00D141CC"/>
    <w:rsid w:val="00D15DFB"/>
    <w:rsid w:val="00D16508"/>
    <w:rsid w:val="00D2137D"/>
    <w:rsid w:val="00D2653F"/>
    <w:rsid w:val="00D32714"/>
    <w:rsid w:val="00D35E2A"/>
    <w:rsid w:val="00D41B06"/>
    <w:rsid w:val="00D45F03"/>
    <w:rsid w:val="00D46486"/>
    <w:rsid w:val="00D500A8"/>
    <w:rsid w:val="00D57E8C"/>
    <w:rsid w:val="00D65364"/>
    <w:rsid w:val="00D66A7F"/>
    <w:rsid w:val="00D66ACF"/>
    <w:rsid w:val="00D742A9"/>
    <w:rsid w:val="00D773F9"/>
    <w:rsid w:val="00D77A91"/>
    <w:rsid w:val="00D81171"/>
    <w:rsid w:val="00D82362"/>
    <w:rsid w:val="00D82854"/>
    <w:rsid w:val="00D852B9"/>
    <w:rsid w:val="00D8761D"/>
    <w:rsid w:val="00D90321"/>
    <w:rsid w:val="00D93985"/>
    <w:rsid w:val="00D96289"/>
    <w:rsid w:val="00D967E3"/>
    <w:rsid w:val="00DB4FA2"/>
    <w:rsid w:val="00DC419B"/>
    <w:rsid w:val="00DC6C86"/>
    <w:rsid w:val="00DD260E"/>
    <w:rsid w:val="00DD6226"/>
    <w:rsid w:val="00DD6E7E"/>
    <w:rsid w:val="00DD7B7F"/>
    <w:rsid w:val="00DE10FF"/>
    <w:rsid w:val="00DE36D7"/>
    <w:rsid w:val="00DF23B9"/>
    <w:rsid w:val="00DF42F3"/>
    <w:rsid w:val="00DF5F88"/>
    <w:rsid w:val="00E0234A"/>
    <w:rsid w:val="00E02CF9"/>
    <w:rsid w:val="00E10ED5"/>
    <w:rsid w:val="00E11F8D"/>
    <w:rsid w:val="00E1630D"/>
    <w:rsid w:val="00E2139E"/>
    <w:rsid w:val="00E23BF1"/>
    <w:rsid w:val="00E24254"/>
    <w:rsid w:val="00E254E5"/>
    <w:rsid w:val="00E25E8B"/>
    <w:rsid w:val="00E26CD3"/>
    <w:rsid w:val="00E26FF8"/>
    <w:rsid w:val="00E307FD"/>
    <w:rsid w:val="00E35244"/>
    <w:rsid w:val="00E355B0"/>
    <w:rsid w:val="00E365AA"/>
    <w:rsid w:val="00E423B9"/>
    <w:rsid w:val="00E42CF5"/>
    <w:rsid w:val="00E54DA8"/>
    <w:rsid w:val="00E55D4E"/>
    <w:rsid w:val="00E61F48"/>
    <w:rsid w:val="00E6223D"/>
    <w:rsid w:val="00E65D4A"/>
    <w:rsid w:val="00E66F7C"/>
    <w:rsid w:val="00E70FF4"/>
    <w:rsid w:val="00E71ECF"/>
    <w:rsid w:val="00E80038"/>
    <w:rsid w:val="00E850FB"/>
    <w:rsid w:val="00E90585"/>
    <w:rsid w:val="00E92397"/>
    <w:rsid w:val="00E93D13"/>
    <w:rsid w:val="00E94449"/>
    <w:rsid w:val="00E958C8"/>
    <w:rsid w:val="00E9687C"/>
    <w:rsid w:val="00E972D7"/>
    <w:rsid w:val="00EA332C"/>
    <w:rsid w:val="00EA5EC6"/>
    <w:rsid w:val="00EA606D"/>
    <w:rsid w:val="00EA7891"/>
    <w:rsid w:val="00EB152E"/>
    <w:rsid w:val="00EB17A8"/>
    <w:rsid w:val="00EB1F33"/>
    <w:rsid w:val="00EB4D6E"/>
    <w:rsid w:val="00EB4EFB"/>
    <w:rsid w:val="00EB64C5"/>
    <w:rsid w:val="00EC0B20"/>
    <w:rsid w:val="00ED0345"/>
    <w:rsid w:val="00ED11D5"/>
    <w:rsid w:val="00ED7166"/>
    <w:rsid w:val="00EE1961"/>
    <w:rsid w:val="00EF22FB"/>
    <w:rsid w:val="00EF361B"/>
    <w:rsid w:val="00EF7021"/>
    <w:rsid w:val="00EF7A17"/>
    <w:rsid w:val="00F02AE7"/>
    <w:rsid w:val="00F03DC8"/>
    <w:rsid w:val="00F0555D"/>
    <w:rsid w:val="00F10F67"/>
    <w:rsid w:val="00F1289A"/>
    <w:rsid w:val="00F31E28"/>
    <w:rsid w:val="00F325C3"/>
    <w:rsid w:val="00F3340E"/>
    <w:rsid w:val="00F35275"/>
    <w:rsid w:val="00F502BF"/>
    <w:rsid w:val="00F549CF"/>
    <w:rsid w:val="00F55F15"/>
    <w:rsid w:val="00F6128A"/>
    <w:rsid w:val="00F659E2"/>
    <w:rsid w:val="00F714A8"/>
    <w:rsid w:val="00F73B87"/>
    <w:rsid w:val="00F80DD4"/>
    <w:rsid w:val="00F8453F"/>
    <w:rsid w:val="00F84DB1"/>
    <w:rsid w:val="00F87DBF"/>
    <w:rsid w:val="00F87F18"/>
    <w:rsid w:val="00F9241F"/>
    <w:rsid w:val="00F9342C"/>
    <w:rsid w:val="00FA2B86"/>
    <w:rsid w:val="00FA32F9"/>
    <w:rsid w:val="00FA3F85"/>
    <w:rsid w:val="00FA46EA"/>
    <w:rsid w:val="00FA66FE"/>
    <w:rsid w:val="00FB0BCB"/>
    <w:rsid w:val="00FB56F1"/>
    <w:rsid w:val="00FB5F88"/>
    <w:rsid w:val="00FC07CB"/>
    <w:rsid w:val="00FC13C1"/>
    <w:rsid w:val="00FC47AF"/>
    <w:rsid w:val="00FD18E6"/>
    <w:rsid w:val="00FD1E22"/>
    <w:rsid w:val="00FD43F0"/>
    <w:rsid w:val="00FD6C64"/>
    <w:rsid w:val="00FE3714"/>
    <w:rsid w:val="00FE4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811CA"/>
  <w15:chartTrackingRefBased/>
  <w15:docId w15:val="{26B98527-EA1C-44AE-BAA3-D2B3C6C49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D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3D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D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D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D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D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D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D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D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D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3D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D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D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D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D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D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D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D13"/>
    <w:rPr>
      <w:rFonts w:eastAsiaTheme="majorEastAsia" w:cstheme="majorBidi"/>
      <w:color w:val="272727" w:themeColor="text1" w:themeTint="D8"/>
    </w:rPr>
  </w:style>
  <w:style w:type="paragraph" w:styleId="Title">
    <w:name w:val="Title"/>
    <w:basedOn w:val="Normal"/>
    <w:next w:val="Normal"/>
    <w:link w:val="TitleChar"/>
    <w:uiPriority w:val="10"/>
    <w:qFormat/>
    <w:rsid w:val="00E93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D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D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D13"/>
    <w:pPr>
      <w:spacing w:before="160"/>
      <w:jc w:val="center"/>
    </w:pPr>
    <w:rPr>
      <w:i/>
      <w:iCs/>
      <w:color w:val="404040" w:themeColor="text1" w:themeTint="BF"/>
    </w:rPr>
  </w:style>
  <w:style w:type="character" w:customStyle="1" w:styleId="QuoteChar">
    <w:name w:val="Quote Char"/>
    <w:basedOn w:val="DefaultParagraphFont"/>
    <w:link w:val="Quote"/>
    <w:uiPriority w:val="29"/>
    <w:rsid w:val="00E93D13"/>
    <w:rPr>
      <w:i/>
      <w:iCs/>
      <w:color w:val="404040" w:themeColor="text1" w:themeTint="BF"/>
    </w:rPr>
  </w:style>
  <w:style w:type="paragraph" w:styleId="ListParagraph">
    <w:name w:val="List Paragraph"/>
    <w:basedOn w:val="Normal"/>
    <w:uiPriority w:val="34"/>
    <w:qFormat/>
    <w:rsid w:val="00E93D13"/>
    <w:pPr>
      <w:ind w:left="720"/>
      <w:contextualSpacing/>
    </w:pPr>
  </w:style>
  <w:style w:type="character" w:styleId="IntenseEmphasis">
    <w:name w:val="Intense Emphasis"/>
    <w:basedOn w:val="DefaultParagraphFont"/>
    <w:uiPriority w:val="21"/>
    <w:qFormat/>
    <w:rsid w:val="00E93D13"/>
    <w:rPr>
      <w:i/>
      <w:iCs/>
      <w:color w:val="0F4761" w:themeColor="accent1" w:themeShade="BF"/>
    </w:rPr>
  </w:style>
  <w:style w:type="paragraph" w:styleId="IntenseQuote">
    <w:name w:val="Intense Quote"/>
    <w:basedOn w:val="Normal"/>
    <w:next w:val="Normal"/>
    <w:link w:val="IntenseQuoteChar"/>
    <w:uiPriority w:val="30"/>
    <w:qFormat/>
    <w:rsid w:val="00E93D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D13"/>
    <w:rPr>
      <w:i/>
      <w:iCs/>
      <w:color w:val="0F4761" w:themeColor="accent1" w:themeShade="BF"/>
    </w:rPr>
  </w:style>
  <w:style w:type="character" w:styleId="IntenseReference">
    <w:name w:val="Intense Reference"/>
    <w:basedOn w:val="DefaultParagraphFont"/>
    <w:uiPriority w:val="32"/>
    <w:qFormat/>
    <w:rsid w:val="00E93D13"/>
    <w:rPr>
      <w:b/>
      <w:bCs/>
      <w:smallCaps/>
      <w:color w:val="0F4761" w:themeColor="accent1" w:themeShade="BF"/>
      <w:spacing w:val="5"/>
    </w:rPr>
  </w:style>
  <w:style w:type="paragraph" w:styleId="NoSpacing">
    <w:name w:val="No Spacing"/>
    <w:uiPriority w:val="1"/>
    <w:qFormat/>
    <w:rsid w:val="007D55CA"/>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90153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01535"/>
    <w:pPr>
      <w:spacing w:after="100"/>
    </w:pPr>
  </w:style>
  <w:style w:type="character" w:styleId="Hyperlink">
    <w:name w:val="Hyperlink"/>
    <w:basedOn w:val="DefaultParagraphFont"/>
    <w:uiPriority w:val="99"/>
    <w:unhideWhenUsed/>
    <w:rsid w:val="00901535"/>
    <w:rPr>
      <w:color w:val="467886" w:themeColor="hyperlink"/>
      <w:u w:val="single"/>
    </w:rPr>
  </w:style>
  <w:style w:type="character" w:styleId="UnresolvedMention">
    <w:name w:val="Unresolved Mention"/>
    <w:basedOn w:val="DefaultParagraphFont"/>
    <w:uiPriority w:val="99"/>
    <w:semiHidden/>
    <w:unhideWhenUsed/>
    <w:rsid w:val="008F7A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2026-09-04T00:00:00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1CEB18-D9FC-42D7-B405-30A6A1C9A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19918</TotalTime>
  <Pages>21</Pages>
  <Words>5226</Words>
  <Characters>29789</Characters>
  <Application>Microsoft Office Word</Application>
  <DocSecurity>0</DocSecurity>
  <Lines>248</Lines>
  <Paragraphs>69</Paragraphs>
  <ScaleCrop>false</ScaleCrop>
  <Company/>
  <LinksUpToDate>false</LinksUpToDate>
  <CharactersWithSpaces>34946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Based Research Proposal</dc:title>
  <dc:subject/>
  <dc:creator>Name/Student No: Luke Davies - 2315714</dc:creator>
  <cp:keywords/>
  <dc:description/>
  <cp:lastModifiedBy>Luke Davies</cp:lastModifiedBy>
  <cp:revision>685</cp:revision>
  <dcterms:created xsi:type="dcterms:W3CDTF">2026-07-28T09:00:00Z</dcterms:created>
  <dcterms:modified xsi:type="dcterms:W3CDTF">2026-09-01T07:58:00Z</dcterms:modified>
  <cp:category>Module:                                Industrial Based Research</cp:category>
</cp:coreProperties>
</file>