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03E823" w14:textId="2D9EE882" w:rsidR="00F5205E" w:rsidRDefault="00F5205E" w:rsidP="00044C30">
      <w:pPr>
        <w:tabs>
          <w:tab w:val="left" w:pos="2445"/>
        </w:tabs>
      </w:pPr>
      <w:r>
        <w:t xml:space="preserve">Criminal Law </w:t>
      </w:r>
      <w:r w:rsidR="00626A93">
        <w:t>BMLW4002</w:t>
      </w:r>
    </w:p>
    <w:p w14:paraId="444A7D39" w14:textId="1A837473" w:rsidR="00626A93" w:rsidRDefault="00626A93" w:rsidP="00044C30">
      <w:pPr>
        <w:tabs>
          <w:tab w:val="left" w:pos="2445"/>
        </w:tabs>
      </w:pPr>
      <w:r>
        <w:t xml:space="preserve">Rhian Carrod </w:t>
      </w:r>
      <w:r w:rsidR="00316624">
        <w:t>2022867</w:t>
      </w:r>
    </w:p>
    <w:p w14:paraId="632B70F9" w14:textId="7C412A62" w:rsidR="007D15BA" w:rsidRDefault="0095418C" w:rsidP="00044C30">
      <w:pPr>
        <w:tabs>
          <w:tab w:val="left" w:pos="2445"/>
        </w:tabs>
      </w:pPr>
      <w:r>
        <w:t>Offences Against the Person Act (OAPA)</w:t>
      </w:r>
      <w:r w:rsidR="00B56D96">
        <w:t xml:space="preserve"> </w:t>
      </w:r>
      <w:r w:rsidR="00FE7D56">
        <w:t>1861</w:t>
      </w:r>
      <w:r w:rsidR="00FE7D56">
        <w:t>.</w:t>
      </w:r>
      <w:r w:rsidR="00FE7D56">
        <w:t xml:space="preserve"> </w:t>
      </w:r>
      <w:r w:rsidR="00353AED">
        <w:t>This Act has been in use for over 150 years and</w:t>
      </w:r>
      <w:r w:rsidR="00B56D96">
        <w:t xml:space="preserve"> was introduced in order to combine and </w:t>
      </w:r>
      <w:r w:rsidR="00325256">
        <w:t>consolidate</w:t>
      </w:r>
      <w:r w:rsidR="00532966">
        <w:t xml:space="preserve"> olde</w:t>
      </w:r>
      <w:r w:rsidR="00533C73">
        <w:t>r</w:t>
      </w:r>
      <w:r w:rsidR="00325256">
        <w:t xml:space="preserve"> laws </w:t>
      </w:r>
      <w:r w:rsidR="00977BDA">
        <w:t>that are relevant for offence against the person</w:t>
      </w:r>
      <w:r w:rsidR="00533C73">
        <w:t xml:space="preserve"> in to one</w:t>
      </w:r>
      <w:r w:rsidR="00977BDA">
        <w:t>. This was made for England, Wales and Ireland</w:t>
      </w:r>
      <w:r w:rsidR="00533C73">
        <w:t xml:space="preserve"> and </w:t>
      </w:r>
      <w:r w:rsidR="00B4225D">
        <w:t xml:space="preserve">this Act does not extend to Scotland under </w:t>
      </w:r>
      <w:r w:rsidR="00FA6417">
        <w:t>s78</w:t>
      </w:r>
      <w:r w:rsidR="00D541AC">
        <w:t xml:space="preserve"> (</w:t>
      </w:r>
      <w:hyperlink r:id="rId4" w:history="1">
        <w:r w:rsidR="00D541AC" w:rsidRPr="00071C9D">
          <w:rPr>
            <w:rStyle w:val="Hyperlink"/>
            <w:color w:val="FF0000"/>
          </w:rPr>
          <w:t>Offences against the Person Act 1861 (legislation.gov.uk)</w:t>
        </w:r>
      </w:hyperlink>
      <w:r w:rsidR="00FA6417">
        <w:t>.</w:t>
      </w:r>
      <w:r w:rsidR="00804953">
        <w:t xml:space="preserve"> </w:t>
      </w:r>
      <w:r w:rsidR="00416AFC">
        <w:t xml:space="preserve">The 1861 Act completely replaced the </w:t>
      </w:r>
      <w:r w:rsidR="00A9775C">
        <w:t>Offences Against the Person</w:t>
      </w:r>
      <w:r w:rsidR="005B442F">
        <w:t xml:space="preserve"> 18</w:t>
      </w:r>
      <w:r w:rsidR="00700FFC">
        <w:t xml:space="preserve">28 (also known as the Lord Lansdowne’s Act), </w:t>
      </w:r>
      <w:r w:rsidR="000112D8">
        <w:t>(project Gutenburg)</w:t>
      </w:r>
      <w:r w:rsidR="001749BC">
        <w:t xml:space="preserve">. </w:t>
      </w:r>
      <w:r w:rsidR="007D15BA">
        <w:t>The non-fatal Offence Against the Person Act was made in 1997 for offences that did not result in the death of the victim</w:t>
      </w:r>
      <w:r w:rsidR="00417159">
        <w:t xml:space="preserve"> (</w:t>
      </w:r>
      <w:r w:rsidR="00417159" w:rsidRPr="00071C9D">
        <w:rPr>
          <w:color w:val="FF0000"/>
        </w:rPr>
        <w:t>criminal law</w:t>
      </w:r>
      <w:r w:rsidR="00B639C3">
        <w:t xml:space="preserve">). </w:t>
      </w:r>
      <w:r w:rsidR="00454C3F">
        <w:t>O</w:t>
      </w:r>
      <w:r w:rsidR="00FA33CF">
        <w:t xml:space="preserve">ver 26,000 </w:t>
      </w:r>
      <w:r w:rsidR="00DE7A47">
        <w:t>prosecutions</w:t>
      </w:r>
      <w:r w:rsidR="00454C3F">
        <w:t xml:space="preserve"> are </w:t>
      </w:r>
      <w:r w:rsidR="00DE7A47">
        <w:t>issued yearly due to this Act.</w:t>
      </w:r>
      <w:r w:rsidR="00FF0F1D">
        <w:t xml:space="preserve"> Numerous</w:t>
      </w:r>
      <w:r w:rsidR="00070E91">
        <w:t xml:space="preserve"> and frequent changes have been made to the law ha</w:t>
      </w:r>
      <w:r w:rsidR="00B606AE">
        <w:t>s resulted in the confusion of the Act, (</w:t>
      </w:r>
      <w:r w:rsidR="006B6BE8">
        <w:t>reforming the law</w:t>
      </w:r>
      <w:r w:rsidR="00742F90">
        <w:t>).</w:t>
      </w:r>
    </w:p>
    <w:p w14:paraId="7DB4A341" w14:textId="071AE015" w:rsidR="003C7D0F" w:rsidRDefault="003F2DE5" w:rsidP="00044C30">
      <w:pPr>
        <w:tabs>
          <w:tab w:val="left" w:pos="2445"/>
        </w:tabs>
      </w:pPr>
      <w:r>
        <w:t xml:space="preserve">The law has many </w:t>
      </w:r>
      <w:r w:rsidR="00C40F7C">
        <w:t>items that are both positive and negative</w:t>
      </w:r>
      <w:r w:rsidR="00D51D24">
        <w:t>. The good points of the law are that everything</w:t>
      </w:r>
      <w:r w:rsidR="00765146">
        <w:t xml:space="preserve">, </w:t>
      </w:r>
      <w:r w:rsidR="00D765DA">
        <w:t>both small and large</w:t>
      </w:r>
      <w:r w:rsidR="00186629">
        <w:t>,</w:t>
      </w:r>
      <w:r w:rsidR="00D765DA">
        <w:t xml:space="preserve"> are all </w:t>
      </w:r>
      <w:r w:rsidR="00186629">
        <w:t>in</w:t>
      </w:r>
      <w:r w:rsidR="00D51D24">
        <w:t xml:space="preserve"> one place when the case is related </w:t>
      </w:r>
      <w:r w:rsidR="00234E5E">
        <w:t xml:space="preserve">to offence against the persons. It outlines all </w:t>
      </w:r>
      <w:r w:rsidR="00476D97">
        <w:t xml:space="preserve">laws that represent each crime relevant and gives all the information needed within how </w:t>
      </w:r>
      <w:r w:rsidR="001B765C">
        <w:t xml:space="preserve">it will be looked at and sentenced in a court of law. </w:t>
      </w:r>
      <w:r w:rsidR="00D34486">
        <w:t>The law shows the separation between England and Wales with Ireland</w:t>
      </w:r>
      <w:r w:rsidR="0066763E">
        <w:t>,</w:t>
      </w:r>
      <w:r w:rsidR="00E0499A">
        <w:t xml:space="preserve"> this is because </w:t>
      </w:r>
      <w:r w:rsidR="00D34486">
        <w:t>Ireland has different</w:t>
      </w:r>
      <w:r w:rsidR="000F6AD6">
        <w:t xml:space="preserve"> sentencing to offences.</w:t>
      </w:r>
      <w:r w:rsidR="000072E3">
        <w:t xml:space="preserve"> </w:t>
      </w:r>
      <w:r w:rsidR="00B153A2">
        <w:t xml:space="preserve"> Another positive as</w:t>
      </w:r>
      <w:r w:rsidR="006416E4">
        <w:t>pect of this Act is that it no longer includes the capital punishment of the death sentence</w:t>
      </w:r>
      <w:r w:rsidR="00D415A1">
        <w:t xml:space="preserve">. </w:t>
      </w:r>
      <w:r w:rsidR="00B557E8">
        <w:t>This was abolished in 1861</w:t>
      </w:r>
      <w:r w:rsidR="004E259A">
        <w:t xml:space="preserve"> for</w:t>
      </w:r>
      <w:r w:rsidR="00E00D18">
        <w:t xml:space="preserve"> all</w:t>
      </w:r>
      <w:r w:rsidR="004E259A">
        <w:t xml:space="preserve"> </w:t>
      </w:r>
      <w:r w:rsidR="00EE54E9">
        <w:t xml:space="preserve">crimes </w:t>
      </w:r>
      <w:r w:rsidR="00B557E8">
        <w:t xml:space="preserve">except for those </w:t>
      </w:r>
      <w:r w:rsidR="005453D3">
        <w:t>such as murder and high treason (</w:t>
      </w:r>
      <w:r w:rsidR="000911B7">
        <w:t>Lorenz</w:t>
      </w:r>
      <w:r w:rsidR="006B01F1" w:rsidRPr="006B01F1">
        <w:t xml:space="preserve"> </w:t>
      </w:r>
      <w:r w:rsidR="006B01F1">
        <w:t>Ama</w:t>
      </w:r>
      <w:r w:rsidR="000911B7">
        <w:t>, 2019)</w:t>
      </w:r>
      <w:r w:rsidR="006D47D5">
        <w:t>. This was later suspended in</w:t>
      </w:r>
      <w:r w:rsidR="0028108D">
        <w:t xml:space="preserve"> due to the Abolition of Death Penalty</w:t>
      </w:r>
      <w:r w:rsidR="006340D8">
        <w:t xml:space="preserve"> A</w:t>
      </w:r>
      <w:r w:rsidR="00B55981">
        <w:t>c</w:t>
      </w:r>
      <w:r w:rsidR="006340D8">
        <w:t>t</w:t>
      </w:r>
      <w:r w:rsidR="006D47D5">
        <w:t xml:space="preserve"> </w:t>
      </w:r>
      <w:r w:rsidR="0028108D">
        <w:t>1965 to then be abolished in 1969</w:t>
      </w:r>
      <w:r w:rsidR="00B55981">
        <w:t xml:space="preserve">, (Rodrigues, Jason. </w:t>
      </w:r>
      <w:r w:rsidR="006B01F1">
        <w:t>2015)</w:t>
      </w:r>
      <w:r w:rsidR="00FD5F69">
        <w:t xml:space="preserve">. </w:t>
      </w:r>
      <w:r w:rsidR="008908A2">
        <w:t>When amendments have been made they have been referenced for easier access to the relation law. The amendments howe</w:t>
      </w:r>
      <w:r w:rsidR="003D5C0C">
        <w:t>ver, are not written within the act, only referenced.</w:t>
      </w:r>
    </w:p>
    <w:p w14:paraId="47459DC1" w14:textId="2437BAC7" w:rsidR="007D50F0" w:rsidRDefault="000072E3" w:rsidP="00044C30">
      <w:pPr>
        <w:tabs>
          <w:tab w:val="left" w:pos="2445"/>
        </w:tabs>
      </w:pPr>
      <w:r>
        <w:t xml:space="preserve">There are serval negative points to the law, as serval </w:t>
      </w:r>
      <w:r w:rsidR="00F90707">
        <w:t>items</w:t>
      </w:r>
      <w:r w:rsidR="00683A7C">
        <w:t xml:space="preserve"> within the Act are not relative </w:t>
      </w:r>
      <w:r w:rsidR="0058268F">
        <w:t xml:space="preserve">to modern society, this can be seen in </w:t>
      </w:r>
      <w:r w:rsidR="00F90707">
        <w:t xml:space="preserve">with each </w:t>
      </w:r>
      <w:r w:rsidR="004123DD">
        <w:t>section where stating ‘to be kept in penial servitude’ (</w:t>
      </w:r>
      <w:r w:rsidR="005E1A5F">
        <w:t>OAPA</w:t>
      </w:r>
      <w:r w:rsidR="00A9775C">
        <w:t xml:space="preserve"> </w:t>
      </w:r>
      <w:r w:rsidR="005E1A5F">
        <w:t>1</w:t>
      </w:r>
      <w:r w:rsidR="00452653">
        <w:t>86</w:t>
      </w:r>
      <w:r w:rsidR="005E1A5F">
        <w:t>1).</w:t>
      </w:r>
      <w:r w:rsidR="00E22701">
        <w:t xml:space="preserve"> In modern society penial servitude is no longer used</w:t>
      </w:r>
      <w:r w:rsidR="00956B0F">
        <w:t xml:space="preserve"> as this means </w:t>
      </w:r>
      <w:r w:rsidR="00804AEC">
        <w:t>imprisonment</w:t>
      </w:r>
      <w:r w:rsidR="00956B0F">
        <w:t xml:space="preserve"> served with hard labour</w:t>
      </w:r>
      <w:r w:rsidR="00131E32">
        <w:t xml:space="preserve">. </w:t>
      </w:r>
      <w:r w:rsidR="003C45DC">
        <w:t>Penial servitude</w:t>
      </w:r>
      <w:r w:rsidR="00CA7DE5">
        <w:t xml:space="preserve"> was </w:t>
      </w:r>
      <w:r w:rsidR="00954760">
        <w:t xml:space="preserve">abolished by the </w:t>
      </w:r>
      <w:r w:rsidR="006C1A7B">
        <w:t>Criminal Justice Act 1948</w:t>
      </w:r>
      <w:r w:rsidR="009C5607">
        <w:t>, along with flogging</w:t>
      </w:r>
      <w:r w:rsidR="001D3E48">
        <w:t xml:space="preserve"> and hard labour</w:t>
      </w:r>
      <w:r w:rsidR="009C5607">
        <w:t>,</w:t>
      </w:r>
      <w:r w:rsidR="006C1A7B">
        <w:t xml:space="preserve"> </w:t>
      </w:r>
      <w:r w:rsidR="00954760">
        <w:t>(</w:t>
      </w:r>
      <w:r w:rsidR="00974D32">
        <w:t>The Howard Le</w:t>
      </w:r>
      <w:r w:rsidR="0094571C">
        <w:t>ague,2011)</w:t>
      </w:r>
      <w:r w:rsidR="00634257">
        <w:t xml:space="preserve">. </w:t>
      </w:r>
      <w:r w:rsidR="00362488">
        <w:t>The reason</w:t>
      </w:r>
      <w:r w:rsidR="00ED5B8E">
        <w:t xml:space="preserve"> it was abolished was it was seen as a breech of the human rights, </w:t>
      </w:r>
      <w:r w:rsidR="00BA29AF">
        <w:t>which can be exampled in article 4.1 of the</w:t>
      </w:r>
      <w:r w:rsidR="005C6868">
        <w:t xml:space="preserve"> Human Rights Act 19</w:t>
      </w:r>
      <w:r w:rsidR="005F0DA2">
        <w:t>98</w:t>
      </w:r>
      <w:r w:rsidR="00887F84">
        <w:t xml:space="preserve">, were it states </w:t>
      </w:r>
      <w:r w:rsidR="009C3E20">
        <w:t>that ‘no one should be kept in servitude’</w:t>
      </w:r>
      <w:r w:rsidR="001F327B">
        <w:t xml:space="preserve"> (</w:t>
      </w:r>
      <w:r w:rsidR="00883E94">
        <w:t>legislation.gov.uk)</w:t>
      </w:r>
      <w:r w:rsidR="0052352B">
        <w:t xml:space="preserve">. </w:t>
      </w:r>
      <w:r w:rsidR="00DC5A9F">
        <w:t>Another law which is felt to be out of date is s35, ‘injuring of a person by furious driving of a carriage’, carriages are no-longer used as a mode of transport since the invention of the motor vehicle. This makes this law un-modernised.</w:t>
      </w:r>
      <w:r w:rsidR="00F82B37">
        <w:t xml:space="preserve"> </w:t>
      </w:r>
      <w:r w:rsidR="00020F85">
        <w:t>The law under s43</w:t>
      </w:r>
      <w:r w:rsidR="009A6013">
        <w:t xml:space="preserve"> which states ‘ that bodily harm on a female or boys under 14 would be a conviction resulting in imprisonment or a fine, this law in modern society would be highly </w:t>
      </w:r>
      <w:r w:rsidR="00825B48">
        <w:t>criticized</w:t>
      </w:r>
      <w:r w:rsidR="00476746">
        <w:t xml:space="preserve">. This is due to modern society seeing </w:t>
      </w:r>
      <w:r w:rsidR="00696F19">
        <w:t xml:space="preserve">bodily harm to persons under 14 years as child abuse, </w:t>
      </w:r>
      <w:r w:rsidR="002820EC">
        <w:t xml:space="preserve">an outcome of a fine would not be viewed as justice in the peoples eye. </w:t>
      </w:r>
      <w:r w:rsidR="0037701E">
        <w:t xml:space="preserve">The length of sentencing within the Act are inconsistent with the serious or non-seriousness </w:t>
      </w:r>
      <w:r w:rsidR="00CD6ABC">
        <w:t>of the offences. This can be seen in s18</w:t>
      </w:r>
      <w:r w:rsidR="00B81330">
        <w:t xml:space="preserve">, </w:t>
      </w:r>
      <w:r w:rsidR="003335B1">
        <w:t xml:space="preserve">under the Act it is stated that ‘someone convicted of </w:t>
      </w:r>
      <w:r w:rsidR="00452424">
        <w:t xml:space="preserve">wounding, attempting or shooting with intent to cause actual bodily harm may face a sentence of life in </w:t>
      </w:r>
      <w:r w:rsidR="0031280A">
        <w:t xml:space="preserve">penial servitude’. This is high sentence for </w:t>
      </w:r>
      <w:r w:rsidR="005B200C">
        <w:t>an</w:t>
      </w:r>
      <w:r w:rsidR="00432947">
        <w:t xml:space="preserve"> offence as the offence of murder would receive the same sentence. </w:t>
      </w:r>
      <w:r w:rsidR="0073340D">
        <w:t xml:space="preserve"> </w:t>
      </w:r>
      <w:r w:rsidR="00150673">
        <w:t>The Actual bodily harm (ABH) law has been criticised due to the overlapping the offence has with common assault</w:t>
      </w:r>
      <w:r w:rsidR="00B260D8">
        <w:t xml:space="preserve"> (assault and/or battery)</w:t>
      </w:r>
      <w:r w:rsidR="00150673">
        <w:t xml:space="preserve"> and Grievous bodily harm (GBH). </w:t>
      </w:r>
      <w:r w:rsidR="00242CB8">
        <w:t>T</w:t>
      </w:r>
      <w:r w:rsidR="002342FC">
        <w:t>he</w:t>
      </w:r>
      <w:r w:rsidR="00CB7A9D">
        <w:t xml:space="preserve"> maximum</w:t>
      </w:r>
      <w:r w:rsidR="002342FC">
        <w:t xml:space="preserve"> sentence for ABH is 5 years</w:t>
      </w:r>
      <w:r w:rsidR="00CB7A9D">
        <w:t xml:space="preserve">, </w:t>
      </w:r>
      <w:r w:rsidR="002342FC">
        <w:t xml:space="preserve">the same as the much more serious offence of GBH. The sentence for ABH is also </w:t>
      </w:r>
      <w:r w:rsidR="00FF31C5">
        <w:t>‘</w:t>
      </w:r>
      <w:r w:rsidR="00C90678">
        <w:t>10 times higher than that of common assault and battery</w:t>
      </w:r>
      <w:r w:rsidR="00FF31C5">
        <w:t>’</w:t>
      </w:r>
      <w:r w:rsidR="00684349">
        <w:t xml:space="preserve"> (6 months)</w:t>
      </w:r>
      <w:r w:rsidR="00FF31C5">
        <w:t>, (</w:t>
      </w:r>
      <w:r w:rsidR="003A43FE">
        <w:t>Law Commission, 2015)</w:t>
      </w:r>
      <w:r w:rsidR="00C90678">
        <w:t>.</w:t>
      </w:r>
      <w:r w:rsidR="003A43FE">
        <w:t xml:space="preserve"> </w:t>
      </w:r>
      <w:r w:rsidR="00242CB8">
        <w:t xml:space="preserve"> When laws overlap in this way it can make it difficult for define convictions and sentencing</w:t>
      </w:r>
      <w:r w:rsidR="006653FC">
        <w:t xml:space="preserve"> grounds. </w:t>
      </w:r>
      <w:r w:rsidR="00353AED">
        <w:t xml:space="preserve">The laws are not placed in order of seriousness which would make it easier to understand. </w:t>
      </w:r>
      <w:r w:rsidR="00A34003">
        <w:t xml:space="preserve">There are offences within the OAPA 1861 that </w:t>
      </w:r>
      <w:r w:rsidR="00D168E9">
        <w:t xml:space="preserve">are detailed to the use of gun powder and explosives, where </w:t>
      </w:r>
      <w:r w:rsidR="00270B0E">
        <w:t xml:space="preserve">these items are still in use in </w:t>
      </w:r>
      <w:r w:rsidR="00270B0E">
        <w:lastRenderedPageBreak/>
        <w:t xml:space="preserve">England and Wales you are unable to gain access due to </w:t>
      </w:r>
      <w:r w:rsidR="000126D3">
        <w:t xml:space="preserve">the UK firearms Act. This Act was introduced in 1968 and then amended in 1997. This offence is in need of a reform in order to include the modern </w:t>
      </w:r>
      <w:r w:rsidR="00B0762C">
        <w:t>regulations and laws.</w:t>
      </w:r>
      <w:r w:rsidR="00353AED">
        <w:t xml:space="preserve"> </w:t>
      </w:r>
      <w:r w:rsidR="001E098E">
        <w:t>The complexity in which some laws are written are simply un-necessary and a simpler breakdown of the laws is needed within the act.</w:t>
      </w:r>
    </w:p>
    <w:p w14:paraId="7D13C665" w14:textId="1EFF84F5" w:rsidR="0095418C" w:rsidRDefault="0031599B" w:rsidP="00044C30">
      <w:pPr>
        <w:tabs>
          <w:tab w:val="left" w:pos="2445"/>
        </w:tabs>
      </w:pPr>
      <w:r>
        <w:t>‘This act has been commonly been criticised for being unclear and many feel that it is in need of a reform’ (</w:t>
      </w:r>
      <w:hyperlink r:id="rId5" w:history="1">
        <w:r w:rsidRPr="00071C9D">
          <w:rPr>
            <w:color w:val="FF0000"/>
            <w:u w:val="single"/>
          </w:rPr>
          <w:t>NON-FATAL OFFENCES AGAINST THE PERSON | (lawexplores.com)</w:t>
        </w:r>
      </w:hyperlink>
      <w:r w:rsidRPr="00071C9D">
        <w:rPr>
          <w:color w:val="FF0000"/>
        </w:rPr>
        <w:t xml:space="preserve">). </w:t>
      </w:r>
      <w:r w:rsidR="00014D39">
        <w:t xml:space="preserve">The terminology used within the Act </w:t>
      </w:r>
      <w:r w:rsidR="00A73124">
        <w:t>is</w:t>
      </w:r>
      <w:r w:rsidR="00014D39">
        <w:t xml:space="preserve"> outdated and </w:t>
      </w:r>
      <w:r w:rsidR="00D75FAA">
        <w:t xml:space="preserve">due to this many assault and battery cases have been disputed and appealed </w:t>
      </w:r>
      <w:r w:rsidR="00D669C9">
        <w:t>against due to this.</w:t>
      </w:r>
      <w:r w:rsidR="00A73124">
        <w:t xml:space="preserve"> </w:t>
      </w:r>
      <w:r w:rsidR="00CE627E">
        <w:t>The definition of assault according the Oxford dictionary is ‘the crime of physically attacking someone’(Oxford University Press 2021). This does not allow for</w:t>
      </w:r>
      <w:r w:rsidR="00DD2301">
        <w:t xml:space="preserve"> all levels of p</w:t>
      </w:r>
      <w:r w:rsidR="00CE627E">
        <w:t xml:space="preserve">hycological harm that is current in modern society,, this can be </w:t>
      </w:r>
      <w:r w:rsidR="00A73124">
        <w:t>seen w</w:t>
      </w:r>
      <w:r w:rsidR="00222D7E">
        <w:t xml:space="preserve">ithin the </w:t>
      </w:r>
      <w:r w:rsidR="00AD7E81">
        <w:t xml:space="preserve">R V </w:t>
      </w:r>
      <w:r w:rsidR="00B21645">
        <w:t>Chan Fook of 1994</w:t>
      </w:r>
      <w:r w:rsidR="00CE627E">
        <w:t>.</w:t>
      </w:r>
      <w:r w:rsidR="00B21645">
        <w:t xml:space="preserve"> </w:t>
      </w:r>
      <w:r w:rsidR="00CE627E">
        <w:t>T</w:t>
      </w:r>
      <w:r w:rsidR="00B21645">
        <w:t xml:space="preserve">he </w:t>
      </w:r>
      <w:r w:rsidR="0090769C">
        <w:t>appellant</w:t>
      </w:r>
      <w:r w:rsidR="00820416">
        <w:t xml:space="preserve"> was charged under S47 however</w:t>
      </w:r>
      <w:r w:rsidR="0090769C">
        <w:t>,</w:t>
      </w:r>
      <w:r w:rsidR="00820416">
        <w:t xml:space="preserve"> there was no actual bodily harm </w:t>
      </w:r>
      <w:r w:rsidR="0090769C">
        <w:t>involved due to it be a physiological</w:t>
      </w:r>
      <w:r w:rsidR="003458DE">
        <w:t>. Al</w:t>
      </w:r>
      <w:r w:rsidR="00DD2301">
        <w:t xml:space="preserve">l though it was recognised that </w:t>
      </w:r>
      <w:r w:rsidR="00BD3004">
        <w:t>it came under actual bodily harm it however, does not cover the fear</w:t>
      </w:r>
      <w:r w:rsidR="00DE0243">
        <w:t xml:space="preserve">, panic </w:t>
      </w:r>
      <w:r w:rsidR="000E187A">
        <w:t>or distress of a victim. These types of things can lead to further problem such as mental hea</w:t>
      </w:r>
      <w:r w:rsidR="00A454EE">
        <w:t xml:space="preserve">lth </w:t>
      </w:r>
      <w:r w:rsidR="00365696">
        <w:t>should they continue for a extended period of time</w:t>
      </w:r>
      <w:r w:rsidR="00312DDC">
        <w:t xml:space="preserve">, this can be </w:t>
      </w:r>
      <w:r w:rsidR="00EF007B">
        <w:t>seen in the case of R V Ireland and Burstow 1997</w:t>
      </w:r>
      <w:r w:rsidR="00065695">
        <w:t xml:space="preserve">. </w:t>
      </w:r>
      <w:r w:rsidR="00CD2FDB">
        <w:t>The argument was that is order for it to be actual bodily harm it would need to be an act that was inflicted</w:t>
      </w:r>
      <w:r w:rsidR="00C97973">
        <w:t xml:space="preserve">, however it was seen that an </w:t>
      </w:r>
      <w:r w:rsidR="008E6160">
        <w:t>physiological</w:t>
      </w:r>
      <w:r w:rsidR="00E0658E">
        <w:t xml:space="preserve"> issue had developed and could be seen as an offence under s20 </w:t>
      </w:r>
      <w:r w:rsidR="008E6160">
        <w:t xml:space="preserve">of the OAPA. </w:t>
      </w:r>
      <w:r w:rsidR="00537904">
        <w:t xml:space="preserve">The Act needs to be reformed to state more clearly want can be </w:t>
      </w:r>
      <w:r w:rsidR="001144CC">
        <w:t>described</w:t>
      </w:r>
      <w:r w:rsidR="00537904">
        <w:t xml:space="preserve"> as </w:t>
      </w:r>
      <w:r w:rsidR="00F40E54">
        <w:t>‘</w:t>
      </w:r>
      <w:r w:rsidR="0055079A">
        <w:t>actual bodily harm</w:t>
      </w:r>
      <w:r w:rsidR="00F40E54">
        <w:t>’</w:t>
      </w:r>
      <w:r w:rsidR="0055079A">
        <w:t>. The act</w:t>
      </w:r>
      <w:r w:rsidR="00F67EF4">
        <w:t xml:space="preserve"> is in need of</w:t>
      </w:r>
      <w:r w:rsidR="0055079A">
        <w:t xml:space="preserve"> more up to date </w:t>
      </w:r>
      <w:r w:rsidR="00145751">
        <w:t>terminology</w:t>
      </w:r>
      <w:r w:rsidR="0055079A">
        <w:t xml:space="preserve"> to meet the modern needs. </w:t>
      </w:r>
      <w:r w:rsidR="001144CC">
        <w:t>Having an unclear act can result in each person having their own interpretation which can become difficult when the need for sentencing is needed.</w:t>
      </w:r>
      <w:r w:rsidR="00DF2802">
        <w:t xml:space="preserve"> In the case of R V </w:t>
      </w:r>
      <w:r w:rsidR="00FB2F75">
        <w:t xml:space="preserve">Constanza 1997 </w:t>
      </w:r>
      <w:r w:rsidR="001F2E9B">
        <w:t>the</w:t>
      </w:r>
      <w:r w:rsidR="00C52769">
        <w:t xml:space="preserve"> understanding of indecent assault and assault was at conflict. </w:t>
      </w:r>
      <w:r w:rsidR="00786E62">
        <w:t xml:space="preserve">Using other laws alongside </w:t>
      </w:r>
      <w:r w:rsidR="00ED49F0">
        <w:t xml:space="preserve">the OAPA </w:t>
      </w:r>
      <w:r w:rsidR="002C242F">
        <w:t xml:space="preserve">such as in this cases, is leading to the confusion and wrong charges being given. This is an issue that will continue should the act remain </w:t>
      </w:r>
      <w:r w:rsidR="00F460AD">
        <w:t>unclear.</w:t>
      </w:r>
      <w:r w:rsidR="002D1EF0">
        <w:t xml:space="preserve"> A new </w:t>
      </w:r>
      <w:r w:rsidR="00542C00">
        <w:t>modernised</w:t>
      </w:r>
      <w:r w:rsidR="002D1EF0">
        <w:t xml:space="preserve"> version of this Act needs to be </w:t>
      </w:r>
      <w:r w:rsidR="00542C00">
        <w:t>introduced. The OAPA layout is another negative point ag</w:t>
      </w:r>
      <w:r w:rsidR="00E42561">
        <w:t xml:space="preserve">ainst it, the Act includes referencing from other or previous laws which makes the document </w:t>
      </w:r>
      <w:r w:rsidR="004303DB">
        <w:t xml:space="preserve">confusing to decipher, in order certain laws within the Act you are required to </w:t>
      </w:r>
      <w:r w:rsidR="00A00517">
        <w:t>refer to a separate law or Act</w:t>
      </w:r>
      <w:r w:rsidR="006E7141">
        <w:t xml:space="preserve"> due to an amendment that has been made</w:t>
      </w:r>
      <w:r w:rsidR="00A00517">
        <w:t>. This can be seen in s</w:t>
      </w:r>
      <w:r w:rsidR="00C224B6">
        <w:t xml:space="preserve">46 of the Offences Against the Persons Act, where it </w:t>
      </w:r>
      <w:r w:rsidR="006678DE">
        <w:t>states a reference to the Criminal Justice Ac</w:t>
      </w:r>
      <w:r w:rsidR="00534F26">
        <w:t>t</w:t>
      </w:r>
      <w:r w:rsidR="00291B27">
        <w:t xml:space="preserve"> (CJA)</w:t>
      </w:r>
      <w:r w:rsidR="006678DE">
        <w:t xml:space="preserve"> </w:t>
      </w:r>
      <w:r w:rsidR="00291B27">
        <w:t>1988</w:t>
      </w:r>
      <w:r w:rsidR="00534F26">
        <w:t>. W</w:t>
      </w:r>
      <w:r w:rsidR="00291B27">
        <w:t xml:space="preserve">hen approaching the CJA </w:t>
      </w:r>
      <w:r w:rsidR="00860C4A">
        <w:t xml:space="preserve">it is then unclear which section should be  used in reference </w:t>
      </w:r>
      <w:r w:rsidR="00534F26">
        <w:t xml:space="preserve">due to lack of information and clarity on the OAPA. </w:t>
      </w:r>
      <w:r w:rsidR="003209D1">
        <w:t xml:space="preserve">The draft bill 1998 </w:t>
      </w:r>
      <w:r w:rsidR="00F37D35">
        <w:t xml:space="preserve">describes </w:t>
      </w:r>
      <w:r w:rsidR="000E268D">
        <w:t xml:space="preserve">the offences in plain English and in a more structured way, (law teacher). It is included in the </w:t>
      </w:r>
      <w:r w:rsidR="005D2E35">
        <w:t>published paper written by the Home Office, ‘v</w:t>
      </w:r>
      <w:r w:rsidR="00BB58DB">
        <w:t>iolence, reforming the offences against the person act 1861.</w:t>
      </w:r>
      <w:r w:rsidR="00353AED">
        <w:t xml:space="preserve"> (law teacher). </w:t>
      </w:r>
    </w:p>
    <w:p w14:paraId="31A93D55" w14:textId="4B28F491" w:rsidR="00EC08B2" w:rsidRDefault="00816931" w:rsidP="00044C30">
      <w:pPr>
        <w:tabs>
          <w:tab w:val="left" w:pos="2445"/>
        </w:tabs>
      </w:pPr>
      <w:r>
        <w:t>The reform of the Offence Against the Person Act</w:t>
      </w:r>
      <w:r w:rsidR="006C04D7">
        <w:t xml:space="preserve"> was printed in 2015 and</w:t>
      </w:r>
      <w:r>
        <w:t xml:space="preserve"> </w:t>
      </w:r>
      <w:r w:rsidR="006D20A2">
        <w:t>is a document that</w:t>
      </w:r>
      <w:r w:rsidR="00D13455">
        <w:t xml:space="preserve"> </w:t>
      </w:r>
      <w:r w:rsidR="003E50DE">
        <w:t xml:space="preserve">details the recommendations needed in order to modernise the act. </w:t>
      </w:r>
      <w:r w:rsidR="00AE1DCE">
        <w:t xml:space="preserve">The reform focuses on the offence that relate to physical and </w:t>
      </w:r>
      <w:r w:rsidR="006736BB">
        <w:t>physiological harm</w:t>
      </w:r>
      <w:r w:rsidR="00F431EC">
        <w:t xml:space="preserve">, </w:t>
      </w:r>
      <w:r w:rsidR="00F431EC" w:rsidRPr="00071C9D">
        <w:rPr>
          <w:color w:val="FF0000"/>
        </w:rPr>
        <w:t>(gov.uk</w:t>
      </w:r>
      <w:r w:rsidR="00F431EC">
        <w:t>).</w:t>
      </w:r>
      <w:r w:rsidR="0003227A">
        <w:t xml:space="preserve"> </w:t>
      </w:r>
      <w:r w:rsidR="00546763">
        <w:t xml:space="preserve">The reform uses more modernised speech that is </w:t>
      </w:r>
      <w:r w:rsidR="00F20C7A">
        <w:t xml:space="preserve">simpler to interpret </w:t>
      </w:r>
      <w:r w:rsidR="00140E83">
        <w:t>when used with cases</w:t>
      </w:r>
      <w:r w:rsidR="006B6753">
        <w:t>, it would allow solicitors to read the laws more efficiently</w:t>
      </w:r>
      <w:r w:rsidR="00140E83">
        <w:t>. The reform looks at more modern crimes and</w:t>
      </w:r>
      <w:r w:rsidR="006C04D7">
        <w:t xml:space="preserve"> </w:t>
      </w:r>
      <w:r w:rsidR="00140E83">
        <w:t>incorporates them within</w:t>
      </w:r>
      <w:r w:rsidR="006B6753">
        <w:t xml:space="preserve"> so that it keeps within the modern society</w:t>
      </w:r>
      <w:r w:rsidR="00140E83">
        <w:t xml:space="preserve">. </w:t>
      </w:r>
      <w:r w:rsidR="00A26A73">
        <w:t>As the laws are so linked with other laws everything had to be taken into consideration before presenting the reform</w:t>
      </w:r>
      <w:r w:rsidR="006B6753">
        <w:t xml:space="preserve"> so that it can be determined what can be covered within the OAPA and which are covered by other laws. The could be seen with in sexual offences which are replead from the act and are therefore convictions are made using the Sexual Offences Act 2003, the Sexual Offences Order 2008 in Northern Ireland</w:t>
      </w:r>
      <w:r w:rsidR="00A26A73">
        <w:t xml:space="preserve">. </w:t>
      </w:r>
      <w:r w:rsidR="00984A29">
        <w:t xml:space="preserve">Since 1980 there has been six preposed </w:t>
      </w:r>
      <w:r w:rsidR="00470CA7">
        <w:t>reform doc</w:t>
      </w:r>
      <w:r w:rsidR="00B6622C">
        <w:t xml:space="preserve">uments </w:t>
      </w:r>
      <w:r w:rsidR="00172D6D">
        <w:t>published by</w:t>
      </w:r>
      <w:r w:rsidR="00A93BAB">
        <w:t xml:space="preserve"> a variety of </w:t>
      </w:r>
      <w:r w:rsidR="00547402">
        <w:t xml:space="preserve">government bodies. </w:t>
      </w:r>
    </w:p>
    <w:p w14:paraId="1DC3DF96" w14:textId="2D64AA0B" w:rsidR="00874D36" w:rsidRPr="00044C30" w:rsidRDefault="00874D36" w:rsidP="00044C30">
      <w:pPr>
        <w:tabs>
          <w:tab w:val="left" w:pos="2445"/>
        </w:tabs>
      </w:pPr>
      <w:r>
        <w:t>In summary, the Offences Against the Person Act 1861 need to be reformed</w:t>
      </w:r>
      <w:r w:rsidR="00AD0633">
        <w:t>,</w:t>
      </w:r>
      <w:r w:rsidR="00E90B86">
        <w:t xml:space="preserve"> </w:t>
      </w:r>
      <w:r w:rsidR="00CF6003">
        <w:t>m</w:t>
      </w:r>
      <w:r w:rsidR="00AD0633">
        <w:t>ore modern thermology needs to be introduced</w:t>
      </w:r>
      <w:r w:rsidR="00AD0633">
        <w:t xml:space="preserve"> </w:t>
      </w:r>
      <w:r w:rsidR="00E90B86">
        <w:t xml:space="preserve">so that is more </w:t>
      </w:r>
      <w:r w:rsidR="00B83418">
        <w:t xml:space="preserve">understandable for the general public as well as the legal practitioners that will use this in legal cases </w:t>
      </w:r>
      <w:r w:rsidR="00B83418" w:rsidRPr="006E1D61">
        <w:rPr>
          <w:color w:val="FF0000"/>
        </w:rPr>
        <w:t>(</w:t>
      </w:r>
      <w:r w:rsidR="00F13EC0" w:rsidRPr="006E1D61">
        <w:rPr>
          <w:color w:val="FF0000"/>
        </w:rPr>
        <w:t>law commissioner.2015</w:t>
      </w:r>
      <w:r w:rsidR="00F13EC0">
        <w:t xml:space="preserve">). </w:t>
      </w:r>
      <w:r w:rsidR="00773BF0">
        <w:t xml:space="preserve">The Act should be </w:t>
      </w:r>
      <w:r w:rsidR="00773BF0">
        <w:lastRenderedPageBreak/>
        <w:t xml:space="preserve">reformed to include modern day offences </w:t>
      </w:r>
      <w:r w:rsidR="00CD1FC3">
        <w:t>such as</w:t>
      </w:r>
      <w:r w:rsidR="00FB4678">
        <w:t>,</w:t>
      </w:r>
      <w:r w:rsidR="00CD1FC3">
        <w:t xml:space="preserve"> homophobic related offences a</w:t>
      </w:r>
      <w:r w:rsidR="00FB4678">
        <w:t>s</w:t>
      </w:r>
      <w:r w:rsidR="00CD1FC3">
        <w:t xml:space="preserve"> well as</w:t>
      </w:r>
      <w:r w:rsidR="00FB4678">
        <w:t>,</w:t>
      </w:r>
      <w:r w:rsidR="00CD1FC3">
        <w:t xml:space="preserve"> </w:t>
      </w:r>
      <w:r w:rsidR="00512CD7">
        <w:t xml:space="preserve">domestic abuse. </w:t>
      </w:r>
      <w:r w:rsidR="00DE7F22">
        <w:t xml:space="preserve">Laws such as terminating a pregnancy under </w:t>
      </w:r>
      <w:r w:rsidR="00DF4BC1">
        <w:t>s</w:t>
      </w:r>
      <w:r w:rsidR="00AD4592">
        <w:t xml:space="preserve">58 and 59 would need to reformed to a  modernised state as it is fully legal in society to have a medical abortion up to the time of 24 weeks. </w:t>
      </w:r>
      <w:r w:rsidR="00134A10">
        <w:t xml:space="preserve">Laws such as those referring to seaman differ depending on which </w:t>
      </w:r>
      <w:r w:rsidR="00C00253">
        <w:t>ocean</w:t>
      </w:r>
      <w:r w:rsidR="00134A10">
        <w:t xml:space="preserve"> or sea this offence should take place, should you been in </w:t>
      </w:r>
      <w:r w:rsidR="00C00253">
        <w:t>foreign</w:t>
      </w:r>
      <w:r w:rsidR="00134A10">
        <w:t xml:space="preserve"> waters the offence will be trailed and </w:t>
      </w:r>
      <w:r w:rsidR="00C00253">
        <w:t xml:space="preserve">sentencing according to their countries laws. </w:t>
      </w:r>
      <w:r w:rsidR="00914584">
        <w:t xml:space="preserve">Several of other offences need to be reformed and introduced in the modern era. This is an Act that will be continuously used in future </w:t>
      </w:r>
      <w:r w:rsidR="006856BB">
        <w:t xml:space="preserve">generations and fails to </w:t>
      </w:r>
      <w:r w:rsidR="006E1D61">
        <w:t>adhere</w:t>
      </w:r>
      <w:r w:rsidR="006856BB">
        <w:t xml:space="preserve"> to what is relevant in current affairs. The </w:t>
      </w:r>
      <w:r w:rsidR="00B16913">
        <w:t>Act</w:t>
      </w:r>
      <w:r w:rsidR="006856BB">
        <w:t xml:space="preserve"> should be set for </w:t>
      </w:r>
      <w:r w:rsidR="00657493">
        <w:t xml:space="preserve">reform after a duration of time to ensure that it stays within what is needed and what should be added. The reform of this act </w:t>
      </w:r>
      <w:r w:rsidR="00CD20FA">
        <w:t>should state that a full re-written document</w:t>
      </w:r>
      <w:r w:rsidR="00306453">
        <w:t xml:space="preserve"> of the act</w:t>
      </w:r>
      <w:r w:rsidR="00CD20FA">
        <w:t xml:space="preserve"> needs to be made, this would the</w:t>
      </w:r>
      <w:r w:rsidR="004E6CA2">
        <w:t xml:space="preserve">n replace the existing one. This would allow for easier reform </w:t>
      </w:r>
      <w:r w:rsidR="004F3048">
        <w:t>publi</w:t>
      </w:r>
      <w:r w:rsidR="00A0400F">
        <w:t>cations</w:t>
      </w:r>
      <w:r w:rsidR="00D5268E">
        <w:t xml:space="preserve"> should there be a need in future</w:t>
      </w:r>
      <w:r w:rsidR="00D81937">
        <w:t>, as there will no longer be an</w:t>
      </w:r>
      <w:r w:rsidR="007D2575">
        <w:t>y outdated offences</w:t>
      </w:r>
      <w:r w:rsidR="00D5268E">
        <w:t xml:space="preserve">. The Act needs to be kept up to date </w:t>
      </w:r>
      <w:r w:rsidR="000307AB">
        <w:t>so that all offence convictions are trailed without the confusion and loop hole</w:t>
      </w:r>
      <w:r w:rsidR="002C2EF2">
        <w:t xml:space="preserve"> method that can be used. </w:t>
      </w:r>
      <w:r w:rsidR="00353AED">
        <w:t xml:space="preserve">A change to the sentencing within the law would be appropriate where the conviction carries a life sentence, this would be due to the average life sentence being 15 years within the United Kingdom. </w:t>
      </w:r>
      <w:r w:rsidR="006B6753">
        <w:t xml:space="preserve">The complexity of the Act needs to be simplified so that both the public and professional practitioners are able to find and understand the information more clearly. </w:t>
      </w:r>
    </w:p>
    <w:sectPr w:rsidR="00874D36" w:rsidRPr="00044C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DB7"/>
    <w:rsid w:val="000072E3"/>
    <w:rsid w:val="000112D8"/>
    <w:rsid w:val="000126D3"/>
    <w:rsid w:val="00014D39"/>
    <w:rsid w:val="00020F85"/>
    <w:rsid w:val="000307AB"/>
    <w:rsid w:val="0003227A"/>
    <w:rsid w:val="00044C30"/>
    <w:rsid w:val="00065695"/>
    <w:rsid w:val="00070E91"/>
    <w:rsid w:val="00071C9D"/>
    <w:rsid w:val="00077A87"/>
    <w:rsid w:val="0008660C"/>
    <w:rsid w:val="00090429"/>
    <w:rsid w:val="000911B7"/>
    <w:rsid w:val="000B1429"/>
    <w:rsid w:val="000D2036"/>
    <w:rsid w:val="000E187A"/>
    <w:rsid w:val="000E268D"/>
    <w:rsid w:val="000F0B27"/>
    <w:rsid w:val="000F3E27"/>
    <w:rsid w:val="000F6AD6"/>
    <w:rsid w:val="00110B0F"/>
    <w:rsid w:val="001144CC"/>
    <w:rsid w:val="00131E32"/>
    <w:rsid w:val="00134A10"/>
    <w:rsid w:val="00140E83"/>
    <w:rsid w:val="00145751"/>
    <w:rsid w:val="00150673"/>
    <w:rsid w:val="00155909"/>
    <w:rsid w:val="00172D6D"/>
    <w:rsid w:val="001749BC"/>
    <w:rsid w:val="00186629"/>
    <w:rsid w:val="001A38ED"/>
    <w:rsid w:val="001B3F36"/>
    <w:rsid w:val="001B765C"/>
    <w:rsid w:val="001D3AE2"/>
    <w:rsid w:val="001D3E48"/>
    <w:rsid w:val="001E098E"/>
    <w:rsid w:val="001F2E9B"/>
    <w:rsid w:val="001F327B"/>
    <w:rsid w:val="001F32EC"/>
    <w:rsid w:val="0020038A"/>
    <w:rsid w:val="00216896"/>
    <w:rsid w:val="00217D95"/>
    <w:rsid w:val="00222D7E"/>
    <w:rsid w:val="002302EF"/>
    <w:rsid w:val="00230329"/>
    <w:rsid w:val="002342FC"/>
    <w:rsid w:val="00234E5E"/>
    <w:rsid w:val="0024240C"/>
    <w:rsid w:val="00242CB8"/>
    <w:rsid w:val="00264E76"/>
    <w:rsid w:val="00270B0E"/>
    <w:rsid w:val="0027445E"/>
    <w:rsid w:val="0028108D"/>
    <w:rsid w:val="002820EC"/>
    <w:rsid w:val="00291B27"/>
    <w:rsid w:val="002B1DB7"/>
    <w:rsid w:val="002C21AB"/>
    <w:rsid w:val="002C242F"/>
    <w:rsid w:val="002C2EF2"/>
    <w:rsid w:val="002D1EF0"/>
    <w:rsid w:val="002D6133"/>
    <w:rsid w:val="002E7F4D"/>
    <w:rsid w:val="00306453"/>
    <w:rsid w:val="0031280A"/>
    <w:rsid w:val="00312DDC"/>
    <w:rsid w:val="0031599B"/>
    <w:rsid w:val="00316624"/>
    <w:rsid w:val="003209D1"/>
    <w:rsid w:val="00325256"/>
    <w:rsid w:val="0033156F"/>
    <w:rsid w:val="003335B1"/>
    <w:rsid w:val="0033585E"/>
    <w:rsid w:val="003458DE"/>
    <w:rsid w:val="00353AED"/>
    <w:rsid w:val="00362488"/>
    <w:rsid w:val="00362677"/>
    <w:rsid w:val="003637BF"/>
    <w:rsid w:val="003648DC"/>
    <w:rsid w:val="00365696"/>
    <w:rsid w:val="0037701E"/>
    <w:rsid w:val="003A43FE"/>
    <w:rsid w:val="003B1AA5"/>
    <w:rsid w:val="003B79A3"/>
    <w:rsid w:val="003C45DC"/>
    <w:rsid w:val="003C7D0F"/>
    <w:rsid w:val="003D0211"/>
    <w:rsid w:val="003D1CFD"/>
    <w:rsid w:val="003D5C0C"/>
    <w:rsid w:val="003E1709"/>
    <w:rsid w:val="003E50DE"/>
    <w:rsid w:val="003E5385"/>
    <w:rsid w:val="003F2DE5"/>
    <w:rsid w:val="00403560"/>
    <w:rsid w:val="004123DD"/>
    <w:rsid w:val="00416AFC"/>
    <w:rsid w:val="00417159"/>
    <w:rsid w:val="004233B2"/>
    <w:rsid w:val="00425494"/>
    <w:rsid w:val="004303DB"/>
    <w:rsid w:val="00432947"/>
    <w:rsid w:val="00436024"/>
    <w:rsid w:val="004437B2"/>
    <w:rsid w:val="00452424"/>
    <w:rsid w:val="00452653"/>
    <w:rsid w:val="00454C3F"/>
    <w:rsid w:val="00461EF2"/>
    <w:rsid w:val="00470CA7"/>
    <w:rsid w:val="00476746"/>
    <w:rsid w:val="00476D97"/>
    <w:rsid w:val="00477C75"/>
    <w:rsid w:val="00493647"/>
    <w:rsid w:val="00495B44"/>
    <w:rsid w:val="004A0758"/>
    <w:rsid w:val="004C5977"/>
    <w:rsid w:val="004E259A"/>
    <w:rsid w:val="004E6CA2"/>
    <w:rsid w:val="004F27E0"/>
    <w:rsid w:val="004F3048"/>
    <w:rsid w:val="004F5E46"/>
    <w:rsid w:val="00512CD7"/>
    <w:rsid w:val="0052352B"/>
    <w:rsid w:val="00532966"/>
    <w:rsid w:val="00533C30"/>
    <w:rsid w:val="00533C73"/>
    <w:rsid w:val="00534F26"/>
    <w:rsid w:val="00537904"/>
    <w:rsid w:val="00542C00"/>
    <w:rsid w:val="005453D3"/>
    <w:rsid w:val="00546763"/>
    <w:rsid w:val="00547402"/>
    <w:rsid w:val="0055079A"/>
    <w:rsid w:val="0058268F"/>
    <w:rsid w:val="005B200C"/>
    <w:rsid w:val="005B442F"/>
    <w:rsid w:val="005B5D42"/>
    <w:rsid w:val="005C6868"/>
    <w:rsid w:val="005D118D"/>
    <w:rsid w:val="005D2E35"/>
    <w:rsid w:val="005D57E1"/>
    <w:rsid w:val="005E1A5F"/>
    <w:rsid w:val="005F0DA2"/>
    <w:rsid w:val="005F5C20"/>
    <w:rsid w:val="005F76F6"/>
    <w:rsid w:val="006022EF"/>
    <w:rsid w:val="00606F80"/>
    <w:rsid w:val="00613841"/>
    <w:rsid w:val="00626A93"/>
    <w:rsid w:val="0063346F"/>
    <w:rsid w:val="006340D8"/>
    <w:rsid w:val="00634257"/>
    <w:rsid w:val="00634736"/>
    <w:rsid w:val="006416E4"/>
    <w:rsid w:val="00655909"/>
    <w:rsid w:val="00657493"/>
    <w:rsid w:val="00662EA1"/>
    <w:rsid w:val="006653FC"/>
    <w:rsid w:val="0066763E"/>
    <w:rsid w:val="006678DE"/>
    <w:rsid w:val="006736BB"/>
    <w:rsid w:val="00677578"/>
    <w:rsid w:val="00682E78"/>
    <w:rsid w:val="00683A7C"/>
    <w:rsid w:val="00683A81"/>
    <w:rsid w:val="00684349"/>
    <w:rsid w:val="006856BB"/>
    <w:rsid w:val="00685F60"/>
    <w:rsid w:val="00696F19"/>
    <w:rsid w:val="006A685E"/>
    <w:rsid w:val="006B01F1"/>
    <w:rsid w:val="006B6753"/>
    <w:rsid w:val="006B6BE8"/>
    <w:rsid w:val="006C04D7"/>
    <w:rsid w:val="006C1A7B"/>
    <w:rsid w:val="006D20A2"/>
    <w:rsid w:val="006D47D5"/>
    <w:rsid w:val="006E1D61"/>
    <w:rsid w:val="006E46D3"/>
    <w:rsid w:val="006E7141"/>
    <w:rsid w:val="006F7139"/>
    <w:rsid w:val="00700FFC"/>
    <w:rsid w:val="007032DB"/>
    <w:rsid w:val="007314A7"/>
    <w:rsid w:val="0073340D"/>
    <w:rsid w:val="00733898"/>
    <w:rsid w:val="00737C8E"/>
    <w:rsid w:val="00742F90"/>
    <w:rsid w:val="00765146"/>
    <w:rsid w:val="00773BF0"/>
    <w:rsid w:val="007749C4"/>
    <w:rsid w:val="00786E62"/>
    <w:rsid w:val="0079189A"/>
    <w:rsid w:val="007A4DA0"/>
    <w:rsid w:val="007A551E"/>
    <w:rsid w:val="007B1C52"/>
    <w:rsid w:val="007C77CE"/>
    <w:rsid w:val="007D15BA"/>
    <w:rsid w:val="007D2575"/>
    <w:rsid w:val="007D50F0"/>
    <w:rsid w:val="007F001A"/>
    <w:rsid w:val="007F4DC4"/>
    <w:rsid w:val="00804953"/>
    <w:rsid w:val="00804AEC"/>
    <w:rsid w:val="00816931"/>
    <w:rsid w:val="00820416"/>
    <w:rsid w:val="00820893"/>
    <w:rsid w:val="00825B48"/>
    <w:rsid w:val="00836F0D"/>
    <w:rsid w:val="00860C4A"/>
    <w:rsid w:val="00874D36"/>
    <w:rsid w:val="00883E94"/>
    <w:rsid w:val="00887F84"/>
    <w:rsid w:val="008908A2"/>
    <w:rsid w:val="0089411F"/>
    <w:rsid w:val="008A3574"/>
    <w:rsid w:val="008A4A36"/>
    <w:rsid w:val="008E03D4"/>
    <w:rsid w:val="008E5856"/>
    <w:rsid w:val="008E6160"/>
    <w:rsid w:val="008F4D4B"/>
    <w:rsid w:val="0090769C"/>
    <w:rsid w:val="00914584"/>
    <w:rsid w:val="00921AE2"/>
    <w:rsid w:val="00925063"/>
    <w:rsid w:val="0094571C"/>
    <w:rsid w:val="009539A7"/>
    <w:rsid w:val="0095418C"/>
    <w:rsid w:val="00954760"/>
    <w:rsid w:val="00956B0F"/>
    <w:rsid w:val="009740D2"/>
    <w:rsid w:val="00974D32"/>
    <w:rsid w:val="00977BDA"/>
    <w:rsid w:val="00984A29"/>
    <w:rsid w:val="00996A5C"/>
    <w:rsid w:val="00997FA7"/>
    <w:rsid w:val="009A1141"/>
    <w:rsid w:val="009A6013"/>
    <w:rsid w:val="009C31FB"/>
    <w:rsid w:val="009C3E20"/>
    <w:rsid w:val="009C5607"/>
    <w:rsid w:val="00A00517"/>
    <w:rsid w:val="00A032D7"/>
    <w:rsid w:val="00A03E62"/>
    <w:rsid w:val="00A0400F"/>
    <w:rsid w:val="00A0447B"/>
    <w:rsid w:val="00A20625"/>
    <w:rsid w:val="00A26A73"/>
    <w:rsid w:val="00A34003"/>
    <w:rsid w:val="00A424FC"/>
    <w:rsid w:val="00A454EE"/>
    <w:rsid w:val="00A73124"/>
    <w:rsid w:val="00A850DD"/>
    <w:rsid w:val="00A93BAB"/>
    <w:rsid w:val="00A9775C"/>
    <w:rsid w:val="00AC3E50"/>
    <w:rsid w:val="00AD0633"/>
    <w:rsid w:val="00AD4592"/>
    <w:rsid w:val="00AD63E2"/>
    <w:rsid w:val="00AD7E81"/>
    <w:rsid w:val="00AE1DCE"/>
    <w:rsid w:val="00AF7957"/>
    <w:rsid w:val="00B06DCD"/>
    <w:rsid w:val="00B0762C"/>
    <w:rsid w:val="00B153A2"/>
    <w:rsid w:val="00B16913"/>
    <w:rsid w:val="00B21645"/>
    <w:rsid w:val="00B260D8"/>
    <w:rsid w:val="00B40B39"/>
    <w:rsid w:val="00B40EC3"/>
    <w:rsid w:val="00B4225D"/>
    <w:rsid w:val="00B44636"/>
    <w:rsid w:val="00B47071"/>
    <w:rsid w:val="00B557E8"/>
    <w:rsid w:val="00B55981"/>
    <w:rsid w:val="00B56D96"/>
    <w:rsid w:val="00B606AE"/>
    <w:rsid w:val="00B639C3"/>
    <w:rsid w:val="00B6622C"/>
    <w:rsid w:val="00B7073E"/>
    <w:rsid w:val="00B70B3B"/>
    <w:rsid w:val="00B80E14"/>
    <w:rsid w:val="00B81330"/>
    <w:rsid w:val="00B83418"/>
    <w:rsid w:val="00B8568D"/>
    <w:rsid w:val="00BA29AF"/>
    <w:rsid w:val="00BB58DB"/>
    <w:rsid w:val="00BD3004"/>
    <w:rsid w:val="00BD6D85"/>
    <w:rsid w:val="00BF1428"/>
    <w:rsid w:val="00BF4BAA"/>
    <w:rsid w:val="00C00253"/>
    <w:rsid w:val="00C224B6"/>
    <w:rsid w:val="00C40F7C"/>
    <w:rsid w:val="00C52769"/>
    <w:rsid w:val="00C53D56"/>
    <w:rsid w:val="00C55A1A"/>
    <w:rsid w:val="00C57EBA"/>
    <w:rsid w:val="00C62B39"/>
    <w:rsid w:val="00C7549E"/>
    <w:rsid w:val="00C75BE0"/>
    <w:rsid w:val="00C76054"/>
    <w:rsid w:val="00C90678"/>
    <w:rsid w:val="00C94BF1"/>
    <w:rsid w:val="00C97973"/>
    <w:rsid w:val="00CA7DE5"/>
    <w:rsid w:val="00CB3004"/>
    <w:rsid w:val="00CB7990"/>
    <w:rsid w:val="00CB7A9D"/>
    <w:rsid w:val="00CD1FC3"/>
    <w:rsid w:val="00CD20FA"/>
    <w:rsid w:val="00CD2FDB"/>
    <w:rsid w:val="00CD496A"/>
    <w:rsid w:val="00CD6ABC"/>
    <w:rsid w:val="00CE1594"/>
    <w:rsid w:val="00CE2DEA"/>
    <w:rsid w:val="00CE627E"/>
    <w:rsid w:val="00CF6003"/>
    <w:rsid w:val="00CF7DCB"/>
    <w:rsid w:val="00D03FA8"/>
    <w:rsid w:val="00D05618"/>
    <w:rsid w:val="00D13455"/>
    <w:rsid w:val="00D16398"/>
    <w:rsid w:val="00D168E9"/>
    <w:rsid w:val="00D178B8"/>
    <w:rsid w:val="00D33836"/>
    <w:rsid w:val="00D34486"/>
    <w:rsid w:val="00D415A1"/>
    <w:rsid w:val="00D51779"/>
    <w:rsid w:val="00D51D24"/>
    <w:rsid w:val="00D5268E"/>
    <w:rsid w:val="00D541AC"/>
    <w:rsid w:val="00D669C9"/>
    <w:rsid w:val="00D75FAA"/>
    <w:rsid w:val="00D765DA"/>
    <w:rsid w:val="00D81937"/>
    <w:rsid w:val="00DB3ED1"/>
    <w:rsid w:val="00DC3607"/>
    <w:rsid w:val="00DC5A9F"/>
    <w:rsid w:val="00DD2301"/>
    <w:rsid w:val="00DE0243"/>
    <w:rsid w:val="00DE391B"/>
    <w:rsid w:val="00DE7A47"/>
    <w:rsid w:val="00DE7F22"/>
    <w:rsid w:val="00DF065A"/>
    <w:rsid w:val="00DF2802"/>
    <w:rsid w:val="00DF3594"/>
    <w:rsid w:val="00DF4BC1"/>
    <w:rsid w:val="00E00D18"/>
    <w:rsid w:val="00E01A1D"/>
    <w:rsid w:val="00E0499A"/>
    <w:rsid w:val="00E0658E"/>
    <w:rsid w:val="00E22701"/>
    <w:rsid w:val="00E37385"/>
    <w:rsid w:val="00E42561"/>
    <w:rsid w:val="00E44924"/>
    <w:rsid w:val="00E6706D"/>
    <w:rsid w:val="00E90B86"/>
    <w:rsid w:val="00EA49C2"/>
    <w:rsid w:val="00EB48BA"/>
    <w:rsid w:val="00EC08B2"/>
    <w:rsid w:val="00ED12C1"/>
    <w:rsid w:val="00ED49F0"/>
    <w:rsid w:val="00ED5B8E"/>
    <w:rsid w:val="00EE54E9"/>
    <w:rsid w:val="00EF007B"/>
    <w:rsid w:val="00F13358"/>
    <w:rsid w:val="00F13EC0"/>
    <w:rsid w:val="00F154D4"/>
    <w:rsid w:val="00F20C7A"/>
    <w:rsid w:val="00F26E87"/>
    <w:rsid w:val="00F3300D"/>
    <w:rsid w:val="00F35C07"/>
    <w:rsid w:val="00F37D35"/>
    <w:rsid w:val="00F40E54"/>
    <w:rsid w:val="00F431EC"/>
    <w:rsid w:val="00F460AD"/>
    <w:rsid w:val="00F4668D"/>
    <w:rsid w:val="00F5205E"/>
    <w:rsid w:val="00F54B79"/>
    <w:rsid w:val="00F55C3B"/>
    <w:rsid w:val="00F56D0A"/>
    <w:rsid w:val="00F643FC"/>
    <w:rsid w:val="00F67EF4"/>
    <w:rsid w:val="00F82B37"/>
    <w:rsid w:val="00F90707"/>
    <w:rsid w:val="00FA05E5"/>
    <w:rsid w:val="00FA33CF"/>
    <w:rsid w:val="00FA6417"/>
    <w:rsid w:val="00FB2F75"/>
    <w:rsid w:val="00FB4678"/>
    <w:rsid w:val="00FB72B1"/>
    <w:rsid w:val="00FD5F69"/>
    <w:rsid w:val="00FE7D56"/>
    <w:rsid w:val="00FF0F1D"/>
    <w:rsid w:val="00FF31C5"/>
    <w:rsid w:val="00FF45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349F4"/>
  <w15:chartTrackingRefBased/>
  <w15:docId w15:val="{0BAA021A-4A06-4AFA-BA68-DD6EAAA1D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541AC"/>
    <w:rPr>
      <w:color w:val="0000FF"/>
      <w:u w:val="single"/>
    </w:rPr>
  </w:style>
  <w:style w:type="character" w:styleId="FollowedHyperlink">
    <w:name w:val="FollowedHyperlink"/>
    <w:basedOn w:val="DefaultParagraphFont"/>
    <w:uiPriority w:val="99"/>
    <w:semiHidden/>
    <w:unhideWhenUsed/>
    <w:rsid w:val="00ED12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lawexplores.com/non-fatal-offences-against-the-person/" TargetMode="External"/><Relationship Id="rId4" Type="http://schemas.openxmlformats.org/officeDocument/2006/relationships/hyperlink" Target="https://www.legislation.gov.uk/ukpga/Vict/24-25/100/section/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1561</Words>
  <Characters>8904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Carrod</dc:creator>
  <cp:keywords/>
  <dc:description/>
  <cp:lastModifiedBy>Rhian Carrod</cp:lastModifiedBy>
  <cp:revision>394</cp:revision>
  <dcterms:created xsi:type="dcterms:W3CDTF">2021-02-16T17:22:00Z</dcterms:created>
  <dcterms:modified xsi:type="dcterms:W3CDTF">2021-03-10T20:53:00Z</dcterms:modified>
</cp:coreProperties>
</file>