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7D072" w14:textId="383D05D4" w:rsidR="002607CA" w:rsidRDefault="002607CA" w:rsidP="002607CA">
      <w:pPr>
        <w:jc w:val="center"/>
        <w:rPr>
          <w:rFonts w:ascii="Comic Sans MS" w:hAnsi="Comic Sans MS"/>
          <w:sz w:val="24"/>
          <w:szCs w:val="24"/>
          <w:u w:val="single"/>
        </w:rPr>
      </w:pPr>
      <w:r>
        <w:rPr>
          <w:rFonts w:ascii="Comic Sans MS" w:hAnsi="Comic Sans MS"/>
          <w:sz w:val="24"/>
          <w:szCs w:val="24"/>
          <w:u w:val="single"/>
        </w:rPr>
        <w:t>Chapter review – Judaism and Hellenism in 2 Maccabees.</w:t>
      </w:r>
    </w:p>
    <w:p w14:paraId="18156358" w14:textId="0790EBD5" w:rsidR="002607CA" w:rsidRDefault="002607CA" w:rsidP="002607CA">
      <w:pPr>
        <w:rPr>
          <w:rFonts w:ascii="Comic Sans MS" w:hAnsi="Comic Sans MS"/>
          <w:sz w:val="24"/>
          <w:szCs w:val="24"/>
          <w:u w:val="single"/>
        </w:rPr>
      </w:pPr>
    </w:p>
    <w:p w14:paraId="5DB3FB15" w14:textId="40D50A69" w:rsidR="002607CA" w:rsidRDefault="002607CA" w:rsidP="002607CA">
      <w:pPr>
        <w:rPr>
          <w:rFonts w:ascii="Comic Sans MS" w:hAnsi="Comic Sans MS"/>
          <w:sz w:val="24"/>
          <w:szCs w:val="24"/>
          <w:u w:val="single"/>
        </w:rPr>
      </w:pPr>
      <w:r>
        <w:rPr>
          <w:rFonts w:ascii="Comic Sans MS" w:hAnsi="Comic Sans MS"/>
          <w:sz w:val="24"/>
          <w:szCs w:val="24"/>
          <w:u w:val="single"/>
        </w:rPr>
        <w:t>Introduction.</w:t>
      </w:r>
    </w:p>
    <w:p w14:paraId="47FD221B" w14:textId="42A6168C" w:rsidR="002607CA" w:rsidRDefault="002607CA" w:rsidP="002607CA">
      <w:pPr>
        <w:rPr>
          <w:rFonts w:ascii="Comic Sans MS" w:hAnsi="Comic Sans MS"/>
        </w:rPr>
      </w:pPr>
      <w:r>
        <w:rPr>
          <w:rFonts w:ascii="Comic Sans MS" w:hAnsi="Comic Sans MS"/>
        </w:rPr>
        <w:t xml:space="preserve">The point of this chapter review is to look at the article by </w:t>
      </w:r>
      <w:r w:rsidR="00AE2C7D">
        <w:rPr>
          <w:rFonts w:ascii="Comic Sans MS" w:hAnsi="Comic Sans MS"/>
        </w:rPr>
        <w:t>Martha Himmelfarb, and</w:t>
      </w:r>
      <w:r w:rsidR="001A438B">
        <w:rPr>
          <w:rFonts w:ascii="Comic Sans MS" w:hAnsi="Comic Sans MS"/>
        </w:rPr>
        <w:t xml:space="preserve"> </w:t>
      </w:r>
      <w:r w:rsidR="00F346FB">
        <w:rPr>
          <w:rFonts w:ascii="Comic Sans MS" w:hAnsi="Comic Sans MS"/>
        </w:rPr>
        <w:t xml:space="preserve">see how the author has discussed the topic of Judaism and Hellenism in 2 Maccabees. </w:t>
      </w:r>
      <w:r w:rsidR="00BF2195">
        <w:rPr>
          <w:rFonts w:ascii="Comic Sans MS" w:hAnsi="Comic Sans MS"/>
        </w:rPr>
        <w:t xml:space="preserve">By doing this </w:t>
      </w:r>
      <w:r w:rsidR="00AE2C7D">
        <w:rPr>
          <w:rFonts w:ascii="Comic Sans MS" w:hAnsi="Comic Sans MS"/>
        </w:rPr>
        <w:t xml:space="preserve">it will allow us to understand how the author has looked at the topic, and to see whether there is a bias when looking at this topic with the author. It will </w:t>
      </w:r>
      <w:r w:rsidR="007D08BA">
        <w:rPr>
          <w:rFonts w:ascii="Comic Sans MS" w:hAnsi="Comic Sans MS"/>
        </w:rPr>
        <w:t>also give us a chance to see what sort of sources the author has used in doing this.</w:t>
      </w:r>
    </w:p>
    <w:p w14:paraId="78BBCCED" w14:textId="57B198A8" w:rsidR="007D08BA" w:rsidRDefault="007D08BA" w:rsidP="002607CA">
      <w:pPr>
        <w:rPr>
          <w:rFonts w:ascii="Comic Sans MS" w:hAnsi="Comic Sans MS"/>
        </w:rPr>
      </w:pPr>
    </w:p>
    <w:p w14:paraId="533A48E9" w14:textId="14060218" w:rsidR="007D08BA" w:rsidRDefault="007D08BA" w:rsidP="002607CA">
      <w:pPr>
        <w:rPr>
          <w:rFonts w:ascii="Comic Sans MS" w:hAnsi="Comic Sans MS"/>
          <w:sz w:val="24"/>
          <w:szCs w:val="24"/>
          <w:u w:val="single"/>
        </w:rPr>
      </w:pPr>
      <w:r>
        <w:rPr>
          <w:rFonts w:ascii="Comic Sans MS" w:hAnsi="Comic Sans MS"/>
          <w:sz w:val="24"/>
          <w:szCs w:val="24"/>
          <w:u w:val="single"/>
        </w:rPr>
        <w:t xml:space="preserve">Chapter </w:t>
      </w:r>
      <w:r w:rsidR="00950967">
        <w:rPr>
          <w:rFonts w:ascii="Comic Sans MS" w:hAnsi="Comic Sans MS"/>
          <w:sz w:val="24"/>
          <w:szCs w:val="24"/>
          <w:u w:val="single"/>
        </w:rPr>
        <w:t>1</w:t>
      </w:r>
      <w:r>
        <w:rPr>
          <w:rFonts w:ascii="Comic Sans MS" w:hAnsi="Comic Sans MS"/>
          <w:sz w:val="24"/>
          <w:szCs w:val="24"/>
          <w:u w:val="single"/>
        </w:rPr>
        <w:t>.</w:t>
      </w:r>
    </w:p>
    <w:p w14:paraId="3829F33B" w14:textId="69AC4D32" w:rsidR="007B0893" w:rsidRDefault="007D08BA" w:rsidP="002607CA">
      <w:pPr>
        <w:rPr>
          <w:rFonts w:ascii="Comic Sans MS" w:hAnsi="Comic Sans MS"/>
        </w:rPr>
      </w:pPr>
      <w:r>
        <w:rPr>
          <w:rFonts w:ascii="Comic Sans MS" w:hAnsi="Comic Sans MS"/>
        </w:rPr>
        <w:t>T</w:t>
      </w:r>
      <w:r w:rsidR="00DE49C9">
        <w:rPr>
          <w:rFonts w:ascii="Comic Sans MS" w:hAnsi="Comic Sans MS"/>
        </w:rPr>
        <w:t xml:space="preserve">he first part of the chapter we see is the abstract, in which the author explains what they intend to talk about in the </w:t>
      </w:r>
      <w:r w:rsidR="00D139CF">
        <w:rPr>
          <w:rFonts w:ascii="Comic Sans MS" w:hAnsi="Comic Sans MS"/>
        </w:rPr>
        <w:t>article, and in reading this what comes across is that the author is attempting to give both sides an equal opportunity and not be biased to one particular culture, meaning Greek or Jewish.</w:t>
      </w:r>
      <w:r w:rsidR="00253BE1">
        <w:rPr>
          <w:rFonts w:ascii="Comic Sans MS" w:hAnsi="Comic Sans MS"/>
        </w:rPr>
        <w:t xml:space="preserve"> We also notice in the abstract that while the author </w:t>
      </w:r>
      <w:r w:rsidR="00744DF4">
        <w:rPr>
          <w:rFonts w:ascii="Comic Sans MS" w:hAnsi="Comic Sans MS"/>
        </w:rPr>
        <w:t xml:space="preserve">addresses that there are other issues with other cultures and Judaism, it seems as though in this the main two </w:t>
      </w:r>
      <w:r w:rsidR="007B0893">
        <w:rPr>
          <w:rFonts w:ascii="Comic Sans MS" w:hAnsi="Comic Sans MS"/>
        </w:rPr>
        <w:t>in 2 Maccabees are as the author puts it</w:t>
      </w:r>
      <w:r w:rsidR="00A62D3B">
        <w:rPr>
          <w:rFonts w:ascii="Comic Sans MS" w:hAnsi="Comic Sans MS"/>
        </w:rPr>
        <w:t xml:space="preserve"> “Hellenism involves </w:t>
      </w:r>
      <w:r w:rsidR="00A62D3B" w:rsidRPr="00A62D3B">
        <w:rPr>
          <w:rFonts w:ascii="Comic Sans MS" w:hAnsi="Comic Sans MS"/>
        </w:rPr>
        <w:t>a system of values distinct from idola- try, the values associated with the gymnas</w:t>
      </w:r>
      <w:r w:rsidR="00A62D3B" w:rsidRPr="00A62D3B">
        <w:rPr>
          <w:rFonts w:ascii="Comic Sans MS" w:hAnsi="Comic Sans MS"/>
        </w:rPr>
        <w:t>ium</w:t>
      </w:r>
      <w:r w:rsidR="00A62D3B">
        <w:rPr>
          <w:rFonts w:ascii="Comic Sans MS" w:hAnsi="Comic Sans MS"/>
        </w:rPr>
        <w:t>”</w:t>
      </w:r>
      <w:r w:rsidR="002719C9">
        <w:rPr>
          <w:rStyle w:val="FootnoteReference"/>
          <w:rFonts w:ascii="Comic Sans MS" w:hAnsi="Comic Sans MS"/>
        </w:rPr>
        <w:footnoteReference w:id="1"/>
      </w:r>
      <w:r w:rsidR="002719C9">
        <w:rPr>
          <w:rFonts w:ascii="Comic Sans MS" w:hAnsi="Comic Sans MS"/>
        </w:rPr>
        <w:t xml:space="preserve">. By addressing these issues </w:t>
      </w:r>
      <w:r w:rsidR="00245DF9">
        <w:rPr>
          <w:rFonts w:ascii="Comic Sans MS" w:hAnsi="Comic Sans MS"/>
        </w:rPr>
        <w:t>specifically,</w:t>
      </w:r>
      <w:r w:rsidR="002719C9">
        <w:rPr>
          <w:rFonts w:ascii="Comic Sans MS" w:hAnsi="Comic Sans MS"/>
        </w:rPr>
        <w:t xml:space="preserve"> it suggests that the author believes that these are the main issued </w:t>
      </w:r>
      <w:r w:rsidR="00E60BCC">
        <w:rPr>
          <w:rFonts w:ascii="Comic Sans MS" w:hAnsi="Comic Sans MS"/>
        </w:rPr>
        <w:t>that appear when looking at Hellenism in 2 Maccabees</w:t>
      </w:r>
      <w:r w:rsidR="001B31D8">
        <w:rPr>
          <w:rFonts w:ascii="Comic Sans MS" w:hAnsi="Comic Sans MS"/>
        </w:rPr>
        <w:t>.</w:t>
      </w:r>
    </w:p>
    <w:p w14:paraId="54018168" w14:textId="093297C5" w:rsidR="00715AD1" w:rsidRDefault="00245DF9" w:rsidP="002607CA">
      <w:pPr>
        <w:rPr>
          <w:rFonts w:ascii="Comic Sans MS" w:hAnsi="Comic Sans MS"/>
        </w:rPr>
      </w:pPr>
      <w:r>
        <w:rPr>
          <w:rFonts w:ascii="Comic Sans MS" w:hAnsi="Comic Sans MS"/>
        </w:rPr>
        <w:t>The author then goes on to explain th</w:t>
      </w:r>
      <w:r w:rsidR="00C44BEB">
        <w:rPr>
          <w:rFonts w:ascii="Comic Sans MS" w:hAnsi="Comic Sans MS"/>
        </w:rPr>
        <w:t>at 2 Maccabees is the first Jewish text to suggest a problem between Judaism and Hellen</w:t>
      </w:r>
      <w:r w:rsidR="00746F7E">
        <w:rPr>
          <w:rFonts w:ascii="Comic Sans MS" w:hAnsi="Comic Sans MS"/>
        </w:rPr>
        <w:t>ism, the author also goes on to explain how 2 Maccabees</w:t>
      </w:r>
      <w:r w:rsidR="00E62741">
        <w:rPr>
          <w:rFonts w:ascii="Comic Sans MS" w:hAnsi="Comic Sans MS"/>
        </w:rPr>
        <w:t xml:space="preserve"> had an effect on changing the meaning of Hellenism, as they</w:t>
      </w:r>
      <w:r w:rsidR="00715AD1">
        <w:rPr>
          <w:rFonts w:ascii="Comic Sans MS" w:hAnsi="Comic Sans MS"/>
        </w:rPr>
        <w:t xml:space="preserve"> go on to explain that it “</w:t>
      </w:r>
      <w:r w:rsidR="00715AD1" w:rsidRPr="001B5916">
        <w:rPr>
          <w:rFonts w:ascii="Comic Sans MS" w:hAnsi="Comic Sans MS"/>
        </w:rPr>
        <w:t>had pre-</w:t>
      </w:r>
      <w:proofErr w:type="spellStart"/>
      <w:r w:rsidR="00715AD1" w:rsidRPr="001B5916">
        <w:rPr>
          <w:rFonts w:ascii="Comic Sans MS" w:hAnsi="Comic Sans MS"/>
        </w:rPr>
        <w:t>viously</w:t>
      </w:r>
      <w:proofErr w:type="spellEnd"/>
      <w:r w:rsidR="00715AD1" w:rsidRPr="001B5916">
        <w:rPr>
          <w:rFonts w:ascii="Comic Sans MS" w:hAnsi="Comic Sans MS"/>
        </w:rPr>
        <w:t xml:space="preserve"> referred only to language</w:t>
      </w:r>
      <w:r w:rsidR="001B5916">
        <w:rPr>
          <w:rFonts w:ascii="Comic Sans MS" w:hAnsi="Comic Sans MS"/>
        </w:rPr>
        <w:t>”</w:t>
      </w:r>
      <w:r w:rsidR="001B5916">
        <w:rPr>
          <w:rStyle w:val="FootnoteReference"/>
          <w:rFonts w:ascii="Comic Sans MS" w:hAnsi="Comic Sans MS"/>
        </w:rPr>
        <w:footnoteReference w:id="2"/>
      </w:r>
      <w:r w:rsidR="00BB1129">
        <w:rPr>
          <w:rFonts w:ascii="Comic Sans MS" w:hAnsi="Comic Sans MS"/>
        </w:rPr>
        <w:t>.</w:t>
      </w:r>
      <w:r w:rsidR="00E80E5D">
        <w:rPr>
          <w:rFonts w:ascii="Comic Sans MS" w:hAnsi="Comic Sans MS"/>
        </w:rPr>
        <w:t xml:space="preserve"> However the author then goes on to explain that 2 Maccabees </w:t>
      </w:r>
      <w:r w:rsidR="00DE62C6">
        <w:rPr>
          <w:rFonts w:ascii="Comic Sans MS" w:hAnsi="Comic Sans MS"/>
        </w:rPr>
        <w:t>is what can be explained as a Jewish text written with a Greek style</w:t>
      </w:r>
      <w:r w:rsidR="00AD7FE1">
        <w:rPr>
          <w:rFonts w:ascii="Comic Sans MS" w:hAnsi="Comic Sans MS"/>
        </w:rPr>
        <w:t xml:space="preserve">, the author backs up their point by using quotes from </w:t>
      </w:r>
      <w:r w:rsidR="00DA552A">
        <w:rPr>
          <w:rFonts w:ascii="Comic Sans MS" w:hAnsi="Comic Sans MS"/>
        </w:rPr>
        <w:t xml:space="preserve">Elias </w:t>
      </w:r>
      <w:proofErr w:type="spellStart"/>
      <w:r w:rsidR="00DA552A">
        <w:rPr>
          <w:rFonts w:ascii="Comic Sans MS" w:hAnsi="Comic Sans MS"/>
        </w:rPr>
        <w:t>Bickerman</w:t>
      </w:r>
      <w:proofErr w:type="spellEnd"/>
      <w:r w:rsidR="00DA552A">
        <w:rPr>
          <w:rFonts w:ascii="Comic Sans MS" w:hAnsi="Comic Sans MS"/>
        </w:rPr>
        <w:t xml:space="preserve"> and Christian </w:t>
      </w:r>
      <w:proofErr w:type="spellStart"/>
      <w:r w:rsidR="00DA552A">
        <w:rPr>
          <w:rFonts w:ascii="Comic Sans MS" w:hAnsi="Comic Sans MS"/>
        </w:rPr>
        <w:t>Habicht</w:t>
      </w:r>
      <w:proofErr w:type="spellEnd"/>
      <w:r w:rsidR="00DA552A">
        <w:rPr>
          <w:rFonts w:ascii="Comic Sans MS" w:hAnsi="Comic Sans MS"/>
        </w:rPr>
        <w:t xml:space="preserve">, </w:t>
      </w:r>
      <w:r w:rsidR="00774710">
        <w:rPr>
          <w:rFonts w:ascii="Comic Sans MS" w:hAnsi="Comic Sans MS"/>
        </w:rPr>
        <w:t xml:space="preserve">the only issue once could have with the first author mentioned is that the </w:t>
      </w:r>
      <w:r w:rsidR="00081910">
        <w:rPr>
          <w:rFonts w:ascii="Comic Sans MS" w:hAnsi="Comic Sans MS"/>
        </w:rPr>
        <w:t xml:space="preserve">quote is from 1930, and from an academic viewpoint is considered an old quote, however the article I have chosen in from 1998 and it is therefore fair to suggest that nit much research had been done on the topic yet. The issue that some people could have with the second author is that the </w:t>
      </w:r>
      <w:r w:rsidR="002E52A9">
        <w:rPr>
          <w:rFonts w:ascii="Comic Sans MS" w:hAnsi="Comic Sans MS"/>
        </w:rPr>
        <w:t xml:space="preserve">author Martha </w:t>
      </w:r>
      <w:proofErr w:type="spellStart"/>
      <w:r w:rsidR="002E52A9">
        <w:rPr>
          <w:rFonts w:ascii="Comic Sans MS" w:hAnsi="Comic Sans MS"/>
        </w:rPr>
        <w:t>Himmerlfarb</w:t>
      </w:r>
      <w:proofErr w:type="spellEnd"/>
      <w:r w:rsidR="002E52A9">
        <w:rPr>
          <w:rFonts w:ascii="Comic Sans MS" w:hAnsi="Comic Sans MS"/>
        </w:rPr>
        <w:t xml:space="preserve"> did translate the quote themselves and did not say from what language therefor there could have been a translation issue when looking at </w:t>
      </w:r>
      <w:r w:rsidR="00E46CC0">
        <w:rPr>
          <w:rFonts w:ascii="Comic Sans MS" w:hAnsi="Comic Sans MS"/>
        </w:rPr>
        <w:t>it from an English language Perspective.</w:t>
      </w:r>
    </w:p>
    <w:p w14:paraId="118A4B8D" w14:textId="4DCBD79F" w:rsidR="00A05E29" w:rsidRDefault="00C0052F" w:rsidP="002607CA">
      <w:pPr>
        <w:rPr>
          <w:rFonts w:ascii="Comic Sans MS" w:hAnsi="Comic Sans MS"/>
        </w:rPr>
      </w:pPr>
      <w:r>
        <w:rPr>
          <w:rFonts w:ascii="Comic Sans MS" w:hAnsi="Comic Sans MS"/>
        </w:rPr>
        <w:lastRenderedPageBreak/>
        <w:t>The author of the ar</w:t>
      </w:r>
      <w:r w:rsidR="00867D50">
        <w:rPr>
          <w:rFonts w:ascii="Comic Sans MS" w:hAnsi="Comic Sans MS"/>
        </w:rPr>
        <w:t xml:space="preserve">ticle goes on to explain how 2 Maccabees differs from 1 Maccabees in the sense that 2 Maccabees takes a more descriptive role compared to 1 Maccabees. </w:t>
      </w:r>
      <w:proofErr w:type="gramStart"/>
      <w:r w:rsidR="00867D50">
        <w:rPr>
          <w:rFonts w:ascii="Comic Sans MS" w:hAnsi="Comic Sans MS"/>
        </w:rPr>
        <w:t>However</w:t>
      </w:r>
      <w:proofErr w:type="gramEnd"/>
      <w:r w:rsidR="00867D50">
        <w:rPr>
          <w:rFonts w:ascii="Comic Sans MS" w:hAnsi="Comic Sans MS"/>
        </w:rPr>
        <w:t xml:space="preserve"> one thing the author wrote is </w:t>
      </w:r>
      <w:r w:rsidR="00A05E29">
        <w:rPr>
          <w:rFonts w:ascii="Comic Sans MS" w:hAnsi="Comic Sans MS"/>
        </w:rPr>
        <w:t>that 2 Maccabees had quite a hurried ending “</w:t>
      </w:r>
      <w:r w:rsidR="00A05E29" w:rsidRPr="000E5482">
        <w:rPr>
          <w:rFonts w:ascii="Comic Sans MS" w:hAnsi="Comic Sans MS"/>
        </w:rPr>
        <w:t xml:space="preserve">suggests that the </w:t>
      </w:r>
      <w:proofErr w:type="spellStart"/>
      <w:r w:rsidR="00A05E29" w:rsidRPr="000E5482">
        <w:rPr>
          <w:rFonts w:ascii="Comic Sans MS" w:hAnsi="Comic Sans MS"/>
        </w:rPr>
        <w:t>epitomator</w:t>
      </w:r>
      <w:proofErr w:type="spellEnd"/>
      <w:r w:rsidR="00A05E29" w:rsidRPr="000E5482">
        <w:rPr>
          <w:rFonts w:ascii="Comic Sans MS" w:hAnsi="Comic Sans MS"/>
        </w:rPr>
        <w:t xml:space="preserve"> omitted elements of the original in the process of abridgi</w:t>
      </w:r>
      <w:r w:rsidR="000E5482" w:rsidRPr="000E5482">
        <w:rPr>
          <w:rFonts w:ascii="Comic Sans MS" w:hAnsi="Comic Sans MS"/>
        </w:rPr>
        <w:t>ng it</w:t>
      </w:r>
      <w:r w:rsidR="000E5482">
        <w:rPr>
          <w:rFonts w:ascii="Comic Sans MS" w:hAnsi="Comic Sans MS"/>
        </w:rPr>
        <w:t>”</w:t>
      </w:r>
      <w:r w:rsidR="000E5482">
        <w:rPr>
          <w:rStyle w:val="FootnoteReference"/>
          <w:rFonts w:ascii="Comic Sans MS" w:hAnsi="Comic Sans MS"/>
        </w:rPr>
        <w:footnoteReference w:id="3"/>
      </w:r>
      <w:r w:rsidR="001F634C">
        <w:rPr>
          <w:rFonts w:ascii="Comic Sans MS" w:hAnsi="Comic Sans MS"/>
        </w:rPr>
        <w:t xml:space="preserve">. What the author is suggesting here therefore is that whoever was in the process of </w:t>
      </w:r>
      <w:r w:rsidR="00506F48">
        <w:rPr>
          <w:rFonts w:ascii="Comic Sans MS" w:hAnsi="Comic Sans MS"/>
        </w:rPr>
        <w:t xml:space="preserve">re writing 2 Maccabees cut certain parts out of it to suit their way of writing, and this is not something that is unique to suggest, as we know that when the New Testament was being formed the Church Fathers chose to </w:t>
      </w:r>
      <w:r w:rsidR="002309A7">
        <w:rPr>
          <w:rFonts w:ascii="Comic Sans MS" w:hAnsi="Comic Sans MS"/>
        </w:rPr>
        <w:t xml:space="preserve">exclude certain books as it either did not suit the style they wanted, or they worried about the reaction it would cause at the time. </w:t>
      </w:r>
      <w:proofErr w:type="gramStart"/>
      <w:r w:rsidR="002309A7">
        <w:rPr>
          <w:rFonts w:ascii="Comic Sans MS" w:hAnsi="Comic Sans MS"/>
        </w:rPr>
        <w:t>Therefore</w:t>
      </w:r>
      <w:proofErr w:type="gramEnd"/>
      <w:r w:rsidR="002309A7">
        <w:rPr>
          <w:rFonts w:ascii="Comic Sans MS" w:hAnsi="Comic Sans MS"/>
        </w:rPr>
        <w:t xml:space="preserve"> not making it something unique for the </w:t>
      </w:r>
      <w:r w:rsidR="002778FD">
        <w:rPr>
          <w:rFonts w:ascii="Comic Sans MS" w:hAnsi="Comic Sans MS"/>
        </w:rPr>
        <w:t>author</w:t>
      </w:r>
      <w:r w:rsidR="002309A7">
        <w:rPr>
          <w:rFonts w:ascii="Comic Sans MS" w:hAnsi="Comic Sans MS"/>
        </w:rPr>
        <w:t xml:space="preserve"> to suggest as we have evidence of this happening to books over time</w:t>
      </w:r>
      <w:r w:rsidR="002778FD">
        <w:rPr>
          <w:rFonts w:ascii="Comic Sans MS" w:hAnsi="Comic Sans MS"/>
        </w:rPr>
        <w:t xml:space="preserve">. </w:t>
      </w:r>
    </w:p>
    <w:p w14:paraId="201BC3CF" w14:textId="643395E4" w:rsidR="002778FD" w:rsidRDefault="002778FD" w:rsidP="002607CA">
      <w:pPr>
        <w:rPr>
          <w:rFonts w:ascii="Comic Sans MS" w:hAnsi="Comic Sans MS"/>
        </w:rPr>
      </w:pPr>
    </w:p>
    <w:p w14:paraId="2A0A46CA" w14:textId="773F3904" w:rsidR="002778FD" w:rsidRDefault="002778FD" w:rsidP="002607CA">
      <w:pPr>
        <w:rPr>
          <w:rFonts w:ascii="Comic Sans MS" w:hAnsi="Comic Sans MS"/>
          <w:sz w:val="24"/>
          <w:szCs w:val="24"/>
          <w:u w:val="single"/>
        </w:rPr>
      </w:pPr>
      <w:r>
        <w:rPr>
          <w:rFonts w:ascii="Comic Sans MS" w:hAnsi="Comic Sans MS"/>
          <w:sz w:val="24"/>
          <w:szCs w:val="24"/>
          <w:u w:val="single"/>
        </w:rPr>
        <w:t xml:space="preserve">Chapter 2. </w:t>
      </w:r>
    </w:p>
    <w:p w14:paraId="4F7B3481" w14:textId="60307386" w:rsidR="002778FD" w:rsidRDefault="002778FD" w:rsidP="002607CA">
      <w:pPr>
        <w:rPr>
          <w:rFonts w:ascii="Comic Sans MS" w:hAnsi="Comic Sans MS"/>
        </w:rPr>
      </w:pPr>
      <w:r>
        <w:rPr>
          <w:rFonts w:ascii="Comic Sans MS" w:hAnsi="Comic Sans MS"/>
        </w:rPr>
        <w:t xml:space="preserve">One thing that the author of this article Martha </w:t>
      </w:r>
      <w:proofErr w:type="spellStart"/>
      <w:r>
        <w:rPr>
          <w:rFonts w:ascii="Comic Sans MS" w:hAnsi="Comic Sans MS"/>
        </w:rPr>
        <w:t>Himmerlfarb</w:t>
      </w:r>
      <w:proofErr w:type="spellEnd"/>
      <w:r>
        <w:rPr>
          <w:rFonts w:ascii="Comic Sans MS" w:hAnsi="Comic Sans MS"/>
        </w:rPr>
        <w:t xml:space="preserve"> brings up is that we are uncertain as to the time period that 2 Maccabees was written. However the </w:t>
      </w:r>
      <w:proofErr w:type="spellStart"/>
      <w:r>
        <w:rPr>
          <w:rFonts w:ascii="Comic Sans MS" w:hAnsi="Comic Sans MS"/>
        </w:rPr>
        <w:t>authour</w:t>
      </w:r>
      <w:proofErr w:type="spellEnd"/>
      <w:r>
        <w:rPr>
          <w:rFonts w:ascii="Comic Sans MS" w:hAnsi="Comic Sans MS"/>
        </w:rPr>
        <w:t xml:space="preserve"> does suggest that it was written between </w:t>
      </w:r>
      <w:r w:rsidR="00EC5CFA">
        <w:rPr>
          <w:rFonts w:ascii="Comic Sans MS" w:hAnsi="Comic Sans MS"/>
        </w:rPr>
        <w:t xml:space="preserve">124 BCE and 63 BCE, as they suggest that it could have been written when letters were sent to the Jews of Egypt and of </w:t>
      </w:r>
      <w:r w:rsidR="003C30AF">
        <w:rPr>
          <w:rFonts w:ascii="Comic Sans MS" w:hAnsi="Comic Sans MS"/>
        </w:rPr>
        <w:t xml:space="preserve">Jerusalem, yet we know it was written before </w:t>
      </w:r>
      <w:r w:rsidR="00C701F6">
        <w:rPr>
          <w:rFonts w:ascii="Comic Sans MS" w:hAnsi="Comic Sans MS"/>
        </w:rPr>
        <w:t>63 BCE as it does talk about the Jewish reclaim of Jerusalem.</w:t>
      </w:r>
    </w:p>
    <w:p w14:paraId="3DCCD1EB" w14:textId="3DB799D3" w:rsidR="00953E7F" w:rsidRDefault="00953E7F" w:rsidP="002607CA">
      <w:pPr>
        <w:rPr>
          <w:rFonts w:ascii="Comic Sans MS" w:hAnsi="Comic Sans MS"/>
        </w:rPr>
      </w:pPr>
      <w:r>
        <w:rPr>
          <w:rFonts w:ascii="Comic Sans MS" w:hAnsi="Comic Sans MS"/>
        </w:rPr>
        <w:t xml:space="preserve">One thing to note is that the author of the article takes a negative view toward Jason in 2 Maccabees as they have written </w:t>
      </w:r>
      <w:r w:rsidR="00CC2279">
        <w:rPr>
          <w:rFonts w:ascii="Comic Sans MS" w:hAnsi="Comic Sans MS"/>
        </w:rPr>
        <w:t xml:space="preserve">that he managed to become high priest over his brother and in doing so </w:t>
      </w:r>
      <w:r w:rsidR="00DD1421">
        <w:rPr>
          <w:rFonts w:ascii="Comic Sans MS" w:hAnsi="Comic Sans MS"/>
        </w:rPr>
        <w:t xml:space="preserve">managed to establish many thing that would have been considered not Jewish, such as re-establishing the gymnasium. </w:t>
      </w:r>
      <w:r w:rsidR="00F7779A">
        <w:rPr>
          <w:rFonts w:ascii="Comic Sans MS" w:hAnsi="Comic Sans MS"/>
        </w:rPr>
        <w:t>The author also goes on to explain how Jason managed to make it so that the Jewish people would become citizens of</w:t>
      </w:r>
      <w:r w:rsidR="00C56B12">
        <w:rPr>
          <w:rFonts w:ascii="Comic Sans MS" w:hAnsi="Comic Sans MS"/>
        </w:rPr>
        <w:t xml:space="preserve"> Antioch. The author of the article explains how this is both a good and a bad thing as </w:t>
      </w:r>
      <w:r w:rsidR="006C2867">
        <w:rPr>
          <w:rFonts w:ascii="Comic Sans MS" w:hAnsi="Comic Sans MS"/>
        </w:rPr>
        <w:t xml:space="preserve">while they did allow the Jewish people to continue with their ancestral traditions, </w:t>
      </w:r>
      <w:r w:rsidR="00A036DC">
        <w:rPr>
          <w:rFonts w:ascii="Comic Sans MS" w:hAnsi="Comic Sans MS"/>
        </w:rPr>
        <w:t xml:space="preserve">the author </w:t>
      </w:r>
      <w:r w:rsidR="00AE0574">
        <w:rPr>
          <w:rFonts w:ascii="Comic Sans MS" w:hAnsi="Comic Sans MS"/>
        </w:rPr>
        <w:t>writes how the</w:t>
      </w:r>
      <w:r w:rsidR="00A036DC">
        <w:rPr>
          <w:rFonts w:ascii="Comic Sans MS" w:hAnsi="Comic Sans MS"/>
        </w:rPr>
        <w:t xml:space="preserve"> </w:t>
      </w:r>
      <w:r w:rsidR="00AE0574">
        <w:rPr>
          <w:rFonts w:ascii="Comic Sans MS" w:hAnsi="Comic Sans MS"/>
        </w:rPr>
        <w:t>“</w:t>
      </w:r>
      <w:r w:rsidR="00A036DC">
        <w:rPr>
          <w:rFonts w:ascii="Comic Sans MS" w:hAnsi="Comic Sans MS"/>
        </w:rPr>
        <w:t>Torah was no longer the constitution of the</w:t>
      </w:r>
      <w:r w:rsidR="00AE0574">
        <w:rPr>
          <w:rFonts w:ascii="Comic Sans MS" w:hAnsi="Comic Sans MS"/>
        </w:rPr>
        <w:t xml:space="preserve"> city”</w:t>
      </w:r>
      <w:r w:rsidR="00AE0574">
        <w:rPr>
          <w:rStyle w:val="FootnoteReference"/>
          <w:rFonts w:ascii="Comic Sans MS" w:hAnsi="Comic Sans MS"/>
        </w:rPr>
        <w:footnoteReference w:id="4"/>
      </w:r>
      <w:r w:rsidR="0083572E">
        <w:rPr>
          <w:rFonts w:ascii="Comic Sans MS" w:hAnsi="Comic Sans MS"/>
        </w:rPr>
        <w:t xml:space="preserve">. Meaning that now the Jewish people had to follow a different law system than what they would have been used to. </w:t>
      </w:r>
    </w:p>
    <w:p w14:paraId="47950759" w14:textId="6C86B002" w:rsidR="00523B0E" w:rsidRDefault="00523B0E" w:rsidP="002607CA">
      <w:pPr>
        <w:rPr>
          <w:rFonts w:ascii="Comic Sans MS" w:hAnsi="Comic Sans MS"/>
        </w:rPr>
      </w:pPr>
    </w:p>
    <w:p w14:paraId="329A134A" w14:textId="5B7DD2E1" w:rsidR="009725A2" w:rsidRDefault="009725A2" w:rsidP="002607CA">
      <w:pPr>
        <w:rPr>
          <w:rFonts w:ascii="Comic Sans MS" w:hAnsi="Comic Sans MS"/>
          <w:sz w:val="24"/>
          <w:szCs w:val="24"/>
          <w:u w:val="single"/>
        </w:rPr>
      </w:pPr>
      <w:r>
        <w:rPr>
          <w:rFonts w:ascii="Comic Sans MS" w:hAnsi="Comic Sans MS"/>
          <w:sz w:val="24"/>
          <w:szCs w:val="24"/>
          <w:u w:val="single"/>
        </w:rPr>
        <w:t>Chapter 3.</w:t>
      </w:r>
    </w:p>
    <w:p w14:paraId="050FDB6E" w14:textId="250B5560" w:rsidR="009725A2" w:rsidRDefault="009725A2" w:rsidP="002607CA">
      <w:pPr>
        <w:rPr>
          <w:rFonts w:ascii="Comic Sans MS" w:hAnsi="Comic Sans MS"/>
        </w:rPr>
      </w:pPr>
      <w:r>
        <w:rPr>
          <w:rFonts w:ascii="Comic Sans MS" w:hAnsi="Comic Sans MS"/>
        </w:rPr>
        <w:t xml:space="preserve">One thing that the author of this article brings up is the gymnasium and how </w:t>
      </w:r>
      <w:r w:rsidR="008A1FF9">
        <w:rPr>
          <w:rFonts w:ascii="Comic Sans MS" w:hAnsi="Comic Sans MS"/>
        </w:rPr>
        <w:t xml:space="preserve">while there is nothing mentioned about it in the Torah and only in 1 Maccabees, what it seems like the author is attempting to </w:t>
      </w:r>
      <w:r w:rsidR="00276837">
        <w:rPr>
          <w:rFonts w:ascii="Comic Sans MS" w:hAnsi="Comic Sans MS"/>
        </w:rPr>
        <w:t xml:space="preserve">portray is that there is a different opinion or attitude </w:t>
      </w:r>
      <w:r w:rsidR="00276837">
        <w:rPr>
          <w:rFonts w:ascii="Comic Sans MS" w:hAnsi="Comic Sans MS"/>
        </w:rPr>
        <w:lastRenderedPageBreak/>
        <w:t>towards it in 2 Maccabees, as the author explains that in 1 Maccabees men attempt to reverse the circumcision to</w:t>
      </w:r>
      <w:r w:rsidR="005B09FD">
        <w:rPr>
          <w:rFonts w:ascii="Comic Sans MS" w:hAnsi="Comic Sans MS"/>
        </w:rPr>
        <w:t xml:space="preserve"> participate in the gymnasium 2 Maccabees makes no suggestion of this.</w:t>
      </w:r>
      <w:r w:rsidR="00B63C61">
        <w:rPr>
          <w:rFonts w:ascii="Comic Sans MS" w:hAnsi="Comic Sans MS"/>
        </w:rPr>
        <w:t xml:space="preserve"> One other thing that the author writes that happens in 2 Maccabees is how the </w:t>
      </w:r>
      <w:r w:rsidR="002B6E83">
        <w:rPr>
          <w:rFonts w:ascii="Comic Sans MS" w:hAnsi="Comic Sans MS"/>
        </w:rPr>
        <w:t xml:space="preserve">youth do not complain about exercising naked. </w:t>
      </w:r>
      <w:proofErr w:type="gramStart"/>
      <w:r w:rsidR="002B6E83">
        <w:rPr>
          <w:rFonts w:ascii="Comic Sans MS" w:hAnsi="Comic Sans MS"/>
        </w:rPr>
        <w:t>However</w:t>
      </w:r>
      <w:proofErr w:type="gramEnd"/>
      <w:r w:rsidR="002B6E83">
        <w:rPr>
          <w:rFonts w:ascii="Comic Sans MS" w:hAnsi="Comic Sans MS"/>
        </w:rPr>
        <w:t xml:space="preserve"> what the author does suggest is that </w:t>
      </w:r>
      <w:r w:rsidR="000B1736">
        <w:rPr>
          <w:rFonts w:ascii="Comic Sans MS" w:hAnsi="Comic Sans MS"/>
        </w:rPr>
        <w:t xml:space="preserve">“2 </w:t>
      </w:r>
      <w:r w:rsidR="000B1736" w:rsidRPr="000B1736">
        <w:rPr>
          <w:rFonts w:ascii="Comic Sans MS" w:hAnsi="Comic Sans MS"/>
        </w:rPr>
        <w:t>Macca</w:t>
      </w:r>
      <w:r w:rsidR="000B1736" w:rsidRPr="000B1736">
        <w:rPr>
          <w:rFonts w:ascii="Comic Sans MS" w:hAnsi="Comic Sans MS"/>
        </w:rPr>
        <w:t>bees did not believe it had taken</w:t>
      </w:r>
      <w:r w:rsidR="000B1736">
        <w:rPr>
          <w:rFonts w:ascii="Comic Sans MS" w:hAnsi="Comic Sans MS"/>
        </w:rPr>
        <w:t xml:space="preserve"> place”</w:t>
      </w:r>
      <w:r w:rsidR="000B1736">
        <w:rPr>
          <w:rStyle w:val="FootnoteReference"/>
          <w:rFonts w:ascii="Comic Sans MS" w:hAnsi="Comic Sans MS"/>
        </w:rPr>
        <w:footnoteReference w:id="5"/>
      </w:r>
      <w:r w:rsidR="00267B0F">
        <w:rPr>
          <w:rFonts w:ascii="Comic Sans MS" w:hAnsi="Comic Sans MS"/>
        </w:rPr>
        <w:t xml:space="preserve">. This is a very good point for the author to make as while 1 and 2 Maccabees are different books, they have similar themes, but are still different, and while it is unclear at to whether young Jewish boys took part in the gymnasium, it is </w:t>
      </w:r>
      <w:r w:rsidR="00955FAD">
        <w:rPr>
          <w:rFonts w:ascii="Comic Sans MS" w:hAnsi="Comic Sans MS"/>
        </w:rPr>
        <w:t>wise to suggest that it did not happen, as the only other reason that this could have happened is that the author of 2 Maccabees did not find it important enough to include.</w:t>
      </w:r>
    </w:p>
    <w:p w14:paraId="3ED6FA80" w14:textId="5C5A29AD" w:rsidR="006074B5" w:rsidRDefault="006074B5" w:rsidP="002607CA">
      <w:pPr>
        <w:rPr>
          <w:rFonts w:ascii="Comic Sans MS" w:hAnsi="Comic Sans MS"/>
        </w:rPr>
      </w:pPr>
      <w:r>
        <w:rPr>
          <w:rFonts w:ascii="Comic Sans MS" w:hAnsi="Comic Sans MS"/>
        </w:rPr>
        <w:t>Something the author discuses in the article is the idea of idolatry, which is a theme that is prevalent in 2 Maccabees as</w:t>
      </w:r>
      <w:r w:rsidR="00AB29A7">
        <w:rPr>
          <w:rFonts w:ascii="Comic Sans MS" w:hAnsi="Comic Sans MS"/>
        </w:rPr>
        <w:t xml:space="preserve"> it is the worship of other Gods, and while this was widely accepted throughout the Mediterranean at the time, it was nit accepted in Judaism as it is a monotheistic religion. </w:t>
      </w:r>
      <w:r w:rsidR="005A19C0">
        <w:rPr>
          <w:rFonts w:ascii="Comic Sans MS" w:hAnsi="Comic Sans MS"/>
        </w:rPr>
        <w:t>However,</w:t>
      </w:r>
      <w:r w:rsidR="00AB29A7">
        <w:rPr>
          <w:rFonts w:ascii="Comic Sans MS" w:hAnsi="Comic Sans MS"/>
        </w:rPr>
        <w:t xml:space="preserve"> in 2 Maccabees we can see that </w:t>
      </w:r>
      <w:r w:rsidR="00092560">
        <w:rPr>
          <w:rFonts w:ascii="Comic Sans MS" w:hAnsi="Comic Sans MS"/>
        </w:rPr>
        <w:t xml:space="preserve">it suggests that Jason had moved beyond </w:t>
      </w:r>
      <w:r w:rsidR="005A19C0">
        <w:rPr>
          <w:rFonts w:ascii="Comic Sans MS" w:hAnsi="Comic Sans MS"/>
        </w:rPr>
        <w:t xml:space="preserve">monotheism, as the author explains that Jason had </w:t>
      </w:r>
      <w:proofErr w:type="gramStart"/>
      <w:r w:rsidR="005A19C0">
        <w:rPr>
          <w:rFonts w:ascii="Comic Sans MS" w:hAnsi="Comic Sans MS"/>
        </w:rPr>
        <w:t>made a donation</w:t>
      </w:r>
      <w:proofErr w:type="gramEnd"/>
      <w:r w:rsidR="005A19C0">
        <w:rPr>
          <w:rFonts w:ascii="Comic Sans MS" w:hAnsi="Comic Sans MS"/>
        </w:rPr>
        <w:t xml:space="preserve"> to the games to sacrifice an animal to Heracles. In doing this it pulls away from the monotheism of the religion, but the author does go on to explain that Jason changes the</w:t>
      </w:r>
      <w:r w:rsidR="004E1458">
        <w:rPr>
          <w:rFonts w:ascii="Comic Sans MS" w:hAnsi="Comic Sans MS"/>
        </w:rPr>
        <w:t xml:space="preserve"> intention of the donation. It is unclear as to why this is done, but it could be suggested that this is done to appease the </w:t>
      </w:r>
      <w:r w:rsidR="00430FC8">
        <w:rPr>
          <w:rFonts w:ascii="Comic Sans MS" w:hAnsi="Comic Sans MS"/>
        </w:rPr>
        <w:t>Jewish people, who are monotheistic.</w:t>
      </w:r>
    </w:p>
    <w:p w14:paraId="3C5A6F04" w14:textId="7461B7D5" w:rsidR="00B846C3" w:rsidRDefault="00B846C3" w:rsidP="002607CA">
      <w:pPr>
        <w:rPr>
          <w:rFonts w:ascii="Comic Sans MS" w:hAnsi="Comic Sans MS"/>
        </w:rPr>
      </w:pPr>
    </w:p>
    <w:p w14:paraId="63D64CE1" w14:textId="1E26DB84" w:rsidR="00B846C3" w:rsidRPr="00B846C3" w:rsidRDefault="00B846C3" w:rsidP="002607CA">
      <w:pPr>
        <w:rPr>
          <w:rFonts w:ascii="Comic Sans MS" w:hAnsi="Comic Sans MS"/>
          <w:sz w:val="24"/>
          <w:szCs w:val="24"/>
          <w:u w:val="single"/>
        </w:rPr>
      </w:pPr>
      <w:r>
        <w:rPr>
          <w:rFonts w:ascii="Comic Sans MS" w:hAnsi="Comic Sans MS"/>
          <w:sz w:val="24"/>
          <w:szCs w:val="24"/>
          <w:u w:val="single"/>
        </w:rPr>
        <w:t>Conclusion.</w:t>
      </w:r>
    </w:p>
    <w:p w14:paraId="78F8E507" w14:textId="09FDCBCC" w:rsidR="005B09FD" w:rsidRDefault="005B09FD" w:rsidP="002607CA">
      <w:pPr>
        <w:rPr>
          <w:rFonts w:ascii="Comic Sans MS" w:hAnsi="Comic Sans MS"/>
        </w:rPr>
      </w:pPr>
      <w:r>
        <w:rPr>
          <w:rFonts w:ascii="Comic Sans MS" w:hAnsi="Comic Sans MS"/>
        </w:rPr>
        <w:t xml:space="preserve">One point that needs to be addressed about the article is </w:t>
      </w:r>
      <w:r w:rsidR="00B846C3">
        <w:rPr>
          <w:rFonts w:ascii="Comic Sans MS" w:hAnsi="Comic Sans MS"/>
        </w:rPr>
        <w:t>that the author has tried their best to take a non – biased approached when looking at Judaism and Hellenism in 2 Maccabees. One good thing that they have managed to do is when making an important point they have attempted to use at least one quote to back them up, a</w:t>
      </w:r>
      <w:r w:rsidR="0059084A">
        <w:rPr>
          <w:rFonts w:ascii="Comic Sans MS" w:hAnsi="Comic Sans MS"/>
        </w:rPr>
        <w:t xml:space="preserve">nd this shows us how the author is attempting to </w:t>
      </w:r>
      <w:r w:rsidR="00B63C61">
        <w:rPr>
          <w:rFonts w:ascii="Comic Sans MS" w:hAnsi="Comic Sans MS"/>
        </w:rPr>
        <w:t xml:space="preserve">show both sides of the argument. </w:t>
      </w:r>
    </w:p>
    <w:p w14:paraId="68800927" w14:textId="426D62AB" w:rsidR="00430FC8" w:rsidRPr="009725A2" w:rsidRDefault="00430FC8" w:rsidP="002607CA">
      <w:pPr>
        <w:rPr>
          <w:rFonts w:ascii="Comic Sans MS" w:hAnsi="Comic Sans MS"/>
        </w:rPr>
      </w:pPr>
      <w:r>
        <w:rPr>
          <w:rFonts w:ascii="Comic Sans MS" w:hAnsi="Comic Sans MS"/>
        </w:rPr>
        <w:t xml:space="preserve">However it seems as the article goes on the author does seem to be more negative towards certain people in 2 Maccabees, and we can see this in the above </w:t>
      </w:r>
      <w:r w:rsidR="00F84FE0">
        <w:rPr>
          <w:rFonts w:ascii="Comic Sans MS" w:hAnsi="Comic Sans MS"/>
        </w:rPr>
        <w:t>chapter, it is unclear as to why this is happening, but it could be suggested that this is the way he was written about by the authors on 2 Maccabees and this is merely a projection of their opinion on him.</w:t>
      </w:r>
    </w:p>
    <w:p w14:paraId="07270A8B" w14:textId="77777777" w:rsidR="00C0052F" w:rsidRDefault="00C0052F" w:rsidP="002607CA">
      <w:pPr>
        <w:rPr>
          <w:rFonts w:ascii="Comic Sans MS" w:hAnsi="Comic Sans MS"/>
        </w:rPr>
      </w:pPr>
    </w:p>
    <w:sdt>
      <w:sdtPr>
        <w:id w:val="68324867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AA312F8" w14:textId="32C6EC1C" w:rsidR="00AC0AC7" w:rsidRDefault="00AC0AC7">
          <w:pPr>
            <w:pStyle w:val="Heading1"/>
          </w:pPr>
          <w:r>
            <w:t>Bibliography</w:t>
          </w:r>
        </w:p>
        <w:sdt>
          <w:sdtPr>
            <w:id w:val="111145805"/>
            <w:bibliography/>
          </w:sdtPr>
          <w:sdtContent>
            <w:p w14:paraId="0C5534E9" w14:textId="77777777" w:rsidR="00AC0AC7" w:rsidRDefault="00AC0AC7" w:rsidP="00AC0AC7">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Himmerlfarb, M. (1998). Judaism and Hellenism in 2 Maccabees. </w:t>
              </w:r>
              <w:r>
                <w:rPr>
                  <w:i/>
                  <w:iCs/>
                  <w:noProof/>
                  <w:lang w:val="en-US"/>
                </w:rPr>
                <w:t>Cultural Influence and Planning, 19</w:t>
              </w:r>
              <w:r>
                <w:rPr>
                  <w:noProof/>
                  <w:lang w:val="en-US"/>
                </w:rPr>
                <w:t>(1), 19 - 40.</w:t>
              </w:r>
            </w:p>
            <w:p w14:paraId="7D1B61F2" w14:textId="704F4318" w:rsidR="00AC0AC7" w:rsidRDefault="00AC0AC7" w:rsidP="00AC0AC7">
              <w:r>
                <w:rPr>
                  <w:b/>
                  <w:bCs/>
                  <w:noProof/>
                </w:rPr>
                <w:fldChar w:fldCharType="end"/>
              </w:r>
            </w:p>
          </w:sdtContent>
        </w:sdt>
      </w:sdtContent>
    </w:sdt>
    <w:p w14:paraId="35B27CF2" w14:textId="77777777" w:rsidR="00E46CC0" w:rsidRDefault="00E46CC0" w:rsidP="002607CA">
      <w:pPr>
        <w:rPr>
          <w:rFonts w:ascii="Comic Sans MS" w:hAnsi="Comic Sans MS"/>
        </w:rPr>
      </w:pPr>
    </w:p>
    <w:p w14:paraId="230E2B29" w14:textId="77777777" w:rsidR="001B31D8" w:rsidRPr="00A62D3B" w:rsidRDefault="001B31D8" w:rsidP="002607CA">
      <w:pPr>
        <w:rPr>
          <w:rFonts w:ascii="Comic Sans MS" w:hAnsi="Comic Sans MS"/>
        </w:rPr>
      </w:pPr>
    </w:p>
    <w:sectPr w:rsidR="001B31D8" w:rsidRPr="00A62D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3341A0" w14:textId="77777777" w:rsidR="002719C9" w:rsidRDefault="002719C9" w:rsidP="002719C9">
      <w:pPr>
        <w:spacing w:after="0" w:line="240" w:lineRule="auto"/>
      </w:pPr>
      <w:r>
        <w:separator/>
      </w:r>
    </w:p>
  </w:endnote>
  <w:endnote w:type="continuationSeparator" w:id="0">
    <w:p w14:paraId="471B8F48" w14:textId="77777777" w:rsidR="002719C9" w:rsidRDefault="002719C9" w:rsidP="00271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2693DA" w14:textId="77777777" w:rsidR="002719C9" w:rsidRDefault="002719C9" w:rsidP="002719C9">
      <w:pPr>
        <w:spacing w:after="0" w:line="240" w:lineRule="auto"/>
      </w:pPr>
      <w:r>
        <w:separator/>
      </w:r>
    </w:p>
  </w:footnote>
  <w:footnote w:type="continuationSeparator" w:id="0">
    <w:p w14:paraId="436EDFE1" w14:textId="77777777" w:rsidR="002719C9" w:rsidRDefault="002719C9" w:rsidP="002719C9">
      <w:pPr>
        <w:spacing w:after="0" w:line="240" w:lineRule="auto"/>
      </w:pPr>
      <w:r>
        <w:continuationSeparator/>
      </w:r>
    </w:p>
  </w:footnote>
  <w:footnote w:id="1">
    <w:p w14:paraId="202DAD37" w14:textId="056CAC7D" w:rsidR="002719C9" w:rsidRPr="007B139F" w:rsidRDefault="002719C9">
      <w:pPr>
        <w:pStyle w:val="FootnoteText"/>
      </w:pPr>
      <w:r>
        <w:rPr>
          <w:rStyle w:val="FootnoteReference"/>
        </w:rPr>
        <w:footnoteRef/>
      </w:r>
      <w:r>
        <w:t xml:space="preserve"> </w:t>
      </w:r>
      <w:r w:rsidR="00B95DB8">
        <w:rPr>
          <w:rFonts w:ascii="Arial" w:hAnsi="Arial" w:cs="Arial"/>
          <w:color w:val="4B5555"/>
          <w:sz w:val="21"/>
          <w:szCs w:val="21"/>
          <w:shd w:val="clear" w:color="auto" w:fill="FFFFFF"/>
        </w:rPr>
        <w:t>Himmelfarb</w:t>
      </w:r>
      <w:r w:rsidR="00B95DB8">
        <w:rPr>
          <w:rFonts w:ascii="Arial" w:hAnsi="Arial" w:cs="Arial"/>
          <w:color w:val="4B5555"/>
          <w:sz w:val="21"/>
          <w:szCs w:val="21"/>
          <w:shd w:val="clear" w:color="auto" w:fill="FFFFFF"/>
        </w:rPr>
        <w:t xml:space="preserve">, </w:t>
      </w:r>
      <w:r w:rsidR="00B95DB8">
        <w:rPr>
          <w:rFonts w:ascii="Arial" w:hAnsi="Arial" w:cs="Arial"/>
          <w:color w:val="4B5555"/>
          <w:sz w:val="21"/>
          <w:szCs w:val="21"/>
          <w:shd w:val="clear" w:color="auto" w:fill="FFFFFF"/>
        </w:rPr>
        <w:t>Martha</w:t>
      </w:r>
      <w:r w:rsidR="003E6ECF">
        <w:rPr>
          <w:rFonts w:ascii="Arial" w:hAnsi="Arial" w:cs="Arial"/>
          <w:color w:val="4B5555"/>
          <w:sz w:val="21"/>
          <w:szCs w:val="21"/>
          <w:shd w:val="clear" w:color="auto" w:fill="FFFFFF"/>
        </w:rPr>
        <w:t xml:space="preserve"> ‘Judaism and Hellenism in 2 Maccabees’</w:t>
      </w:r>
      <w:r w:rsidR="005D2B13">
        <w:rPr>
          <w:rFonts w:ascii="Arial" w:hAnsi="Arial" w:cs="Arial"/>
          <w:color w:val="4B5555"/>
          <w:sz w:val="21"/>
          <w:szCs w:val="21"/>
          <w:shd w:val="clear" w:color="auto" w:fill="FFFFFF"/>
        </w:rPr>
        <w:t xml:space="preserve"> </w:t>
      </w:r>
      <w:r w:rsidR="005D2B13">
        <w:rPr>
          <w:rFonts w:ascii="Arial" w:hAnsi="Arial" w:cs="Arial"/>
          <w:i/>
          <w:color w:val="4B5555"/>
          <w:sz w:val="21"/>
          <w:szCs w:val="21"/>
          <w:shd w:val="clear" w:color="auto" w:fill="FFFFFF"/>
        </w:rPr>
        <w:t>Cultural Influence and Planning</w:t>
      </w:r>
      <w:r w:rsidR="007B139F">
        <w:rPr>
          <w:rFonts w:ascii="Arial" w:hAnsi="Arial" w:cs="Arial"/>
          <w:i/>
          <w:color w:val="4B5555"/>
          <w:sz w:val="21"/>
          <w:szCs w:val="21"/>
          <w:shd w:val="clear" w:color="auto" w:fill="FFFFFF"/>
        </w:rPr>
        <w:t>,</w:t>
      </w:r>
      <w:r w:rsidR="007B139F">
        <w:rPr>
          <w:rFonts w:ascii="Arial" w:hAnsi="Arial" w:cs="Arial"/>
          <w:color w:val="4B5555"/>
          <w:sz w:val="21"/>
          <w:szCs w:val="21"/>
          <w:shd w:val="clear" w:color="auto" w:fill="FFFFFF"/>
        </w:rPr>
        <w:t xml:space="preserve"> 19.1 </w:t>
      </w:r>
      <w:r w:rsidR="005148DF">
        <w:rPr>
          <w:rFonts w:ascii="Arial" w:hAnsi="Arial" w:cs="Arial"/>
          <w:color w:val="4B5555"/>
          <w:sz w:val="21"/>
          <w:szCs w:val="21"/>
          <w:shd w:val="clear" w:color="auto" w:fill="FFFFFF"/>
        </w:rPr>
        <w:t xml:space="preserve">(1998), 19 – 40, </w:t>
      </w:r>
      <w:r w:rsidR="00BB1129">
        <w:rPr>
          <w:rFonts w:ascii="Arial" w:hAnsi="Arial" w:cs="Arial"/>
          <w:color w:val="4B5555"/>
          <w:sz w:val="21"/>
          <w:szCs w:val="21"/>
          <w:shd w:val="clear" w:color="auto" w:fill="FFFFFF"/>
        </w:rPr>
        <w:t>p.19</w:t>
      </w:r>
    </w:p>
  </w:footnote>
  <w:footnote w:id="2">
    <w:p w14:paraId="5F6A1325" w14:textId="01AC3B67" w:rsidR="001B5916" w:rsidRDefault="001B5916">
      <w:pPr>
        <w:pStyle w:val="FootnoteText"/>
      </w:pPr>
      <w:r>
        <w:rPr>
          <w:rStyle w:val="FootnoteReference"/>
        </w:rPr>
        <w:footnoteRef/>
      </w:r>
      <w:r>
        <w:t xml:space="preserve"> </w:t>
      </w:r>
      <w:r w:rsidR="00BB1129">
        <w:rPr>
          <w:rFonts w:ascii="Arial" w:hAnsi="Arial" w:cs="Arial"/>
          <w:color w:val="4B5555"/>
          <w:sz w:val="21"/>
          <w:szCs w:val="21"/>
          <w:shd w:val="clear" w:color="auto" w:fill="FFFFFF"/>
        </w:rPr>
        <w:t xml:space="preserve">Himmelfarb, Martha ‘Judaism and Hellenism in 2 Maccabees’ </w:t>
      </w:r>
      <w:r w:rsidR="00BB1129">
        <w:rPr>
          <w:rFonts w:ascii="Arial" w:hAnsi="Arial" w:cs="Arial"/>
          <w:i/>
          <w:color w:val="4B5555"/>
          <w:sz w:val="21"/>
          <w:szCs w:val="21"/>
          <w:shd w:val="clear" w:color="auto" w:fill="FFFFFF"/>
        </w:rPr>
        <w:t>Cultural Influence and Planning,</w:t>
      </w:r>
      <w:r w:rsidR="00BB1129">
        <w:rPr>
          <w:rFonts w:ascii="Arial" w:hAnsi="Arial" w:cs="Arial"/>
          <w:color w:val="4B5555"/>
          <w:sz w:val="21"/>
          <w:szCs w:val="21"/>
          <w:shd w:val="clear" w:color="auto" w:fill="FFFFFF"/>
        </w:rPr>
        <w:t xml:space="preserve"> 19.1 (1998), 19 – 40, p.</w:t>
      </w:r>
      <w:r w:rsidR="00BB1129">
        <w:rPr>
          <w:rFonts w:ascii="Arial" w:hAnsi="Arial" w:cs="Arial"/>
          <w:color w:val="4B5555"/>
          <w:sz w:val="21"/>
          <w:szCs w:val="21"/>
          <w:shd w:val="clear" w:color="auto" w:fill="FFFFFF"/>
        </w:rPr>
        <w:t>20</w:t>
      </w:r>
    </w:p>
  </w:footnote>
  <w:footnote w:id="3">
    <w:p w14:paraId="395C1476" w14:textId="1D160ADC" w:rsidR="000E5482" w:rsidRDefault="000E5482">
      <w:pPr>
        <w:pStyle w:val="FootnoteText"/>
      </w:pPr>
      <w:r>
        <w:rPr>
          <w:rStyle w:val="FootnoteReference"/>
        </w:rPr>
        <w:footnoteRef/>
      </w:r>
      <w:r>
        <w:t xml:space="preserve"> </w:t>
      </w:r>
      <w:r w:rsidR="00213366">
        <w:rPr>
          <w:rFonts w:ascii="Arial" w:hAnsi="Arial" w:cs="Arial"/>
          <w:color w:val="4B5555"/>
          <w:sz w:val="21"/>
          <w:szCs w:val="21"/>
          <w:shd w:val="clear" w:color="auto" w:fill="FFFFFF"/>
        </w:rPr>
        <w:t xml:space="preserve">Himmelfarb, Martha ‘Judaism and Hellenism in 2 Maccabees’ </w:t>
      </w:r>
      <w:r w:rsidR="00213366">
        <w:rPr>
          <w:rFonts w:ascii="Arial" w:hAnsi="Arial" w:cs="Arial"/>
          <w:i/>
          <w:color w:val="4B5555"/>
          <w:sz w:val="21"/>
          <w:szCs w:val="21"/>
          <w:shd w:val="clear" w:color="auto" w:fill="FFFFFF"/>
        </w:rPr>
        <w:t>Cultural Influence and Planning,</w:t>
      </w:r>
      <w:r w:rsidR="00213366">
        <w:rPr>
          <w:rFonts w:ascii="Arial" w:hAnsi="Arial" w:cs="Arial"/>
          <w:color w:val="4B5555"/>
          <w:sz w:val="21"/>
          <w:szCs w:val="21"/>
          <w:shd w:val="clear" w:color="auto" w:fill="FFFFFF"/>
        </w:rPr>
        <w:t xml:space="preserve"> 19.1 (1998), 19 – 40, p.2</w:t>
      </w:r>
      <w:r w:rsidR="00213366">
        <w:rPr>
          <w:rFonts w:ascii="Arial" w:hAnsi="Arial" w:cs="Arial"/>
          <w:color w:val="4B5555"/>
          <w:sz w:val="21"/>
          <w:szCs w:val="21"/>
          <w:shd w:val="clear" w:color="auto" w:fill="FFFFFF"/>
        </w:rPr>
        <w:t>2</w:t>
      </w:r>
    </w:p>
  </w:footnote>
  <w:footnote w:id="4">
    <w:p w14:paraId="1D669D45" w14:textId="3A217CAF" w:rsidR="00AE0574" w:rsidRDefault="00AE0574">
      <w:pPr>
        <w:pStyle w:val="FootnoteText"/>
      </w:pPr>
      <w:r>
        <w:rPr>
          <w:rStyle w:val="FootnoteReference"/>
        </w:rPr>
        <w:footnoteRef/>
      </w:r>
      <w:r>
        <w:t xml:space="preserve"> </w:t>
      </w:r>
      <w:r>
        <w:rPr>
          <w:rFonts w:ascii="Arial" w:hAnsi="Arial" w:cs="Arial"/>
          <w:color w:val="4B5555"/>
          <w:sz w:val="21"/>
          <w:szCs w:val="21"/>
          <w:shd w:val="clear" w:color="auto" w:fill="FFFFFF"/>
        </w:rPr>
        <w:t xml:space="preserve">Himmelfarb, Martha ‘Judaism and Hellenism in 2 Maccabees’ </w:t>
      </w:r>
      <w:r>
        <w:rPr>
          <w:rFonts w:ascii="Arial" w:hAnsi="Arial" w:cs="Arial"/>
          <w:i/>
          <w:color w:val="4B5555"/>
          <w:sz w:val="21"/>
          <w:szCs w:val="21"/>
          <w:shd w:val="clear" w:color="auto" w:fill="FFFFFF"/>
        </w:rPr>
        <w:t>Cultural Influence and Planning,</w:t>
      </w:r>
      <w:r>
        <w:rPr>
          <w:rFonts w:ascii="Arial" w:hAnsi="Arial" w:cs="Arial"/>
          <w:color w:val="4B5555"/>
          <w:sz w:val="21"/>
          <w:szCs w:val="21"/>
          <w:shd w:val="clear" w:color="auto" w:fill="FFFFFF"/>
        </w:rPr>
        <w:t xml:space="preserve"> 19.1 (1998), 19 – 40, p.2</w:t>
      </w:r>
      <w:r w:rsidR="0083572E">
        <w:rPr>
          <w:rFonts w:ascii="Arial" w:hAnsi="Arial" w:cs="Arial"/>
          <w:color w:val="4B5555"/>
          <w:sz w:val="21"/>
          <w:szCs w:val="21"/>
          <w:shd w:val="clear" w:color="auto" w:fill="FFFFFF"/>
        </w:rPr>
        <w:t>4</w:t>
      </w:r>
    </w:p>
  </w:footnote>
  <w:footnote w:id="5">
    <w:p w14:paraId="1B91E61F" w14:textId="7ED0F057" w:rsidR="000B1736" w:rsidRDefault="000B1736">
      <w:pPr>
        <w:pStyle w:val="FootnoteText"/>
      </w:pPr>
      <w:r>
        <w:rPr>
          <w:rStyle w:val="FootnoteReference"/>
        </w:rPr>
        <w:footnoteRef/>
      </w:r>
      <w:r>
        <w:t xml:space="preserve"> </w:t>
      </w:r>
      <w:r w:rsidR="00267B0F">
        <w:rPr>
          <w:rFonts w:ascii="Arial" w:hAnsi="Arial" w:cs="Arial"/>
          <w:color w:val="4B5555"/>
          <w:sz w:val="21"/>
          <w:szCs w:val="21"/>
          <w:shd w:val="clear" w:color="auto" w:fill="FFFFFF"/>
        </w:rPr>
        <w:t xml:space="preserve">Himmelfarb, Martha ‘Judaism and Hellenism in 2 Maccabees’ </w:t>
      </w:r>
      <w:r w:rsidR="00267B0F">
        <w:rPr>
          <w:rFonts w:ascii="Arial" w:hAnsi="Arial" w:cs="Arial"/>
          <w:i/>
          <w:color w:val="4B5555"/>
          <w:sz w:val="21"/>
          <w:szCs w:val="21"/>
          <w:shd w:val="clear" w:color="auto" w:fill="FFFFFF"/>
        </w:rPr>
        <w:t>Cultural Influence and Planning,</w:t>
      </w:r>
      <w:r w:rsidR="00267B0F">
        <w:rPr>
          <w:rFonts w:ascii="Arial" w:hAnsi="Arial" w:cs="Arial"/>
          <w:color w:val="4B5555"/>
          <w:sz w:val="21"/>
          <w:szCs w:val="21"/>
          <w:shd w:val="clear" w:color="auto" w:fill="FFFFFF"/>
        </w:rPr>
        <w:t xml:space="preserve"> 19.1 (1998), 19 – 40, p.2</w:t>
      </w:r>
      <w:r w:rsidR="00267B0F">
        <w:rPr>
          <w:rFonts w:ascii="Arial" w:hAnsi="Arial" w:cs="Arial"/>
          <w:color w:val="4B5555"/>
          <w:sz w:val="21"/>
          <w:szCs w:val="21"/>
          <w:shd w:val="clear" w:color="auto" w:fill="FFFFFF"/>
        </w:rPr>
        <w:t>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7CA"/>
    <w:rsid w:val="00081910"/>
    <w:rsid w:val="00092560"/>
    <w:rsid w:val="000B1736"/>
    <w:rsid w:val="000E5482"/>
    <w:rsid w:val="001A438B"/>
    <w:rsid w:val="001B31D8"/>
    <w:rsid w:val="001B5916"/>
    <w:rsid w:val="001F634C"/>
    <w:rsid w:val="00213366"/>
    <w:rsid w:val="002171DE"/>
    <w:rsid w:val="002309A7"/>
    <w:rsid w:val="00245DF9"/>
    <w:rsid w:val="00253BE1"/>
    <w:rsid w:val="002607CA"/>
    <w:rsid w:val="00267B0F"/>
    <w:rsid w:val="002719C9"/>
    <w:rsid w:val="00276837"/>
    <w:rsid w:val="002778FD"/>
    <w:rsid w:val="002B6E83"/>
    <w:rsid w:val="002E52A9"/>
    <w:rsid w:val="003C30AF"/>
    <w:rsid w:val="003E6ECF"/>
    <w:rsid w:val="00430FC8"/>
    <w:rsid w:val="004E1458"/>
    <w:rsid w:val="00506F48"/>
    <w:rsid w:val="005148DF"/>
    <w:rsid w:val="00523B0E"/>
    <w:rsid w:val="0059084A"/>
    <w:rsid w:val="005A19C0"/>
    <w:rsid w:val="005B09FD"/>
    <w:rsid w:val="005D2B13"/>
    <w:rsid w:val="006074B5"/>
    <w:rsid w:val="006C2867"/>
    <w:rsid w:val="00715AD1"/>
    <w:rsid w:val="00744DF4"/>
    <w:rsid w:val="00746F7E"/>
    <w:rsid w:val="00774710"/>
    <w:rsid w:val="007B0893"/>
    <w:rsid w:val="007B139F"/>
    <w:rsid w:val="007D08BA"/>
    <w:rsid w:val="0083572E"/>
    <w:rsid w:val="00867D50"/>
    <w:rsid w:val="008A1FF9"/>
    <w:rsid w:val="00950967"/>
    <w:rsid w:val="00953E7F"/>
    <w:rsid w:val="00955FAD"/>
    <w:rsid w:val="009725A2"/>
    <w:rsid w:val="00A036DC"/>
    <w:rsid w:val="00A05E29"/>
    <w:rsid w:val="00A62D3B"/>
    <w:rsid w:val="00AB29A7"/>
    <w:rsid w:val="00AC0AC7"/>
    <w:rsid w:val="00AD7FE1"/>
    <w:rsid w:val="00AE0574"/>
    <w:rsid w:val="00AE2C7D"/>
    <w:rsid w:val="00B63C61"/>
    <w:rsid w:val="00B846C3"/>
    <w:rsid w:val="00B95DB8"/>
    <w:rsid w:val="00BB1129"/>
    <w:rsid w:val="00BF2195"/>
    <w:rsid w:val="00C0052F"/>
    <w:rsid w:val="00C44BEB"/>
    <w:rsid w:val="00C56B12"/>
    <w:rsid w:val="00C701F6"/>
    <w:rsid w:val="00CC2279"/>
    <w:rsid w:val="00D139CF"/>
    <w:rsid w:val="00DA552A"/>
    <w:rsid w:val="00DD1421"/>
    <w:rsid w:val="00DE49C9"/>
    <w:rsid w:val="00DE62C6"/>
    <w:rsid w:val="00E46CC0"/>
    <w:rsid w:val="00E60BCC"/>
    <w:rsid w:val="00E62741"/>
    <w:rsid w:val="00E80E5D"/>
    <w:rsid w:val="00EC5CFA"/>
    <w:rsid w:val="00F346FB"/>
    <w:rsid w:val="00F7779A"/>
    <w:rsid w:val="00F84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78FF8"/>
  <w15:chartTrackingRefBased/>
  <w15:docId w15:val="{107C5457-39A4-4F10-8DEE-4C9B666AB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AC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719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19C9"/>
    <w:rPr>
      <w:sz w:val="20"/>
      <w:szCs w:val="20"/>
    </w:rPr>
  </w:style>
  <w:style w:type="character" w:styleId="FootnoteReference">
    <w:name w:val="footnote reference"/>
    <w:basedOn w:val="DefaultParagraphFont"/>
    <w:uiPriority w:val="99"/>
    <w:semiHidden/>
    <w:unhideWhenUsed/>
    <w:rsid w:val="002719C9"/>
    <w:rPr>
      <w:vertAlign w:val="superscript"/>
    </w:rPr>
  </w:style>
  <w:style w:type="character" w:customStyle="1" w:styleId="Heading1Char">
    <w:name w:val="Heading 1 Char"/>
    <w:basedOn w:val="DefaultParagraphFont"/>
    <w:link w:val="Heading1"/>
    <w:uiPriority w:val="9"/>
    <w:rsid w:val="00AC0AC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C0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411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c28dbd7095849eea98821d80dcdc064e">
  <xsd:schema xmlns:xsd="http://www.w3.org/2001/XMLSchema" xmlns:xs="http://www.w3.org/2001/XMLSchema" xmlns:p="http://schemas.microsoft.com/office/2006/metadata/properties" xmlns:ns3="aadfcd52-e379-49eb-a412-e28a16640aff" targetNamespace="http://schemas.microsoft.com/office/2006/metadata/properties" ma:root="true" ma:fieldsID="d1409e4714790d5668fd532034b33f59"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Him98</b:Tag>
    <b:SourceType>JournalArticle</b:SourceType>
    <b:Guid>{DA858AE2-3675-4DF3-B0DD-76B760826A12}</b:Guid>
    <b:Title>Judaism and Hellenism in 2 Maccabees</b:Title>
    <b:Year>1998</b:Year>
    <b:JournalName>Cultural Influence and Planning</b:JournalName>
    <b:Pages>19 - 40</b:Pages>
    <b:Volume>19</b:Volume>
    <b:Issue>1</b:Issue>
    <b:Author>
      <b:Author>
        <b:NameList>
          <b:Person>
            <b:Last>Himmerlfarb</b:Last>
            <b:First>Marthan</b:First>
          </b:Person>
        </b:NameList>
      </b:Author>
    </b:Author>
    <b:RefOrder>1</b:RefOrder>
  </b:Source>
</b:Sources>
</file>

<file path=customXml/itemProps1.xml><?xml version="1.0" encoding="utf-8"?>
<ds:datastoreItem xmlns:ds="http://schemas.openxmlformats.org/officeDocument/2006/customXml" ds:itemID="{4F93FAA1-D324-47F2-92D5-65781B919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223417-0DB6-4BCD-9D1B-652C960E3D17}">
  <ds:schemaRefs>
    <ds:schemaRef ds:uri="http://schemas.microsoft.com/sharepoint/v3/contenttype/forms"/>
  </ds:schemaRefs>
</ds:datastoreItem>
</file>

<file path=customXml/itemProps3.xml><?xml version="1.0" encoding="utf-8"?>
<ds:datastoreItem xmlns:ds="http://schemas.openxmlformats.org/officeDocument/2006/customXml" ds:itemID="{D8F3546F-678D-455E-A33B-6342FCAFF98C}">
  <ds:schemaRef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aadfcd52-e379-49eb-a412-e28a16640aff"/>
    <ds:schemaRef ds:uri="http://www.w3.org/XML/1998/namespace"/>
    <ds:schemaRef ds:uri="http://purl.org/dc/dcmitype/"/>
  </ds:schemaRefs>
</ds:datastoreItem>
</file>

<file path=customXml/itemProps4.xml><?xml version="1.0" encoding="utf-8"?>
<ds:datastoreItem xmlns:ds="http://schemas.openxmlformats.org/officeDocument/2006/customXml" ds:itemID="{8F952F8A-44D0-4BBC-86BA-FB7A151DF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1095</Words>
  <Characters>6246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Lloyd (1700665)</dc:creator>
  <cp:keywords/>
  <dc:description/>
  <cp:lastModifiedBy>Angharad Lloyd (1700665)</cp:lastModifiedBy>
  <cp:revision>2</cp:revision>
  <dcterms:created xsi:type="dcterms:W3CDTF">2020-06-05T22:35:00Z</dcterms:created>
  <dcterms:modified xsi:type="dcterms:W3CDTF">2020-06-05T22:35:00Z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