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02885779"/>
        <w:docPartObj>
          <w:docPartGallery w:val="Cover Pages"/>
          <w:docPartUnique/>
        </w:docPartObj>
      </w:sdtPr>
      <w:sdtEndPr>
        <w:rPr>
          <w:rFonts w:ascii="Times New Roman" w:hAnsi="Times New Roman" w:cs="Times New Roman"/>
          <w:b/>
          <w:bCs/>
          <w:sz w:val="24"/>
          <w:szCs w:val="24"/>
        </w:rPr>
      </w:sdtEndPr>
      <w:sdtContent>
        <w:p w14:paraId="2827573B" w14:textId="3D677063" w:rsidR="00EE5214" w:rsidRDefault="00EE5214">
          <w:r>
            <w:rPr>
              <w:noProof/>
            </w:rPr>
            <mc:AlternateContent>
              <mc:Choice Requires="wps">
                <w:drawing>
                  <wp:anchor distT="0" distB="0" distL="114300" distR="114300" simplePos="0" relativeHeight="251659264" behindDoc="1" locked="0" layoutInCell="1" allowOverlap="0" wp14:anchorId="084A3739" wp14:editId="22352F72">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EE5214" w14:paraId="4C9CC744" w14:textId="77777777">
                                  <w:trPr>
                                    <w:trHeight w:hRule="exact" w:val="9360"/>
                                  </w:trPr>
                                  <w:tc>
                                    <w:tcPr>
                                      <w:tcW w:w="5000" w:type="pct"/>
                                    </w:tcPr>
                                    <w:p w14:paraId="17D7CB3E" w14:textId="2EB1E328" w:rsidR="00EE5214" w:rsidRDefault="00EE5214">
                                      <w:r>
                                        <w:rPr>
                                          <w:noProof/>
                                        </w:rPr>
                                        <w:drawing>
                                          <wp:inline distT="0" distB="0" distL="0" distR="0" wp14:anchorId="04EBE8D2" wp14:editId="694F7423">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EE5214" w14:paraId="53BBD861" w14:textId="77777777">
                                  <w:trPr>
                                    <w:trHeight w:hRule="exact" w:val="4320"/>
                                  </w:trPr>
                                  <w:tc>
                                    <w:tcPr>
                                      <w:tcW w:w="5000" w:type="pct"/>
                                      <w:shd w:val="clear" w:color="auto" w:fill="4472C4" w:themeFill="accent1"/>
                                      <w:vAlign w:val="center"/>
                                    </w:tcPr>
                                    <w:p w14:paraId="359548F5" w14:textId="5E3E29D8" w:rsidR="00EE5214" w:rsidRDefault="00876AF7">
                                      <w:pPr>
                                        <w:pStyle w:val="NoSpacing"/>
                                        <w:spacing w:before="200" w:line="216" w:lineRule="auto"/>
                                        <w:ind w:left="720" w:right="720"/>
                                        <w:rPr>
                                          <w:rFonts w:asciiTheme="majorHAnsi" w:hAnsiTheme="majorHAnsi"/>
                                          <w:color w:val="FFFFFF" w:themeColor="background1"/>
                                          <w:sz w:val="96"/>
                                          <w:szCs w:val="96"/>
                                        </w:rPr>
                                      </w:pPr>
                                      <w:sdt>
                                        <w:sdtPr>
                                          <w:rPr>
                                            <w:rFonts w:ascii="Times New Roman" w:eastAsia="Calibri" w:hAnsi="Times New Roman" w:cs="Times New Roman"/>
                                            <w:b/>
                                            <w:bCs/>
                                            <w:color w:val="0D0D0D" w:themeColor="text1" w:themeTint="F2"/>
                                            <w:sz w:val="44"/>
                                            <w:szCs w:val="44"/>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8B54E0" w:rsidRPr="00DC7371">
                                            <w:rPr>
                                              <w:rFonts w:ascii="Times New Roman" w:eastAsia="Calibri" w:hAnsi="Times New Roman" w:cs="Times New Roman"/>
                                              <w:b/>
                                              <w:bCs/>
                                              <w:color w:val="0D0D0D" w:themeColor="text1" w:themeTint="F2"/>
                                              <w:sz w:val="44"/>
                                              <w:szCs w:val="44"/>
                                            </w:rPr>
                                            <w:t xml:space="preserve">MANAGING PEOPLE – LCBB5004                                                                                          </w:t>
                                          </w:r>
                                          <w:r w:rsidRPr="00DC7371">
                                            <w:rPr>
                                              <w:rFonts w:ascii="Times New Roman" w:eastAsia="Calibri" w:hAnsi="Times New Roman" w:cs="Times New Roman"/>
                                              <w:b/>
                                              <w:bCs/>
                                              <w:color w:val="0D0D0D" w:themeColor="text1" w:themeTint="F2"/>
                                              <w:sz w:val="44"/>
                                              <w:szCs w:val="44"/>
                                            </w:rPr>
                                            <w:t>INTERNAL AND EXTERNAL FACTORS INFLUENCING RESOURCING IN THE UK</w:t>
                                          </w:r>
                                        </w:sdtContent>
                                      </w:sdt>
                                    </w:p>
                                    <w:p w14:paraId="776AB8AE" w14:textId="77777777" w:rsidR="00D468CC" w:rsidRPr="00DC7371" w:rsidRDefault="00EE5214" w:rsidP="00D468CC">
                                      <w:pPr>
                                        <w:pStyle w:val="NoSpacing"/>
                                        <w:spacing w:before="240"/>
                                        <w:ind w:left="720" w:right="720"/>
                                        <w:rPr>
                                          <w:color w:val="0D0D0D" w:themeColor="text1" w:themeTint="F2"/>
                                          <w:sz w:val="32"/>
                                          <w:szCs w:val="32"/>
                                        </w:rPr>
                                      </w:pPr>
                                      <w:sdt>
                                        <w:sdtPr>
                                          <w:rPr>
                                            <w:color w:val="0D0D0D" w:themeColor="text1" w:themeTint="F2"/>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proofErr w:type="gramStart"/>
                                          <w:r w:rsidR="00876AF7" w:rsidRPr="00DC7371">
                                            <w:rPr>
                                              <w:color w:val="0D0D0D" w:themeColor="text1" w:themeTint="F2"/>
                                              <w:sz w:val="32"/>
                                              <w:szCs w:val="32"/>
                                            </w:rPr>
                                            <w:t>Student :</w:t>
                                          </w:r>
                                          <w:proofErr w:type="gramEnd"/>
                                          <w:r w:rsidR="00876AF7" w:rsidRPr="00DC7371">
                                            <w:rPr>
                                              <w:color w:val="0D0D0D" w:themeColor="text1" w:themeTint="F2"/>
                                              <w:sz w:val="32"/>
                                              <w:szCs w:val="32"/>
                                            </w:rPr>
                                            <w:t xml:space="preserve"> Bianca </w:t>
                                          </w:r>
                                          <w:r w:rsidR="00D468CC" w:rsidRPr="00DC7371">
                                            <w:rPr>
                                              <w:color w:val="0D0D0D" w:themeColor="text1" w:themeTint="F2"/>
                                              <w:sz w:val="32"/>
                                              <w:szCs w:val="32"/>
                                            </w:rPr>
                                            <w:t>Constandachi</w:t>
                                          </w:r>
                                        </w:sdtContent>
                                      </w:sdt>
                                      <w:r w:rsidRPr="00DC7371">
                                        <w:rPr>
                                          <w:color w:val="0D0D0D" w:themeColor="text1" w:themeTint="F2"/>
                                          <w:sz w:val="32"/>
                                          <w:szCs w:val="32"/>
                                        </w:rPr>
                                        <w:t xml:space="preserve"> </w:t>
                                      </w:r>
                                      <w:r w:rsidR="00D468CC" w:rsidRPr="00DC7371">
                                        <w:rPr>
                                          <w:color w:val="0D0D0D" w:themeColor="text1" w:themeTint="F2"/>
                                          <w:sz w:val="32"/>
                                          <w:szCs w:val="32"/>
                                        </w:rPr>
                                        <w:t>(2030582)</w:t>
                                      </w:r>
                                    </w:p>
                                    <w:p w14:paraId="3B1C9CE5" w14:textId="4803FBDC" w:rsidR="00D468CC" w:rsidRDefault="00D468CC" w:rsidP="00D468CC">
                                      <w:pPr>
                                        <w:pStyle w:val="NoSpacing"/>
                                        <w:spacing w:before="240"/>
                                        <w:ind w:left="720" w:right="720"/>
                                        <w:rPr>
                                          <w:color w:val="FFFFFF" w:themeColor="background1"/>
                                          <w:sz w:val="32"/>
                                          <w:szCs w:val="32"/>
                                        </w:rPr>
                                      </w:pPr>
                                      <w:proofErr w:type="gramStart"/>
                                      <w:r w:rsidRPr="00DC7371">
                                        <w:rPr>
                                          <w:color w:val="0D0D0D" w:themeColor="text1" w:themeTint="F2"/>
                                          <w:sz w:val="32"/>
                                          <w:szCs w:val="32"/>
                                        </w:rPr>
                                        <w:t>Professor :</w:t>
                                      </w:r>
                                      <w:proofErr w:type="gramEnd"/>
                                      <w:r w:rsidRPr="00DC7371">
                                        <w:rPr>
                                          <w:color w:val="0D0D0D" w:themeColor="text1" w:themeTint="F2"/>
                                          <w:sz w:val="32"/>
                                          <w:szCs w:val="32"/>
                                        </w:rPr>
                                        <w:t xml:space="preserve"> Hossein Shokri</w:t>
                                      </w:r>
                                    </w:p>
                                  </w:tc>
                                </w:tr>
                                <w:tr w:rsidR="00EE5214" w14:paraId="367F0ACF"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EE5214" w14:paraId="2C8238DF"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868DD40" w14:textId="6C0A5874" w:rsidR="00EE5214" w:rsidRDefault="00EE5214">
                                                <w:pPr>
                                                  <w:pStyle w:val="NoSpacing"/>
                                                  <w:ind w:left="144" w:right="144"/>
                                                  <w:jc w:val="center"/>
                                                  <w:rPr>
                                                    <w:color w:val="FFFFFF" w:themeColor="background1"/>
                                                  </w:rPr>
                                                </w:pPr>
                                                <w:r>
                                                  <w:rPr>
                                                    <w:color w:val="FFFFFF" w:themeColor="background1"/>
                                                  </w:rPr>
                                                  <w:t>2030582@student.uwtsd.ac.uk</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13-01-31T00:00:00Z">
                                                <w:dateFormat w:val="M/d/yy"/>
                                                <w:lid w:val="en-US"/>
                                                <w:storeMappedDataAs w:val="dateTime"/>
                                                <w:calendar w:val="gregorian"/>
                                              </w:date>
                                            </w:sdtPr>
                                            <w:sdtContent>
                                              <w:p w14:paraId="19FCBC31" w14:textId="76E89768" w:rsidR="00EE5214" w:rsidRDefault="00D468CC">
                                                <w:pPr>
                                                  <w:pStyle w:val="NoSpacing"/>
                                                  <w:ind w:left="144" w:right="144"/>
                                                  <w:jc w:val="center"/>
                                                  <w:rPr>
                                                    <w:color w:val="FFFFFF" w:themeColor="background1"/>
                                                  </w:rPr>
                                                </w:pPr>
                                                <w:r>
                                                  <w:rPr>
                                                    <w:color w:val="FFFFFF" w:themeColor="background1"/>
                                                  </w:rPr>
                                                  <w:t>1/31/13</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FCC5269" w14:textId="361B5D1F" w:rsidR="00EE5214" w:rsidRDefault="008B54E0">
                                                <w:pPr>
                                                  <w:pStyle w:val="NoSpacing"/>
                                                  <w:ind w:left="144" w:right="720"/>
                                                  <w:jc w:val="right"/>
                                                  <w:rPr>
                                                    <w:color w:val="FFFFFF" w:themeColor="background1"/>
                                                  </w:rPr>
                                                </w:pPr>
                                                <w:r>
                                                  <w:rPr>
                                                    <w:color w:val="FFFFFF" w:themeColor="background1"/>
                                                  </w:rPr>
                                                  <w:t xml:space="preserve">UNIVERSITY: TRINITY SAINT DAVID  </w:t>
                                                </w:r>
                                              </w:p>
                                            </w:tc>
                                          </w:sdtContent>
                                        </w:sdt>
                                      </w:tr>
                                    </w:tbl>
                                    <w:p w14:paraId="1ACC9BBB" w14:textId="77777777" w:rsidR="00EE5214" w:rsidRDefault="00EE5214"/>
                                  </w:tc>
                                </w:tr>
                              </w:tbl>
                              <w:p w14:paraId="42CE71AE" w14:textId="77777777" w:rsidR="00EE5214" w:rsidRDefault="00EE521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84A3739"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EE5214" w14:paraId="4C9CC744" w14:textId="77777777">
                            <w:trPr>
                              <w:trHeight w:hRule="exact" w:val="9360"/>
                            </w:trPr>
                            <w:tc>
                              <w:tcPr>
                                <w:tcW w:w="5000" w:type="pct"/>
                              </w:tcPr>
                              <w:p w14:paraId="17D7CB3E" w14:textId="2EB1E328" w:rsidR="00EE5214" w:rsidRDefault="00EE5214">
                                <w:r>
                                  <w:rPr>
                                    <w:noProof/>
                                  </w:rPr>
                                  <w:drawing>
                                    <wp:inline distT="0" distB="0" distL="0" distR="0" wp14:anchorId="04EBE8D2" wp14:editId="694F7423">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EE5214" w14:paraId="53BBD861" w14:textId="77777777">
                            <w:trPr>
                              <w:trHeight w:hRule="exact" w:val="4320"/>
                            </w:trPr>
                            <w:tc>
                              <w:tcPr>
                                <w:tcW w:w="5000" w:type="pct"/>
                                <w:shd w:val="clear" w:color="auto" w:fill="4472C4" w:themeFill="accent1"/>
                                <w:vAlign w:val="center"/>
                              </w:tcPr>
                              <w:p w14:paraId="359548F5" w14:textId="5E3E29D8" w:rsidR="00EE5214" w:rsidRDefault="00876AF7">
                                <w:pPr>
                                  <w:pStyle w:val="NoSpacing"/>
                                  <w:spacing w:before="200" w:line="216" w:lineRule="auto"/>
                                  <w:ind w:left="720" w:right="720"/>
                                  <w:rPr>
                                    <w:rFonts w:asciiTheme="majorHAnsi" w:hAnsiTheme="majorHAnsi"/>
                                    <w:color w:val="FFFFFF" w:themeColor="background1"/>
                                    <w:sz w:val="96"/>
                                    <w:szCs w:val="96"/>
                                  </w:rPr>
                                </w:pPr>
                                <w:sdt>
                                  <w:sdtPr>
                                    <w:rPr>
                                      <w:rFonts w:ascii="Times New Roman" w:eastAsia="Calibri" w:hAnsi="Times New Roman" w:cs="Times New Roman"/>
                                      <w:b/>
                                      <w:bCs/>
                                      <w:color w:val="0D0D0D" w:themeColor="text1" w:themeTint="F2"/>
                                      <w:sz w:val="44"/>
                                      <w:szCs w:val="44"/>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8B54E0" w:rsidRPr="00DC7371">
                                      <w:rPr>
                                        <w:rFonts w:ascii="Times New Roman" w:eastAsia="Calibri" w:hAnsi="Times New Roman" w:cs="Times New Roman"/>
                                        <w:b/>
                                        <w:bCs/>
                                        <w:color w:val="0D0D0D" w:themeColor="text1" w:themeTint="F2"/>
                                        <w:sz w:val="44"/>
                                        <w:szCs w:val="44"/>
                                      </w:rPr>
                                      <w:t xml:space="preserve">MANAGING PEOPLE – LCBB5004                                                                                          </w:t>
                                    </w:r>
                                    <w:r w:rsidRPr="00DC7371">
                                      <w:rPr>
                                        <w:rFonts w:ascii="Times New Roman" w:eastAsia="Calibri" w:hAnsi="Times New Roman" w:cs="Times New Roman"/>
                                        <w:b/>
                                        <w:bCs/>
                                        <w:color w:val="0D0D0D" w:themeColor="text1" w:themeTint="F2"/>
                                        <w:sz w:val="44"/>
                                        <w:szCs w:val="44"/>
                                      </w:rPr>
                                      <w:t>INTERNAL AND EXTERNAL FACTORS INFLUENCING RESOURCING IN THE UK</w:t>
                                    </w:r>
                                  </w:sdtContent>
                                </w:sdt>
                              </w:p>
                              <w:p w14:paraId="776AB8AE" w14:textId="77777777" w:rsidR="00D468CC" w:rsidRPr="00DC7371" w:rsidRDefault="00EE5214" w:rsidP="00D468CC">
                                <w:pPr>
                                  <w:pStyle w:val="NoSpacing"/>
                                  <w:spacing w:before="240"/>
                                  <w:ind w:left="720" w:right="720"/>
                                  <w:rPr>
                                    <w:color w:val="0D0D0D" w:themeColor="text1" w:themeTint="F2"/>
                                    <w:sz w:val="32"/>
                                    <w:szCs w:val="32"/>
                                  </w:rPr>
                                </w:pPr>
                                <w:sdt>
                                  <w:sdtPr>
                                    <w:rPr>
                                      <w:color w:val="0D0D0D" w:themeColor="text1" w:themeTint="F2"/>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proofErr w:type="gramStart"/>
                                    <w:r w:rsidR="00876AF7" w:rsidRPr="00DC7371">
                                      <w:rPr>
                                        <w:color w:val="0D0D0D" w:themeColor="text1" w:themeTint="F2"/>
                                        <w:sz w:val="32"/>
                                        <w:szCs w:val="32"/>
                                      </w:rPr>
                                      <w:t>Student :</w:t>
                                    </w:r>
                                    <w:proofErr w:type="gramEnd"/>
                                    <w:r w:rsidR="00876AF7" w:rsidRPr="00DC7371">
                                      <w:rPr>
                                        <w:color w:val="0D0D0D" w:themeColor="text1" w:themeTint="F2"/>
                                        <w:sz w:val="32"/>
                                        <w:szCs w:val="32"/>
                                      </w:rPr>
                                      <w:t xml:space="preserve"> Bianca </w:t>
                                    </w:r>
                                    <w:r w:rsidR="00D468CC" w:rsidRPr="00DC7371">
                                      <w:rPr>
                                        <w:color w:val="0D0D0D" w:themeColor="text1" w:themeTint="F2"/>
                                        <w:sz w:val="32"/>
                                        <w:szCs w:val="32"/>
                                      </w:rPr>
                                      <w:t>Constandachi</w:t>
                                    </w:r>
                                  </w:sdtContent>
                                </w:sdt>
                                <w:r w:rsidRPr="00DC7371">
                                  <w:rPr>
                                    <w:color w:val="0D0D0D" w:themeColor="text1" w:themeTint="F2"/>
                                    <w:sz w:val="32"/>
                                    <w:szCs w:val="32"/>
                                  </w:rPr>
                                  <w:t xml:space="preserve"> </w:t>
                                </w:r>
                                <w:r w:rsidR="00D468CC" w:rsidRPr="00DC7371">
                                  <w:rPr>
                                    <w:color w:val="0D0D0D" w:themeColor="text1" w:themeTint="F2"/>
                                    <w:sz w:val="32"/>
                                    <w:szCs w:val="32"/>
                                  </w:rPr>
                                  <w:t>(2030582)</w:t>
                                </w:r>
                              </w:p>
                              <w:p w14:paraId="3B1C9CE5" w14:textId="4803FBDC" w:rsidR="00D468CC" w:rsidRDefault="00D468CC" w:rsidP="00D468CC">
                                <w:pPr>
                                  <w:pStyle w:val="NoSpacing"/>
                                  <w:spacing w:before="240"/>
                                  <w:ind w:left="720" w:right="720"/>
                                  <w:rPr>
                                    <w:color w:val="FFFFFF" w:themeColor="background1"/>
                                    <w:sz w:val="32"/>
                                    <w:szCs w:val="32"/>
                                  </w:rPr>
                                </w:pPr>
                                <w:proofErr w:type="gramStart"/>
                                <w:r w:rsidRPr="00DC7371">
                                  <w:rPr>
                                    <w:color w:val="0D0D0D" w:themeColor="text1" w:themeTint="F2"/>
                                    <w:sz w:val="32"/>
                                    <w:szCs w:val="32"/>
                                  </w:rPr>
                                  <w:t>Professor :</w:t>
                                </w:r>
                                <w:proofErr w:type="gramEnd"/>
                                <w:r w:rsidRPr="00DC7371">
                                  <w:rPr>
                                    <w:color w:val="0D0D0D" w:themeColor="text1" w:themeTint="F2"/>
                                    <w:sz w:val="32"/>
                                    <w:szCs w:val="32"/>
                                  </w:rPr>
                                  <w:t xml:space="preserve"> Hossein Shokri</w:t>
                                </w:r>
                              </w:p>
                            </w:tc>
                          </w:tr>
                          <w:tr w:rsidR="00EE5214" w14:paraId="367F0ACF"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EE5214" w14:paraId="2C8238DF"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868DD40" w14:textId="6C0A5874" w:rsidR="00EE5214" w:rsidRDefault="00EE5214">
                                          <w:pPr>
                                            <w:pStyle w:val="NoSpacing"/>
                                            <w:ind w:left="144" w:right="144"/>
                                            <w:jc w:val="center"/>
                                            <w:rPr>
                                              <w:color w:val="FFFFFF" w:themeColor="background1"/>
                                            </w:rPr>
                                          </w:pPr>
                                          <w:r>
                                            <w:rPr>
                                              <w:color w:val="FFFFFF" w:themeColor="background1"/>
                                            </w:rPr>
                                            <w:t>2030582@student.uwtsd.ac.uk</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13-01-31T00:00:00Z">
                                          <w:dateFormat w:val="M/d/yy"/>
                                          <w:lid w:val="en-US"/>
                                          <w:storeMappedDataAs w:val="dateTime"/>
                                          <w:calendar w:val="gregorian"/>
                                        </w:date>
                                      </w:sdtPr>
                                      <w:sdtContent>
                                        <w:p w14:paraId="19FCBC31" w14:textId="76E89768" w:rsidR="00EE5214" w:rsidRDefault="00D468CC">
                                          <w:pPr>
                                            <w:pStyle w:val="NoSpacing"/>
                                            <w:ind w:left="144" w:right="144"/>
                                            <w:jc w:val="center"/>
                                            <w:rPr>
                                              <w:color w:val="FFFFFF" w:themeColor="background1"/>
                                            </w:rPr>
                                          </w:pPr>
                                          <w:r>
                                            <w:rPr>
                                              <w:color w:val="FFFFFF" w:themeColor="background1"/>
                                            </w:rPr>
                                            <w:t>1/31/13</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FCC5269" w14:textId="361B5D1F" w:rsidR="00EE5214" w:rsidRDefault="008B54E0">
                                          <w:pPr>
                                            <w:pStyle w:val="NoSpacing"/>
                                            <w:ind w:left="144" w:right="720"/>
                                            <w:jc w:val="right"/>
                                            <w:rPr>
                                              <w:color w:val="FFFFFF" w:themeColor="background1"/>
                                            </w:rPr>
                                          </w:pPr>
                                          <w:r>
                                            <w:rPr>
                                              <w:color w:val="FFFFFF" w:themeColor="background1"/>
                                            </w:rPr>
                                            <w:t xml:space="preserve">UNIVERSITY: TRINITY SAINT DAVID  </w:t>
                                          </w:r>
                                        </w:p>
                                      </w:tc>
                                    </w:sdtContent>
                                  </w:sdt>
                                </w:tr>
                              </w:tbl>
                              <w:p w14:paraId="1ACC9BBB" w14:textId="77777777" w:rsidR="00EE5214" w:rsidRDefault="00EE5214"/>
                            </w:tc>
                          </w:tr>
                        </w:tbl>
                        <w:p w14:paraId="42CE71AE" w14:textId="77777777" w:rsidR="00EE5214" w:rsidRDefault="00EE5214"/>
                      </w:txbxContent>
                    </v:textbox>
                    <w10:wrap anchorx="page" anchory="page"/>
                  </v:shape>
                </w:pict>
              </mc:Fallback>
            </mc:AlternateContent>
          </w:r>
        </w:p>
        <w:p w14:paraId="6C1CA8DB" w14:textId="43B302C9" w:rsidR="00EE5214" w:rsidRDefault="00EE5214">
          <w:pPr>
            <w:rPr>
              <w:rFonts w:ascii="Times New Roman" w:hAnsi="Times New Roman" w:cs="Times New Roman"/>
              <w:b/>
              <w:bCs/>
              <w:sz w:val="24"/>
              <w:szCs w:val="24"/>
            </w:rPr>
          </w:pPr>
          <w:r>
            <w:rPr>
              <w:rFonts w:ascii="Times New Roman" w:hAnsi="Times New Roman" w:cs="Times New Roman"/>
              <w:b/>
              <w:bCs/>
              <w:sz w:val="24"/>
              <w:szCs w:val="24"/>
            </w:rPr>
            <w:br w:type="page"/>
          </w:r>
        </w:p>
      </w:sdtContent>
    </w:sdt>
    <w:p w14:paraId="27919A43" w14:textId="77777777" w:rsidR="00D34D89" w:rsidRPr="00BF60A3" w:rsidRDefault="00D34D89" w:rsidP="00BF60A3">
      <w:pPr>
        <w:spacing w:line="360" w:lineRule="auto"/>
        <w:jc w:val="center"/>
        <w:rPr>
          <w:rFonts w:ascii="Times New Roman" w:hAnsi="Times New Roman" w:cs="Times New Roman"/>
          <w:b/>
          <w:bCs/>
          <w:sz w:val="24"/>
          <w:szCs w:val="24"/>
        </w:rPr>
      </w:pPr>
    </w:p>
    <w:sdt>
      <w:sdtPr>
        <w:id w:val="110753979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19558EC" w14:textId="0C407CD6" w:rsidR="00D84B88" w:rsidRDefault="00D84B88">
          <w:pPr>
            <w:pStyle w:val="TOCHeading"/>
          </w:pPr>
          <w:r>
            <w:t>Contents</w:t>
          </w:r>
        </w:p>
        <w:p w14:paraId="20DA2638" w14:textId="0BC72B94" w:rsidR="00D84B88" w:rsidRDefault="00D84B88">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12867868" w:history="1">
            <w:r w:rsidRPr="00090B7F">
              <w:rPr>
                <w:rStyle w:val="Hyperlink"/>
                <w:noProof/>
              </w:rPr>
              <w:t>PART 1</w:t>
            </w:r>
            <w:r>
              <w:rPr>
                <w:noProof/>
                <w:webHidden/>
              </w:rPr>
              <w:tab/>
            </w:r>
            <w:r>
              <w:rPr>
                <w:noProof/>
                <w:webHidden/>
              </w:rPr>
              <w:fldChar w:fldCharType="begin"/>
            </w:r>
            <w:r>
              <w:rPr>
                <w:noProof/>
                <w:webHidden/>
              </w:rPr>
              <w:instrText xml:space="preserve"> PAGEREF _Toc112867868 \h </w:instrText>
            </w:r>
            <w:r>
              <w:rPr>
                <w:noProof/>
                <w:webHidden/>
              </w:rPr>
            </w:r>
            <w:r>
              <w:rPr>
                <w:noProof/>
                <w:webHidden/>
              </w:rPr>
              <w:fldChar w:fldCharType="separate"/>
            </w:r>
            <w:r>
              <w:rPr>
                <w:noProof/>
                <w:webHidden/>
              </w:rPr>
              <w:t>2</w:t>
            </w:r>
            <w:r>
              <w:rPr>
                <w:noProof/>
                <w:webHidden/>
              </w:rPr>
              <w:fldChar w:fldCharType="end"/>
            </w:r>
          </w:hyperlink>
        </w:p>
        <w:p w14:paraId="6BF8F2C8" w14:textId="02A6A371" w:rsidR="00D84B88" w:rsidRDefault="00D84B88">
          <w:pPr>
            <w:pStyle w:val="TOC1"/>
            <w:tabs>
              <w:tab w:val="right" w:leader="dot" w:pos="9350"/>
            </w:tabs>
            <w:rPr>
              <w:rFonts w:eastAsiaTheme="minorEastAsia"/>
              <w:noProof/>
              <w:lang w:eastAsia="en-GB"/>
            </w:rPr>
          </w:pPr>
          <w:hyperlink w:anchor="_Toc112867869" w:history="1">
            <w:r w:rsidRPr="00090B7F">
              <w:rPr>
                <w:rStyle w:val="Hyperlink"/>
                <w:noProof/>
              </w:rPr>
              <w:t>Introduction (The Evolution of HR)</w:t>
            </w:r>
            <w:r>
              <w:rPr>
                <w:noProof/>
                <w:webHidden/>
              </w:rPr>
              <w:tab/>
            </w:r>
            <w:r>
              <w:rPr>
                <w:noProof/>
                <w:webHidden/>
              </w:rPr>
              <w:fldChar w:fldCharType="begin"/>
            </w:r>
            <w:r>
              <w:rPr>
                <w:noProof/>
                <w:webHidden/>
              </w:rPr>
              <w:instrText xml:space="preserve"> PAGEREF _Toc112867869 \h </w:instrText>
            </w:r>
            <w:r>
              <w:rPr>
                <w:noProof/>
                <w:webHidden/>
              </w:rPr>
            </w:r>
            <w:r>
              <w:rPr>
                <w:noProof/>
                <w:webHidden/>
              </w:rPr>
              <w:fldChar w:fldCharType="separate"/>
            </w:r>
            <w:r>
              <w:rPr>
                <w:noProof/>
                <w:webHidden/>
              </w:rPr>
              <w:t>2</w:t>
            </w:r>
            <w:r>
              <w:rPr>
                <w:noProof/>
                <w:webHidden/>
              </w:rPr>
              <w:fldChar w:fldCharType="end"/>
            </w:r>
          </w:hyperlink>
        </w:p>
        <w:p w14:paraId="4886C496" w14:textId="13296134" w:rsidR="00D84B88" w:rsidRDefault="00D84B88">
          <w:pPr>
            <w:pStyle w:val="TOC2"/>
            <w:tabs>
              <w:tab w:val="right" w:leader="dot" w:pos="9350"/>
            </w:tabs>
            <w:rPr>
              <w:rFonts w:eastAsiaTheme="minorEastAsia"/>
              <w:noProof/>
              <w:lang w:eastAsia="en-GB"/>
            </w:rPr>
          </w:pPr>
          <w:hyperlink w:anchor="_Toc112867870" w:history="1">
            <w:r w:rsidRPr="00090B7F">
              <w:rPr>
                <w:rStyle w:val="Hyperlink"/>
                <w:noProof/>
              </w:rPr>
              <w:t>Important Behaviours for HR Professionals</w:t>
            </w:r>
            <w:r>
              <w:rPr>
                <w:noProof/>
                <w:webHidden/>
              </w:rPr>
              <w:tab/>
            </w:r>
            <w:r>
              <w:rPr>
                <w:noProof/>
                <w:webHidden/>
              </w:rPr>
              <w:fldChar w:fldCharType="begin"/>
            </w:r>
            <w:r>
              <w:rPr>
                <w:noProof/>
                <w:webHidden/>
              </w:rPr>
              <w:instrText xml:space="preserve"> PAGEREF _Toc112867870 \h </w:instrText>
            </w:r>
            <w:r>
              <w:rPr>
                <w:noProof/>
                <w:webHidden/>
              </w:rPr>
            </w:r>
            <w:r>
              <w:rPr>
                <w:noProof/>
                <w:webHidden/>
              </w:rPr>
              <w:fldChar w:fldCharType="separate"/>
            </w:r>
            <w:r>
              <w:rPr>
                <w:noProof/>
                <w:webHidden/>
              </w:rPr>
              <w:t>2</w:t>
            </w:r>
            <w:r>
              <w:rPr>
                <w:noProof/>
                <w:webHidden/>
              </w:rPr>
              <w:fldChar w:fldCharType="end"/>
            </w:r>
          </w:hyperlink>
        </w:p>
        <w:p w14:paraId="753097EA" w14:textId="7443AC58" w:rsidR="00D84B88" w:rsidRDefault="00D84B88">
          <w:pPr>
            <w:pStyle w:val="TOC2"/>
            <w:tabs>
              <w:tab w:val="right" w:leader="dot" w:pos="9350"/>
            </w:tabs>
            <w:rPr>
              <w:rFonts w:eastAsiaTheme="minorEastAsia"/>
              <w:noProof/>
              <w:lang w:eastAsia="en-GB"/>
            </w:rPr>
          </w:pPr>
          <w:hyperlink w:anchor="_Toc112867871" w:history="1">
            <w:r w:rsidRPr="00090B7F">
              <w:rPr>
                <w:rStyle w:val="Hyperlink"/>
                <w:noProof/>
              </w:rPr>
              <w:t>The Extent CIPD Profession Map Could be Applied to HR Professionals with Global Scale</w:t>
            </w:r>
            <w:r>
              <w:rPr>
                <w:noProof/>
                <w:webHidden/>
              </w:rPr>
              <w:tab/>
            </w:r>
            <w:r>
              <w:rPr>
                <w:noProof/>
                <w:webHidden/>
              </w:rPr>
              <w:fldChar w:fldCharType="begin"/>
            </w:r>
            <w:r>
              <w:rPr>
                <w:noProof/>
                <w:webHidden/>
              </w:rPr>
              <w:instrText xml:space="preserve"> PAGEREF _Toc112867871 \h </w:instrText>
            </w:r>
            <w:r>
              <w:rPr>
                <w:noProof/>
                <w:webHidden/>
              </w:rPr>
            </w:r>
            <w:r>
              <w:rPr>
                <w:noProof/>
                <w:webHidden/>
              </w:rPr>
              <w:fldChar w:fldCharType="separate"/>
            </w:r>
            <w:r>
              <w:rPr>
                <w:noProof/>
                <w:webHidden/>
              </w:rPr>
              <w:t>3</w:t>
            </w:r>
            <w:r>
              <w:rPr>
                <w:noProof/>
                <w:webHidden/>
              </w:rPr>
              <w:fldChar w:fldCharType="end"/>
            </w:r>
          </w:hyperlink>
        </w:p>
        <w:p w14:paraId="6440DBA6" w14:textId="65BBB502" w:rsidR="00D84B88" w:rsidRDefault="00D84B88">
          <w:pPr>
            <w:pStyle w:val="TOC1"/>
            <w:tabs>
              <w:tab w:val="right" w:leader="dot" w:pos="9350"/>
            </w:tabs>
            <w:rPr>
              <w:rFonts w:eastAsiaTheme="minorEastAsia"/>
              <w:noProof/>
              <w:lang w:eastAsia="en-GB"/>
            </w:rPr>
          </w:pPr>
          <w:hyperlink w:anchor="_Toc112867872" w:history="1">
            <w:r w:rsidRPr="00090B7F">
              <w:rPr>
                <w:rStyle w:val="Hyperlink"/>
                <w:noProof/>
              </w:rPr>
              <w:t>PART 2</w:t>
            </w:r>
            <w:r>
              <w:rPr>
                <w:noProof/>
                <w:webHidden/>
              </w:rPr>
              <w:tab/>
            </w:r>
            <w:r>
              <w:rPr>
                <w:noProof/>
                <w:webHidden/>
              </w:rPr>
              <w:fldChar w:fldCharType="begin"/>
            </w:r>
            <w:r>
              <w:rPr>
                <w:noProof/>
                <w:webHidden/>
              </w:rPr>
              <w:instrText xml:space="preserve"> PAGEREF _Toc112867872 \h </w:instrText>
            </w:r>
            <w:r>
              <w:rPr>
                <w:noProof/>
                <w:webHidden/>
              </w:rPr>
            </w:r>
            <w:r>
              <w:rPr>
                <w:noProof/>
                <w:webHidden/>
              </w:rPr>
              <w:fldChar w:fldCharType="separate"/>
            </w:r>
            <w:r>
              <w:rPr>
                <w:noProof/>
                <w:webHidden/>
              </w:rPr>
              <w:t>5</w:t>
            </w:r>
            <w:r>
              <w:rPr>
                <w:noProof/>
                <w:webHidden/>
              </w:rPr>
              <w:fldChar w:fldCharType="end"/>
            </w:r>
          </w:hyperlink>
        </w:p>
        <w:p w14:paraId="27376206" w14:textId="65C8723B" w:rsidR="00D84B88" w:rsidRDefault="00D84B88">
          <w:pPr>
            <w:pStyle w:val="TOC1"/>
            <w:tabs>
              <w:tab w:val="right" w:leader="dot" w:pos="9350"/>
            </w:tabs>
            <w:rPr>
              <w:rFonts w:eastAsiaTheme="minorEastAsia"/>
              <w:noProof/>
              <w:lang w:eastAsia="en-GB"/>
            </w:rPr>
          </w:pPr>
          <w:hyperlink w:anchor="_Toc112867873" w:history="1">
            <w:r w:rsidRPr="00090B7F">
              <w:rPr>
                <w:rStyle w:val="Hyperlink"/>
                <w:noProof/>
              </w:rPr>
              <w:t>Skills Shortages in the UK Public Sector</w:t>
            </w:r>
            <w:r>
              <w:rPr>
                <w:noProof/>
                <w:webHidden/>
              </w:rPr>
              <w:tab/>
            </w:r>
            <w:r>
              <w:rPr>
                <w:noProof/>
                <w:webHidden/>
              </w:rPr>
              <w:fldChar w:fldCharType="begin"/>
            </w:r>
            <w:r>
              <w:rPr>
                <w:noProof/>
                <w:webHidden/>
              </w:rPr>
              <w:instrText xml:space="preserve"> PAGEREF _Toc112867873 \h </w:instrText>
            </w:r>
            <w:r>
              <w:rPr>
                <w:noProof/>
                <w:webHidden/>
              </w:rPr>
            </w:r>
            <w:r>
              <w:rPr>
                <w:noProof/>
                <w:webHidden/>
              </w:rPr>
              <w:fldChar w:fldCharType="separate"/>
            </w:r>
            <w:r>
              <w:rPr>
                <w:noProof/>
                <w:webHidden/>
              </w:rPr>
              <w:t>5</w:t>
            </w:r>
            <w:r>
              <w:rPr>
                <w:noProof/>
                <w:webHidden/>
              </w:rPr>
              <w:fldChar w:fldCharType="end"/>
            </w:r>
          </w:hyperlink>
        </w:p>
        <w:p w14:paraId="12B8372E" w14:textId="1FB5D380" w:rsidR="00D84B88" w:rsidRDefault="00D84B88">
          <w:pPr>
            <w:pStyle w:val="TOC1"/>
            <w:tabs>
              <w:tab w:val="right" w:leader="dot" w:pos="9350"/>
            </w:tabs>
            <w:rPr>
              <w:rFonts w:eastAsiaTheme="minorEastAsia"/>
              <w:noProof/>
              <w:lang w:eastAsia="en-GB"/>
            </w:rPr>
          </w:pPr>
          <w:hyperlink w:anchor="_Toc112867874" w:history="1">
            <w:r w:rsidRPr="00090B7F">
              <w:rPr>
                <w:rStyle w:val="Hyperlink"/>
                <w:noProof/>
              </w:rPr>
              <w:t>Long-term Labour Market Developments to Address the Skills Shortages in Healthcare Sector Professions in the UK</w:t>
            </w:r>
            <w:r>
              <w:rPr>
                <w:noProof/>
                <w:webHidden/>
              </w:rPr>
              <w:tab/>
            </w:r>
            <w:r>
              <w:rPr>
                <w:noProof/>
                <w:webHidden/>
              </w:rPr>
              <w:fldChar w:fldCharType="begin"/>
            </w:r>
            <w:r>
              <w:rPr>
                <w:noProof/>
                <w:webHidden/>
              </w:rPr>
              <w:instrText xml:space="preserve"> PAGEREF _Toc112867874 \h </w:instrText>
            </w:r>
            <w:r>
              <w:rPr>
                <w:noProof/>
                <w:webHidden/>
              </w:rPr>
            </w:r>
            <w:r>
              <w:rPr>
                <w:noProof/>
                <w:webHidden/>
              </w:rPr>
              <w:fldChar w:fldCharType="separate"/>
            </w:r>
            <w:r>
              <w:rPr>
                <w:noProof/>
                <w:webHidden/>
              </w:rPr>
              <w:t>7</w:t>
            </w:r>
            <w:r>
              <w:rPr>
                <w:noProof/>
                <w:webHidden/>
              </w:rPr>
              <w:fldChar w:fldCharType="end"/>
            </w:r>
          </w:hyperlink>
        </w:p>
        <w:p w14:paraId="40299FA0" w14:textId="41BF2498" w:rsidR="00D84B88" w:rsidRDefault="00D84B88">
          <w:pPr>
            <w:pStyle w:val="TOC1"/>
            <w:tabs>
              <w:tab w:val="right" w:leader="dot" w:pos="9350"/>
            </w:tabs>
            <w:rPr>
              <w:rFonts w:eastAsiaTheme="minorEastAsia"/>
              <w:noProof/>
              <w:lang w:eastAsia="en-GB"/>
            </w:rPr>
          </w:pPr>
          <w:hyperlink w:anchor="_Toc112867875" w:history="1">
            <w:r w:rsidRPr="00090B7F">
              <w:rPr>
                <w:rStyle w:val="Hyperlink"/>
                <w:noProof/>
              </w:rPr>
              <w:t>References</w:t>
            </w:r>
            <w:r>
              <w:rPr>
                <w:noProof/>
                <w:webHidden/>
              </w:rPr>
              <w:tab/>
            </w:r>
            <w:r>
              <w:rPr>
                <w:noProof/>
                <w:webHidden/>
              </w:rPr>
              <w:fldChar w:fldCharType="begin"/>
            </w:r>
            <w:r>
              <w:rPr>
                <w:noProof/>
                <w:webHidden/>
              </w:rPr>
              <w:instrText xml:space="preserve"> PAGEREF _Toc112867875 \h </w:instrText>
            </w:r>
            <w:r>
              <w:rPr>
                <w:noProof/>
                <w:webHidden/>
              </w:rPr>
            </w:r>
            <w:r>
              <w:rPr>
                <w:noProof/>
                <w:webHidden/>
              </w:rPr>
              <w:fldChar w:fldCharType="separate"/>
            </w:r>
            <w:r>
              <w:rPr>
                <w:noProof/>
                <w:webHidden/>
              </w:rPr>
              <w:t>10</w:t>
            </w:r>
            <w:r>
              <w:rPr>
                <w:noProof/>
                <w:webHidden/>
              </w:rPr>
              <w:fldChar w:fldCharType="end"/>
            </w:r>
          </w:hyperlink>
        </w:p>
        <w:p w14:paraId="59811845" w14:textId="2B6CE957" w:rsidR="00D84B88" w:rsidRDefault="00D84B88">
          <w:r>
            <w:rPr>
              <w:b/>
              <w:bCs/>
              <w:noProof/>
            </w:rPr>
            <w:fldChar w:fldCharType="end"/>
          </w:r>
        </w:p>
      </w:sdtContent>
    </w:sdt>
    <w:p w14:paraId="2286CD66" w14:textId="77777777" w:rsidR="00D34D89" w:rsidRPr="00BF60A3" w:rsidRDefault="00D34D89" w:rsidP="00BF60A3">
      <w:pPr>
        <w:spacing w:line="360" w:lineRule="auto"/>
        <w:jc w:val="center"/>
        <w:rPr>
          <w:rFonts w:ascii="Times New Roman" w:hAnsi="Times New Roman" w:cs="Times New Roman"/>
          <w:b/>
          <w:bCs/>
          <w:sz w:val="24"/>
          <w:szCs w:val="24"/>
        </w:rPr>
      </w:pPr>
    </w:p>
    <w:p w14:paraId="3905F6BC" w14:textId="59C9FA42" w:rsidR="00D02052" w:rsidRPr="00BF60A3" w:rsidRDefault="00D02052" w:rsidP="00DC7371">
      <w:pPr>
        <w:spacing w:line="360" w:lineRule="auto"/>
        <w:rPr>
          <w:rFonts w:ascii="Times New Roman" w:hAnsi="Times New Roman" w:cs="Times New Roman"/>
          <w:b/>
          <w:bCs/>
          <w:sz w:val="24"/>
          <w:szCs w:val="24"/>
        </w:rPr>
      </w:pPr>
    </w:p>
    <w:p w14:paraId="34D75C6B" w14:textId="77777777" w:rsidR="00D34D89" w:rsidRPr="00BF60A3" w:rsidRDefault="00D34D89" w:rsidP="00BF60A3">
      <w:pPr>
        <w:spacing w:line="360" w:lineRule="auto"/>
        <w:jc w:val="center"/>
        <w:rPr>
          <w:rFonts w:ascii="Times New Roman" w:hAnsi="Times New Roman" w:cs="Times New Roman"/>
          <w:sz w:val="24"/>
          <w:szCs w:val="24"/>
        </w:rPr>
      </w:pPr>
    </w:p>
    <w:p w14:paraId="5DF93DBB" w14:textId="4172EEAC" w:rsidR="00D34D89" w:rsidRPr="00BF60A3" w:rsidRDefault="00D34D89" w:rsidP="006D0C06">
      <w:pPr>
        <w:spacing w:line="360" w:lineRule="auto"/>
        <w:rPr>
          <w:rFonts w:ascii="Times New Roman" w:hAnsi="Times New Roman" w:cs="Times New Roman"/>
          <w:sz w:val="24"/>
          <w:szCs w:val="24"/>
        </w:rPr>
      </w:pPr>
    </w:p>
    <w:p w14:paraId="3DC20A59" w14:textId="77777777" w:rsidR="00D34D89" w:rsidRPr="00BF60A3" w:rsidRDefault="00DD384F" w:rsidP="00BF60A3">
      <w:pPr>
        <w:spacing w:line="360" w:lineRule="auto"/>
        <w:rPr>
          <w:rFonts w:ascii="Times New Roman" w:hAnsi="Times New Roman" w:cs="Times New Roman"/>
          <w:sz w:val="24"/>
          <w:szCs w:val="24"/>
        </w:rPr>
      </w:pPr>
      <w:r w:rsidRPr="00BF60A3">
        <w:rPr>
          <w:rFonts w:ascii="Times New Roman" w:hAnsi="Times New Roman" w:cs="Times New Roman"/>
          <w:sz w:val="24"/>
          <w:szCs w:val="24"/>
        </w:rPr>
        <w:br w:type="page"/>
      </w:r>
    </w:p>
    <w:p w14:paraId="5813C2E2" w14:textId="77777777" w:rsidR="00C420CB" w:rsidRPr="00BF60A3" w:rsidRDefault="00DD384F" w:rsidP="00D84B88">
      <w:pPr>
        <w:pStyle w:val="Heading1"/>
      </w:pPr>
      <w:bookmarkStart w:id="0" w:name="_Toc112867868"/>
      <w:r w:rsidRPr="00BF60A3">
        <w:lastRenderedPageBreak/>
        <w:t>PART 1</w:t>
      </w:r>
      <w:bookmarkEnd w:id="0"/>
    </w:p>
    <w:p w14:paraId="09284E0B" w14:textId="77777777" w:rsidR="00D34D89" w:rsidRPr="00BF60A3" w:rsidRDefault="00DD384F" w:rsidP="00D84B88">
      <w:pPr>
        <w:pStyle w:val="Heading1"/>
      </w:pPr>
      <w:bookmarkStart w:id="1" w:name="_Toc112867869"/>
      <w:r w:rsidRPr="00BF60A3">
        <w:t>Introduction (The Evolution of HR)</w:t>
      </w:r>
      <w:bookmarkEnd w:id="1"/>
    </w:p>
    <w:p w14:paraId="6A46ABB9" w14:textId="77777777" w:rsidR="00C420CB" w:rsidRPr="00BF60A3" w:rsidRDefault="00DD384F" w:rsidP="00BF60A3">
      <w:pPr>
        <w:spacing w:line="360" w:lineRule="auto"/>
        <w:ind w:firstLine="720"/>
        <w:rPr>
          <w:rFonts w:ascii="Times New Roman" w:hAnsi="Times New Roman" w:cs="Times New Roman"/>
          <w:sz w:val="24"/>
          <w:szCs w:val="24"/>
        </w:rPr>
      </w:pPr>
      <w:r w:rsidRPr="00BF60A3">
        <w:rPr>
          <w:rFonts w:ascii="Times New Roman" w:hAnsi="Times New Roman" w:cs="Times New Roman"/>
          <w:sz w:val="24"/>
          <w:szCs w:val="24"/>
        </w:rPr>
        <w:t xml:space="preserve">Some experts define Human Resources (HR) as the last “bastion of bureaucracy” (Heathfield 2021). </w:t>
      </w:r>
      <w:r w:rsidR="00306167" w:rsidRPr="00BF60A3">
        <w:rPr>
          <w:rFonts w:ascii="Times New Roman" w:hAnsi="Times New Roman" w:cs="Times New Roman"/>
          <w:sz w:val="24"/>
          <w:szCs w:val="24"/>
        </w:rPr>
        <w:t xml:space="preserve">Historically, HR professionals' role has been to "serve as systematising, policing arm of the executive management" (Heathfield 2021 Para. 1). Specifically, the role of the HR was more aligned with administration functions and mainly involved a lot of paperwork. The key reason for this was that many HR professionals came from either the administration or finance department. </w:t>
      </w:r>
      <w:r w:rsidR="003A37A5" w:rsidRPr="00BF60A3">
        <w:rPr>
          <w:rFonts w:ascii="Times New Roman" w:hAnsi="Times New Roman" w:cs="Times New Roman"/>
          <w:sz w:val="24"/>
          <w:szCs w:val="24"/>
        </w:rPr>
        <w:t>Apart from administration and finance roles, the HR managers also focused on hiring and paying employees. Fast forwarding to the beginning of the 21</w:t>
      </w:r>
      <w:r w:rsidR="003A37A5" w:rsidRPr="00BF60A3">
        <w:rPr>
          <w:rFonts w:ascii="Times New Roman" w:hAnsi="Times New Roman" w:cs="Times New Roman"/>
          <w:sz w:val="24"/>
          <w:szCs w:val="24"/>
          <w:vertAlign w:val="superscript"/>
        </w:rPr>
        <w:t>st</w:t>
      </w:r>
      <w:r w:rsidR="003A37A5" w:rsidRPr="00BF60A3">
        <w:rPr>
          <w:rFonts w:ascii="Times New Roman" w:hAnsi="Times New Roman" w:cs="Times New Roman"/>
          <w:sz w:val="24"/>
          <w:szCs w:val="24"/>
        </w:rPr>
        <w:t xml:space="preserve"> century, the roles and functions of HR managers have significantly transformed. The modern HR manager is more of a strategic partner, employee sponsor, and change advocate (Ulrich et al. 2009). Ulrich et al. (2009) argued that successful HR professionals lead their organisations in essential areas such as organisation development, championing for employee wellbeing, strategic utilisation of employees to meet organisational goals, and talent management and development. As strategic partner</w:t>
      </w:r>
      <w:r w:rsidR="00B777C7" w:rsidRPr="00BF60A3">
        <w:rPr>
          <w:rFonts w:ascii="Times New Roman" w:hAnsi="Times New Roman" w:cs="Times New Roman"/>
          <w:sz w:val="24"/>
          <w:szCs w:val="24"/>
        </w:rPr>
        <w:t>s</w:t>
      </w:r>
      <w:r w:rsidR="003A37A5" w:rsidRPr="00BF60A3">
        <w:rPr>
          <w:rFonts w:ascii="Times New Roman" w:hAnsi="Times New Roman" w:cs="Times New Roman"/>
          <w:sz w:val="24"/>
          <w:szCs w:val="24"/>
        </w:rPr>
        <w:t xml:space="preserve">, change champion and advocate for change, modern HR </w:t>
      </w:r>
      <w:r w:rsidR="00B777C7" w:rsidRPr="00BF60A3">
        <w:rPr>
          <w:rFonts w:ascii="Times New Roman" w:hAnsi="Times New Roman" w:cs="Times New Roman"/>
          <w:sz w:val="24"/>
          <w:szCs w:val="24"/>
        </w:rPr>
        <w:t>managers</w:t>
      </w:r>
      <w:r w:rsidR="003A37A5" w:rsidRPr="00BF60A3">
        <w:rPr>
          <w:rFonts w:ascii="Times New Roman" w:hAnsi="Times New Roman" w:cs="Times New Roman"/>
          <w:sz w:val="24"/>
          <w:szCs w:val="24"/>
        </w:rPr>
        <w:t xml:space="preserve"> require advanced skills, principles, behaviours, principles, and knowledge to achieve their goals. </w:t>
      </w:r>
    </w:p>
    <w:p w14:paraId="3436CD19" w14:textId="77777777" w:rsidR="00C420CB" w:rsidRPr="00BF60A3" w:rsidRDefault="00DD384F" w:rsidP="00D84B88">
      <w:pPr>
        <w:pStyle w:val="Heading2"/>
      </w:pPr>
      <w:bookmarkStart w:id="2" w:name="_Toc112867870"/>
      <w:r w:rsidRPr="00BF60A3">
        <w:t>Important Behaviours for HR Professionals</w:t>
      </w:r>
      <w:bookmarkEnd w:id="2"/>
    </w:p>
    <w:p w14:paraId="3566F958" w14:textId="012A41F9" w:rsidR="00BD0455" w:rsidRPr="00BF60A3" w:rsidRDefault="00DD384F" w:rsidP="00BF60A3">
      <w:pPr>
        <w:spacing w:line="360" w:lineRule="auto"/>
        <w:ind w:firstLine="720"/>
        <w:rPr>
          <w:rFonts w:ascii="Times New Roman" w:hAnsi="Times New Roman" w:cs="Times New Roman"/>
          <w:sz w:val="24"/>
          <w:szCs w:val="24"/>
        </w:rPr>
      </w:pPr>
      <w:r w:rsidRPr="00BF60A3">
        <w:rPr>
          <w:rFonts w:ascii="Times New Roman" w:hAnsi="Times New Roman" w:cs="Times New Roman"/>
          <w:sz w:val="24"/>
          <w:szCs w:val="24"/>
        </w:rPr>
        <w:t>The CIPD Profession Map is a critical reference point that HR managers can compare their day-to-day operations with professional standards. At the heart of the CIPD Profession Map is the core purpose of people professionals; which is championing better work and employees’ work lives (CIPD Profession Map 2021) (see Figure 1)</w:t>
      </w:r>
      <w:r w:rsidR="00894032">
        <w:rPr>
          <w:rFonts w:ascii="Times New Roman" w:hAnsi="Times New Roman" w:cs="Times New Roman"/>
          <w:sz w:val="24"/>
          <w:szCs w:val="24"/>
        </w:rPr>
        <w:t>.</w:t>
      </w:r>
    </w:p>
    <w:p w14:paraId="4A7886D3" w14:textId="77777777" w:rsidR="00BD0455" w:rsidRPr="00BF60A3" w:rsidRDefault="00DD384F" w:rsidP="00BF60A3">
      <w:pPr>
        <w:spacing w:line="360" w:lineRule="auto"/>
        <w:rPr>
          <w:rFonts w:ascii="Times New Roman" w:hAnsi="Times New Roman" w:cs="Times New Roman"/>
          <w:sz w:val="24"/>
          <w:szCs w:val="24"/>
        </w:rPr>
      </w:pPr>
      <w:r w:rsidRPr="00BF60A3">
        <w:rPr>
          <w:rFonts w:ascii="Times New Roman" w:hAnsi="Times New Roman" w:cs="Times New Roman"/>
          <w:noProof/>
          <w:sz w:val="24"/>
          <w:szCs w:val="24"/>
        </w:rPr>
        <w:drawing>
          <wp:inline distT="0" distB="0" distL="0" distR="0" wp14:anchorId="47067E05" wp14:editId="5F1D5829">
            <wp:extent cx="3962335" cy="20193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983119" cy="2029892"/>
                    </a:xfrm>
                    <a:prstGeom prst="rect">
                      <a:avLst/>
                    </a:prstGeom>
                  </pic:spPr>
                </pic:pic>
              </a:graphicData>
            </a:graphic>
          </wp:inline>
        </w:drawing>
      </w:r>
      <w:r w:rsidRPr="00BF60A3">
        <w:rPr>
          <w:rFonts w:ascii="Times New Roman" w:hAnsi="Times New Roman" w:cs="Times New Roman"/>
          <w:sz w:val="24"/>
          <w:szCs w:val="24"/>
        </w:rPr>
        <w:t xml:space="preserve"> </w:t>
      </w:r>
    </w:p>
    <w:p w14:paraId="0CD92F09" w14:textId="77777777" w:rsidR="00BD0455" w:rsidRPr="00BF60A3" w:rsidRDefault="00DD384F" w:rsidP="00BF60A3">
      <w:pPr>
        <w:pStyle w:val="Caption"/>
        <w:spacing w:line="360" w:lineRule="auto"/>
        <w:rPr>
          <w:rFonts w:cstheme="minorHAnsi"/>
        </w:rPr>
      </w:pPr>
      <w:r w:rsidRPr="00BF60A3">
        <w:rPr>
          <w:rFonts w:cstheme="minorHAnsi"/>
        </w:rPr>
        <w:t xml:space="preserve">Figure </w:t>
      </w:r>
      <w:r w:rsidRPr="00BF60A3">
        <w:rPr>
          <w:rFonts w:cstheme="minorHAnsi"/>
        </w:rPr>
        <w:fldChar w:fldCharType="begin"/>
      </w:r>
      <w:r w:rsidRPr="00BF60A3">
        <w:rPr>
          <w:rFonts w:cstheme="minorHAnsi"/>
        </w:rPr>
        <w:instrText xml:space="preserve"> SEQ Figure \* ARABIC </w:instrText>
      </w:r>
      <w:r w:rsidRPr="00BF60A3">
        <w:rPr>
          <w:rFonts w:cstheme="minorHAnsi"/>
        </w:rPr>
        <w:fldChar w:fldCharType="separate"/>
      </w:r>
      <w:r w:rsidR="006E7FA5" w:rsidRPr="00BF60A3">
        <w:rPr>
          <w:rFonts w:cstheme="minorHAnsi"/>
          <w:noProof/>
        </w:rPr>
        <w:t>1</w:t>
      </w:r>
      <w:r w:rsidRPr="00BF60A3">
        <w:rPr>
          <w:rFonts w:cstheme="minorHAnsi"/>
        </w:rPr>
        <w:fldChar w:fldCharType="end"/>
      </w:r>
      <w:r w:rsidRPr="00BF60A3">
        <w:rPr>
          <w:rFonts w:cstheme="minorHAnsi"/>
        </w:rPr>
        <w:t>: CIPD Profession Map</w:t>
      </w:r>
    </w:p>
    <w:p w14:paraId="0F5AF592" w14:textId="77777777" w:rsidR="00894032" w:rsidRDefault="00DD384F" w:rsidP="00BF60A3">
      <w:pPr>
        <w:pStyle w:val="Caption"/>
        <w:spacing w:line="360" w:lineRule="auto"/>
        <w:rPr>
          <w:rFonts w:ascii="Times New Roman" w:hAnsi="Times New Roman" w:cs="Times New Roman"/>
          <w:i w:val="0"/>
          <w:iCs w:val="0"/>
          <w:color w:val="000000" w:themeColor="text1"/>
          <w:sz w:val="24"/>
          <w:szCs w:val="24"/>
        </w:rPr>
      </w:pPr>
      <w:r w:rsidRPr="00BF60A3">
        <w:rPr>
          <w:rFonts w:ascii="Times New Roman" w:hAnsi="Times New Roman" w:cs="Times New Roman"/>
          <w:i w:val="0"/>
          <w:iCs w:val="0"/>
          <w:color w:val="000000" w:themeColor="text1"/>
          <w:sz w:val="24"/>
          <w:szCs w:val="24"/>
        </w:rPr>
        <w:lastRenderedPageBreak/>
        <w:t xml:space="preserve">Regarding people’s professional behaviours, the CIPD Profession Map </w:t>
      </w:r>
      <w:r w:rsidR="00E23E4A" w:rsidRPr="00BF60A3">
        <w:rPr>
          <w:rFonts w:ascii="Times New Roman" w:hAnsi="Times New Roman" w:cs="Times New Roman"/>
          <w:i w:val="0"/>
          <w:iCs w:val="0"/>
          <w:color w:val="000000" w:themeColor="text1"/>
          <w:sz w:val="24"/>
          <w:szCs w:val="24"/>
        </w:rPr>
        <w:t xml:space="preserve">provides clarity and transparency regarding the ways of thinking and acting required to be considered a competent people professional. These behaviours include valuing people, ethical practice, professional courage and influence, passion for learning, and working inclusively, among others (CIPD Profession Map 2021). These behaviours have been designed after extensive research and per several regulations. </w:t>
      </w:r>
    </w:p>
    <w:p w14:paraId="72B0BC07" w14:textId="77777777" w:rsidR="00894032" w:rsidRDefault="00E23E4A" w:rsidP="00894032">
      <w:pPr>
        <w:pStyle w:val="Caption"/>
        <w:spacing w:line="360" w:lineRule="auto"/>
        <w:ind w:firstLine="720"/>
        <w:rPr>
          <w:rFonts w:ascii="Times New Roman" w:hAnsi="Times New Roman" w:cs="Times New Roman"/>
          <w:i w:val="0"/>
          <w:iCs w:val="0"/>
          <w:color w:val="000000" w:themeColor="text1"/>
          <w:sz w:val="24"/>
          <w:szCs w:val="24"/>
        </w:rPr>
      </w:pPr>
      <w:r w:rsidRPr="00BF60A3">
        <w:rPr>
          <w:rFonts w:ascii="Times New Roman" w:hAnsi="Times New Roman" w:cs="Times New Roman"/>
          <w:i w:val="0"/>
          <w:iCs w:val="0"/>
          <w:color w:val="000000" w:themeColor="text1"/>
          <w:sz w:val="24"/>
          <w:szCs w:val="24"/>
        </w:rPr>
        <w:t>For instance, working "inclusively behaviour" aligns with the UK's Equality Act 2010 regulation.</w:t>
      </w:r>
      <w:r w:rsidR="00894032">
        <w:rPr>
          <w:rFonts w:ascii="Times New Roman" w:hAnsi="Times New Roman" w:cs="Times New Roman"/>
          <w:i w:val="0"/>
          <w:iCs w:val="0"/>
          <w:color w:val="000000" w:themeColor="text1"/>
          <w:sz w:val="24"/>
          <w:szCs w:val="24"/>
        </w:rPr>
        <w:t xml:space="preserve"> </w:t>
      </w:r>
      <w:r w:rsidR="00DD384F" w:rsidRPr="00BF60A3">
        <w:rPr>
          <w:rFonts w:ascii="Times New Roman" w:hAnsi="Times New Roman" w:cs="Times New Roman"/>
          <w:i w:val="0"/>
          <w:iCs w:val="0"/>
          <w:color w:val="000000" w:themeColor="text1"/>
          <w:sz w:val="24"/>
          <w:szCs w:val="24"/>
        </w:rPr>
        <w:t>In specific, the Equality Act 2010 protects people from discrimination in their places of work as well as the wider society (</w:t>
      </w:r>
      <w:hyperlink r:id="rId10" w:history="1">
        <w:r w:rsidR="00DD384F" w:rsidRPr="00BF60A3">
          <w:rPr>
            <w:rStyle w:val="Hyperlink"/>
            <w:rFonts w:ascii="Times New Roman" w:hAnsi="Times New Roman" w:cs="Times New Roman"/>
            <w:i w:val="0"/>
            <w:iCs w:val="0"/>
            <w:sz w:val="24"/>
            <w:szCs w:val="24"/>
          </w:rPr>
          <w:t>www.gov.uk</w:t>
        </w:r>
      </w:hyperlink>
      <w:r w:rsidR="00DD384F" w:rsidRPr="00BF60A3">
        <w:rPr>
          <w:rFonts w:ascii="Times New Roman" w:hAnsi="Times New Roman" w:cs="Times New Roman"/>
          <w:i w:val="0"/>
          <w:iCs w:val="0"/>
          <w:color w:val="000000" w:themeColor="text1"/>
          <w:sz w:val="24"/>
          <w:szCs w:val="24"/>
        </w:rPr>
        <w:t xml:space="preserve"> 2015). This act replaced the previous anti-discrimination law, </w:t>
      </w:r>
      <w:r w:rsidR="00330037" w:rsidRPr="00BF60A3">
        <w:rPr>
          <w:rFonts w:ascii="Times New Roman" w:hAnsi="Times New Roman" w:cs="Times New Roman"/>
          <w:i w:val="0"/>
          <w:iCs w:val="0"/>
          <w:color w:val="000000" w:themeColor="text1"/>
          <w:sz w:val="24"/>
          <w:szCs w:val="24"/>
        </w:rPr>
        <w:t>which was viewed as complex and difficult to understand as it contained different clauses such as the Disability Discrimination Act 1995 and Race Relations Act 1976. After 2010, the Equality Act 2010 applies to anyone subjected to any form of unlawful treatment. That means that for an HR manager to excel in the UK market, he must ensure that every stage of the employment lifecycle is characterised by equality and fairness of the highest degrees.</w:t>
      </w:r>
    </w:p>
    <w:p w14:paraId="071BF358" w14:textId="413A3FDC" w:rsidR="00C420CB" w:rsidRPr="00BF60A3" w:rsidRDefault="00330037" w:rsidP="00894032">
      <w:pPr>
        <w:pStyle w:val="Caption"/>
        <w:spacing w:line="360" w:lineRule="auto"/>
        <w:ind w:firstLine="720"/>
        <w:rPr>
          <w:rFonts w:ascii="Times New Roman" w:hAnsi="Times New Roman" w:cs="Times New Roman"/>
          <w:i w:val="0"/>
          <w:iCs w:val="0"/>
          <w:color w:val="000000" w:themeColor="text1"/>
          <w:sz w:val="24"/>
          <w:szCs w:val="24"/>
        </w:rPr>
      </w:pPr>
      <w:r w:rsidRPr="00BF60A3">
        <w:rPr>
          <w:rFonts w:ascii="Times New Roman" w:hAnsi="Times New Roman" w:cs="Times New Roman"/>
          <w:i w:val="0"/>
          <w:iCs w:val="0"/>
          <w:color w:val="000000" w:themeColor="text1"/>
          <w:sz w:val="24"/>
          <w:szCs w:val="24"/>
        </w:rPr>
        <w:t xml:space="preserve"> Every competent and successful HR manager is aware of the </w:t>
      </w:r>
      <w:r w:rsidRPr="00BF60A3">
        <w:rPr>
          <w:rFonts w:ascii="Times New Roman" w:hAnsi="Times New Roman" w:cs="Times New Roman"/>
          <w:b/>
          <w:bCs/>
          <w:i w:val="0"/>
          <w:iCs w:val="0"/>
          <w:color w:val="000000" w:themeColor="text1"/>
          <w:sz w:val="24"/>
          <w:szCs w:val="24"/>
        </w:rPr>
        <w:t>#MeToo</w:t>
      </w:r>
      <w:r w:rsidRPr="00BF60A3">
        <w:rPr>
          <w:rFonts w:ascii="Times New Roman" w:hAnsi="Times New Roman" w:cs="Times New Roman"/>
          <w:i w:val="0"/>
          <w:iCs w:val="0"/>
          <w:color w:val="000000" w:themeColor="text1"/>
          <w:sz w:val="24"/>
          <w:szCs w:val="24"/>
        </w:rPr>
        <w:t xml:space="preserve"> movement, which began with allegations of sexual harassment across the UK and the US entertainment industry back in 2017 (</w:t>
      </w:r>
      <w:r w:rsidR="009B72DD" w:rsidRPr="00BF60A3">
        <w:rPr>
          <w:rFonts w:ascii="Times New Roman" w:hAnsi="Times New Roman" w:cs="Times New Roman"/>
          <w:i w:val="0"/>
          <w:iCs w:val="0"/>
          <w:color w:val="000000" w:themeColor="text1"/>
          <w:sz w:val="24"/>
          <w:szCs w:val="24"/>
        </w:rPr>
        <w:t xml:space="preserve">Winckworth Sherwood LLP 2021). The </w:t>
      </w:r>
      <w:r w:rsidR="009B72DD" w:rsidRPr="00BF60A3">
        <w:rPr>
          <w:rFonts w:ascii="Times New Roman" w:hAnsi="Times New Roman" w:cs="Times New Roman"/>
          <w:b/>
          <w:bCs/>
          <w:i w:val="0"/>
          <w:iCs w:val="0"/>
          <w:color w:val="000000" w:themeColor="text1"/>
          <w:sz w:val="24"/>
          <w:szCs w:val="24"/>
        </w:rPr>
        <w:t>#METOO</w:t>
      </w:r>
      <w:r w:rsidR="009B72DD" w:rsidRPr="00BF60A3">
        <w:rPr>
          <w:rFonts w:ascii="Times New Roman" w:hAnsi="Times New Roman" w:cs="Times New Roman"/>
          <w:i w:val="0"/>
          <w:iCs w:val="0"/>
          <w:color w:val="000000" w:themeColor="text1"/>
          <w:sz w:val="24"/>
          <w:szCs w:val="24"/>
        </w:rPr>
        <w:t xml:space="preserve"> movement and allegations around it indicate how working inclusively, ethical practice, and valuing people are essential in the modern global market. HR Managers should understand that discriminating against employees in any way can land their organisation in trouble. Ethical practices such as equality boost employee satisfaction, improve the company's image and help the organisation attract top talents. </w:t>
      </w:r>
    </w:p>
    <w:p w14:paraId="5653232E" w14:textId="77777777" w:rsidR="00C420CB" w:rsidRPr="00BF60A3" w:rsidRDefault="00DD384F" w:rsidP="00D84B88">
      <w:pPr>
        <w:pStyle w:val="Heading2"/>
      </w:pPr>
      <w:bookmarkStart w:id="3" w:name="_Toc112867871"/>
      <w:r w:rsidRPr="00BF60A3">
        <w:t>The Extent CIPD Profession Map Could be Applied to HR Professionals with Global Scale</w:t>
      </w:r>
      <w:bookmarkEnd w:id="3"/>
    </w:p>
    <w:p w14:paraId="1EF2AAF3" w14:textId="77777777" w:rsidR="00894032" w:rsidRDefault="00DD384F" w:rsidP="00BF60A3">
      <w:pPr>
        <w:pStyle w:val="Caption"/>
        <w:spacing w:line="360" w:lineRule="auto"/>
        <w:ind w:firstLine="720"/>
        <w:rPr>
          <w:rFonts w:ascii="Times New Roman" w:hAnsi="Times New Roman" w:cs="Times New Roman"/>
          <w:i w:val="0"/>
          <w:iCs w:val="0"/>
          <w:color w:val="000000" w:themeColor="text1"/>
          <w:sz w:val="24"/>
          <w:szCs w:val="24"/>
        </w:rPr>
      </w:pPr>
      <w:r w:rsidRPr="00BF60A3">
        <w:rPr>
          <w:rFonts w:ascii="Times New Roman" w:hAnsi="Times New Roman" w:cs="Times New Roman"/>
          <w:i w:val="0"/>
          <w:iCs w:val="0"/>
          <w:color w:val="000000" w:themeColor="text1"/>
          <w:sz w:val="24"/>
          <w:szCs w:val="24"/>
        </w:rPr>
        <w:t xml:space="preserve">However, it is important to understand that this practice is not limited to the UK market alone. Many employees in the current global market are seeking organisations where good practice is rooted in their daily operations. </w:t>
      </w:r>
      <w:r w:rsidR="00755C5C" w:rsidRPr="00BF60A3">
        <w:rPr>
          <w:rFonts w:ascii="Times New Roman" w:hAnsi="Times New Roman" w:cs="Times New Roman"/>
          <w:i w:val="0"/>
          <w:iCs w:val="0"/>
          <w:color w:val="000000" w:themeColor="text1"/>
          <w:sz w:val="24"/>
          <w:szCs w:val="24"/>
        </w:rPr>
        <w:t xml:space="preserve">In fact, HR professionals across the globe working in small or large organisations should take advantage of the CIPD Profession Map to sharpen their knowledge and skills as well as align their behaviours with CIPD recommended standards. For instance, the leaders working on a global scale can utilise CIPD Profession Map to improve their </w:t>
      </w:r>
      <w:r w:rsidR="00755C5C" w:rsidRPr="00BF60A3">
        <w:rPr>
          <w:rFonts w:ascii="Times New Roman" w:hAnsi="Times New Roman" w:cs="Times New Roman"/>
          <w:i w:val="0"/>
          <w:iCs w:val="0"/>
          <w:color w:val="000000" w:themeColor="text1"/>
          <w:sz w:val="24"/>
          <w:szCs w:val="24"/>
        </w:rPr>
        <w:lastRenderedPageBreak/>
        <w:t xml:space="preserve">diversity and inclusion by hiring from different places across the globe. Additionally, HR professionals working on a global scale should understand that rules and regulations vary from one country to another. </w:t>
      </w:r>
    </w:p>
    <w:p w14:paraId="3B592937" w14:textId="77777777" w:rsidR="00894032" w:rsidRDefault="00755C5C" w:rsidP="00894032">
      <w:pPr>
        <w:pStyle w:val="Caption"/>
        <w:spacing w:line="360" w:lineRule="auto"/>
        <w:ind w:firstLine="720"/>
        <w:rPr>
          <w:rFonts w:ascii="Times New Roman" w:hAnsi="Times New Roman" w:cs="Times New Roman"/>
          <w:i w:val="0"/>
          <w:iCs w:val="0"/>
          <w:color w:val="000000" w:themeColor="text1"/>
          <w:sz w:val="24"/>
          <w:szCs w:val="24"/>
        </w:rPr>
      </w:pPr>
      <w:r w:rsidRPr="00BF60A3">
        <w:rPr>
          <w:rFonts w:ascii="Times New Roman" w:hAnsi="Times New Roman" w:cs="Times New Roman"/>
          <w:i w:val="0"/>
          <w:iCs w:val="0"/>
          <w:color w:val="000000" w:themeColor="text1"/>
          <w:sz w:val="24"/>
          <w:szCs w:val="24"/>
        </w:rPr>
        <w:t xml:space="preserve">In regard to that, the HR professionals should uphold the highest professionalism in all countries, even in those that have loose rules and regulations regarding good work. The leaders can also refer to the CIPD Map in areas where they feel lost or in countries where there are no rules regarding good practice. In specific, referring to the CIPD Professional Map </w:t>
      </w:r>
      <w:r w:rsidR="009A3DB3" w:rsidRPr="00BF60A3">
        <w:rPr>
          <w:rFonts w:ascii="Times New Roman" w:hAnsi="Times New Roman" w:cs="Times New Roman"/>
          <w:i w:val="0"/>
          <w:iCs w:val="0"/>
          <w:color w:val="000000" w:themeColor="text1"/>
          <w:sz w:val="24"/>
          <w:szCs w:val="24"/>
        </w:rPr>
        <w:t xml:space="preserve">can help them weigh how they are fairing in different areas and develop initiatives to improve where they are failing. Evidently, one of the greatest human weaknesses is a generalisation. </w:t>
      </w:r>
      <w:r w:rsidR="00DD384F" w:rsidRPr="00BF60A3">
        <w:rPr>
          <w:rFonts w:ascii="Times New Roman" w:hAnsi="Times New Roman" w:cs="Times New Roman"/>
          <w:i w:val="0"/>
          <w:iCs w:val="0"/>
          <w:color w:val="000000" w:themeColor="text1"/>
          <w:sz w:val="24"/>
          <w:szCs w:val="24"/>
        </w:rPr>
        <w:t>For instance, we have different cultural stereotypes about different communities across the globe, and this may significantly jeopardise our judgement and decision-making. The situation is more</w:t>
      </w:r>
      <w:r w:rsidR="008B117B" w:rsidRPr="00BF60A3">
        <w:rPr>
          <w:rFonts w:ascii="Times New Roman" w:hAnsi="Times New Roman" w:cs="Times New Roman"/>
          <w:i w:val="0"/>
          <w:iCs w:val="0"/>
          <w:color w:val="000000" w:themeColor="text1"/>
          <w:sz w:val="24"/>
          <w:szCs w:val="24"/>
        </w:rPr>
        <w:t>-</w:t>
      </w:r>
      <w:r w:rsidR="00DD384F" w:rsidRPr="00BF60A3">
        <w:rPr>
          <w:rFonts w:ascii="Times New Roman" w:hAnsi="Times New Roman" w:cs="Times New Roman"/>
          <w:i w:val="0"/>
          <w:iCs w:val="0"/>
          <w:color w:val="000000" w:themeColor="text1"/>
          <w:sz w:val="24"/>
          <w:szCs w:val="24"/>
        </w:rPr>
        <w:t>tricky for business leaders because their actions may significantly impact the image of their organisations. Hence, it is important for business leaders, particularly HR managers avoid</w:t>
      </w:r>
      <w:r w:rsidR="008B117B" w:rsidRPr="00BF60A3">
        <w:rPr>
          <w:rFonts w:ascii="Times New Roman" w:hAnsi="Times New Roman" w:cs="Times New Roman"/>
          <w:i w:val="0"/>
          <w:iCs w:val="0"/>
          <w:color w:val="000000" w:themeColor="text1"/>
          <w:sz w:val="24"/>
          <w:szCs w:val="24"/>
        </w:rPr>
        <w:t xml:space="preserve"> stereotypes</w:t>
      </w:r>
      <w:r w:rsidR="00DD384F" w:rsidRPr="00BF60A3">
        <w:rPr>
          <w:rFonts w:ascii="Times New Roman" w:hAnsi="Times New Roman" w:cs="Times New Roman"/>
          <w:i w:val="0"/>
          <w:iCs w:val="0"/>
          <w:color w:val="000000" w:themeColor="text1"/>
          <w:sz w:val="24"/>
          <w:szCs w:val="24"/>
        </w:rPr>
        <w:t xml:space="preserve"> from jeopardising their decision-making. </w:t>
      </w:r>
      <w:r w:rsidR="008B117B" w:rsidRPr="00BF60A3">
        <w:rPr>
          <w:rFonts w:ascii="Times New Roman" w:hAnsi="Times New Roman" w:cs="Times New Roman"/>
          <w:i w:val="0"/>
          <w:iCs w:val="0"/>
          <w:color w:val="000000" w:themeColor="text1"/>
          <w:sz w:val="24"/>
          <w:szCs w:val="24"/>
        </w:rPr>
        <w:t>One way to achieve that is by adopting the evidence-based practice.</w:t>
      </w:r>
    </w:p>
    <w:p w14:paraId="23490746" w14:textId="13583E42" w:rsidR="00C420CB" w:rsidRPr="00BF60A3" w:rsidRDefault="008B117B" w:rsidP="00894032">
      <w:pPr>
        <w:pStyle w:val="Caption"/>
        <w:spacing w:line="360" w:lineRule="auto"/>
        <w:ind w:firstLine="720"/>
        <w:rPr>
          <w:rFonts w:ascii="Times New Roman" w:hAnsi="Times New Roman" w:cs="Times New Roman"/>
          <w:i w:val="0"/>
          <w:iCs w:val="0"/>
          <w:color w:val="000000" w:themeColor="text1"/>
          <w:sz w:val="24"/>
          <w:szCs w:val="24"/>
        </w:rPr>
      </w:pPr>
      <w:r w:rsidRPr="00BF60A3">
        <w:rPr>
          <w:rFonts w:ascii="Times New Roman" w:hAnsi="Times New Roman" w:cs="Times New Roman"/>
          <w:i w:val="0"/>
          <w:iCs w:val="0"/>
          <w:color w:val="000000" w:themeColor="text1"/>
          <w:sz w:val="24"/>
          <w:szCs w:val="24"/>
        </w:rPr>
        <w:t xml:space="preserve"> Additionally, HR managers can also use CIPD Profession Map Core knowledge to learn people's behaviour and create the right organisational culture that suits them. Additionally, as highlighted earlier, HR managers are pioneers for change. The CIPD Profession Map reminds HR managers that they should pioneer change in areas where things are not going well or where things do not align with their organisation's goal. Concerning that, the international market is complex and diverse, and what works in one area may not work in another. Hence, it is the role of the HR managers to assess the available resources and make necessary adjustments. In conclusion, good HR Professional behaviours are essential for the success of any company. In specific, good behaviours bolsters employee morale </w:t>
      </w:r>
      <w:r w:rsidR="00DD384F" w:rsidRPr="00BF60A3">
        <w:rPr>
          <w:rFonts w:ascii="Times New Roman" w:hAnsi="Times New Roman" w:cs="Times New Roman"/>
          <w:i w:val="0"/>
          <w:iCs w:val="0"/>
          <w:color w:val="000000" w:themeColor="text1"/>
          <w:sz w:val="24"/>
          <w:szCs w:val="24"/>
        </w:rPr>
        <w:t xml:space="preserve">and </w:t>
      </w:r>
      <w:r w:rsidRPr="00BF60A3">
        <w:rPr>
          <w:rFonts w:ascii="Times New Roman" w:hAnsi="Times New Roman" w:cs="Times New Roman"/>
          <w:i w:val="0"/>
          <w:iCs w:val="0"/>
          <w:color w:val="000000" w:themeColor="text1"/>
          <w:sz w:val="24"/>
          <w:szCs w:val="24"/>
        </w:rPr>
        <w:t xml:space="preserve">satisfaction and </w:t>
      </w:r>
      <w:r w:rsidR="00DD384F" w:rsidRPr="00BF60A3">
        <w:rPr>
          <w:rFonts w:ascii="Times New Roman" w:hAnsi="Times New Roman" w:cs="Times New Roman"/>
          <w:i w:val="0"/>
          <w:iCs w:val="0"/>
          <w:color w:val="000000" w:themeColor="text1"/>
          <w:sz w:val="24"/>
          <w:szCs w:val="24"/>
        </w:rPr>
        <w:t xml:space="preserve">increase productivity. HR managers can utilise the CIPD people profession to check and adjust their professional behaviours and practices. </w:t>
      </w:r>
    </w:p>
    <w:p w14:paraId="4519728F" w14:textId="77777777" w:rsidR="006E6B53" w:rsidRDefault="006E6B53" w:rsidP="00BF60A3">
      <w:pPr>
        <w:pStyle w:val="Caption"/>
        <w:spacing w:line="360" w:lineRule="auto"/>
        <w:rPr>
          <w:rFonts w:ascii="Times New Roman" w:hAnsi="Times New Roman" w:cs="Times New Roman"/>
          <w:b/>
          <w:bCs/>
          <w:i w:val="0"/>
          <w:iCs w:val="0"/>
          <w:color w:val="000000" w:themeColor="text1"/>
          <w:sz w:val="24"/>
          <w:szCs w:val="24"/>
        </w:rPr>
      </w:pPr>
    </w:p>
    <w:p w14:paraId="226AA54B" w14:textId="77777777" w:rsidR="006E6B53" w:rsidRDefault="006E6B53" w:rsidP="00BF60A3">
      <w:pPr>
        <w:pStyle w:val="Caption"/>
        <w:spacing w:line="360" w:lineRule="auto"/>
        <w:rPr>
          <w:rFonts w:ascii="Times New Roman" w:hAnsi="Times New Roman" w:cs="Times New Roman"/>
          <w:b/>
          <w:bCs/>
          <w:i w:val="0"/>
          <w:iCs w:val="0"/>
          <w:color w:val="000000" w:themeColor="text1"/>
          <w:sz w:val="24"/>
          <w:szCs w:val="24"/>
        </w:rPr>
      </w:pPr>
    </w:p>
    <w:p w14:paraId="6076E04E" w14:textId="77777777" w:rsidR="006E6B53" w:rsidRDefault="006E6B53" w:rsidP="00BF60A3">
      <w:pPr>
        <w:pStyle w:val="Caption"/>
        <w:spacing w:line="360" w:lineRule="auto"/>
        <w:rPr>
          <w:rFonts w:ascii="Times New Roman" w:hAnsi="Times New Roman" w:cs="Times New Roman"/>
          <w:b/>
          <w:bCs/>
          <w:i w:val="0"/>
          <w:iCs w:val="0"/>
          <w:color w:val="000000" w:themeColor="text1"/>
          <w:sz w:val="24"/>
          <w:szCs w:val="24"/>
        </w:rPr>
      </w:pPr>
    </w:p>
    <w:p w14:paraId="38DC0A43" w14:textId="77777777" w:rsidR="006E6B53" w:rsidRDefault="006E6B53" w:rsidP="00D84B88">
      <w:pPr>
        <w:pStyle w:val="Heading1"/>
      </w:pPr>
    </w:p>
    <w:p w14:paraId="43A8D767" w14:textId="4B87EEAC" w:rsidR="00C420CB" w:rsidRPr="00BF60A3" w:rsidRDefault="00DD384F" w:rsidP="00D84B88">
      <w:pPr>
        <w:pStyle w:val="Heading1"/>
      </w:pPr>
      <w:bookmarkStart w:id="4" w:name="_Toc112867872"/>
      <w:r w:rsidRPr="00BF60A3">
        <w:t>PART 2</w:t>
      </w:r>
      <w:bookmarkEnd w:id="4"/>
    </w:p>
    <w:p w14:paraId="59142BE7" w14:textId="50D51A6A" w:rsidR="0038618C" w:rsidRPr="00BF60A3" w:rsidRDefault="00DD384F" w:rsidP="00D84B88">
      <w:pPr>
        <w:pStyle w:val="Heading1"/>
      </w:pPr>
      <w:bookmarkStart w:id="5" w:name="_Toc112867873"/>
      <w:r w:rsidRPr="00BF60A3">
        <w:t>Skills Shortages in the UK Public Sector</w:t>
      </w:r>
      <w:bookmarkEnd w:id="5"/>
    </w:p>
    <w:p w14:paraId="184641CA" w14:textId="77777777" w:rsidR="00894032" w:rsidRDefault="00DD384F" w:rsidP="00BF60A3">
      <w:pPr>
        <w:pStyle w:val="Caption"/>
        <w:spacing w:line="360" w:lineRule="auto"/>
        <w:ind w:firstLine="720"/>
        <w:rPr>
          <w:rFonts w:ascii="Times New Roman" w:hAnsi="Times New Roman" w:cs="Times New Roman"/>
          <w:i w:val="0"/>
          <w:iCs w:val="0"/>
          <w:color w:val="000000" w:themeColor="text1"/>
          <w:sz w:val="24"/>
          <w:szCs w:val="24"/>
        </w:rPr>
      </w:pPr>
      <w:r w:rsidRPr="00BF60A3">
        <w:rPr>
          <w:rFonts w:ascii="Times New Roman" w:hAnsi="Times New Roman" w:cs="Times New Roman"/>
          <w:i w:val="0"/>
          <w:iCs w:val="0"/>
          <w:color w:val="000000" w:themeColor="text1"/>
          <w:sz w:val="24"/>
          <w:szCs w:val="24"/>
        </w:rPr>
        <w:t xml:space="preserve">The CIPD </w:t>
      </w:r>
      <w:r w:rsidR="0038618C" w:rsidRPr="00BF60A3">
        <w:rPr>
          <w:rFonts w:ascii="Times New Roman" w:hAnsi="Times New Roman" w:cs="Times New Roman"/>
          <w:i w:val="0"/>
          <w:iCs w:val="0"/>
          <w:color w:val="000000" w:themeColor="text1"/>
          <w:sz w:val="24"/>
          <w:szCs w:val="24"/>
        </w:rPr>
        <w:t xml:space="preserve">Resourcing and Talent Planning </w:t>
      </w:r>
      <w:r w:rsidRPr="00BF60A3">
        <w:rPr>
          <w:rFonts w:ascii="Times New Roman" w:hAnsi="Times New Roman" w:cs="Times New Roman"/>
          <w:i w:val="0"/>
          <w:iCs w:val="0"/>
          <w:color w:val="000000" w:themeColor="text1"/>
          <w:sz w:val="24"/>
          <w:szCs w:val="24"/>
        </w:rPr>
        <w:t>Survey Report (2021) states that despite the growth of unemployment during the pandemic, there is increased competition for well-qualified talents across the UK market. Most of the people interviewed during the CIPD survey associated COVID-19 and B</w:t>
      </w:r>
      <w:r w:rsidR="00AB51D8" w:rsidRPr="00BF60A3">
        <w:rPr>
          <w:rFonts w:ascii="Times New Roman" w:hAnsi="Times New Roman" w:cs="Times New Roman"/>
          <w:i w:val="0"/>
          <w:iCs w:val="0"/>
          <w:color w:val="000000" w:themeColor="text1"/>
          <w:sz w:val="24"/>
          <w:szCs w:val="24"/>
        </w:rPr>
        <w:t>rexit</w:t>
      </w:r>
      <w:r w:rsidRPr="00BF60A3">
        <w:rPr>
          <w:rFonts w:ascii="Times New Roman" w:hAnsi="Times New Roman" w:cs="Times New Roman"/>
          <w:i w:val="0"/>
          <w:iCs w:val="0"/>
          <w:color w:val="000000" w:themeColor="text1"/>
          <w:sz w:val="24"/>
          <w:szCs w:val="24"/>
        </w:rPr>
        <w:t xml:space="preserve"> </w:t>
      </w:r>
      <w:r w:rsidR="0038618C" w:rsidRPr="00BF60A3">
        <w:rPr>
          <w:rFonts w:ascii="Times New Roman" w:hAnsi="Times New Roman" w:cs="Times New Roman"/>
          <w:i w:val="0"/>
          <w:iCs w:val="0"/>
          <w:color w:val="000000" w:themeColor="text1"/>
          <w:sz w:val="24"/>
          <w:szCs w:val="24"/>
        </w:rPr>
        <w:t>with</w:t>
      </w:r>
      <w:r w:rsidRPr="00BF60A3">
        <w:rPr>
          <w:rFonts w:ascii="Times New Roman" w:hAnsi="Times New Roman" w:cs="Times New Roman"/>
          <w:i w:val="0"/>
          <w:iCs w:val="0"/>
          <w:color w:val="000000" w:themeColor="text1"/>
          <w:sz w:val="24"/>
          <w:szCs w:val="24"/>
        </w:rPr>
        <w:t xml:space="preserve"> the </w:t>
      </w:r>
      <w:r w:rsidR="0038618C" w:rsidRPr="00BF60A3">
        <w:rPr>
          <w:rFonts w:ascii="Times New Roman" w:hAnsi="Times New Roman" w:cs="Times New Roman"/>
          <w:i w:val="0"/>
          <w:iCs w:val="0"/>
          <w:color w:val="000000" w:themeColor="text1"/>
          <w:sz w:val="24"/>
          <w:szCs w:val="24"/>
        </w:rPr>
        <w:t>reduced supply of well-qualified talents. The report adds that employers across the UK who attempted to hire top talents had a difficult time attracting suitable candidates. However, it should be noted before the pandemic; the UK economic outlook appeared positive despite uncertainties associated with Brexit. Actually, the UK has reached its lowest unemployment level since the 1970s. However, the market took different shifts during the pandemic, with unemployment levels skyrocketing. Claire McCa</w:t>
      </w:r>
      <w:r w:rsidR="00C65615" w:rsidRPr="00BF60A3">
        <w:rPr>
          <w:rFonts w:ascii="Times New Roman" w:hAnsi="Times New Roman" w:cs="Times New Roman"/>
          <w:i w:val="0"/>
          <w:iCs w:val="0"/>
          <w:color w:val="000000" w:themeColor="text1"/>
          <w:sz w:val="24"/>
          <w:szCs w:val="24"/>
        </w:rPr>
        <w:t>rtney, senior policy adviser, associated the rampart drop of qualified talents with the emergence of hybrid working, the rise of e-commerce, as well as the impact of Brexit (CIPD Survey 2021).</w:t>
      </w:r>
    </w:p>
    <w:p w14:paraId="7244CF86" w14:textId="5A569EB3" w:rsidR="00CA5801" w:rsidRPr="00BF60A3" w:rsidRDefault="00C65615" w:rsidP="00894032">
      <w:pPr>
        <w:pStyle w:val="Caption"/>
        <w:spacing w:line="360" w:lineRule="auto"/>
        <w:ind w:firstLine="720"/>
        <w:rPr>
          <w:rFonts w:ascii="Times New Roman" w:hAnsi="Times New Roman" w:cs="Times New Roman"/>
          <w:i w:val="0"/>
          <w:iCs w:val="0"/>
          <w:color w:val="000000" w:themeColor="text1"/>
          <w:sz w:val="24"/>
          <w:szCs w:val="24"/>
        </w:rPr>
      </w:pPr>
      <w:r w:rsidRPr="00BF60A3">
        <w:rPr>
          <w:rFonts w:ascii="Times New Roman" w:hAnsi="Times New Roman" w:cs="Times New Roman"/>
          <w:i w:val="0"/>
          <w:iCs w:val="0"/>
          <w:color w:val="000000" w:themeColor="text1"/>
          <w:sz w:val="24"/>
          <w:szCs w:val="24"/>
        </w:rPr>
        <w:t xml:space="preserve"> </w:t>
      </w:r>
      <w:r w:rsidR="00CA5801" w:rsidRPr="00BF60A3">
        <w:rPr>
          <w:rFonts w:ascii="Times New Roman" w:hAnsi="Times New Roman" w:cs="Times New Roman"/>
          <w:i w:val="0"/>
          <w:iCs w:val="0"/>
          <w:color w:val="000000" w:themeColor="text1"/>
          <w:sz w:val="24"/>
          <w:szCs w:val="24"/>
        </w:rPr>
        <w:t>Due to these developments, the recruitment intentions across the UK remain high, with the public sector being the worst hit</w:t>
      </w:r>
      <w:r w:rsidR="0048404C" w:rsidRPr="00BF60A3">
        <w:rPr>
          <w:rFonts w:ascii="Times New Roman" w:hAnsi="Times New Roman" w:cs="Times New Roman"/>
          <w:i w:val="0"/>
          <w:iCs w:val="0"/>
          <w:color w:val="000000" w:themeColor="text1"/>
          <w:sz w:val="24"/>
          <w:szCs w:val="24"/>
        </w:rPr>
        <w:t xml:space="preserve"> (Labour Market Outlook 2022) (see Fig. 2)</w:t>
      </w:r>
      <w:r w:rsidR="00CA5801" w:rsidRPr="00BF60A3">
        <w:rPr>
          <w:rFonts w:ascii="Times New Roman" w:hAnsi="Times New Roman" w:cs="Times New Roman"/>
          <w:i w:val="0"/>
          <w:iCs w:val="0"/>
          <w:color w:val="000000" w:themeColor="text1"/>
          <w:sz w:val="24"/>
          <w:szCs w:val="24"/>
        </w:rPr>
        <w:t>.</w:t>
      </w:r>
      <w:r w:rsidR="0048404C" w:rsidRPr="00BF60A3">
        <w:rPr>
          <w:rFonts w:ascii="Times New Roman" w:hAnsi="Times New Roman" w:cs="Times New Roman"/>
          <w:i w:val="0"/>
          <w:iCs w:val="0"/>
          <w:color w:val="000000" w:themeColor="text1"/>
          <w:sz w:val="24"/>
          <w:szCs w:val="24"/>
        </w:rPr>
        <w:t xml:space="preserve"> </w:t>
      </w:r>
      <w:r w:rsidR="00DD384F" w:rsidRPr="00BF60A3">
        <w:rPr>
          <w:rFonts w:ascii="Times New Roman" w:hAnsi="Times New Roman" w:cs="Times New Roman"/>
          <w:i w:val="0"/>
          <w:iCs w:val="0"/>
          <w:color w:val="000000" w:themeColor="text1"/>
          <w:sz w:val="24"/>
          <w:szCs w:val="24"/>
        </w:rPr>
        <w:t>The survey further reported that employers had 46% hard-to-fill job vacancies, which was similar to last quarter. The situation was much more difficult for employers with job vacancies as the figure stood at 76%. In specific, the har</w:t>
      </w:r>
      <w:r w:rsidR="00881ACB" w:rsidRPr="00BF60A3">
        <w:rPr>
          <w:rFonts w:ascii="Times New Roman" w:hAnsi="Times New Roman" w:cs="Times New Roman"/>
          <w:i w:val="0"/>
          <w:iCs w:val="0"/>
          <w:color w:val="000000" w:themeColor="text1"/>
          <w:sz w:val="24"/>
          <w:szCs w:val="24"/>
        </w:rPr>
        <w:t>d</w:t>
      </w:r>
      <w:r w:rsidR="00DD384F" w:rsidRPr="00BF60A3">
        <w:rPr>
          <w:rFonts w:ascii="Times New Roman" w:hAnsi="Times New Roman" w:cs="Times New Roman"/>
          <w:i w:val="0"/>
          <w:iCs w:val="0"/>
          <w:color w:val="000000" w:themeColor="text1"/>
          <w:sz w:val="24"/>
          <w:szCs w:val="24"/>
        </w:rPr>
        <w:t xml:space="preserve">-to-fill job positions were more common in the </w:t>
      </w:r>
      <w:r w:rsidR="00881ACB" w:rsidRPr="00BF60A3">
        <w:rPr>
          <w:rFonts w:ascii="Times New Roman" w:hAnsi="Times New Roman" w:cs="Times New Roman"/>
          <w:i w:val="0"/>
          <w:iCs w:val="0"/>
          <w:color w:val="000000" w:themeColor="text1"/>
          <w:sz w:val="24"/>
          <w:szCs w:val="24"/>
        </w:rPr>
        <w:t xml:space="preserve">UK’s </w:t>
      </w:r>
      <w:r w:rsidR="00DD384F" w:rsidRPr="00BF60A3">
        <w:rPr>
          <w:rFonts w:ascii="Times New Roman" w:hAnsi="Times New Roman" w:cs="Times New Roman"/>
          <w:i w:val="0"/>
          <w:iCs w:val="0"/>
          <w:color w:val="000000" w:themeColor="text1"/>
          <w:sz w:val="24"/>
          <w:szCs w:val="24"/>
        </w:rPr>
        <w:t>healthcare sector (54%)</w:t>
      </w:r>
      <w:r w:rsidR="00881ACB" w:rsidRPr="00BF60A3">
        <w:rPr>
          <w:rFonts w:ascii="Times New Roman" w:hAnsi="Times New Roman" w:cs="Times New Roman"/>
          <w:i w:val="0"/>
          <w:iCs w:val="0"/>
          <w:color w:val="000000" w:themeColor="text1"/>
          <w:sz w:val="24"/>
          <w:szCs w:val="24"/>
        </w:rPr>
        <w:t xml:space="preserve"> while voluntary and education followed closely with 49% each (See Fig. 3)</w:t>
      </w:r>
      <w:r w:rsidR="006E6B53">
        <w:rPr>
          <w:rFonts w:ascii="Times New Roman" w:hAnsi="Times New Roman" w:cs="Times New Roman"/>
          <w:i w:val="0"/>
          <w:iCs w:val="0"/>
          <w:color w:val="000000" w:themeColor="text1"/>
          <w:sz w:val="24"/>
          <w:szCs w:val="24"/>
        </w:rPr>
        <w:t xml:space="preserve">. </w:t>
      </w:r>
      <w:r w:rsidR="006E6B53" w:rsidRPr="006E6B53">
        <w:rPr>
          <w:rFonts w:ascii="Times New Roman" w:hAnsi="Times New Roman" w:cs="Times New Roman"/>
          <w:i w:val="0"/>
          <w:iCs w:val="0"/>
          <w:color w:val="000000" w:themeColor="text1"/>
          <w:sz w:val="24"/>
          <w:szCs w:val="24"/>
        </w:rPr>
        <w:t>The two figures (2&amp;3) provide a very interesting insight.</w:t>
      </w:r>
      <w:r w:rsidR="006E6B53">
        <w:rPr>
          <w:rFonts w:ascii="Times New Roman" w:hAnsi="Times New Roman" w:cs="Times New Roman"/>
          <w:i w:val="0"/>
          <w:iCs w:val="0"/>
          <w:color w:val="000000" w:themeColor="text1"/>
          <w:sz w:val="24"/>
          <w:szCs w:val="24"/>
        </w:rPr>
        <w:t xml:space="preserve"> </w:t>
      </w:r>
      <w:r w:rsidR="006E6B53" w:rsidRPr="006E6B53">
        <w:rPr>
          <w:rFonts w:ascii="Times New Roman" w:hAnsi="Times New Roman" w:cs="Times New Roman"/>
          <w:i w:val="0"/>
          <w:iCs w:val="0"/>
          <w:color w:val="000000" w:themeColor="text1"/>
          <w:sz w:val="24"/>
          <w:szCs w:val="24"/>
        </w:rPr>
        <w:t>One of the key conclusions drawn from the two figures is that the public sector is the worst. It is thus critical to assess the key reasons why the public sector has very many hard-to-fill job positions.</w:t>
      </w:r>
    </w:p>
    <w:p w14:paraId="54DA3599" w14:textId="77777777" w:rsidR="00CA5801" w:rsidRPr="00BF60A3" w:rsidRDefault="00DD384F" w:rsidP="00BF60A3">
      <w:pPr>
        <w:pStyle w:val="Caption"/>
        <w:spacing w:line="360" w:lineRule="auto"/>
        <w:ind w:firstLine="720"/>
        <w:rPr>
          <w:rFonts w:ascii="Times New Roman" w:hAnsi="Times New Roman" w:cs="Times New Roman"/>
          <w:b/>
          <w:bCs/>
          <w:sz w:val="24"/>
          <w:szCs w:val="24"/>
        </w:rPr>
      </w:pPr>
      <w:r w:rsidRPr="00BF60A3">
        <w:rPr>
          <w:rFonts w:ascii="Times New Roman" w:hAnsi="Times New Roman" w:cs="Times New Roman"/>
          <w:b/>
          <w:bCs/>
          <w:noProof/>
          <w:sz w:val="24"/>
          <w:szCs w:val="24"/>
        </w:rPr>
        <w:lastRenderedPageBreak/>
        <w:drawing>
          <wp:inline distT="0" distB="0" distL="0" distR="0" wp14:anchorId="03CC0EA4" wp14:editId="4788DDA5">
            <wp:extent cx="4475480" cy="2371725"/>
            <wp:effectExtent l="0" t="0" r="127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4494297" cy="2381697"/>
                    </a:xfrm>
                    <a:prstGeom prst="rect">
                      <a:avLst/>
                    </a:prstGeom>
                  </pic:spPr>
                </pic:pic>
              </a:graphicData>
            </a:graphic>
          </wp:inline>
        </w:drawing>
      </w:r>
    </w:p>
    <w:p w14:paraId="52471A67" w14:textId="77777777" w:rsidR="0048404C" w:rsidRPr="00BF60A3" w:rsidRDefault="00DD384F" w:rsidP="00BF60A3">
      <w:pPr>
        <w:pStyle w:val="Caption"/>
        <w:spacing w:line="360" w:lineRule="auto"/>
        <w:rPr>
          <w:rFonts w:cstheme="minorHAnsi"/>
        </w:rPr>
      </w:pPr>
      <w:r w:rsidRPr="00BF60A3">
        <w:rPr>
          <w:rFonts w:cstheme="minorHAnsi"/>
        </w:rPr>
        <w:t xml:space="preserve">Figure </w:t>
      </w:r>
      <w:r w:rsidR="00CA5801" w:rsidRPr="00BF60A3">
        <w:rPr>
          <w:rFonts w:cstheme="minorHAnsi"/>
        </w:rPr>
        <w:fldChar w:fldCharType="begin"/>
      </w:r>
      <w:r w:rsidR="00CA5801" w:rsidRPr="00BF60A3">
        <w:rPr>
          <w:rFonts w:cstheme="minorHAnsi"/>
        </w:rPr>
        <w:instrText xml:space="preserve"> SEQ Figure \* ARABIC </w:instrText>
      </w:r>
      <w:r w:rsidR="00CA5801" w:rsidRPr="00BF60A3">
        <w:rPr>
          <w:rFonts w:cstheme="minorHAnsi"/>
        </w:rPr>
        <w:fldChar w:fldCharType="separate"/>
      </w:r>
      <w:r w:rsidRPr="00BF60A3">
        <w:rPr>
          <w:rFonts w:cstheme="minorHAnsi"/>
          <w:noProof/>
        </w:rPr>
        <w:t>2</w:t>
      </w:r>
      <w:r w:rsidR="00CA5801" w:rsidRPr="00BF60A3">
        <w:rPr>
          <w:rFonts w:cstheme="minorHAnsi"/>
        </w:rPr>
        <w:fldChar w:fldCharType="end"/>
      </w:r>
      <w:r w:rsidRPr="00BF60A3">
        <w:rPr>
          <w:rFonts w:cstheme="minorHAnsi"/>
        </w:rPr>
        <w:t>: Recruitment intentions by broad sector (source: UK labour outlook survey)</w:t>
      </w:r>
    </w:p>
    <w:p w14:paraId="0CCCC9DF" w14:textId="77777777" w:rsidR="00881ACB" w:rsidRPr="00BF60A3" w:rsidRDefault="00DD384F" w:rsidP="00BF60A3">
      <w:pPr>
        <w:spacing w:line="360" w:lineRule="auto"/>
        <w:rPr>
          <w:rFonts w:ascii="Times New Roman" w:hAnsi="Times New Roman" w:cs="Times New Roman"/>
          <w:i/>
          <w:iCs/>
          <w:sz w:val="24"/>
          <w:szCs w:val="24"/>
        </w:rPr>
      </w:pPr>
      <w:r w:rsidRPr="00BF60A3">
        <w:rPr>
          <w:rFonts w:ascii="Times New Roman" w:hAnsi="Times New Roman" w:cs="Times New Roman"/>
          <w:i/>
          <w:iCs/>
          <w:noProof/>
          <w:sz w:val="24"/>
          <w:szCs w:val="24"/>
        </w:rPr>
        <w:drawing>
          <wp:inline distT="0" distB="0" distL="0" distR="0" wp14:anchorId="1224059C" wp14:editId="0AF7DDF5">
            <wp:extent cx="5792008" cy="4525006"/>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5792008" cy="4525006"/>
                    </a:xfrm>
                    <a:prstGeom prst="rect">
                      <a:avLst/>
                    </a:prstGeom>
                  </pic:spPr>
                </pic:pic>
              </a:graphicData>
            </a:graphic>
          </wp:inline>
        </w:drawing>
      </w:r>
    </w:p>
    <w:p w14:paraId="27692B6F" w14:textId="77777777" w:rsidR="00881ACB" w:rsidRPr="00BF60A3" w:rsidRDefault="00DD384F" w:rsidP="00BF60A3">
      <w:pPr>
        <w:pStyle w:val="Caption"/>
        <w:spacing w:line="360" w:lineRule="auto"/>
        <w:rPr>
          <w:rFonts w:cstheme="minorHAnsi"/>
        </w:rPr>
      </w:pPr>
      <w:r>
        <w:rPr>
          <w:rFonts w:cstheme="minorHAnsi"/>
        </w:rPr>
        <w:t>F</w:t>
      </w:r>
      <w:r w:rsidRPr="00BF60A3">
        <w:rPr>
          <w:rFonts w:cstheme="minorHAnsi"/>
        </w:rPr>
        <w:t xml:space="preserve">igure </w:t>
      </w:r>
      <w:r w:rsidRPr="00BF60A3">
        <w:rPr>
          <w:rFonts w:cstheme="minorHAnsi"/>
        </w:rPr>
        <w:fldChar w:fldCharType="begin"/>
      </w:r>
      <w:r w:rsidRPr="00BF60A3">
        <w:rPr>
          <w:rFonts w:cstheme="minorHAnsi"/>
        </w:rPr>
        <w:instrText xml:space="preserve"> SEQ Figure \* ARABIC </w:instrText>
      </w:r>
      <w:r w:rsidRPr="00BF60A3">
        <w:rPr>
          <w:rFonts w:cstheme="minorHAnsi"/>
        </w:rPr>
        <w:fldChar w:fldCharType="separate"/>
      </w:r>
      <w:r w:rsidRPr="00BF60A3">
        <w:rPr>
          <w:rFonts w:cstheme="minorHAnsi"/>
          <w:noProof/>
        </w:rPr>
        <w:t>3</w:t>
      </w:r>
      <w:r w:rsidRPr="00BF60A3">
        <w:rPr>
          <w:rFonts w:cstheme="minorHAnsi"/>
        </w:rPr>
        <w:fldChar w:fldCharType="end"/>
      </w:r>
      <w:r w:rsidRPr="00BF60A3">
        <w:rPr>
          <w:rFonts w:cstheme="minorHAnsi"/>
        </w:rPr>
        <w:t>: Employers with hard-to-fill job positions</w:t>
      </w:r>
    </w:p>
    <w:p w14:paraId="7E68D132" w14:textId="77777777" w:rsidR="00894032" w:rsidRDefault="00DD384F" w:rsidP="00894032">
      <w:pPr>
        <w:pStyle w:val="Caption"/>
        <w:spacing w:line="360" w:lineRule="auto"/>
        <w:ind w:firstLine="720"/>
        <w:rPr>
          <w:rFonts w:ascii="Times New Roman" w:hAnsi="Times New Roman" w:cs="Times New Roman"/>
          <w:i w:val="0"/>
          <w:iCs w:val="0"/>
          <w:color w:val="000000" w:themeColor="text1"/>
          <w:sz w:val="24"/>
          <w:szCs w:val="24"/>
        </w:rPr>
      </w:pPr>
      <w:r w:rsidRPr="00BF60A3">
        <w:rPr>
          <w:rFonts w:ascii="Times New Roman" w:hAnsi="Times New Roman" w:cs="Times New Roman"/>
          <w:i w:val="0"/>
          <w:iCs w:val="0"/>
          <w:color w:val="000000" w:themeColor="text1"/>
          <w:sz w:val="24"/>
          <w:szCs w:val="24"/>
        </w:rPr>
        <w:lastRenderedPageBreak/>
        <w:t xml:space="preserve">The </w:t>
      </w:r>
      <w:r w:rsidR="002B5976" w:rsidRPr="00BF60A3">
        <w:rPr>
          <w:rFonts w:ascii="Times New Roman" w:hAnsi="Times New Roman" w:cs="Times New Roman"/>
          <w:i w:val="0"/>
          <w:iCs w:val="0"/>
          <w:color w:val="000000" w:themeColor="text1"/>
          <w:sz w:val="24"/>
          <w:szCs w:val="24"/>
        </w:rPr>
        <w:t xml:space="preserve">CIPD </w:t>
      </w:r>
      <w:r w:rsidRPr="00BF60A3">
        <w:rPr>
          <w:rFonts w:ascii="Times New Roman" w:hAnsi="Times New Roman" w:cs="Times New Roman"/>
          <w:i w:val="0"/>
          <w:iCs w:val="0"/>
          <w:color w:val="000000" w:themeColor="text1"/>
          <w:sz w:val="24"/>
          <w:szCs w:val="24"/>
        </w:rPr>
        <w:t xml:space="preserve">Labour Market Outlook </w:t>
      </w:r>
      <w:r w:rsidR="00242945" w:rsidRPr="00BF60A3">
        <w:rPr>
          <w:rFonts w:ascii="Times New Roman" w:hAnsi="Times New Roman" w:cs="Times New Roman"/>
          <w:i w:val="0"/>
          <w:iCs w:val="0"/>
          <w:color w:val="000000" w:themeColor="text1"/>
          <w:sz w:val="24"/>
          <w:szCs w:val="24"/>
        </w:rPr>
        <w:t xml:space="preserve">(2022) highlighted two critical findings. The first finding was the huge response disparity between the private sector and public sector employers in regards to recruitment and retention. </w:t>
      </w:r>
      <w:r w:rsidR="002B5976" w:rsidRPr="00BF60A3">
        <w:rPr>
          <w:rFonts w:ascii="Times New Roman" w:hAnsi="Times New Roman" w:cs="Times New Roman"/>
          <w:i w:val="0"/>
          <w:iCs w:val="0"/>
          <w:color w:val="000000" w:themeColor="text1"/>
          <w:sz w:val="24"/>
          <w:szCs w:val="24"/>
        </w:rPr>
        <w:t xml:space="preserve">For instance, most private sector employers responded that they were willing to increase the basic pay to attract top talent and increase retention. On the contrary, the public sector employers were reluctant to identify basic pay increases as a means to attract top recruits and retain employees. </w:t>
      </w:r>
      <w:r w:rsidRPr="00BF60A3">
        <w:rPr>
          <w:rFonts w:ascii="Times New Roman" w:hAnsi="Times New Roman" w:cs="Times New Roman"/>
          <w:i w:val="0"/>
          <w:iCs w:val="0"/>
          <w:color w:val="000000" w:themeColor="text1"/>
          <w:sz w:val="24"/>
          <w:szCs w:val="24"/>
        </w:rPr>
        <w:t xml:space="preserve">Similarly, the public sector did not recognise other employee benefits as a means to attract and retain top talents. (CIPD Labour Outlook 2022). Arguably, these could be the key reasons the public sector is experiencing difficulties attracting top talents. </w:t>
      </w:r>
    </w:p>
    <w:p w14:paraId="7AFF8B6D" w14:textId="1839D9E4" w:rsidR="00A21A1E" w:rsidRPr="00BF60A3" w:rsidRDefault="00DD384F" w:rsidP="00894032">
      <w:pPr>
        <w:pStyle w:val="Caption"/>
        <w:spacing w:line="360" w:lineRule="auto"/>
        <w:ind w:firstLine="720"/>
        <w:rPr>
          <w:rFonts w:ascii="Times New Roman" w:hAnsi="Times New Roman" w:cs="Times New Roman"/>
          <w:i w:val="0"/>
          <w:iCs w:val="0"/>
          <w:color w:val="000000" w:themeColor="text1"/>
          <w:sz w:val="24"/>
          <w:szCs w:val="24"/>
        </w:rPr>
      </w:pPr>
      <w:r w:rsidRPr="00BF60A3">
        <w:rPr>
          <w:rFonts w:ascii="Times New Roman" w:hAnsi="Times New Roman" w:cs="Times New Roman"/>
          <w:i w:val="0"/>
          <w:iCs w:val="0"/>
          <w:color w:val="000000" w:themeColor="text1"/>
          <w:sz w:val="24"/>
          <w:szCs w:val="24"/>
        </w:rPr>
        <w:t xml:space="preserve">The roots of these challenges can be traced </w:t>
      </w:r>
      <w:r w:rsidR="00FD5537" w:rsidRPr="00BF60A3">
        <w:rPr>
          <w:rFonts w:ascii="Times New Roman" w:hAnsi="Times New Roman" w:cs="Times New Roman"/>
          <w:i w:val="0"/>
          <w:iCs w:val="0"/>
          <w:color w:val="000000" w:themeColor="text1"/>
          <w:sz w:val="24"/>
          <w:szCs w:val="24"/>
        </w:rPr>
        <w:t>to</w:t>
      </w:r>
      <w:r w:rsidRPr="00BF60A3">
        <w:rPr>
          <w:rFonts w:ascii="Times New Roman" w:hAnsi="Times New Roman" w:cs="Times New Roman"/>
          <w:i w:val="0"/>
          <w:iCs w:val="0"/>
          <w:color w:val="000000" w:themeColor="text1"/>
          <w:sz w:val="24"/>
          <w:szCs w:val="24"/>
        </w:rPr>
        <w:t xml:space="preserve"> the complex policy implementation in the public sector. Unlike </w:t>
      </w:r>
      <w:r w:rsidR="00FD5537" w:rsidRPr="00BF60A3">
        <w:rPr>
          <w:rFonts w:ascii="Times New Roman" w:hAnsi="Times New Roman" w:cs="Times New Roman"/>
          <w:i w:val="0"/>
          <w:iCs w:val="0"/>
          <w:color w:val="000000" w:themeColor="text1"/>
          <w:sz w:val="24"/>
          <w:szCs w:val="24"/>
        </w:rPr>
        <w:t xml:space="preserve">in the private sector, where decision-making is efficient and quick, introducing a new policy such as a new remuneration structure may be complex in the public sector. Managers in the public sector have to engage with different government agencies, and sometimes the issue has to be discussed in the parliament, and this may take a lot of time. On the other hand, HR managers in the private sector only need to engage senior managers and the CEO before such an issue is resolved. Additionally, changes in the public sector may attract political opposition, and this may slow the decision-making process. Lastly, employee engagement in the private sector is way higher compared to </w:t>
      </w:r>
      <w:r w:rsidRPr="00BF60A3">
        <w:rPr>
          <w:rFonts w:ascii="Times New Roman" w:hAnsi="Times New Roman" w:cs="Times New Roman"/>
          <w:i w:val="0"/>
          <w:iCs w:val="0"/>
          <w:color w:val="000000" w:themeColor="text1"/>
          <w:sz w:val="24"/>
          <w:szCs w:val="24"/>
        </w:rPr>
        <w:t>the public sector.</w:t>
      </w:r>
      <w:r w:rsidR="00FD5537" w:rsidRPr="00BF60A3">
        <w:rPr>
          <w:rFonts w:ascii="Times New Roman" w:hAnsi="Times New Roman" w:cs="Times New Roman"/>
          <w:i w:val="0"/>
          <w:iCs w:val="0"/>
          <w:color w:val="000000" w:themeColor="text1"/>
          <w:sz w:val="24"/>
          <w:szCs w:val="24"/>
        </w:rPr>
        <w:t xml:space="preserve"> </w:t>
      </w:r>
      <w:r w:rsidRPr="00BF60A3">
        <w:rPr>
          <w:rFonts w:ascii="Times New Roman" w:hAnsi="Times New Roman" w:cs="Times New Roman"/>
          <w:i w:val="0"/>
          <w:iCs w:val="0"/>
          <w:color w:val="000000" w:themeColor="text1"/>
          <w:sz w:val="24"/>
          <w:szCs w:val="24"/>
        </w:rPr>
        <w:t xml:space="preserve">That is to say, the introduction of employee benefits in the public sector may be inaccurate and ill-timed due to a lack of employee engagement. </w:t>
      </w:r>
    </w:p>
    <w:p w14:paraId="3894CA89" w14:textId="77777777" w:rsidR="00A21A1E" w:rsidRPr="00BF60A3" w:rsidRDefault="00DD384F" w:rsidP="00D84B88">
      <w:pPr>
        <w:pStyle w:val="Heading1"/>
        <w:rPr>
          <w:i/>
          <w:iCs/>
        </w:rPr>
      </w:pPr>
      <w:bookmarkStart w:id="6" w:name="_Toc112867874"/>
      <w:r w:rsidRPr="00BF60A3">
        <w:t>Long-term Labour Market Developments to Address the Skills Shortages in Healthcare Sector Professions in the UK</w:t>
      </w:r>
      <w:bookmarkEnd w:id="6"/>
      <w:r w:rsidRPr="00BF60A3">
        <w:t xml:space="preserve"> </w:t>
      </w:r>
    </w:p>
    <w:p w14:paraId="3F2AC003" w14:textId="77777777" w:rsidR="00A21A1E" w:rsidRPr="00BF60A3" w:rsidRDefault="00DD384F" w:rsidP="00BF60A3">
      <w:pPr>
        <w:spacing w:line="360" w:lineRule="auto"/>
        <w:ind w:firstLine="720"/>
        <w:rPr>
          <w:rFonts w:ascii="Times New Roman" w:hAnsi="Times New Roman" w:cs="Times New Roman"/>
          <w:sz w:val="24"/>
          <w:szCs w:val="24"/>
        </w:rPr>
      </w:pPr>
      <w:r w:rsidRPr="00BF60A3">
        <w:rPr>
          <w:rFonts w:ascii="Times New Roman" w:hAnsi="Times New Roman" w:cs="Times New Roman"/>
          <w:sz w:val="24"/>
          <w:szCs w:val="24"/>
        </w:rPr>
        <w:t xml:space="preserve">Market development can be defined as a growth strategy that entails selling your products or services to a new client base (Nibusinessinfo.co.uk 2022). Still, on the same, airfocus.com defines “development strategy” as </w:t>
      </w:r>
      <w:r w:rsidR="00BA77C7" w:rsidRPr="00BF60A3">
        <w:rPr>
          <w:rFonts w:ascii="Times New Roman" w:hAnsi="Times New Roman" w:cs="Times New Roman"/>
          <w:sz w:val="24"/>
          <w:szCs w:val="24"/>
        </w:rPr>
        <w:t xml:space="preserve">a growth strategy put in place by organisations to introduce new products or solutions to target audiences they have not yet reached (Airfocus.com 2022). In reference to the definitions mentioned above, the long-term "market development strategy to address skill shortage for the healthcare sector" in the UK refers to new solutions to attract and retain top talents. As highlighted earlier (Fig. 3), the UK's healthcare sector had the highest hard-to-fill job vacancies in the UK (53.8). Actually, that is a situation that should worry everyone, </w:t>
      </w:r>
      <w:r w:rsidR="00BA77C7" w:rsidRPr="00BF60A3">
        <w:rPr>
          <w:rFonts w:ascii="Times New Roman" w:hAnsi="Times New Roman" w:cs="Times New Roman"/>
          <w:sz w:val="24"/>
          <w:szCs w:val="24"/>
        </w:rPr>
        <w:lastRenderedPageBreak/>
        <w:t xml:space="preserve">given the role played by the UK's healthcare sector in combating the COvid-19 pandemic. According to Denis Campbell of the Guardian, </w:t>
      </w:r>
      <w:r w:rsidR="00235FDB" w:rsidRPr="00BF60A3">
        <w:rPr>
          <w:rFonts w:ascii="Times New Roman" w:hAnsi="Times New Roman" w:cs="Times New Roman"/>
          <w:sz w:val="24"/>
          <w:szCs w:val="24"/>
        </w:rPr>
        <w:t>the number of unfilled posts across the health services in England alone rose to 110 192 (Campbell 2022). The shortages included 39 652 nurses and 8 158 doctors (Campbell 2022) (also see Fig. 4).</w:t>
      </w:r>
    </w:p>
    <w:p w14:paraId="66150F8D" w14:textId="77777777" w:rsidR="00235FDB" w:rsidRPr="00BF60A3" w:rsidRDefault="00DD384F" w:rsidP="00BF60A3">
      <w:pPr>
        <w:spacing w:line="360" w:lineRule="auto"/>
        <w:rPr>
          <w:rFonts w:ascii="Times New Roman" w:hAnsi="Times New Roman" w:cs="Times New Roman"/>
          <w:sz w:val="24"/>
          <w:szCs w:val="24"/>
        </w:rPr>
      </w:pPr>
      <w:r w:rsidRPr="00BF60A3">
        <w:rPr>
          <w:rFonts w:ascii="Times New Roman" w:hAnsi="Times New Roman" w:cs="Times New Roman"/>
          <w:noProof/>
          <w:sz w:val="24"/>
          <w:szCs w:val="24"/>
        </w:rPr>
        <w:drawing>
          <wp:inline distT="0" distB="0" distL="0" distR="0" wp14:anchorId="620AC0E4" wp14:editId="5196D035">
            <wp:extent cx="5943600" cy="35058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5943600" cy="3505835"/>
                    </a:xfrm>
                    <a:prstGeom prst="rect">
                      <a:avLst/>
                    </a:prstGeom>
                  </pic:spPr>
                </pic:pic>
              </a:graphicData>
            </a:graphic>
          </wp:inline>
        </w:drawing>
      </w:r>
    </w:p>
    <w:p w14:paraId="5102739B" w14:textId="77777777" w:rsidR="00235FDB" w:rsidRPr="00BF60A3" w:rsidRDefault="00DD384F" w:rsidP="00BF60A3">
      <w:pPr>
        <w:pStyle w:val="Caption"/>
        <w:spacing w:line="360" w:lineRule="auto"/>
        <w:rPr>
          <w:rFonts w:cstheme="minorHAnsi"/>
          <w:i w:val="0"/>
          <w:iCs w:val="0"/>
        </w:rPr>
      </w:pPr>
      <w:r w:rsidRPr="00BF60A3">
        <w:rPr>
          <w:rFonts w:cstheme="minorHAnsi"/>
        </w:rPr>
        <w:t xml:space="preserve">Figure </w:t>
      </w:r>
      <w:r w:rsidRPr="00BF60A3">
        <w:rPr>
          <w:rFonts w:cstheme="minorHAnsi"/>
        </w:rPr>
        <w:fldChar w:fldCharType="begin"/>
      </w:r>
      <w:r w:rsidRPr="00BF60A3">
        <w:rPr>
          <w:rFonts w:cstheme="minorHAnsi"/>
        </w:rPr>
        <w:instrText xml:space="preserve"> SEQ Figure \* ARABIC </w:instrText>
      </w:r>
      <w:r w:rsidRPr="00BF60A3">
        <w:rPr>
          <w:rFonts w:cstheme="minorHAnsi"/>
        </w:rPr>
        <w:fldChar w:fldCharType="separate"/>
      </w:r>
      <w:r w:rsidR="006E7FA5" w:rsidRPr="00BF60A3">
        <w:rPr>
          <w:rFonts w:cstheme="minorHAnsi"/>
          <w:noProof/>
        </w:rPr>
        <w:t>4</w:t>
      </w:r>
      <w:r w:rsidRPr="00BF60A3">
        <w:rPr>
          <w:rFonts w:cstheme="minorHAnsi"/>
        </w:rPr>
        <w:fldChar w:fldCharType="end"/>
      </w:r>
      <w:r w:rsidRPr="00BF60A3">
        <w:rPr>
          <w:rFonts w:cstheme="minorHAnsi"/>
        </w:rPr>
        <w:t xml:space="preserve">: Vacancies for NHS Doctors in England </w:t>
      </w:r>
      <w:r w:rsidR="00BF60A3" w:rsidRPr="00BF60A3">
        <w:rPr>
          <w:rFonts w:cstheme="minorHAnsi"/>
        </w:rPr>
        <w:t>a</w:t>
      </w:r>
      <w:r w:rsidRPr="00BF60A3">
        <w:rPr>
          <w:rFonts w:cstheme="minorHAnsi"/>
        </w:rPr>
        <w:t>lone as of December 2021</w:t>
      </w:r>
      <w:r w:rsidRPr="00BF60A3">
        <w:rPr>
          <w:rFonts w:cstheme="minorHAnsi"/>
          <w:i w:val="0"/>
          <w:iCs w:val="0"/>
        </w:rPr>
        <w:t xml:space="preserve"> (Source, Campbell 2022)</w:t>
      </w:r>
    </w:p>
    <w:p w14:paraId="6FBA0E7A" w14:textId="77777777" w:rsidR="00894032" w:rsidRDefault="00DD384F" w:rsidP="00BF60A3">
      <w:pPr>
        <w:spacing w:line="360" w:lineRule="auto"/>
        <w:ind w:firstLine="720"/>
        <w:rPr>
          <w:rFonts w:ascii="Times New Roman" w:hAnsi="Times New Roman" w:cs="Times New Roman"/>
          <w:color w:val="000000" w:themeColor="text1"/>
          <w:sz w:val="24"/>
          <w:szCs w:val="24"/>
        </w:rPr>
      </w:pPr>
      <w:r w:rsidRPr="00BF60A3">
        <w:rPr>
          <w:rFonts w:ascii="Times New Roman" w:hAnsi="Times New Roman" w:cs="Times New Roman"/>
          <w:color w:val="000000" w:themeColor="text1"/>
          <w:sz w:val="24"/>
          <w:szCs w:val="24"/>
        </w:rPr>
        <w:t>The above findings (Fig. 4) call for an immediate response. One way to attract and retain talent in the UK is by matching employee remuneration and benefits with the private sector</w:t>
      </w:r>
      <w:r w:rsidR="006E7FA5" w:rsidRPr="00BF60A3">
        <w:rPr>
          <w:rFonts w:ascii="Times New Roman" w:hAnsi="Times New Roman" w:cs="Times New Roman"/>
          <w:color w:val="000000" w:themeColor="text1"/>
          <w:sz w:val="24"/>
          <w:szCs w:val="24"/>
        </w:rPr>
        <w:t xml:space="preserve"> (see Fig. 5 for the disparity)</w:t>
      </w:r>
      <w:r w:rsidRPr="00BF60A3">
        <w:rPr>
          <w:rFonts w:ascii="Times New Roman" w:hAnsi="Times New Roman" w:cs="Times New Roman"/>
          <w:color w:val="000000" w:themeColor="text1"/>
          <w:sz w:val="24"/>
          <w:szCs w:val="24"/>
        </w:rPr>
        <w:t xml:space="preserve">. </w:t>
      </w:r>
      <w:r w:rsidR="008E3B65" w:rsidRPr="00BF60A3">
        <w:rPr>
          <w:rFonts w:ascii="Times New Roman" w:hAnsi="Times New Roman" w:cs="Times New Roman"/>
          <w:color w:val="000000" w:themeColor="text1"/>
          <w:sz w:val="24"/>
          <w:szCs w:val="24"/>
        </w:rPr>
        <w:t xml:space="preserve">The CIPD Labour Market Outlook (2022) is a list of top changes in pay and benefits planned in the next 12 months in response to recruitment and retention difficulties (see Fig. 5). The UK healthcare sector can borrow from </w:t>
      </w:r>
      <w:r w:rsidR="006E7FA5" w:rsidRPr="00BF60A3">
        <w:rPr>
          <w:rFonts w:ascii="Times New Roman" w:hAnsi="Times New Roman" w:cs="Times New Roman"/>
          <w:color w:val="000000" w:themeColor="text1"/>
          <w:sz w:val="24"/>
          <w:szCs w:val="24"/>
        </w:rPr>
        <w:t>these</w:t>
      </w:r>
      <w:r w:rsidR="008E3B65" w:rsidRPr="00BF60A3">
        <w:rPr>
          <w:rFonts w:ascii="Times New Roman" w:hAnsi="Times New Roman" w:cs="Times New Roman"/>
          <w:color w:val="000000" w:themeColor="text1"/>
          <w:sz w:val="24"/>
          <w:szCs w:val="24"/>
        </w:rPr>
        <w:t xml:space="preserve"> findings and </w:t>
      </w:r>
      <w:r w:rsidR="006E7FA5" w:rsidRPr="00BF60A3">
        <w:rPr>
          <w:rFonts w:ascii="Times New Roman" w:hAnsi="Times New Roman" w:cs="Times New Roman"/>
          <w:color w:val="000000" w:themeColor="text1"/>
          <w:sz w:val="24"/>
          <w:szCs w:val="24"/>
        </w:rPr>
        <w:t>incorporate</w:t>
      </w:r>
      <w:r w:rsidR="008E3B65" w:rsidRPr="00BF60A3">
        <w:rPr>
          <w:rFonts w:ascii="Times New Roman" w:hAnsi="Times New Roman" w:cs="Times New Roman"/>
          <w:color w:val="000000" w:themeColor="text1"/>
          <w:sz w:val="24"/>
          <w:szCs w:val="24"/>
        </w:rPr>
        <w:t xml:space="preserve"> them in their long-term plan to </w:t>
      </w:r>
      <w:r w:rsidR="006E7FA5" w:rsidRPr="00BF60A3">
        <w:rPr>
          <w:rFonts w:ascii="Times New Roman" w:hAnsi="Times New Roman" w:cs="Times New Roman"/>
          <w:color w:val="000000" w:themeColor="text1"/>
          <w:sz w:val="24"/>
          <w:szCs w:val="24"/>
        </w:rPr>
        <w:t xml:space="preserve">increase recruitment and retention. From Fig. 5, the public sector (which includes the healthcare sector) shows little effort to increase employee benefits and remuneration. For these reasons, healthcare professionals, including qualified doctors and nurses, will definitely choose the private sector over the public sector. One way to avoid that is by increasing pay, introducing new benefits, and improving the existing ones. </w:t>
      </w:r>
    </w:p>
    <w:p w14:paraId="6619E3EA" w14:textId="0E8A6E67" w:rsidR="00235FDB" w:rsidRPr="00BF60A3" w:rsidRDefault="006E7FA5" w:rsidP="00BF60A3">
      <w:pPr>
        <w:spacing w:line="360" w:lineRule="auto"/>
        <w:ind w:firstLine="720"/>
        <w:rPr>
          <w:rFonts w:ascii="Times New Roman" w:hAnsi="Times New Roman" w:cs="Times New Roman"/>
          <w:color w:val="000000" w:themeColor="text1"/>
          <w:sz w:val="24"/>
          <w:szCs w:val="24"/>
        </w:rPr>
      </w:pPr>
      <w:r w:rsidRPr="00BF60A3">
        <w:rPr>
          <w:rFonts w:ascii="Times New Roman" w:hAnsi="Times New Roman" w:cs="Times New Roman"/>
          <w:color w:val="000000" w:themeColor="text1"/>
          <w:sz w:val="24"/>
          <w:szCs w:val="24"/>
        </w:rPr>
        <w:lastRenderedPageBreak/>
        <w:t xml:space="preserve">One of the </w:t>
      </w:r>
      <w:r w:rsidR="00A56506" w:rsidRPr="00BF60A3">
        <w:rPr>
          <w:rFonts w:ascii="Times New Roman" w:hAnsi="Times New Roman" w:cs="Times New Roman"/>
          <w:color w:val="000000" w:themeColor="text1"/>
          <w:sz w:val="24"/>
          <w:szCs w:val="24"/>
        </w:rPr>
        <w:t>benefits</w:t>
      </w:r>
      <w:r w:rsidRPr="00BF60A3">
        <w:rPr>
          <w:rFonts w:ascii="Times New Roman" w:hAnsi="Times New Roman" w:cs="Times New Roman"/>
          <w:color w:val="000000" w:themeColor="text1"/>
          <w:sz w:val="24"/>
          <w:szCs w:val="24"/>
        </w:rPr>
        <w:t xml:space="preserve"> that should be included in the package is flexible working </w:t>
      </w:r>
      <w:r w:rsidR="00A56506" w:rsidRPr="00BF60A3">
        <w:rPr>
          <w:rFonts w:ascii="Times New Roman" w:hAnsi="Times New Roman" w:cs="Times New Roman"/>
          <w:color w:val="000000" w:themeColor="text1"/>
          <w:sz w:val="24"/>
          <w:szCs w:val="24"/>
        </w:rPr>
        <w:t xml:space="preserve">arrangements. Evidently, flexible working work arrangements are unavoidable in the current global market. According to CIPD Factsheet (2022), more action is needed to increase the uptake of flexible working arrangements. While Covid-19 pushed many people to work from home, around 44% of employees did not experience working from home. However, the CIPD Factsheet found that over 76% of employees agree it is vital that people who can't work from home be awarded other flexible working arrangements. </w:t>
      </w:r>
      <w:r w:rsidR="00D443A8" w:rsidRPr="00BF60A3">
        <w:rPr>
          <w:rFonts w:ascii="Times New Roman" w:hAnsi="Times New Roman" w:cs="Times New Roman"/>
          <w:color w:val="000000" w:themeColor="text1"/>
          <w:sz w:val="24"/>
          <w:szCs w:val="24"/>
        </w:rPr>
        <w:t>Additionally, the healthcare sector should develop long-term</w:t>
      </w:r>
      <w:r w:rsidR="00A63025" w:rsidRPr="00BF60A3">
        <w:rPr>
          <w:rFonts w:ascii="Times New Roman" w:hAnsi="Times New Roman" w:cs="Times New Roman"/>
          <w:color w:val="000000" w:themeColor="text1"/>
          <w:sz w:val="24"/>
          <w:szCs w:val="24"/>
        </w:rPr>
        <w:t xml:space="preserve"> employee</w:t>
      </w:r>
      <w:r w:rsidR="00D443A8" w:rsidRPr="00BF60A3">
        <w:rPr>
          <w:rFonts w:ascii="Times New Roman" w:hAnsi="Times New Roman" w:cs="Times New Roman"/>
          <w:color w:val="000000" w:themeColor="text1"/>
          <w:sz w:val="24"/>
          <w:szCs w:val="24"/>
        </w:rPr>
        <w:t xml:space="preserve"> training and development plan. </w:t>
      </w:r>
      <w:r w:rsidR="00BF60A3" w:rsidRPr="00BF60A3">
        <w:rPr>
          <w:rFonts w:ascii="Times New Roman" w:hAnsi="Times New Roman" w:cs="Times New Roman"/>
          <w:color w:val="000000" w:themeColor="text1"/>
          <w:sz w:val="24"/>
          <w:szCs w:val="24"/>
        </w:rPr>
        <w:t xml:space="preserve">Actually, training and development provide an opportunity for the UK's public healthcare sector to adopt telemedicine and virtual health care fully. </w:t>
      </w:r>
    </w:p>
    <w:p w14:paraId="0A496359" w14:textId="77777777" w:rsidR="006E7FA5" w:rsidRPr="00BF60A3" w:rsidRDefault="00DD384F" w:rsidP="00BF60A3">
      <w:pPr>
        <w:spacing w:line="360" w:lineRule="auto"/>
        <w:rPr>
          <w:rFonts w:ascii="Times New Roman" w:hAnsi="Times New Roman" w:cs="Times New Roman"/>
          <w:color w:val="000000" w:themeColor="text1"/>
          <w:sz w:val="24"/>
          <w:szCs w:val="24"/>
        </w:rPr>
      </w:pPr>
      <w:r w:rsidRPr="00BF60A3">
        <w:rPr>
          <w:rFonts w:ascii="Times New Roman" w:hAnsi="Times New Roman" w:cs="Times New Roman"/>
          <w:noProof/>
          <w:color w:val="000000" w:themeColor="text1"/>
          <w:sz w:val="24"/>
          <w:szCs w:val="24"/>
        </w:rPr>
        <w:drawing>
          <wp:inline distT="0" distB="0" distL="0" distR="0" wp14:anchorId="21BE51E1" wp14:editId="1D57E94D">
            <wp:extent cx="5286445" cy="34480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a:extLst>
                        <a:ext uri="{28A0092B-C50C-407E-A947-70E740481C1C}">
                          <a14:useLocalDpi xmlns:a14="http://schemas.microsoft.com/office/drawing/2010/main" val="0"/>
                        </a:ext>
                      </a:extLst>
                    </a:blip>
                    <a:stretch>
                      <a:fillRect/>
                    </a:stretch>
                  </pic:blipFill>
                  <pic:spPr>
                    <a:xfrm>
                      <a:off x="0" y="0"/>
                      <a:ext cx="5289949" cy="3450335"/>
                    </a:xfrm>
                    <a:prstGeom prst="rect">
                      <a:avLst/>
                    </a:prstGeom>
                  </pic:spPr>
                </pic:pic>
              </a:graphicData>
            </a:graphic>
          </wp:inline>
        </w:drawing>
      </w:r>
    </w:p>
    <w:p w14:paraId="3C7510EB" w14:textId="77777777" w:rsidR="006E7FA5" w:rsidRPr="00BF60A3" w:rsidRDefault="00DD384F" w:rsidP="00BF60A3">
      <w:pPr>
        <w:pStyle w:val="Caption"/>
        <w:spacing w:line="360" w:lineRule="auto"/>
        <w:rPr>
          <w:rFonts w:cstheme="minorHAnsi"/>
          <w:color w:val="000000" w:themeColor="text1"/>
        </w:rPr>
      </w:pPr>
      <w:r w:rsidRPr="00BF60A3">
        <w:rPr>
          <w:rFonts w:cstheme="minorHAnsi"/>
        </w:rPr>
        <w:t xml:space="preserve">Figure </w:t>
      </w:r>
      <w:r w:rsidRPr="00BF60A3">
        <w:rPr>
          <w:rFonts w:cstheme="minorHAnsi"/>
        </w:rPr>
        <w:fldChar w:fldCharType="begin"/>
      </w:r>
      <w:r w:rsidRPr="00BF60A3">
        <w:rPr>
          <w:rFonts w:cstheme="minorHAnsi"/>
        </w:rPr>
        <w:instrText xml:space="preserve"> SEQ Figure \* ARABIC </w:instrText>
      </w:r>
      <w:r w:rsidRPr="00BF60A3">
        <w:rPr>
          <w:rFonts w:cstheme="minorHAnsi"/>
        </w:rPr>
        <w:fldChar w:fldCharType="separate"/>
      </w:r>
      <w:r w:rsidRPr="00BF60A3">
        <w:rPr>
          <w:rFonts w:cstheme="minorHAnsi"/>
          <w:noProof/>
        </w:rPr>
        <w:t>5</w:t>
      </w:r>
      <w:r w:rsidRPr="00BF60A3">
        <w:rPr>
          <w:rFonts w:cstheme="minorHAnsi"/>
        </w:rPr>
        <w:fldChar w:fldCharType="end"/>
      </w:r>
      <w:r w:rsidRPr="00BF60A3">
        <w:rPr>
          <w:rFonts w:cstheme="minorHAnsi"/>
        </w:rPr>
        <w:t xml:space="preserve">: Planned </w:t>
      </w:r>
      <w:r w:rsidR="00BF60A3" w:rsidRPr="00BF60A3">
        <w:rPr>
          <w:rFonts w:cstheme="minorHAnsi"/>
        </w:rPr>
        <w:t>c</w:t>
      </w:r>
      <w:r w:rsidRPr="00BF60A3">
        <w:rPr>
          <w:rFonts w:cstheme="minorHAnsi"/>
        </w:rPr>
        <w:t xml:space="preserve">hanges to </w:t>
      </w:r>
      <w:r w:rsidR="00BF60A3" w:rsidRPr="00BF60A3">
        <w:rPr>
          <w:rFonts w:cstheme="minorHAnsi"/>
        </w:rPr>
        <w:t>p</w:t>
      </w:r>
      <w:r w:rsidRPr="00BF60A3">
        <w:rPr>
          <w:rFonts w:cstheme="minorHAnsi"/>
        </w:rPr>
        <w:t xml:space="preserve">ay and </w:t>
      </w:r>
      <w:r w:rsidR="00BF60A3" w:rsidRPr="00BF60A3">
        <w:rPr>
          <w:rFonts w:cstheme="minorHAnsi"/>
        </w:rPr>
        <w:t>b</w:t>
      </w:r>
      <w:r w:rsidRPr="00BF60A3">
        <w:rPr>
          <w:rFonts w:cstheme="minorHAnsi"/>
        </w:rPr>
        <w:t xml:space="preserve">enefits in the </w:t>
      </w:r>
      <w:r w:rsidR="00BF60A3" w:rsidRPr="00BF60A3">
        <w:rPr>
          <w:rFonts w:cstheme="minorHAnsi"/>
        </w:rPr>
        <w:t>n</w:t>
      </w:r>
      <w:r w:rsidRPr="00BF60A3">
        <w:rPr>
          <w:rFonts w:cstheme="minorHAnsi"/>
        </w:rPr>
        <w:t xml:space="preserve">ext 12 Months in </w:t>
      </w:r>
      <w:r w:rsidR="00BF60A3" w:rsidRPr="00BF60A3">
        <w:rPr>
          <w:rFonts w:cstheme="minorHAnsi"/>
        </w:rPr>
        <w:t>r</w:t>
      </w:r>
      <w:r w:rsidRPr="00BF60A3">
        <w:rPr>
          <w:rFonts w:cstheme="minorHAnsi"/>
        </w:rPr>
        <w:t xml:space="preserve">esponse to </w:t>
      </w:r>
      <w:r w:rsidR="00BF60A3" w:rsidRPr="00BF60A3">
        <w:rPr>
          <w:rFonts w:cstheme="minorHAnsi"/>
        </w:rPr>
        <w:t>r</w:t>
      </w:r>
      <w:r w:rsidRPr="00BF60A3">
        <w:rPr>
          <w:rFonts w:cstheme="minorHAnsi"/>
        </w:rPr>
        <w:t xml:space="preserve">ecruitment and </w:t>
      </w:r>
      <w:r w:rsidR="00BF60A3" w:rsidRPr="00BF60A3">
        <w:rPr>
          <w:rFonts w:cstheme="minorHAnsi"/>
        </w:rPr>
        <w:t>r</w:t>
      </w:r>
      <w:r w:rsidRPr="00BF60A3">
        <w:rPr>
          <w:rFonts w:cstheme="minorHAnsi"/>
        </w:rPr>
        <w:t xml:space="preserve">etention </w:t>
      </w:r>
      <w:r w:rsidR="00BF60A3" w:rsidRPr="00BF60A3">
        <w:rPr>
          <w:rFonts w:cstheme="minorHAnsi"/>
        </w:rPr>
        <w:t>d</w:t>
      </w:r>
      <w:r w:rsidRPr="00BF60A3">
        <w:rPr>
          <w:rFonts w:cstheme="minorHAnsi"/>
        </w:rPr>
        <w:t xml:space="preserve">ifficulties (%). </w:t>
      </w:r>
    </w:p>
    <w:p w14:paraId="7216DB10" w14:textId="77777777" w:rsidR="00D34D89" w:rsidRPr="00BF60A3" w:rsidRDefault="00DD384F" w:rsidP="00BF60A3">
      <w:pPr>
        <w:pStyle w:val="Caption"/>
        <w:spacing w:line="360" w:lineRule="auto"/>
        <w:ind w:firstLine="720"/>
        <w:rPr>
          <w:rFonts w:ascii="Times New Roman" w:hAnsi="Times New Roman" w:cs="Times New Roman"/>
          <w:b/>
          <w:bCs/>
          <w:i w:val="0"/>
          <w:iCs w:val="0"/>
          <w:color w:val="000000" w:themeColor="text1"/>
          <w:sz w:val="24"/>
          <w:szCs w:val="24"/>
        </w:rPr>
      </w:pPr>
      <w:r w:rsidRPr="00BF60A3">
        <w:rPr>
          <w:rFonts w:ascii="Times New Roman" w:hAnsi="Times New Roman" w:cs="Times New Roman"/>
          <w:b/>
          <w:bCs/>
          <w:i w:val="0"/>
          <w:iCs w:val="0"/>
          <w:sz w:val="24"/>
          <w:szCs w:val="24"/>
        </w:rPr>
        <w:br w:type="page"/>
      </w:r>
    </w:p>
    <w:p w14:paraId="71DEF0E4" w14:textId="77777777" w:rsidR="00D34D89" w:rsidRPr="00BF60A3" w:rsidRDefault="00DD384F" w:rsidP="00D84B88">
      <w:pPr>
        <w:pStyle w:val="Heading1"/>
      </w:pPr>
      <w:bookmarkStart w:id="7" w:name="_Toc112867875"/>
      <w:r w:rsidRPr="00BF60A3">
        <w:lastRenderedPageBreak/>
        <w:t>References</w:t>
      </w:r>
      <w:bookmarkEnd w:id="7"/>
    </w:p>
    <w:p w14:paraId="10CC533E" w14:textId="77777777" w:rsidR="006E7FA5" w:rsidRPr="00BF60A3" w:rsidRDefault="00DD384F" w:rsidP="00BF60A3">
      <w:pPr>
        <w:spacing w:line="360" w:lineRule="auto"/>
        <w:ind w:left="720" w:hanging="720"/>
        <w:rPr>
          <w:rFonts w:ascii="Times New Roman" w:hAnsi="Times New Roman" w:cs="Times New Roman"/>
          <w:sz w:val="24"/>
          <w:szCs w:val="24"/>
        </w:rPr>
      </w:pPr>
      <w:r w:rsidRPr="00BF60A3">
        <w:rPr>
          <w:rFonts w:ascii="Times New Roman" w:hAnsi="Times New Roman" w:cs="Times New Roman"/>
          <w:sz w:val="24"/>
          <w:szCs w:val="24"/>
        </w:rPr>
        <w:t xml:space="preserve">Airfocus.com 2022. </w:t>
      </w:r>
      <w:r w:rsidRPr="00BF60A3">
        <w:rPr>
          <w:rFonts w:ascii="Times New Roman" w:hAnsi="Times New Roman" w:cs="Times New Roman"/>
          <w:i/>
          <w:iCs/>
          <w:sz w:val="24"/>
          <w:szCs w:val="24"/>
        </w:rPr>
        <w:t>What is a Market Development Strategy - Definition &amp; Examples</w:t>
      </w:r>
      <w:r w:rsidRPr="00BF60A3">
        <w:rPr>
          <w:rFonts w:ascii="Times New Roman" w:hAnsi="Times New Roman" w:cs="Times New Roman"/>
          <w:sz w:val="24"/>
          <w:szCs w:val="24"/>
        </w:rPr>
        <w:t>. Available at: https://airfocus.com/glossary/what-is-market-development-strategy/ (Accessed: 2 August 2022).</w:t>
      </w:r>
    </w:p>
    <w:p w14:paraId="09A2211B" w14:textId="77777777" w:rsidR="006E7FA5" w:rsidRPr="00BF60A3" w:rsidRDefault="00DD384F" w:rsidP="00BF60A3">
      <w:pPr>
        <w:spacing w:line="360" w:lineRule="auto"/>
        <w:ind w:left="720" w:hanging="720"/>
        <w:rPr>
          <w:rFonts w:ascii="Times New Roman" w:hAnsi="Times New Roman" w:cs="Times New Roman"/>
          <w:sz w:val="24"/>
          <w:szCs w:val="24"/>
        </w:rPr>
      </w:pPr>
      <w:r w:rsidRPr="00BF60A3">
        <w:rPr>
          <w:rFonts w:ascii="Times New Roman" w:hAnsi="Times New Roman" w:cs="Times New Roman"/>
          <w:sz w:val="24"/>
          <w:szCs w:val="24"/>
        </w:rPr>
        <w:t>Campbell, D. 2022</w:t>
      </w:r>
      <w:r w:rsidRPr="00BF60A3">
        <w:rPr>
          <w:rFonts w:ascii="Times New Roman" w:hAnsi="Times New Roman" w:cs="Times New Roman"/>
          <w:i/>
          <w:iCs/>
          <w:sz w:val="24"/>
          <w:szCs w:val="24"/>
        </w:rPr>
        <w:t>. Staffing crisis deepens in NHS England with 110,000 posts unfilled</w:t>
      </w:r>
      <w:r w:rsidRPr="00BF60A3">
        <w:rPr>
          <w:rFonts w:ascii="Times New Roman" w:hAnsi="Times New Roman" w:cs="Times New Roman"/>
          <w:sz w:val="24"/>
          <w:szCs w:val="24"/>
        </w:rPr>
        <w:t>. Available at: https://www.theguardian.com/society/2022/mar/03/staffing-crisis-deepens-in-nhs-england-with-110000-posts-unfilled (Accessed: 2 August 2022).</w:t>
      </w:r>
    </w:p>
    <w:p w14:paraId="2BDCC966" w14:textId="77777777" w:rsidR="00A56506" w:rsidRPr="00BF60A3" w:rsidRDefault="00DD384F" w:rsidP="00BF60A3">
      <w:pPr>
        <w:spacing w:line="360" w:lineRule="auto"/>
        <w:ind w:left="720" w:hanging="720"/>
        <w:rPr>
          <w:rFonts w:ascii="Times New Roman" w:hAnsi="Times New Roman" w:cs="Times New Roman"/>
          <w:sz w:val="24"/>
          <w:szCs w:val="24"/>
        </w:rPr>
      </w:pPr>
      <w:r w:rsidRPr="00BF60A3">
        <w:rPr>
          <w:rFonts w:ascii="Times New Roman" w:hAnsi="Times New Roman" w:cs="Times New Roman"/>
          <w:sz w:val="24"/>
          <w:szCs w:val="24"/>
        </w:rPr>
        <w:t xml:space="preserve">CIPD Factsheet, 2022. </w:t>
      </w:r>
      <w:r w:rsidRPr="00A56506">
        <w:rPr>
          <w:rFonts w:ascii="Times New Roman" w:hAnsi="Times New Roman" w:cs="Times New Roman"/>
          <w:i/>
          <w:iCs/>
          <w:sz w:val="24"/>
          <w:szCs w:val="24"/>
        </w:rPr>
        <w:t>Flexible Working Practices | Factsheets</w:t>
      </w:r>
      <w:r w:rsidRPr="00A56506">
        <w:rPr>
          <w:rFonts w:ascii="Times New Roman" w:hAnsi="Times New Roman" w:cs="Times New Roman"/>
          <w:sz w:val="24"/>
          <w:szCs w:val="24"/>
        </w:rPr>
        <w:t>. Available at: https://www.cipd.co.uk/knowledge/fundamentals/relations/flexible-working/factsheet (Accessed: 2 August 2022).</w:t>
      </w:r>
    </w:p>
    <w:p w14:paraId="5027178F" w14:textId="77777777" w:rsidR="006E7FA5" w:rsidRPr="00BF60A3" w:rsidRDefault="00DD384F" w:rsidP="00BF60A3">
      <w:pPr>
        <w:spacing w:line="360" w:lineRule="auto"/>
        <w:ind w:left="720" w:hanging="720"/>
        <w:rPr>
          <w:rFonts w:ascii="Times New Roman" w:hAnsi="Times New Roman" w:cs="Times New Roman"/>
          <w:sz w:val="24"/>
          <w:szCs w:val="24"/>
        </w:rPr>
      </w:pPr>
      <w:r w:rsidRPr="00BF60A3">
        <w:rPr>
          <w:rFonts w:ascii="Times New Roman" w:hAnsi="Times New Roman" w:cs="Times New Roman"/>
          <w:i/>
          <w:iCs/>
          <w:sz w:val="24"/>
          <w:szCs w:val="24"/>
        </w:rPr>
        <w:t>CIPD Profession Map. 2021. Profession Map</w:t>
      </w:r>
      <w:r w:rsidRPr="00BF60A3">
        <w:rPr>
          <w:rFonts w:ascii="Times New Roman" w:hAnsi="Times New Roman" w:cs="Times New Roman"/>
          <w:sz w:val="24"/>
          <w:szCs w:val="24"/>
        </w:rPr>
        <w:t>. Available at: https://peopleprofession.cipd.org/profession-map#gref (Accessed: 1 August 2022).</w:t>
      </w:r>
    </w:p>
    <w:p w14:paraId="06BFAA0F" w14:textId="77777777" w:rsidR="006E7FA5" w:rsidRPr="00BF60A3" w:rsidRDefault="00DD384F" w:rsidP="00BF60A3">
      <w:pPr>
        <w:spacing w:line="360" w:lineRule="auto"/>
        <w:ind w:left="720" w:hanging="720"/>
        <w:rPr>
          <w:rFonts w:ascii="Times New Roman" w:hAnsi="Times New Roman" w:cs="Times New Roman"/>
          <w:sz w:val="24"/>
          <w:szCs w:val="24"/>
        </w:rPr>
      </w:pPr>
      <w:r w:rsidRPr="00BF60A3">
        <w:rPr>
          <w:rFonts w:ascii="Times New Roman" w:hAnsi="Times New Roman" w:cs="Times New Roman"/>
          <w:sz w:val="24"/>
          <w:szCs w:val="24"/>
        </w:rPr>
        <w:t xml:space="preserve">CIPD Survey Report 2021. </w:t>
      </w:r>
      <w:r w:rsidRPr="00BF60A3">
        <w:rPr>
          <w:rFonts w:ascii="Times New Roman" w:hAnsi="Times New Roman" w:cs="Times New Roman"/>
          <w:i/>
          <w:iCs/>
          <w:sz w:val="24"/>
          <w:szCs w:val="24"/>
        </w:rPr>
        <w:t>Resourcing and Talent Planning Survey</w:t>
      </w:r>
      <w:r w:rsidRPr="00BF60A3">
        <w:rPr>
          <w:rFonts w:ascii="Times New Roman" w:hAnsi="Times New Roman" w:cs="Times New Roman"/>
          <w:sz w:val="24"/>
          <w:szCs w:val="24"/>
        </w:rPr>
        <w:t>. Available at: https://www.cipd.co.uk/knowledge/strategy/resourcing/surveys (Accessed: 1 August 2022).</w:t>
      </w:r>
    </w:p>
    <w:p w14:paraId="01EBC484" w14:textId="77777777" w:rsidR="006E7FA5" w:rsidRPr="00BF60A3" w:rsidRDefault="00DD384F" w:rsidP="00BF60A3">
      <w:pPr>
        <w:spacing w:line="360" w:lineRule="auto"/>
        <w:ind w:left="720" w:hanging="720"/>
        <w:rPr>
          <w:rFonts w:ascii="Times New Roman" w:hAnsi="Times New Roman" w:cs="Times New Roman"/>
          <w:sz w:val="24"/>
          <w:szCs w:val="24"/>
        </w:rPr>
      </w:pPr>
      <w:r w:rsidRPr="00BF60A3">
        <w:rPr>
          <w:rFonts w:ascii="Times New Roman" w:hAnsi="Times New Roman" w:cs="Times New Roman"/>
          <w:sz w:val="24"/>
          <w:szCs w:val="24"/>
        </w:rPr>
        <w:t xml:space="preserve">Heathfield, S. 2021. </w:t>
      </w:r>
      <w:r w:rsidRPr="00BF60A3">
        <w:rPr>
          <w:rFonts w:ascii="Times New Roman" w:hAnsi="Times New Roman" w:cs="Times New Roman"/>
          <w:i/>
          <w:iCs/>
          <w:sz w:val="24"/>
          <w:szCs w:val="24"/>
        </w:rPr>
        <w:t>Know the 3 New Roles of the HR Professional Function?</w:t>
      </w:r>
      <w:r w:rsidRPr="00BF60A3">
        <w:rPr>
          <w:rFonts w:ascii="Times New Roman" w:hAnsi="Times New Roman" w:cs="Times New Roman"/>
          <w:sz w:val="24"/>
          <w:szCs w:val="24"/>
        </w:rPr>
        <w:t xml:space="preserve"> Available at: https://www.thebalancecareers.com/the-new-roles-of-the-human-resources-professional-1918352#:~:text=and%20customer%2Dcentered.-,Three%20New%20Roles,advocate%2C%20and%20a%20change%20mentor. (Accessed: 1 August 2022).</w:t>
      </w:r>
    </w:p>
    <w:p w14:paraId="4CDE9EDF" w14:textId="77777777" w:rsidR="006E7FA5" w:rsidRPr="00BF60A3" w:rsidRDefault="00DD384F" w:rsidP="00BF60A3">
      <w:pPr>
        <w:spacing w:line="360" w:lineRule="auto"/>
        <w:ind w:left="720" w:hanging="720"/>
        <w:rPr>
          <w:rFonts w:ascii="Times New Roman" w:hAnsi="Times New Roman" w:cs="Times New Roman"/>
          <w:sz w:val="24"/>
          <w:szCs w:val="24"/>
        </w:rPr>
      </w:pPr>
      <w:r w:rsidRPr="00BF60A3">
        <w:rPr>
          <w:rFonts w:ascii="Times New Roman" w:hAnsi="Times New Roman" w:cs="Times New Roman"/>
          <w:sz w:val="24"/>
          <w:szCs w:val="24"/>
        </w:rPr>
        <w:t>Labour Market Outlook</w:t>
      </w:r>
      <w:r w:rsidRPr="00BF60A3">
        <w:rPr>
          <w:rFonts w:ascii="Times New Roman" w:hAnsi="Times New Roman" w:cs="Times New Roman"/>
          <w:i/>
          <w:iCs/>
          <w:sz w:val="24"/>
          <w:szCs w:val="24"/>
        </w:rPr>
        <w:t xml:space="preserve"> | Surveys | CIPD</w:t>
      </w:r>
      <w:r w:rsidRPr="00BF60A3">
        <w:rPr>
          <w:rFonts w:ascii="Times New Roman" w:hAnsi="Times New Roman" w:cs="Times New Roman"/>
          <w:sz w:val="24"/>
          <w:szCs w:val="24"/>
        </w:rPr>
        <w:t> 2022. Available at: https://www.cipd.co.uk/knowledge/work/trends/labour-market-outlook (Accessed: 2 August 2022).</w:t>
      </w:r>
    </w:p>
    <w:p w14:paraId="13819D38" w14:textId="77777777" w:rsidR="006E7FA5" w:rsidRPr="00BF60A3" w:rsidRDefault="00DD384F" w:rsidP="00BF60A3">
      <w:pPr>
        <w:spacing w:line="360" w:lineRule="auto"/>
        <w:ind w:left="720" w:hanging="720"/>
        <w:rPr>
          <w:rFonts w:ascii="Times New Roman" w:hAnsi="Times New Roman" w:cs="Times New Roman"/>
          <w:sz w:val="24"/>
          <w:szCs w:val="24"/>
        </w:rPr>
      </w:pPr>
      <w:bookmarkStart w:id="8" w:name="_Hlk110326912"/>
      <w:r w:rsidRPr="00BF60A3">
        <w:rPr>
          <w:rFonts w:ascii="Times New Roman" w:hAnsi="Times New Roman" w:cs="Times New Roman"/>
          <w:sz w:val="24"/>
          <w:szCs w:val="24"/>
        </w:rPr>
        <w:t>Nibusinessinfo.co.uk 2022</w:t>
      </w:r>
      <w:bookmarkEnd w:id="8"/>
      <w:r w:rsidRPr="00BF60A3">
        <w:rPr>
          <w:rFonts w:ascii="Times New Roman" w:hAnsi="Times New Roman" w:cs="Times New Roman"/>
          <w:sz w:val="24"/>
          <w:szCs w:val="24"/>
        </w:rPr>
        <w:t xml:space="preserve">. </w:t>
      </w:r>
      <w:r w:rsidRPr="00BF60A3">
        <w:rPr>
          <w:rFonts w:ascii="Times New Roman" w:hAnsi="Times New Roman" w:cs="Times New Roman"/>
          <w:i/>
          <w:iCs/>
          <w:sz w:val="24"/>
          <w:szCs w:val="24"/>
        </w:rPr>
        <w:t xml:space="preserve">Market development strategy | </w:t>
      </w:r>
      <w:r w:rsidRPr="00BF60A3">
        <w:rPr>
          <w:rFonts w:ascii="Times New Roman" w:hAnsi="Times New Roman" w:cs="Times New Roman"/>
          <w:sz w:val="24"/>
          <w:szCs w:val="24"/>
        </w:rPr>
        <w:t>Available at: https://www.nibusinessinfo.co.uk/content/market-development-strategy#:~:text=Market%20development%20is%20a%20growth,analysis%20of%20your%20existing%20market (Accessed: 2 August 2022).</w:t>
      </w:r>
    </w:p>
    <w:p w14:paraId="6E792D68" w14:textId="77777777" w:rsidR="006E7FA5" w:rsidRPr="00BF60A3" w:rsidRDefault="00DD384F" w:rsidP="00BF60A3">
      <w:pPr>
        <w:spacing w:line="360" w:lineRule="auto"/>
        <w:ind w:left="720" w:hanging="720"/>
        <w:rPr>
          <w:rFonts w:ascii="Times New Roman" w:hAnsi="Times New Roman" w:cs="Times New Roman"/>
          <w:sz w:val="24"/>
          <w:szCs w:val="24"/>
        </w:rPr>
      </w:pPr>
      <w:r w:rsidRPr="00BF60A3">
        <w:rPr>
          <w:rFonts w:ascii="Times New Roman" w:hAnsi="Times New Roman" w:cs="Times New Roman"/>
          <w:sz w:val="24"/>
          <w:szCs w:val="24"/>
        </w:rPr>
        <w:lastRenderedPageBreak/>
        <w:t>Ulrich, D., Allen, J., Brockbank, W., Younger, J. and Nyman, M., 2009. HR transformation: Building human resources from the outside in. </w:t>
      </w:r>
      <w:r w:rsidRPr="00BF60A3">
        <w:rPr>
          <w:rFonts w:ascii="Times New Roman" w:hAnsi="Times New Roman" w:cs="Times New Roman"/>
          <w:i/>
          <w:iCs/>
          <w:sz w:val="24"/>
          <w:szCs w:val="24"/>
        </w:rPr>
        <w:t>New York</w:t>
      </w:r>
      <w:r w:rsidRPr="00BF60A3">
        <w:rPr>
          <w:rFonts w:ascii="Times New Roman" w:hAnsi="Times New Roman" w:cs="Times New Roman"/>
          <w:sz w:val="24"/>
          <w:szCs w:val="24"/>
        </w:rPr>
        <w:t>.</w:t>
      </w:r>
    </w:p>
    <w:p w14:paraId="39CFD43C" w14:textId="77777777" w:rsidR="006E7FA5" w:rsidRPr="00BF60A3" w:rsidRDefault="00DD384F" w:rsidP="00BF60A3">
      <w:pPr>
        <w:spacing w:line="360" w:lineRule="auto"/>
        <w:ind w:left="720" w:hanging="720"/>
        <w:rPr>
          <w:rFonts w:ascii="Times New Roman" w:hAnsi="Times New Roman" w:cs="Times New Roman"/>
          <w:sz w:val="24"/>
          <w:szCs w:val="24"/>
        </w:rPr>
      </w:pPr>
      <w:r w:rsidRPr="00BF60A3">
        <w:rPr>
          <w:rFonts w:ascii="Times New Roman" w:hAnsi="Times New Roman" w:cs="Times New Roman"/>
          <w:sz w:val="24"/>
          <w:szCs w:val="24"/>
        </w:rPr>
        <w:t xml:space="preserve">Winckworth Sherwood LLP 2021. </w:t>
      </w:r>
      <w:r w:rsidRPr="00BF60A3">
        <w:rPr>
          <w:rFonts w:ascii="Times New Roman" w:hAnsi="Times New Roman" w:cs="Times New Roman"/>
          <w:i/>
          <w:iCs/>
          <w:sz w:val="24"/>
          <w:szCs w:val="24"/>
        </w:rPr>
        <w:t xml:space="preserve">#MeToo movement: Government commitments 4 years on - </w:t>
      </w:r>
      <w:r w:rsidRPr="00BF60A3">
        <w:rPr>
          <w:rFonts w:ascii="Times New Roman" w:hAnsi="Times New Roman" w:cs="Times New Roman"/>
          <w:sz w:val="24"/>
          <w:szCs w:val="24"/>
        </w:rPr>
        <w:t>Available at: https://wslaw.co.uk/blog/metoo-movement-government-commitments-4-years-on/?utm_source=Mondaq&amp;utm_medium=syndication&amp;utm_campaign=LinkedIn-integration (Accessed: 1 August 2022).</w:t>
      </w:r>
    </w:p>
    <w:p w14:paraId="750DD989" w14:textId="77777777" w:rsidR="006E7FA5" w:rsidRPr="00BF60A3" w:rsidRDefault="00000000" w:rsidP="00BF60A3">
      <w:pPr>
        <w:spacing w:line="360" w:lineRule="auto"/>
        <w:ind w:left="720" w:hanging="720"/>
        <w:rPr>
          <w:rFonts w:ascii="Times New Roman" w:hAnsi="Times New Roman" w:cs="Times New Roman"/>
          <w:sz w:val="24"/>
          <w:szCs w:val="24"/>
        </w:rPr>
      </w:pPr>
      <w:hyperlink r:id="rId15" w:history="1">
        <w:r w:rsidR="00DD384F" w:rsidRPr="00BF60A3">
          <w:rPr>
            <w:rStyle w:val="Hyperlink"/>
            <w:rFonts w:ascii="Times New Roman" w:hAnsi="Times New Roman" w:cs="Times New Roman"/>
            <w:sz w:val="24"/>
            <w:szCs w:val="24"/>
          </w:rPr>
          <w:t>www.gov.uk</w:t>
        </w:r>
      </w:hyperlink>
      <w:r w:rsidR="00DD384F" w:rsidRPr="00BF60A3">
        <w:rPr>
          <w:rFonts w:ascii="Times New Roman" w:hAnsi="Times New Roman" w:cs="Times New Roman"/>
          <w:sz w:val="24"/>
          <w:szCs w:val="24"/>
        </w:rPr>
        <w:t>, 2015.</w:t>
      </w:r>
      <w:r w:rsidR="00DD384F" w:rsidRPr="00BF60A3">
        <w:rPr>
          <w:rFonts w:ascii="Times New Roman" w:hAnsi="Times New Roman" w:cs="Times New Roman"/>
          <w:i/>
          <w:iCs/>
          <w:sz w:val="24"/>
          <w:szCs w:val="24"/>
        </w:rPr>
        <w:t xml:space="preserve"> Equality Act 2010: guidance</w:t>
      </w:r>
      <w:r w:rsidR="00DD384F" w:rsidRPr="00BF60A3">
        <w:rPr>
          <w:rFonts w:ascii="Times New Roman" w:hAnsi="Times New Roman" w:cs="Times New Roman"/>
          <w:sz w:val="24"/>
          <w:szCs w:val="24"/>
        </w:rPr>
        <w:t>. Available at: https://www.gov.uk/guidance/equality-act-2010-guidance#:~:text=Print%20this%20page-,Overview,strengthening%20protection%20in%20some%20situations. (Accessed: 1 August 2022).</w:t>
      </w:r>
    </w:p>
    <w:p w14:paraId="2F5F5182" w14:textId="77777777" w:rsidR="00BA77C7" w:rsidRPr="00BF60A3" w:rsidRDefault="00BA77C7" w:rsidP="00BF60A3">
      <w:pPr>
        <w:spacing w:line="360" w:lineRule="auto"/>
        <w:rPr>
          <w:rFonts w:ascii="Times New Roman" w:hAnsi="Times New Roman" w:cs="Times New Roman"/>
          <w:sz w:val="24"/>
          <w:szCs w:val="24"/>
        </w:rPr>
      </w:pPr>
    </w:p>
    <w:p w14:paraId="76C6C210" w14:textId="77777777" w:rsidR="00A21A1E" w:rsidRPr="00BF60A3" w:rsidRDefault="00A21A1E" w:rsidP="00BF60A3">
      <w:pPr>
        <w:spacing w:line="360" w:lineRule="auto"/>
        <w:rPr>
          <w:rFonts w:ascii="Times New Roman" w:hAnsi="Times New Roman" w:cs="Times New Roman"/>
          <w:sz w:val="24"/>
          <w:szCs w:val="24"/>
        </w:rPr>
      </w:pPr>
    </w:p>
    <w:p w14:paraId="420FD7D9" w14:textId="77777777" w:rsidR="00CA5801" w:rsidRPr="00BF60A3" w:rsidRDefault="00CA5801" w:rsidP="00BF60A3">
      <w:pPr>
        <w:spacing w:line="360" w:lineRule="auto"/>
        <w:rPr>
          <w:rFonts w:ascii="Times New Roman" w:hAnsi="Times New Roman" w:cs="Times New Roman"/>
          <w:sz w:val="24"/>
          <w:szCs w:val="24"/>
        </w:rPr>
      </w:pPr>
    </w:p>
    <w:p w14:paraId="74D8795E" w14:textId="77777777" w:rsidR="00EE6D4F" w:rsidRPr="00BF60A3" w:rsidRDefault="00EE6D4F" w:rsidP="00BF60A3">
      <w:pPr>
        <w:spacing w:line="360" w:lineRule="auto"/>
        <w:rPr>
          <w:rFonts w:ascii="Times New Roman" w:hAnsi="Times New Roman" w:cs="Times New Roman"/>
          <w:sz w:val="24"/>
          <w:szCs w:val="24"/>
        </w:rPr>
      </w:pPr>
    </w:p>
    <w:p w14:paraId="2FB50DAD" w14:textId="77777777" w:rsidR="009B72DD" w:rsidRPr="00BF60A3" w:rsidRDefault="009B72DD" w:rsidP="00BF60A3">
      <w:pPr>
        <w:spacing w:line="360" w:lineRule="auto"/>
        <w:rPr>
          <w:rFonts w:ascii="Times New Roman" w:hAnsi="Times New Roman" w:cs="Times New Roman"/>
          <w:sz w:val="24"/>
          <w:szCs w:val="24"/>
        </w:rPr>
      </w:pPr>
    </w:p>
    <w:p w14:paraId="4FDA6982" w14:textId="77777777" w:rsidR="00E23E4A" w:rsidRPr="00BF60A3" w:rsidRDefault="00E23E4A" w:rsidP="00BF60A3">
      <w:pPr>
        <w:spacing w:line="360" w:lineRule="auto"/>
        <w:rPr>
          <w:rFonts w:ascii="Times New Roman" w:hAnsi="Times New Roman" w:cs="Times New Roman"/>
          <w:sz w:val="24"/>
          <w:szCs w:val="24"/>
        </w:rPr>
      </w:pPr>
    </w:p>
    <w:p w14:paraId="090E7AE5" w14:textId="77777777" w:rsidR="00BD0455" w:rsidRPr="00BF60A3" w:rsidRDefault="00BD0455" w:rsidP="00BF60A3">
      <w:pPr>
        <w:spacing w:line="360" w:lineRule="auto"/>
        <w:rPr>
          <w:rFonts w:ascii="Times New Roman" w:hAnsi="Times New Roman" w:cs="Times New Roman"/>
          <w:sz w:val="24"/>
          <w:szCs w:val="24"/>
        </w:rPr>
      </w:pPr>
    </w:p>
    <w:p w14:paraId="0B8D4E6E" w14:textId="77777777" w:rsidR="00D34D89" w:rsidRPr="00BF60A3" w:rsidRDefault="00D34D89" w:rsidP="00BF60A3">
      <w:pPr>
        <w:spacing w:line="360" w:lineRule="auto"/>
        <w:rPr>
          <w:rFonts w:ascii="Times New Roman" w:hAnsi="Times New Roman" w:cs="Times New Roman"/>
          <w:sz w:val="24"/>
          <w:szCs w:val="24"/>
        </w:rPr>
      </w:pPr>
    </w:p>
    <w:sectPr w:rsidR="00D34D89" w:rsidRPr="00BF60A3" w:rsidSect="00EE5214">
      <w:head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E23CA" w14:textId="77777777" w:rsidR="00A04A1C" w:rsidRDefault="00A04A1C">
      <w:pPr>
        <w:spacing w:after="0" w:line="240" w:lineRule="auto"/>
      </w:pPr>
      <w:r>
        <w:separator/>
      </w:r>
    </w:p>
  </w:endnote>
  <w:endnote w:type="continuationSeparator" w:id="0">
    <w:p w14:paraId="1D46C448" w14:textId="77777777" w:rsidR="00A04A1C" w:rsidRDefault="00A04A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C2833" w14:textId="77777777" w:rsidR="00A04A1C" w:rsidRDefault="00A04A1C">
      <w:pPr>
        <w:spacing w:after="0" w:line="240" w:lineRule="auto"/>
      </w:pPr>
      <w:r>
        <w:separator/>
      </w:r>
    </w:p>
  </w:footnote>
  <w:footnote w:type="continuationSeparator" w:id="0">
    <w:p w14:paraId="7AA01C15" w14:textId="77777777" w:rsidR="00A04A1C" w:rsidRDefault="00A04A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633989295"/>
      <w:docPartObj>
        <w:docPartGallery w:val="Page Numbers (Top of Page)"/>
        <w:docPartUnique/>
      </w:docPartObj>
    </w:sdtPr>
    <w:sdtEndPr>
      <w:rPr>
        <w:noProof/>
      </w:rPr>
    </w:sdtEndPr>
    <w:sdtContent>
      <w:p w14:paraId="3B0915D1" w14:textId="77777777" w:rsidR="006E7FA5" w:rsidRPr="00D34D89" w:rsidRDefault="00DD384F">
        <w:pPr>
          <w:pStyle w:val="Header"/>
          <w:jc w:val="right"/>
          <w:rPr>
            <w:rFonts w:ascii="Times New Roman" w:hAnsi="Times New Roman" w:cs="Times New Roman"/>
            <w:sz w:val="24"/>
            <w:szCs w:val="24"/>
          </w:rPr>
        </w:pPr>
        <w:r w:rsidRPr="00D34D89">
          <w:rPr>
            <w:rFonts w:ascii="Times New Roman" w:hAnsi="Times New Roman" w:cs="Times New Roman"/>
            <w:sz w:val="24"/>
            <w:szCs w:val="24"/>
          </w:rPr>
          <w:t xml:space="preserve">Internal and External Factors Influencing Resourcing in the UK </w:t>
        </w:r>
        <w:r w:rsidRPr="00D34D89">
          <w:rPr>
            <w:rFonts w:ascii="Times New Roman" w:hAnsi="Times New Roman" w:cs="Times New Roman"/>
            <w:sz w:val="24"/>
            <w:szCs w:val="24"/>
          </w:rPr>
          <w:fldChar w:fldCharType="begin"/>
        </w:r>
        <w:r w:rsidRPr="00D34D89">
          <w:rPr>
            <w:rFonts w:ascii="Times New Roman" w:hAnsi="Times New Roman" w:cs="Times New Roman"/>
            <w:sz w:val="24"/>
            <w:szCs w:val="24"/>
          </w:rPr>
          <w:instrText xml:space="preserve"> PAGE   \* MERGEFORMAT </w:instrText>
        </w:r>
        <w:r w:rsidRPr="00D34D89">
          <w:rPr>
            <w:rFonts w:ascii="Times New Roman" w:hAnsi="Times New Roman" w:cs="Times New Roman"/>
            <w:sz w:val="24"/>
            <w:szCs w:val="24"/>
          </w:rPr>
          <w:fldChar w:fldCharType="separate"/>
        </w:r>
        <w:r w:rsidRPr="00D34D89">
          <w:rPr>
            <w:rFonts w:ascii="Times New Roman" w:hAnsi="Times New Roman" w:cs="Times New Roman"/>
            <w:noProof/>
            <w:sz w:val="24"/>
            <w:szCs w:val="24"/>
          </w:rPr>
          <w:t>2</w:t>
        </w:r>
        <w:r w:rsidRPr="00D34D89">
          <w:rPr>
            <w:rFonts w:ascii="Times New Roman" w:hAnsi="Times New Roman" w:cs="Times New Roman"/>
            <w:noProof/>
            <w:sz w:val="24"/>
            <w:szCs w:val="24"/>
          </w:rPr>
          <w:fldChar w:fldCharType="end"/>
        </w:r>
      </w:p>
    </w:sdtContent>
  </w:sdt>
  <w:p w14:paraId="6696C3FF" w14:textId="77777777" w:rsidR="006E7FA5" w:rsidRDefault="006E7FA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D89"/>
    <w:rsid w:val="000D4112"/>
    <w:rsid w:val="00212F0E"/>
    <w:rsid w:val="00235FDB"/>
    <w:rsid w:val="00242945"/>
    <w:rsid w:val="002B5976"/>
    <w:rsid w:val="00306167"/>
    <w:rsid w:val="00330037"/>
    <w:rsid w:val="0038618C"/>
    <w:rsid w:val="003A37A5"/>
    <w:rsid w:val="0048404C"/>
    <w:rsid w:val="00582A69"/>
    <w:rsid w:val="006D0C06"/>
    <w:rsid w:val="006E6B53"/>
    <w:rsid w:val="006E7FA5"/>
    <w:rsid w:val="00755C5C"/>
    <w:rsid w:val="00876AF7"/>
    <w:rsid w:val="00881ACB"/>
    <w:rsid w:val="00894032"/>
    <w:rsid w:val="008B117B"/>
    <w:rsid w:val="008B54E0"/>
    <w:rsid w:val="008E3B65"/>
    <w:rsid w:val="009A3DB3"/>
    <w:rsid w:val="009B72DD"/>
    <w:rsid w:val="00A04A1C"/>
    <w:rsid w:val="00A21A1E"/>
    <w:rsid w:val="00A56506"/>
    <w:rsid w:val="00A63025"/>
    <w:rsid w:val="00AB51D8"/>
    <w:rsid w:val="00B777C7"/>
    <w:rsid w:val="00BA77C7"/>
    <w:rsid w:val="00BD0455"/>
    <w:rsid w:val="00BF60A3"/>
    <w:rsid w:val="00C420CB"/>
    <w:rsid w:val="00C65615"/>
    <w:rsid w:val="00CA5801"/>
    <w:rsid w:val="00D02052"/>
    <w:rsid w:val="00D34D89"/>
    <w:rsid w:val="00D443A8"/>
    <w:rsid w:val="00D468CC"/>
    <w:rsid w:val="00D84B88"/>
    <w:rsid w:val="00D979C4"/>
    <w:rsid w:val="00DC7371"/>
    <w:rsid w:val="00DD384F"/>
    <w:rsid w:val="00DF1DCB"/>
    <w:rsid w:val="00E23E4A"/>
    <w:rsid w:val="00EE5214"/>
    <w:rsid w:val="00EE6D4F"/>
    <w:rsid w:val="00FD55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1E89D"/>
  <w15:chartTrackingRefBased/>
  <w15:docId w15:val="{D95373D6-414D-4F38-B752-20FC01D2F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6D0C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4B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4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D89"/>
    <w:rPr>
      <w:lang w:val="en-GB"/>
    </w:rPr>
  </w:style>
  <w:style w:type="paragraph" w:styleId="Footer">
    <w:name w:val="footer"/>
    <w:basedOn w:val="Normal"/>
    <w:link w:val="FooterChar"/>
    <w:uiPriority w:val="99"/>
    <w:unhideWhenUsed/>
    <w:rsid w:val="00D34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D89"/>
    <w:rPr>
      <w:lang w:val="en-GB"/>
    </w:rPr>
  </w:style>
  <w:style w:type="paragraph" w:styleId="Caption">
    <w:name w:val="caption"/>
    <w:basedOn w:val="Normal"/>
    <w:next w:val="Normal"/>
    <w:uiPriority w:val="35"/>
    <w:unhideWhenUsed/>
    <w:qFormat/>
    <w:rsid w:val="00BD0455"/>
    <w:pPr>
      <w:spacing w:after="200" w:line="240" w:lineRule="auto"/>
    </w:pPr>
    <w:rPr>
      <w:i/>
      <w:iCs/>
      <w:color w:val="44546A" w:themeColor="text2"/>
      <w:sz w:val="18"/>
      <w:szCs w:val="18"/>
    </w:rPr>
  </w:style>
  <w:style w:type="character" w:styleId="Hyperlink">
    <w:name w:val="Hyperlink"/>
    <w:basedOn w:val="DefaultParagraphFont"/>
    <w:uiPriority w:val="99"/>
    <w:unhideWhenUsed/>
    <w:rsid w:val="00E23E4A"/>
    <w:rPr>
      <w:color w:val="0563C1" w:themeColor="hyperlink"/>
      <w:u w:val="single"/>
    </w:rPr>
  </w:style>
  <w:style w:type="character" w:customStyle="1" w:styleId="UnresolvedMention1">
    <w:name w:val="Unresolved Mention1"/>
    <w:basedOn w:val="DefaultParagraphFont"/>
    <w:uiPriority w:val="99"/>
    <w:semiHidden/>
    <w:unhideWhenUsed/>
    <w:rsid w:val="00E23E4A"/>
    <w:rPr>
      <w:color w:val="605E5C"/>
      <w:shd w:val="clear" w:color="auto" w:fill="E1DFDD"/>
    </w:rPr>
  </w:style>
  <w:style w:type="character" w:customStyle="1" w:styleId="Heading1Char">
    <w:name w:val="Heading 1 Char"/>
    <w:basedOn w:val="DefaultParagraphFont"/>
    <w:link w:val="Heading1"/>
    <w:uiPriority w:val="9"/>
    <w:rsid w:val="006D0C06"/>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6D0C06"/>
    <w:pPr>
      <w:outlineLvl w:val="9"/>
    </w:pPr>
    <w:rPr>
      <w:lang w:val="en-US"/>
    </w:rPr>
  </w:style>
  <w:style w:type="paragraph" w:styleId="TableofFigures">
    <w:name w:val="table of figures"/>
    <w:basedOn w:val="Normal"/>
    <w:next w:val="Normal"/>
    <w:uiPriority w:val="99"/>
    <w:unhideWhenUsed/>
    <w:rsid w:val="006D0C06"/>
    <w:pPr>
      <w:spacing w:after="0"/>
    </w:pPr>
  </w:style>
  <w:style w:type="paragraph" w:styleId="NoSpacing">
    <w:name w:val="No Spacing"/>
    <w:uiPriority w:val="1"/>
    <w:qFormat/>
    <w:rsid w:val="006D0C06"/>
    <w:pPr>
      <w:spacing w:after="0" w:line="240" w:lineRule="auto"/>
    </w:pPr>
    <w:rPr>
      <w:color w:val="44546A" w:themeColor="text2"/>
      <w:sz w:val="20"/>
      <w:szCs w:val="20"/>
    </w:rPr>
  </w:style>
  <w:style w:type="character" w:customStyle="1" w:styleId="Heading2Char">
    <w:name w:val="Heading 2 Char"/>
    <w:basedOn w:val="DefaultParagraphFont"/>
    <w:link w:val="Heading2"/>
    <w:uiPriority w:val="9"/>
    <w:rsid w:val="00D84B88"/>
    <w:rPr>
      <w:rFonts w:asciiTheme="majorHAnsi" w:eastAsiaTheme="majorEastAsia" w:hAnsiTheme="majorHAnsi" w:cstheme="majorBidi"/>
      <w:color w:val="2F5496" w:themeColor="accent1" w:themeShade="BF"/>
      <w:sz w:val="26"/>
      <w:szCs w:val="26"/>
      <w:lang w:val="en-GB"/>
    </w:rPr>
  </w:style>
  <w:style w:type="paragraph" w:styleId="TOC1">
    <w:name w:val="toc 1"/>
    <w:basedOn w:val="Normal"/>
    <w:next w:val="Normal"/>
    <w:autoRedefine/>
    <w:uiPriority w:val="39"/>
    <w:unhideWhenUsed/>
    <w:rsid w:val="00D84B88"/>
    <w:pPr>
      <w:spacing w:after="100"/>
    </w:pPr>
  </w:style>
  <w:style w:type="paragraph" w:styleId="TOC2">
    <w:name w:val="toc 2"/>
    <w:basedOn w:val="Normal"/>
    <w:next w:val="Normal"/>
    <w:autoRedefine/>
    <w:uiPriority w:val="39"/>
    <w:unhideWhenUsed/>
    <w:rsid w:val="00D84B8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www.gov.uk" TargetMode="External"/><Relationship Id="rId10" Type="http://schemas.openxmlformats.org/officeDocument/2006/relationships/hyperlink" Target="http://www.gov.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2013-01-31T00:00:00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2075A3-99F8-4365-BA43-6F0241A917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2507</Words>
  <Characters>14292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 – LCBB5004                                                                                          INTERNAL AND EXTERNAL FACTORS INFLUENCING RESOURCING IN THE UK</dc:title>
  <dc:subject>Student : Bianca Constandachi</dc:subject>
  <dc:creator>2030582@student.uwtsd.ac.uk</dc:creator>
  <cp:lastModifiedBy>Bianca Constandachi (2030582)</cp:lastModifiedBy>
  <cp:revision>8</cp:revision>
  <dcterms:created xsi:type="dcterms:W3CDTF">2022-08-02T08:14:00Z</dcterms:created>
  <dcterms:modified xsi:type="dcterms:W3CDTF">2022-08-31T18:51:00Z</dcterms:modified>
  <cp:category>UNIVERSITY: TRINITY SAINT DAVID</cp:category>
</cp:coreProperties>
</file>