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center" w:tblpY="3601"/>
        <w:tblW w:w="95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12"/>
        <w:gridCol w:w="3166"/>
        <w:gridCol w:w="2180"/>
        <w:gridCol w:w="2182"/>
      </w:tblGrid>
      <w:tr w:rsidR="00D0527C" w:rsidRPr="00011E1B" w14:paraId="7AE7B5E2" w14:textId="77777777" w:rsidTr="003060D1">
        <w:trPr>
          <w:trHeight w:val="1405"/>
        </w:trPr>
        <w:tc>
          <w:tcPr>
            <w:tcW w:w="2012" w:type="dxa"/>
            <w:tcBorders>
              <w:top w:val="single" w:sz="4" w:space="0" w:color="auto"/>
              <w:left w:val="single" w:sz="4" w:space="0" w:color="auto"/>
              <w:bottom w:val="single" w:sz="4" w:space="0" w:color="auto"/>
              <w:right w:val="single" w:sz="4" w:space="0" w:color="auto"/>
            </w:tcBorders>
            <w:shd w:val="pct15" w:color="auto" w:fill="auto"/>
            <w:hideMark/>
          </w:tcPr>
          <w:p w14:paraId="66DE326E" w14:textId="77777777" w:rsidR="00D0527C" w:rsidRPr="00011E1B" w:rsidRDefault="00D0527C" w:rsidP="003060D1">
            <w:pPr>
              <w:rPr>
                <w:b/>
                <w:sz w:val="28"/>
                <w:szCs w:val="32"/>
              </w:rPr>
            </w:pPr>
            <w:r w:rsidRPr="00011E1B">
              <w:rPr>
                <w:b/>
                <w:sz w:val="28"/>
                <w:szCs w:val="32"/>
              </w:rPr>
              <w:t xml:space="preserve">Student </w:t>
            </w:r>
            <w:r>
              <w:rPr>
                <w:b/>
                <w:sz w:val="28"/>
                <w:szCs w:val="32"/>
              </w:rPr>
              <w:t>N</w:t>
            </w:r>
            <w:r w:rsidRPr="00011E1B">
              <w:rPr>
                <w:b/>
                <w:sz w:val="28"/>
                <w:szCs w:val="32"/>
              </w:rPr>
              <w:t>ame:</w:t>
            </w:r>
          </w:p>
        </w:tc>
        <w:tc>
          <w:tcPr>
            <w:tcW w:w="3166" w:type="dxa"/>
            <w:tcBorders>
              <w:top w:val="single" w:sz="4" w:space="0" w:color="auto"/>
              <w:left w:val="single" w:sz="4" w:space="0" w:color="auto"/>
              <w:bottom w:val="single" w:sz="4" w:space="0" w:color="auto"/>
              <w:right w:val="single" w:sz="4" w:space="0" w:color="auto"/>
            </w:tcBorders>
            <w:hideMark/>
          </w:tcPr>
          <w:p w14:paraId="754186FD" w14:textId="06833B97" w:rsidR="00D0527C" w:rsidRPr="00181EDC" w:rsidRDefault="00181EDC" w:rsidP="003060D1">
            <w:pPr>
              <w:rPr>
                <w:b/>
                <w:bCs/>
                <w:sz w:val="28"/>
                <w:szCs w:val="32"/>
              </w:rPr>
            </w:pPr>
            <w:r w:rsidRPr="00181EDC">
              <w:rPr>
                <w:b/>
                <w:bCs/>
                <w:sz w:val="28"/>
                <w:szCs w:val="32"/>
              </w:rPr>
              <w:t>Erdi</w:t>
            </w:r>
            <w:r w:rsidR="00611D20">
              <w:rPr>
                <w:b/>
                <w:bCs/>
                <w:sz w:val="28"/>
                <w:szCs w:val="32"/>
              </w:rPr>
              <w:t xml:space="preserve"> Uzunkaya</w:t>
            </w:r>
          </w:p>
        </w:tc>
        <w:tc>
          <w:tcPr>
            <w:tcW w:w="2180" w:type="dxa"/>
            <w:tcBorders>
              <w:top w:val="single" w:sz="4" w:space="0" w:color="auto"/>
              <w:left w:val="single" w:sz="4" w:space="0" w:color="auto"/>
              <w:bottom w:val="single" w:sz="4" w:space="0" w:color="auto"/>
              <w:right w:val="single" w:sz="4" w:space="0" w:color="auto"/>
            </w:tcBorders>
            <w:shd w:val="clear" w:color="auto" w:fill="D9D9D9"/>
            <w:hideMark/>
          </w:tcPr>
          <w:p w14:paraId="6DE4A0BA" w14:textId="77777777" w:rsidR="00D0527C" w:rsidRPr="00011E1B" w:rsidRDefault="00D0527C" w:rsidP="003060D1">
            <w:pPr>
              <w:rPr>
                <w:b/>
                <w:sz w:val="28"/>
                <w:szCs w:val="32"/>
              </w:rPr>
            </w:pPr>
            <w:r w:rsidRPr="00011E1B">
              <w:rPr>
                <w:b/>
                <w:sz w:val="28"/>
                <w:szCs w:val="32"/>
              </w:rPr>
              <w:t xml:space="preserve">Student ID </w:t>
            </w:r>
            <w:r>
              <w:rPr>
                <w:b/>
                <w:sz w:val="28"/>
                <w:szCs w:val="32"/>
              </w:rPr>
              <w:t>N</w:t>
            </w:r>
            <w:r w:rsidRPr="00011E1B">
              <w:rPr>
                <w:b/>
                <w:sz w:val="28"/>
                <w:szCs w:val="32"/>
              </w:rPr>
              <w:t>umber:</w:t>
            </w:r>
          </w:p>
        </w:tc>
        <w:tc>
          <w:tcPr>
            <w:tcW w:w="2181" w:type="dxa"/>
            <w:tcBorders>
              <w:top w:val="single" w:sz="4" w:space="0" w:color="auto"/>
              <w:left w:val="single" w:sz="4" w:space="0" w:color="auto"/>
              <w:bottom w:val="single" w:sz="4" w:space="0" w:color="auto"/>
              <w:right w:val="single" w:sz="4" w:space="0" w:color="auto"/>
            </w:tcBorders>
          </w:tcPr>
          <w:p w14:paraId="76F6F37B" w14:textId="7C6C9510" w:rsidR="00D0527C" w:rsidRPr="00011E1B" w:rsidRDefault="00611D20" w:rsidP="003060D1">
            <w:pPr>
              <w:rPr>
                <w:b/>
                <w:sz w:val="28"/>
                <w:szCs w:val="32"/>
              </w:rPr>
            </w:pPr>
            <w:r>
              <w:rPr>
                <w:b/>
                <w:sz w:val="28"/>
                <w:szCs w:val="32"/>
              </w:rPr>
              <w:t>2427074</w:t>
            </w:r>
          </w:p>
        </w:tc>
      </w:tr>
      <w:tr w:rsidR="00D0527C" w:rsidRPr="00011E1B" w14:paraId="1920DC1E" w14:textId="77777777" w:rsidTr="003060D1">
        <w:trPr>
          <w:trHeight w:val="721"/>
        </w:trPr>
        <w:tc>
          <w:tcPr>
            <w:tcW w:w="2012" w:type="dxa"/>
            <w:tcBorders>
              <w:top w:val="single" w:sz="4" w:space="0" w:color="auto"/>
              <w:left w:val="single" w:sz="4" w:space="0" w:color="auto"/>
              <w:bottom w:val="single" w:sz="4" w:space="0" w:color="auto"/>
              <w:right w:val="single" w:sz="4" w:space="0" w:color="auto"/>
            </w:tcBorders>
            <w:shd w:val="pct15" w:color="auto" w:fill="auto"/>
            <w:hideMark/>
          </w:tcPr>
          <w:p w14:paraId="26399737" w14:textId="77777777" w:rsidR="00D0527C" w:rsidRPr="00011E1B" w:rsidRDefault="00D0527C" w:rsidP="003060D1">
            <w:pPr>
              <w:rPr>
                <w:b/>
                <w:sz w:val="28"/>
                <w:szCs w:val="32"/>
              </w:rPr>
            </w:pPr>
            <w:r w:rsidRPr="00011E1B">
              <w:rPr>
                <w:b/>
                <w:sz w:val="28"/>
                <w:szCs w:val="32"/>
              </w:rPr>
              <w:t>Programme:</w:t>
            </w:r>
          </w:p>
        </w:tc>
        <w:tc>
          <w:tcPr>
            <w:tcW w:w="7528" w:type="dxa"/>
            <w:gridSpan w:val="3"/>
            <w:tcBorders>
              <w:top w:val="single" w:sz="4" w:space="0" w:color="auto"/>
              <w:left w:val="single" w:sz="4" w:space="0" w:color="auto"/>
              <w:bottom w:val="single" w:sz="4" w:space="0" w:color="auto"/>
              <w:right w:val="single" w:sz="4" w:space="0" w:color="auto"/>
            </w:tcBorders>
            <w:hideMark/>
          </w:tcPr>
          <w:p w14:paraId="0A6AD30E" w14:textId="77777777" w:rsidR="00D0527C" w:rsidRDefault="00D0527C" w:rsidP="003060D1">
            <w:pPr>
              <w:rPr>
                <w:b/>
                <w:sz w:val="28"/>
                <w:szCs w:val="32"/>
              </w:rPr>
            </w:pPr>
            <w:r w:rsidRPr="00011E1B">
              <w:rPr>
                <w:b/>
                <w:sz w:val="28"/>
                <w:szCs w:val="32"/>
              </w:rPr>
              <w:t>Certificate of Higher Education in Employability Skills</w:t>
            </w:r>
          </w:p>
          <w:p w14:paraId="3F2F6ACC" w14:textId="77777777" w:rsidR="00D0527C" w:rsidRPr="00011E1B" w:rsidRDefault="00D0527C" w:rsidP="003060D1">
            <w:pPr>
              <w:rPr>
                <w:b/>
                <w:sz w:val="28"/>
                <w:szCs w:val="32"/>
              </w:rPr>
            </w:pPr>
          </w:p>
        </w:tc>
      </w:tr>
      <w:tr w:rsidR="00D0527C" w:rsidRPr="00011E1B" w14:paraId="3A4B1D44" w14:textId="77777777" w:rsidTr="003060D1">
        <w:trPr>
          <w:trHeight w:val="721"/>
        </w:trPr>
        <w:tc>
          <w:tcPr>
            <w:tcW w:w="2012" w:type="dxa"/>
            <w:tcBorders>
              <w:top w:val="single" w:sz="4" w:space="0" w:color="auto"/>
              <w:left w:val="single" w:sz="4" w:space="0" w:color="auto"/>
              <w:bottom w:val="single" w:sz="4" w:space="0" w:color="auto"/>
              <w:right w:val="single" w:sz="4" w:space="0" w:color="auto"/>
            </w:tcBorders>
            <w:shd w:val="pct15" w:color="auto" w:fill="auto"/>
            <w:hideMark/>
          </w:tcPr>
          <w:p w14:paraId="1CA933BB" w14:textId="77777777" w:rsidR="00D0527C" w:rsidRPr="00011E1B" w:rsidRDefault="00D0527C" w:rsidP="003060D1">
            <w:pPr>
              <w:rPr>
                <w:b/>
                <w:sz w:val="28"/>
                <w:szCs w:val="32"/>
              </w:rPr>
            </w:pPr>
            <w:r w:rsidRPr="00011E1B">
              <w:rPr>
                <w:b/>
                <w:sz w:val="28"/>
                <w:szCs w:val="32"/>
              </w:rPr>
              <w:t>Module:</w:t>
            </w:r>
          </w:p>
        </w:tc>
        <w:tc>
          <w:tcPr>
            <w:tcW w:w="7528" w:type="dxa"/>
            <w:gridSpan w:val="3"/>
            <w:tcBorders>
              <w:top w:val="single" w:sz="4" w:space="0" w:color="auto"/>
              <w:left w:val="single" w:sz="4" w:space="0" w:color="auto"/>
              <w:bottom w:val="single" w:sz="4" w:space="0" w:color="auto"/>
              <w:right w:val="single" w:sz="4" w:space="0" w:color="auto"/>
            </w:tcBorders>
            <w:hideMark/>
          </w:tcPr>
          <w:p w14:paraId="223255B1" w14:textId="77777777" w:rsidR="00D0527C" w:rsidRDefault="00D0527C" w:rsidP="003060D1">
            <w:pPr>
              <w:rPr>
                <w:b/>
                <w:sz w:val="28"/>
                <w:szCs w:val="32"/>
              </w:rPr>
            </w:pPr>
            <w:r w:rsidRPr="00011E1B">
              <w:rPr>
                <w:b/>
                <w:sz w:val="28"/>
                <w:szCs w:val="32"/>
              </w:rPr>
              <w:t>Problem Solving and Innovation</w:t>
            </w:r>
          </w:p>
          <w:p w14:paraId="000E2918" w14:textId="77777777" w:rsidR="00D0527C" w:rsidRPr="00011E1B" w:rsidRDefault="00D0527C" w:rsidP="003060D1">
            <w:pPr>
              <w:rPr>
                <w:b/>
                <w:sz w:val="28"/>
                <w:szCs w:val="32"/>
              </w:rPr>
            </w:pPr>
          </w:p>
        </w:tc>
      </w:tr>
      <w:tr w:rsidR="00D0527C" w:rsidRPr="00011E1B" w14:paraId="6AB4F656" w14:textId="77777777" w:rsidTr="003060D1">
        <w:trPr>
          <w:trHeight w:val="721"/>
        </w:trPr>
        <w:tc>
          <w:tcPr>
            <w:tcW w:w="2012" w:type="dxa"/>
            <w:tcBorders>
              <w:top w:val="single" w:sz="4" w:space="0" w:color="auto"/>
              <w:left w:val="single" w:sz="4" w:space="0" w:color="auto"/>
              <w:bottom w:val="single" w:sz="4" w:space="0" w:color="auto"/>
              <w:right w:val="single" w:sz="4" w:space="0" w:color="auto"/>
            </w:tcBorders>
            <w:shd w:val="pct15" w:color="auto" w:fill="auto"/>
            <w:hideMark/>
          </w:tcPr>
          <w:p w14:paraId="6EAE7F3C" w14:textId="77777777" w:rsidR="00D0527C" w:rsidRPr="00011E1B" w:rsidRDefault="00D0527C" w:rsidP="003060D1">
            <w:pPr>
              <w:rPr>
                <w:b/>
                <w:sz w:val="28"/>
                <w:szCs w:val="32"/>
              </w:rPr>
            </w:pPr>
            <w:r w:rsidRPr="00011E1B">
              <w:rPr>
                <w:b/>
                <w:sz w:val="28"/>
                <w:szCs w:val="32"/>
              </w:rPr>
              <w:t xml:space="preserve">Module </w:t>
            </w:r>
            <w:r>
              <w:rPr>
                <w:b/>
                <w:sz w:val="28"/>
                <w:szCs w:val="32"/>
              </w:rPr>
              <w:t>C</w:t>
            </w:r>
            <w:r w:rsidRPr="00011E1B">
              <w:rPr>
                <w:b/>
                <w:sz w:val="28"/>
                <w:szCs w:val="32"/>
              </w:rPr>
              <w:t>ode:</w:t>
            </w:r>
          </w:p>
        </w:tc>
        <w:tc>
          <w:tcPr>
            <w:tcW w:w="7528" w:type="dxa"/>
            <w:gridSpan w:val="3"/>
            <w:tcBorders>
              <w:top w:val="single" w:sz="4" w:space="0" w:color="auto"/>
              <w:left w:val="single" w:sz="4" w:space="0" w:color="auto"/>
              <w:bottom w:val="single" w:sz="4" w:space="0" w:color="auto"/>
              <w:right w:val="single" w:sz="4" w:space="0" w:color="auto"/>
            </w:tcBorders>
            <w:hideMark/>
          </w:tcPr>
          <w:p w14:paraId="37541DDA" w14:textId="77777777" w:rsidR="00D0527C" w:rsidRPr="00011E1B" w:rsidRDefault="00D0527C" w:rsidP="003060D1">
            <w:pPr>
              <w:rPr>
                <w:b/>
                <w:sz w:val="28"/>
                <w:szCs w:val="32"/>
              </w:rPr>
            </w:pPr>
            <w:r w:rsidRPr="00011E1B">
              <w:rPr>
                <w:b/>
                <w:sz w:val="28"/>
                <w:szCs w:val="32"/>
              </w:rPr>
              <w:t>BMSW4014</w:t>
            </w:r>
          </w:p>
          <w:p w14:paraId="310A142E" w14:textId="77777777" w:rsidR="00D0527C" w:rsidRPr="00011E1B" w:rsidRDefault="00D0527C" w:rsidP="003060D1">
            <w:pPr>
              <w:rPr>
                <w:b/>
                <w:sz w:val="28"/>
                <w:szCs w:val="32"/>
              </w:rPr>
            </w:pPr>
          </w:p>
        </w:tc>
      </w:tr>
      <w:tr w:rsidR="00D0527C" w:rsidRPr="00011E1B" w14:paraId="72545F4D" w14:textId="77777777" w:rsidTr="003060D1">
        <w:trPr>
          <w:trHeight w:val="1440"/>
        </w:trPr>
        <w:tc>
          <w:tcPr>
            <w:tcW w:w="2012" w:type="dxa"/>
            <w:tcBorders>
              <w:top w:val="single" w:sz="4" w:space="0" w:color="auto"/>
              <w:left w:val="single" w:sz="4" w:space="0" w:color="auto"/>
              <w:bottom w:val="single" w:sz="4" w:space="0" w:color="auto"/>
              <w:right w:val="single" w:sz="4" w:space="0" w:color="auto"/>
            </w:tcBorders>
            <w:shd w:val="pct15" w:color="auto" w:fill="auto"/>
            <w:hideMark/>
          </w:tcPr>
          <w:p w14:paraId="3B5B21FA" w14:textId="77777777" w:rsidR="00D0527C" w:rsidRPr="00011E1B" w:rsidRDefault="00D0527C" w:rsidP="003060D1">
            <w:pPr>
              <w:rPr>
                <w:b/>
                <w:sz w:val="28"/>
                <w:szCs w:val="32"/>
              </w:rPr>
            </w:pPr>
            <w:r w:rsidRPr="00011E1B">
              <w:rPr>
                <w:b/>
                <w:sz w:val="28"/>
                <w:szCs w:val="32"/>
              </w:rPr>
              <w:t>Assignment Title:</w:t>
            </w:r>
          </w:p>
        </w:tc>
        <w:tc>
          <w:tcPr>
            <w:tcW w:w="7528" w:type="dxa"/>
            <w:gridSpan w:val="3"/>
            <w:tcBorders>
              <w:top w:val="single" w:sz="4" w:space="0" w:color="auto"/>
              <w:left w:val="single" w:sz="4" w:space="0" w:color="auto"/>
              <w:bottom w:val="single" w:sz="4" w:space="0" w:color="auto"/>
              <w:right w:val="single" w:sz="4" w:space="0" w:color="auto"/>
            </w:tcBorders>
            <w:hideMark/>
          </w:tcPr>
          <w:p w14:paraId="32333A67" w14:textId="3F083DCB" w:rsidR="00D0527C" w:rsidRPr="00011E1B" w:rsidRDefault="00AE4140" w:rsidP="003060D1">
            <w:pPr>
              <w:rPr>
                <w:b/>
                <w:sz w:val="28"/>
                <w:szCs w:val="32"/>
              </w:rPr>
            </w:pPr>
            <w:r>
              <w:rPr>
                <w:b/>
                <w:bCs/>
                <w:sz w:val="28"/>
                <w:szCs w:val="32"/>
              </w:rPr>
              <w:t>A Critical A</w:t>
            </w:r>
            <w:r w:rsidR="00D0527C" w:rsidRPr="00011E1B">
              <w:rPr>
                <w:b/>
                <w:bCs/>
                <w:sz w:val="28"/>
                <w:szCs w:val="32"/>
              </w:rPr>
              <w:t xml:space="preserve">nalysis of </w:t>
            </w:r>
            <w:r>
              <w:rPr>
                <w:b/>
                <w:bCs/>
                <w:sz w:val="28"/>
                <w:szCs w:val="32"/>
              </w:rPr>
              <w:t>External Factors Impacting High Street R</w:t>
            </w:r>
            <w:r w:rsidR="00D0527C" w:rsidRPr="00011E1B">
              <w:rPr>
                <w:b/>
                <w:bCs/>
                <w:sz w:val="28"/>
                <w:szCs w:val="32"/>
              </w:rPr>
              <w:t>etailers in the UK.</w:t>
            </w:r>
          </w:p>
        </w:tc>
      </w:tr>
    </w:tbl>
    <w:p w14:paraId="7CCD3103" w14:textId="77777777" w:rsidR="00D0527C" w:rsidRDefault="00D0527C">
      <w:pPr>
        <w:spacing w:after="160" w:line="259" w:lineRule="auto"/>
        <w:jc w:val="left"/>
      </w:pPr>
      <w:r>
        <w:br w:type="page"/>
      </w:r>
    </w:p>
    <w:sdt>
      <w:sdtPr>
        <w:rPr>
          <w:rFonts w:ascii="Times New Roman" w:eastAsiaTheme="minorHAnsi" w:hAnsi="Times New Roman" w:cs="Times New Roman"/>
          <w:b/>
          <w:bCs/>
          <w:color w:val="auto"/>
          <w:kern w:val="2"/>
          <w:sz w:val="24"/>
          <w:szCs w:val="28"/>
          <w:lang w:eastAsia="en-US" w:bidi="bn-BD"/>
        </w:rPr>
        <w:id w:val="-1020469316"/>
        <w:docPartObj>
          <w:docPartGallery w:val="Table of Contents"/>
          <w:docPartUnique/>
        </w:docPartObj>
      </w:sdtPr>
      <w:sdtEndPr>
        <w:rPr>
          <w:rFonts w:cstheme="minorBidi"/>
        </w:rPr>
      </w:sdtEndPr>
      <w:sdtContent>
        <w:p w14:paraId="09C825D9" w14:textId="401ECC81" w:rsidR="00232740" w:rsidRPr="00232740" w:rsidRDefault="00232740" w:rsidP="00232740">
          <w:pPr>
            <w:pStyle w:val="TOCHeading"/>
            <w:jc w:val="center"/>
            <w:rPr>
              <w:rFonts w:ascii="Times New Roman" w:hAnsi="Times New Roman" w:cs="Times New Roman"/>
              <w:b/>
              <w:bCs/>
              <w:color w:val="auto"/>
            </w:rPr>
          </w:pPr>
          <w:r w:rsidRPr="00232740">
            <w:rPr>
              <w:rFonts w:ascii="Times New Roman" w:hAnsi="Times New Roman" w:cs="Times New Roman"/>
              <w:b/>
              <w:bCs/>
              <w:color w:val="auto"/>
            </w:rPr>
            <w:t>Table of Contents</w:t>
          </w:r>
        </w:p>
        <w:p w14:paraId="1E8E6968" w14:textId="007D601D" w:rsidR="00232740" w:rsidRDefault="00232740">
          <w:pPr>
            <w:pStyle w:val="TOC1"/>
            <w:tabs>
              <w:tab w:val="right" w:leader="dot" w:pos="9350"/>
            </w:tabs>
            <w:rPr>
              <w:rFonts w:asciiTheme="minorHAnsi" w:eastAsiaTheme="minorEastAsia" w:hAnsiTheme="minorHAnsi"/>
              <w:noProof/>
              <w:szCs w:val="30"/>
              <w:lang w:eastAsia="en-GB" w:bidi="bn-IN"/>
              <w14:ligatures w14:val="standardContextual"/>
            </w:rPr>
          </w:pPr>
          <w:r>
            <w:fldChar w:fldCharType="begin"/>
          </w:r>
          <w:r>
            <w:instrText xml:space="preserve"> TOC \o "1-3" \h \z \u </w:instrText>
          </w:r>
          <w:r>
            <w:fldChar w:fldCharType="separate"/>
          </w:r>
          <w:hyperlink w:anchor="_Toc201517431" w:history="1">
            <w:r w:rsidRPr="006027C2">
              <w:rPr>
                <w:rStyle w:val="Hyperlink"/>
                <w:noProof/>
              </w:rPr>
              <w:t>1. Introduction</w:t>
            </w:r>
            <w:r>
              <w:rPr>
                <w:noProof/>
                <w:webHidden/>
              </w:rPr>
              <w:tab/>
            </w:r>
            <w:r>
              <w:rPr>
                <w:noProof/>
                <w:webHidden/>
              </w:rPr>
              <w:fldChar w:fldCharType="begin"/>
            </w:r>
            <w:r>
              <w:rPr>
                <w:noProof/>
                <w:webHidden/>
              </w:rPr>
              <w:instrText xml:space="preserve"> PAGEREF _Toc201517431 \h </w:instrText>
            </w:r>
            <w:r>
              <w:rPr>
                <w:noProof/>
                <w:webHidden/>
              </w:rPr>
            </w:r>
            <w:r>
              <w:rPr>
                <w:noProof/>
                <w:webHidden/>
              </w:rPr>
              <w:fldChar w:fldCharType="separate"/>
            </w:r>
            <w:r>
              <w:rPr>
                <w:noProof/>
                <w:webHidden/>
              </w:rPr>
              <w:t>3</w:t>
            </w:r>
            <w:r>
              <w:rPr>
                <w:noProof/>
                <w:webHidden/>
              </w:rPr>
              <w:fldChar w:fldCharType="end"/>
            </w:r>
          </w:hyperlink>
        </w:p>
        <w:p w14:paraId="586E8F4D" w14:textId="09B60802" w:rsidR="00232740" w:rsidRDefault="00232740">
          <w:pPr>
            <w:pStyle w:val="TOC1"/>
            <w:tabs>
              <w:tab w:val="right" w:leader="dot" w:pos="9350"/>
            </w:tabs>
            <w:rPr>
              <w:rFonts w:asciiTheme="minorHAnsi" w:eastAsiaTheme="minorEastAsia" w:hAnsiTheme="minorHAnsi"/>
              <w:noProof/>
              <w:szCs w:val="30"/>
              <w:lang w:eastAsia="en-GB" w:bidi="bn-IN"/>
              <w14:ligatures w14:val="standardContextual"/>
            </w:rPr>
          </w:pPr>
          <w:hyperlink w:anchor="_Toc201517432" w:history="1">
            <w:r w:rsidRPr="006027C2">
              <w:rPr>
                <w:rStyle w:val="Hyperlink"/>
                <w:noProof/>
              </w:rPr>
              <w:t>2. Findings</w:t>
            </w:r>
            <w:r>
              <w:rPr>
                <w:noProof/>
                <w:webHidden/>
              </w:rPr>
              <w:tab/>
            </w:r>
            <w:r>
              <w:rPr>
                <w:noProof/>
                <w:webHidden/>
              </w:rPr>
              <w:fldChar w:fldCharType="begin"/>
            </w:r>
            <w:r>
              <w:rPr>
                <w:noProof/>
                <w:webHidden/>
              </w:rPr>
              <w:instrText xml:space="preserve"> PAGEREF _Toc201517432 \h </w:instrText>
            </w:r>
            <w:r>
              <w:rPr>
                <w:noProof/>
                <w:webHidden/>
              </w:rPr>
            </w:r>
            <w:r>
              <w:rPr>
                <w:noProof/>
                <w:webHidden/>
              </w:rPr>
              <w:fldChar w:fldCharType="separate"/>
            </w:r>
            <w:r>
              <w:rPr>
                <w:noProof/>
                <w:webHidden/>
              </w:rPr>
              <w:t>4</w:t>
            </w:r>
            <w:r>
              <w:rPr>
                <w:noProof/>
                <w:webHidden/>
              </w:rPr>
              <w:fldChar w:fldCharType="end"/>
            </w:r>
          </w:hyperlink>
        </w:p>
        <w:p w14:paraId="247C529E" w14:textId="5A5F7084" w:rsidR="00232740" w:rsidRDefault="00232740">
          <w:pPr>
            <w:pStyle w:val="TOC2"/>
            <w:tabs>
              <w:tab w:val="right" w:leader="dot" w:pos="9350"/>
            </w:tabs>
            <w:rPr>
              <w:rFonts w:asciiTheme="minorHAnsi" w:eastAsiaTheme="minorEastAsia" w:hAnsiTheme="minorHAnsi"/>
              <w:noProof/>
              <w:szCs w:val="30"/>
              <w:lang w:eastAsia="en-GB" w:bidi="bn-IN"/>
              <w14:ligatures w14:val="standardContextual"/>
            </w:rPr>
          </w:pPr>
          <w:hyperlink w:anchor="_Toc201517433" w:history="1">
            <w:r w:rsidRPr="006027C2">
              <w:rPr>
                <w:rStyle w:val="Hyperlink"/>
                <w:noProof/>
              </w:rPr>
              <w:t>2.1 Overview of Analytical Tools</w:t>
            </w:r>
            <w:r>
              <w:rPr>
                <w:noProof/>
                <w:webHidden/>
              </w:rPr>
              <w:tab/>
            </w:r>
            <w:r>
              <w:rPr>
                <w:noProof/>
                <w:webHidden/>
              </w:rPr>
              <w:fldChar w:fldCharType="begin"/>
            </w:r>
            <w:r>
              <w:rPr>
                <w:noProof/>
                <w:webHidden/>
              </w:rPr>
              <w:instrText xml:space="preserve"> PAGEREF _Toc201517433 \h </w:instrText>
            </w:r>
            <w:r>
              <w:rPr>
                <w:noProof/>
                <w:webHidden/>
              </w:rPr>
            </w:r>
            <w:r>
              <w:rPr>
                <w:noProof/>
                <w:webHidden/>
              </w:rPr>
              <w:fldChar w:fldCharType="separate"/>
            </w:r>
            <w:r>
              <w:rPr>
                <w:noProof/>
                <w:webHidden/>
              </w:rPr>
              <w:t>4</w:t>
            </w:r>
            <w:r>
              <w:rPr>
                <w:noProof/>
                <w:webHidden/>
              </w:rPr>
              <w:fldChar w:fldCharType="end"/>
            </w:r>
          </w:hyperlink>
        </w:p>
        <w:p w14:paraId="507A427A" w14:textId="4A7BF40B" w:rsidR="00232740" w:rsidRDefault="00232740">
          <w:pPr>
            <w:pStyle w:val="TOC2"/>
            <w:tabs>
              <w:tab w:val="right" w:leader="dot" w:pos="9350"/>
            </w:tabs>
            <w:rPr>
              <w:rFonts w:asciiTheme="minorHAnsi" w:eastAsiaTheme="minorEastAsia" w:hAnsiTheme="minorHAnsi"/>
              <w:noProof/>
              <w:szCs w:val="30"/>
              <w:lang w:eastAsia="en-GB" w:bidi="bn-IN"/>
              <w14:ligatures w14:val="standardContextual"/>
            </w:rPr>
          </w:pPr>
          <w:hyperlink w:anchor="_Toc201517434" w:history="1">
            <w:r w:rsidRPr="006027C2">
              <w:rPr>
                <w:rStyle w:val="Hyperlink"/>
                <w:noProof/>
              </w:rPr>
              <w:t>2.2 PESTLE Analysis of UK High Street Retail</w:t>
            </w:r>
            <w:r>
              <w:rPr>
                <w:noProof/>
                <w:webHidden/>
              </w:rPr>
              <w:tab/>
            </w:r>
            <w:r>
              <w:rPr>
                <w:noProof/>
                <w:webHidden/>
              </w:rPr>
              <w:fldChar w:fldCharType="begin"/>
            </w:r>
            <w:r>
              <w:rPr>
                <w:noProof/>
                <w:webHidden/>
              </w:rPr>
              <w:instrText xml:space="preserve"> PAGEREF _Toc201517434 \h </w:instrText>
            </w:r>
            <w:r>
              <w:rPr>
                <w:noProof/>
                <w:webHidden/>
              </w:rPr>
            </w:r>
            <w:r>
              <w:rPr>
                <w:noProof/>
                <w:webHidden/>
              </w:rPr>
              <w:fldChar w:fldCharType="separate"/>
            </w:r>
            <w:r>
              <w:rPr>
                <w:noProof/>
                <w:webHidden/>
              </w:rPr>
              <w:t>4</w:t>
            </w:r>
            <w:r>
              <w:rPr>
                <w:noProof/>
                <w:webHidden/>
              </w:rPr>
              <w:fldChar w:fldCharType="end"/>
            </w:r>
          </w:hyperlink>
        </w:p>
        <w:p w14:paraId="7D551C4E" w14:textId="23149FA5" w:rsidR="00232740" w:rsidRDefault="00232740">
          <w:pPr>
            <w:pStyle w:val="TOC3"/>
            <w:tabs>
              <w:tab w:val="right" w:leader="dot" w:pos="9350"/>
            </w:tabs>
            <w:rPr>
              <w:rFonts w:asciiTheme="minorHAnsi" w:eastAsiaTheme="minorEastAsia" w:hAnsiTheme="minorHAnsi"/>
              <w:noProof/>
              <w:szCs w:val="30"/>
              <w:lang w:eastAsia="en-GB" w:bidi="bn-IN"/>
              <w14:ligatures w14:val="standardContextual"/>
            </w:rPr>
          </w:pPr>
          <w:hyperlink w:anchor="_Toc201517435" w:history="1">
            <w:r w:rsidRPr="006027C2">
              <w:rPr>
                <w:rStyle w:val="Hyperlink"/>
                <w:noProof/>
              </w:rPr>
              <w:t>2.2.1 Critical Analysis of PESTLE</w:t>
            </w:r>
            <w:r>
              <w:rPr>
                <w:noProof/>
                <w:webHidden/>
              </w:rPr>
              <w:tab/>
            </w:r>
            <w:r>
              <w:rPr>
                <w:noProof/>
                <w:webHidden/>
              </w:rPr>
              <w:fldChar w:fldCharType="begin"/>
            </w:r>
            <w:r>
              <w:rPr>
                <w:noProof/>
                <w:webHidden/>
              </w:rPr>
              <w:instrText xml:space="preserve"> PAGEREF _Toc201517435 \h </w:instrText>
            </w:r>
            <w:r>
              <w:rPr>
                <w:noProof/>
                <w:webHidden/>
              </w:rPr>
            </w:r>
            <w:r>
              <w:rPr>
                <w:noProof/>
                <w:webHidden/>
              </w:rPr>
              <w:fldChar w:fldCharType="separate"/>
            </w:r>
            <w:r>
              <w:rPr>
                <w:noProof/>
                <w:webHidden/>
              </w:rPr>
              <w:t>5</w:t>
            </w:r>
            <w:r>
              <w:rPr>
                <w:noProof/>
                <w:webHidden/>
              </w:rPr>
              <w:fldChar w:fldCharType="end"/>
            </w:r>
          </w:hyperlink>
        </w:p>
        <w:p w14:paraId="452BE24F" w14:textId="6FC9F8C0" w:rsidR="00232740" w:rsidRDefault="00232740">
          <w:pPr>
            <w:pStyle w:val="TOC2"/>
            <w:tabs>
              <w:tab w:val="right" w:leader="dot" w:pos="9350"/>
            </w:tabs>
            <w:rPr>
              <w:rFonts w:asciiTheme="minorHAnsi" w:eastAsiaTheme="minorEastAsia" w:hAnsiTheme="minorHAnsi"/>
              <w:noProof/>
              <w:szCs w:val="30"/>
              <w:lang w:eastAsia="en-GB" w:bidi="bn-IN"/>
              <w14:ligatures w14:val="standardContextual"/>
            </w:rPr>
          </w:pPr>
          <w:hyperlink w:anchor="_Toc201517436" w:history="1">
            <w:r w:rsidRPr="006027C2">
              <w:rPr>
                <w:rStyle w:val="Hyperlink"/>
                <w:noProof/>
              </w:rPr>
              <w:t>2.3 SWOT Analysis of High Street Retailers</w:t>
            </w:r>
            <w:r>
              <w:rPr>
                <w:noProof/>
                <w:webHidden/>
              </w:rPr>
              <w:tab/>
            </w:r>
            <w:r>
              <w:rPr>
                <w:noProof/>
                <w:webHidden/>
              </w:rPr>
              <w:fldChar w:fldCharType="begin"/>
            </w:r>
            <w:r>
              <w:rPr>
                <w:noProof/>
                <w:webHidden/>
              </w:rPr>
              <w:instrText xml:space="preserve"> PAGEREF _Toc201517436 \h </w:instrText>
            </w:r>
            <w:r>
              <w:rPr>
                <w:noProof/>
                <w:webHidden/>
              </w:rPr>
            </w:r>
            <w:r>
              <w:rPr>
                <w:noProof/>
                <w:webHidden/>
              </w:rPr>
              <w:fldChar w:fldCharType="separate"/>
            </w:r>
            <w:r>
              <w:rPr>
                <w:noProof/>
                <w:webHidden/>
              </w:rPr>
              <w:t>7</w:t>
            </w:r>
            <w:r>
              <w:rPr>
                <w:noProof/>
                <w:webHidden/>
              </w:rPr>
              <w:fldChar w:fldCharType="end"/>
            </w:r>
          </w:hyperlink>
        </w:p>
        <w:p w14:paraId="3F95C1D9" w14:textId="142863E8" w:rsidR="00232740" w:rsidRDefault="00232740">
          <w:pPr>
            <w:pStyle w:val="TOC3"/>
            <w:tabs>
              <w:tab w:val="right" w:leader="dot" w:pos="9350"/>
            </w:tabs>
            <w:rPr>
              <w:rFonts w:asciiTheme="minorHAnsi" w:eastAsiaTheme="minorEastAsia" w:hAnsiTheme="minorHAnsi"/>
              <w:noProof/>
              <w:szCs w:val="30"/>
              <w:lang w:eastAsia="en-GB" w:bidi="bn-IN"/>
              <w14:ligatures w14:val="standardContextual"/>
            </w:rPr>
          </w:pPr>
          <w:hyperlink w:anchor="_Toc201517437" w:history="1">
            <w:r w:rsidRPr="006027C2">
              <w:rPr>
                <w:rStyle w:val="Hyperlink"/>
                <w:noProof/>
              </w:rPr>
              <w:t>2.3.1 Critical Analysis</w:t>
            </w:r>
            <w:r>
              <w:rPr>
                <w:noProof/>
                <w:webHidden/>
              </w:rPr>
              <w:tab/>
            </w:r>
            <w:r>
              <w:rPr>
                <w:noProof/>
                <w:webHidden/>
              </w:rPr>
              <w:fldChar w:fldCharType="begin"/>
            </w:r>
            <w:r>
              <w:rPr>
                <w:noProof/>
                <w:webHidden/>
              </w:rPr>
              <w:instrText xml:space="preserve"> PAGEREF _Toc201517437 \h </w:instrText>
            </w:r>
            <w:r>
              <w:rPr>
                <w:noProof/>
                <w:webHidden/>
              </w:rPr>
            </w:r>
            <w:r>
              <w:rPr>
                <w:noProof/>
                <w:webHidden/>
              </w:rPr>
              <w:fldChar w:fldCharType="separate"/>
            </w:r>
            <w:r>
              <w:rPr>
                <w:noProof/>
                <w:webHidden/>
              </w:rPr>
              <w:t>7</w:t>
            </w:r>
            <w:r>
              <w:rPr>
                <w:noProof/>
                <w:webHidden/>
              </w:rPr>
              <w:fldChar w:fldCharType="end"/>
            </w:r>
          </w:hyperlink>
        </w:p>
        <w:p w14:paraId="6F3A70CE" w14:textId="0CA1CED4" w:rsidR="00232740" w:rsidRDefault="00232740">
          <w:pPr>
            <w:pStyle w:val="TOC1"/>
            <w:tabs>
              <w:tab w:val="right" w:leader="dot" w:pos="9350"/>
            </w:tabs>
            <w:rPr>
              <w:rFonts w:asciiTheme="minorHAnsi" w:eastAsiaTheme="minorEastAsia" w:hAnsiTheme="minorHAnsi"/>
              <w:noProof/>
              <w:szCs w:val="30"/>
              <w:lang w:eastAsia="en-GB" w:bidi="bn-IN"/>
              <w14:ligatures w14:val="standardContextual"/>
            </w:rPr>
          </w:pPr>
          <w:hyperlink w:anchor="_Toc201517438" w:history="1">
            <w:r w:rsidRPr="006027C2">
              <w:rPr>
                <w:rStyle w:val="Hyperlink"/>
                <w:noProof/>
              </w:rPr>
              <w:t>3. Conclusion</w:t>
            </w:r>
            <w:r>
              <w:rPr>
                <w:noProof/>
                <w:webHidden/>
              </w:rPr>
              <w:tab/>
            </w:r>
            <w:r>
              <w:rPr>
                <w:noProof/>
                <w:webHidden/>
              </w:rPr>
              <w:fldChar w:fldCharType="begin"/>
            </w:r>
            <w:r>
              <w:rPr>
                <w:noProof/>
                <w:webHidden/>
              </w:rPr>
              <w:instrText xml:space="preserve"> PAGEREF _Toc201517438 \h </w:instrText>
            </w:r>
            <w:r>
              <w:rPr>
                <w:noProof/>
                <w:webHidden/>
              </w:rPr>
            </w:r>
            <w:r>
              <w:rPr>
                <w:noProof/>
                <w:webHidden/>
              </w:rPr>
              <w:fldChar w:fldCharType="separate"/>
            </w:r>
            <w:r>
              <w:rPr>
                <w:noProof/>
                <w:webHidden/>
              </w:rPr>
              <w:t>9</w:t>
            </w:r>
            <w:r>
              <w:rPr>
                <w:noProof/>
                <w:webHidden/>
              </w:rPr>
              <w:fldChar w:fldCharType="end"/>
            </w:r>
          </w:hyperlink>
        </w:p>
        <w:p w14:paraId="300679E9" w14:textId="263DC930" w:rsidR="00232740" w:rsidRDefault="00232740">
          <w:pPr>
            <w:pStyle w:val="TOC1"/>
            <w:tabs>
              <w:tab w:val="right" w:leader="dot" w:pos="9350"/>
            </w:tabs>
            <w:rPr>
              <w:rFonts w:asciiTheme="minorHAnsi" w:eastAsiaTheme="minorEastAsia" w:hAnsiTheme="minorHAnsi"/>
              <w:noProof/>
              <w:szCs w:val="30"/>
              <w:lang w:eastAsia="en-GB" w:bidi="bn-IN"/>
              <w14:ligatures w14:val="standardContextual"/>
            </w:rPr>
          </w:pPr>
          <w:hyperlink w:anchor="_Toc201517439" w:history="1">
            <w:r w:rsidRPr="006027C2">
              <w:rPr>
                <w:rStyle w:val="Hyperlink"/>
                <w:noProof/>
              </w:rPr>
              <w:t>4. Recommendations</w:t>
            </w:r>
            <w:r>
              <w:rPr>
                <w:noProof/>
                <w:webHidden/>
              </w:rPr>
              <w:tab/>
            </w:r>
            <w:r>
              <w:rPr>
                <w:noProof/>
                <w:webHidden/>
              </w:rPr>
              <w:fldChar w:fldCharType="begin"/>
            </w:r>
            <w:r>
              <w:rPr>
                <w:noProof/>
                <w:webHidden/>
              </w:rPr>
              <w:instrText xml:space="preserve"> PAGEREF _Toc201517439 \h </w:instrText>
            </w:r>
            <w:r>
              <w:rPr>
                <w:noProof/>
                <w:webHidden/>
              </w:rPr>
            </w:r>
            <w:r>
              <w:rPr>
                <w:noProof/>
                <w:webHidden/>
              </w:rPr>
              <w:fldChar w:fldCharType="separate"/>
            </w:r>
            <w:r>
              <w:rPr>
                <w:noProof/>
                <w:webHidden/>
              </w:rPr>
              <w:t>10</w:t>
            </w:r>
            <w:r>
              <w:rPr>
                <w:noProof/>
                <w:webHidden/>
              </w:rPr>
              <w:fldChar w:fldCharType="end"/>
            </w:r>
          </w:hyperlink>
        </w:p>
        <w:p w14:paraId="037FA8DA" w14:textId="049BD478" w:rsidR="00232740" w:rsidRDefault="00232740">
          <w:pPr>
            <w:pStyle w:val="TOC1"/>
            <w:tabs>
              <w:tab w:val="right" w:leader="dot" w:pos="9350"/>
            </w:tabs>
            <w:rPr>
              <w:rFonts w:asciiTheme="minorHAnsi" w:eastAsiaTheme="minorEastAsia" w:hAnsiTheme="minorHAnsi"/>
              <w:noProof/>
              <w:szCs w:val="30"/>
              <w:lang w:eastAsia="en-GB" w:bidi="bn-IN"/>
              <w14:ligatures w14:val="standardContextual"/>
            </w:rPr>
          </w:pPr>
          <w:hyperlink w:anchor="_Toc201517440" w:history="1">
            <w:r w:rsidRPr="006027C2">
              <w:rPr>
                <w:rStyle w:val="Hyperlink"/>
                <w:noProof/>
              </w:rPr>
              <w:t>References</w:t>
            </w:r>
            <w:r>
              <w:rPr>
                <w:noProof/>
                <w:webHidden/>
              </w:rPr>
              <w:tab/>
            </w:r>
            <w:r>
              <w:rPr>
                <w:noProof/>
                <w:webHidden/>
              </w:rPr>
              <w:fldChar w:fldCharType="begin"/>
            </w:r>
            <w:r>
              <w:rPr>
                <w:noProof/>
                <w:webHidden/>
              </w:rPr>
              <w:instrText xml:space="preserve"> PAGEREF _Toc201517440 \h </w:instrText>
            </w:r>
            <w:r>
              <w:rPr>
                <w:noProof/>
                <w:webHidden/>
              </w:rPr>
            </w:r>
            <w:r>
              <w:rPr>
                <w:noProof/>
                <w:webHidden/>
              </w:rPr>
              <w:fldChar w:fldCharType="separate"/>
            </w:r>
            <w:r>
              <w:rPr>
                <w:noProof/>
                <w:webHidden/>
              </w:rPr>
              <w:t>11</w:t>
            </w:r>
            <w:r>
              <w:rPr>
                <w:noProof/>
                <w:webHidden/>
              </w:rPr>
              <w:fldChar w:fldCharType="end"/>
            </w:r>
          </w:hyperlink>
        </w:p>
        <w:p w14:paraId="5E60AD81" w14:textId="537D786E" w:rsidR="00232740" w:rsidRDefault="00232740">
          <w:r>
            <w:rPr>
              <w:b/>
              <w:bCs/>
            </w:rPr>
            <w:fldChar w:fldCharType="end"/>
          </w:r>
        </w:p>
      </w:sdtContent>
    </w:sdt>
    <w:p w14:paraId="2B642602" w14:textId="77777777" w:rsidR="00232740" w:rsidRPr="00232740" w:rsidRDefault="00232740" w:rsidP="00232740">
      <w:pPr>
        <w:spacing w:after="160" w:line="259" w:lineRule="auto"/>
        <w:jc w:val="center"/>
        <w:rPr>
          <w:b/>
          <w:bCs/>
          <w:sz w:val="32"/>
          <w:szCs w:val="36"/>
        </w:rPr>
      </w:pPr>
      <w:r w:rsidRPr="00232740">
        <w:rPr>
          <w:b/>
          <w:bCs/>
          <w:sz w:val="32"/>
          <w:szCs w:val="36"/>
        </w:rPr>
        <w:t>List of Figures and Tables</w:t>
      </w:r>
    </w:p>
    <w:p w14:paraId="7B17B78D" w14:textId="3A169739" w:rsidR="00232740" w:rsidRDefault="00232740">
      <w:pPr>
        <w:pStyle w:val="TableofFigures"/>
        <w:tabs>
          <w:tab w:val="right" w:leader="dot" w:pos="9350"/>
        </w:tabs>
        <w:rPr>
          <w:noProof/>
        </w:rPr>
      </w:pPr>
      <w:r>
        <w:fldChar w:fldCharType="begin"/>
      </w:r>
      <w:r>
        <w:instrText xml:space="preserve"> TOC \h \z \c "Figure" </w:instrText>
      </w:r>
      <w:r>
        <w:fldChar w:fldCharType="separate"/>
      </w:r>
      <w:hyperlink w:anchor="_Toc201517408" w:history="1">
        <w:r w:rsidRPr="005F56B8">
          <w:rPr>
            <w:rStyle w:val="Hyperlink"/>
            <w:noProof/>
          </w:rPr>
          <w:t>Figure 1: PESTLE factors impacting retail: From enabling to constraining</w:t>
        </w:r>
        <w:r>
          <w:rPr>
            <w:noProof/>
            <w:webHidden/>
          </w:rPr>
          <w:tab/>
        </w:r>
        <w:r>
          <w:rPr>
            <w:noProof/>
            <w:webHidden/>
          </w:rPr>
          <w:fldChar w:fldCharType="begin"/>
        </w:r>
        <w:r>
          <w:rPr>
            <w:noProof/>
            <w:webHidden/>
          </w:rPr>
          <w:instrText xml:space="preserve"> PAGEREF _Toc201517408 \h </w:instrText>
        </w:r>
        <w:r>
          <w:rPr>
            <w:noProof/>
            <w:webHidden/>
          </w:rPr>
        </w:r>
        <w:r>
          <w:rPr>
            <w:noProof/>
            <w:webHidden/>
          </w:rPr>
          <w:fldChar w:fldCharType="separate"/>
        </w:r>
        <w:r>
          <w:rPr>
            <w:noProof/>
            <w:webHidden/>
          </w:rPr>
          <w:t>6</w:t>
        </w:r>
        <w:r>
          <w:rPr>
            <w:noProof/>
            <w:webHidden/>
          </w:rPr>
          <w:fldChar w:fldCharType="end"/>
        </w:r>
      </w:hyperlink>
    </w:p>
    <w:p w14:paraId="57E9A6EA" w14:textId="10AED2C4" w:rsidR="00232740" w:rsidRDefault="00232740">
      <w:pPr>
        <w:pStyle w:val="TableofFigures"/>
        <w:tabs>
          <w:tab w:val="right" w:leader="dot" w:pos="9350"/>
        </w:tabs>
        <w:rPr>
          <w:noProof/>
        </w:rPr>
      </w:pPr>
      <w:hyperlink w:anchor="_Toc201517409" w:history="1">
        <w:r w:rsidRPr="005F56B8">
          <w:rPr>
            <w:rStyle w:val="Hyperlink"/>
            <w:noProof/>
          </w:rPr>
          <w:t>Figure 2: High Street Retailers SWOT Analysis</w:t>
        </w:r>
        <w:r>
          <w:rPr>
            <w:noProof/>
            <w:webHidden/>
          </w:rPr>
          <w:tab/>
        </w:r>
        <w:r>
          <w:rPr>
            <w:noProof/>
            <w:webHidden/>
          </w:rPr>
          <w:fldChar w:fldCharType="begin"/>
        </w:r>
        <w:r>
          <w:rPr>
            <w:noProof/>
            <w:webHidden/>
          </w:rPr>
          <w:instrText xml:space="preserve"> PAGEREF _Toc201517409 \h </w:instrText>
        </w:r>
        <w:r>
          <w:rPr>
            <w:noProof/>
            <w:webHidden/>
          </w:rPr>
        </w:r>
        <w:r>
          <w:rPr>
            <w:noProof/>
            <w:webHidden/>
          </w:rPr>
          <w:fldChar w:fldCharType="separate"/>
        </w:r>
        <w:r>
          <w:rPr>
            <w:noProof/>
            <w:webHidden/>
          </w:rPr>
          <w:t>8</w:t>
        </w:r>
        <w:r>
          <w:rPr>
            <w:noProof/>
            <w:webHidden/>
          </w:rPr>
          <w:fldChar w:fldCharType="end"/>
        </w:r>
      </w:hyperlink>
    </w:p>
    <w:p w14:paraId="46EE422E" w14:textId="77777777" w:rsidR="00232740" w:rsidRDefault="00232740" w:rsidP="00D6172B">
      <w:pPr>
        <w:spacing w:after="160" w:line="259" w:lineRule="auto"/>
        <w:jc w:val="left"/>
        <w:rPr>
          <w:noProof/>
        </w:rPr>
      </w:pPr>
      <w:r>
        <w:fldChar w:fldCharType="end"/>
      </w:r>
      <w:r>
        <w:fldChar w:fldCharType="begin"/>
      </w:r>
      <w:r>
        <w:instrText xml:space="preserve"> TOC \h \z \c "Table" </w:instrText>
      </w:r>
      <w:r>
        <w:fldChar w:fldCharType="separate"/>
      </w:r>
    </w:p>
    <w:p w14:paraId="3D6DCB48" w14:textId="660DA409" w:rsidR="00232740" w:rsidRDefault="00232740">
      <w:pPr>
        <w:pStyle w:val="TableofFigures"/>
        <w:tabs>
          <w:tab w:val="right" w:leader="dot" w:pos="9350"/>
        </w:tabs>
        <w:rPr>
          <w:rFonts w:asciiTheme="minorHAnsi" w:eastAsiaTheme="minorEastAsia" w:hAnsiTheme="minorHAnsi"/>
          <w:noProof/>
          <w:szCs w:val="30"/>
          <w:lang w:eastAsia="en-GB" w:bidi="bn-IN"/>
          <w14:ligatures w14:val="standardContextual"/>
        </w:rPr>
      </w:pPr>
      <w:hyperlink w:anchor="_Toc201517414" w:history="1">
        <w:r w:rsidRPr="005F511F">
          <w:rPr>
            <w:rStyle w:val="Hyperlink"/>
            <w:noProof/>
          </w:rPr>
          <w:t>Table 1: PESTLE Summary Analysis of UK High Street Retailers</w:t>
        </w:r>
        <w:r>
          <w:rPr>
            <w:noProof/>
            <w:webHidden/>
          </w:rPr>
          <w:tab/>
        </w:r>
        <w:r>
          <w:rPr>
            <w:noProof/>
            <w:webHidden/>
          </w:rPr>
          <w:fldChar w:fldCharType="begin"/>
        </w:r>
        <w:r>
          <w:rPr>
            <w:noProof/>
            <w:webHidden/>
          </w:rPr>
          <w:instrText xml:space="preserve"> PAGEREF _Toc201517414 \h </w:instrText>
        </w:r>
        <w:r>
          <w:rPr>
            <w:noProof/>
            <w:webHidden/>
          </w:rPr>
        </w:r>
        <w:r>
          <w:rPr>
            <w:noProof/>
            <w:webHidden/>
          </w:rPr>
          <w:fldChar w:fldCharType="separate"/>
        </w:r>
        <w:r>
          <w:rPr>
            <w:noProof/>
            <w:webHidden/>
          </w:rPr>
          <w:t>5</w:t>
        </w:r>
        <w:r>
          <w:rPr>
            <w:noProof/>
            <w:webHidden/>
          </w:rPr>
          <w:fldChar w:fldCharType="end"/>
        </w:r>
      </w:hyperlink>
    </w:p>
    <w:p w14:paraId="381C6A90" w14:textId="1C66CE63" w:rsidR="00232740" w:rsidRDefault="00232740">
      <w:pPr>
        <w:pStyle w:val="TableofFigures"/>
        <w:tabs>
          <w:tab w:val="right" w:leader="dot" w:pos="9350"/>
        </w:tabs>
        <w:rPr>
          <w:rFonts w:asciiTheme="minorHAnsi" w:eastAsiaTheme="minorEastAsia" w:hAnsiTheme="minorHAnsi"/>
          <w:noProof/>
          <w:szCs w:val="30"/>
          <w:lang w:eastAsia="en-GB" w:bidi="bn-IN"/>
          <w14:ligatures w14:val="standardContextual"/>
        </w:rPr>
      </w:pPr>
      <w:hyperlink w:anchor="_Toc201517415" w:history="1">
        <w:r w:rsidRPr="005F511F">
          <w:rPr>
            <w:rStyle w:val="Hyperlink"/>
            <w:noProof/>
          </w:rPr>
          <w:t>Table 2: SWOT Analysis</w:t>
        </w:r>
        <w:r>
          <w:rPr>
            <w:noProof/>
            <w:webHidden/>
          </w:rPr>
          <w:tab/>
        </w:r>
        <w:r>
          <w:rPr>
            <w:noProof/>
            <w:webHidden/>
          </w:rPr>
          <w:fldChar w:fldCharType="begin"/>
        </w:r>
        <w:r>
          <w:rPr>
            <w:noProof/>
            <w:webHidden/>
          </w:rPr>
          <w:instrText xml:space="preserve"> PAGEREF _Toc201517415 \h </w:instrText>
        </w:r>
        <w:r>
          <w:rPr>
            <w:noProof/>
            <w:webHidden/>
          </w:rPr>
        </w:r>
        <w:r>
          <w:rPr>
            <w:noProof/>
            <w:webHidden/>
          </w:rPr>
          <w:fldChar w:fldCharType="separate"/>
        </w:r>
        <w:r>
          <w:rPr>
            <w:noProof/>
            <w:webHidden/>
          </w:rPr>
          <w:t>7</w:t>
        </w:r>
        <w:r>
          <w:rPr>
            <w:noProof/>
            <w:webHidden/>
          </w:rPr>
          <w:fldChar w:fldCharType="end"/>
        </w:r>
      </w:hyperlink>
    </w:p>
    <w:p w14:paraId="6D6E25E0" w14:textId="4F13D564" w:rsidR="00E96A6E" w:rsidRPr="00501B8A" w:rsidRDefault="00232740" w:rsidP="00D6172B">
      <w:pPr>
        <w:spacing w:after="160" w:line="259" w:lineRule="auto"/>
        <w:jc w:val="left"/>
      </w:pPr>
      <w:r>
        <w:fldChar w:fldCharType="end"/>
      </w:r>
      <w:r w:rsidR="00D6172B">
        <w:br w:type="page"/>
      </w:r>
    </w:p>
    <w:p w14:paraId="38EAE1CA" w14:textId="455724C9" w:rsidR="00E96A6E" w:rsidRPr="00501B8A" w:rsidRDefault="00011E1B" w:rsidP="00611D20">
      <w:pPr>
        <w:pStyle w:val="Heading1"/>
        <w:jc w:val="both"/>
      </w:pPr>
      <w:bookmarkStart w:id="0" w:name="_Toc201517431"/>
      <w:r>
        <w:t xml:space="preserve">1. </w:t>
      </w:r>
      <w:r w:rsidR="00E96A6E" w:rsidRPr="00501B8A">
        <w:t>Introduction</w:t>
      </w:r>
      <w:bookmarkEnd w:id="0"/>
    </w:p>
    <w:p w14:paraId="5D39181E" w14:textId="5C497F1A" w:rsidR="00D6172B" w:rsidRPr="00611D20" w:rsidRDefault="00B91C8F" w:rsidP="00BE0150">
      <w:pPr>
        <w:rPr>
          <w:rFonts w:ascii="Arial" w:hAnsi="Arial" w:cs="Arial"/>
          <w:szCs w:val="24"/>
        </w:rPr>
      </w:pPr>
      <w:r w:rsidRPr="00611D20">
        <w:rPr>
          <w:rFonts w:ascii="Arial" w:hAnsi="Arial" w:cs="Arial"/>
          <w:szCs w:val="24"/>
        </w:rPr>
        <w:t>The High Street retailers in the United Kingdom are currently experiencing a unique pattern of economic and technological pressures. According to British Retail Consortium (2024), footfall has reduced by 13</w:t>
      </w:r>
      <w:r w:rsidR="00611D20">
        <w:rPr>
          <w:rFonts w:ascii="Arial" w:hAnsi="Arial" w:cs="Arial"/>
          <w:szCs w:val="24"/>
        </w:rPr>
        <w:t>%</w:t>
      </w:r>
      <w:r w:rsidRPr="00611D20">
        <w:rPr>
          <w:rFonts w:ascii="Arial" w:hAnsi="Arial" w:cs="Arial"/>
          <w:szCs w:val="24"/>
        </w:rPr>
        <w:t xml:space="preserve"> since before the pandemic. At the same time, e-commerce has re-identified consumer behaviour by shifting spending outside the traditional brick-and-</w:t>
      </w:r>
      <w:r w:rsidR="00611D20" w:rsidRPr="00611D20">
        <w:rPr>
          <w:rFonts w:ascii="Arial" w:hAnsi="Arial" w:cs="Arial"/>
          <w:szCs w:val="24"/>
        </w:rPr>
        <w:t>mortar</w:t>
      </w:r>
      <w:r w:rsidRPr="00611D20">
        <w:rPr>
          <w:rFonts w:ascii="Arial" w:hAnsi="Arial" w:cs="Arial"/>
          <w:szCs w:val="24"/>
        </w:rPr>
        <w:t xml:space="preserve"> stores. Increasing inflation, rising crime, including shoplifting, and changing regulatory environments are some external pressures that add to the stress that retailers deal with. With all this enhanced uncertainty, a </w:t>
      </w:r>
      <w:r w:rsidR="00611D20">
        <w:rPr>
          <w:rFonts w:ascii="Arial" w:hAnsi="Arial" w:cs="Arial"/>
          <w:szCs w:val="24"/>
        </w:rPr>
        <w:t>valid</w:t>
      </w:r>
      <w:r w:rsidRPr="00611D20">
        <w:rPr>
          <w:rFonts w:ascii="Arial" w:hAnsi="Arial" w:cs="Arial"/>
          <w:szCs w:val="24"/>
        </w:rPr>
        <w:t xml:space="preserve"> perception and reaction to these external variables is essential. Against this backdrop, the current report will apply the PESTLE and SWOT analytical tools to critically analyse the macro-environmental and strategic issues facing High Street retailers. The discussion is followed by practical recommendations that will help the industry </w:t>
      </w:r>
      <w:proofErr w:type="gramStart"/>
      <w:r w:rsidRPr="00611D20">
        <w:rPr>
          <w:rFonts w:ascii="Arial" w:hAnsi="Arial" w:cs="Arial"/>
          <w:szCs w:val="24"/>
        </w:rPr>
        <w:t>achieve</w:t>
      </w:r>
      <w:r w:rsidR="00611D20">
        <w:rPr>
          <w:rFonts w:ascii="Arial" w:hAnsi="Arial" w:cs="Arial"/>
          <w:szCs w:val="24"/>
        </w:rPr>
        <w:t xml:space="preserve"> </w:t>
      </w:r>
      <w:r w:rsidRPr="00611D20">
        <w:rPr>
          <w:rFonts w:ascii="Arial" w:hAnsi="Arial" w:cs="Arial"/>
          <w:szCs w:val="24"/>
        </w:rPr>
        <w:t xml:space="preserve"> levels</w:t>
      </w:r>
      <w:proofErr w:type="gramEnd"/>
      <w:r w:rsidRPr="00611D20">
        <w:rPr>
          <w:rFonts w:ascii="Arial" w:hAnsi="Arial" w:cs="Arial"/>
          <w:szCs w:val="24"/>
        </w:rPr>
        <w:t xml:space="preserve"> of innovation, competitiveness, and resilience.</w:t>
      </w:r>
    </w:p>
    <w:p w14:paraId="76CAD4D4" w14:textId="5E53CA57" w:rsidR="00E96A6E" w:rsidRPr="00611D20" w:rsidRDefault="002D142A" w:rsidP="002D142A">
      <w:pPr>
        <w:spacing w:after="160" w:line="259" w:lineRule="auto"/>
        <w:jc w:val="left"/>
        <w:rPr>
          <w:rFonts w:ascii="Arial" w:hAnsi="Arial" w:cs="Arial"/>
          <w:szCs w:val="24"/>
        </w:rPr>
      </w:pPr>
      <w:r w:rsidRPr="00611D20">
        <w:rPr>
          <w:rFonts w:ascii="Arial" w:hAnsi="Arial" w:cs="Arial"/>
          <w:szCs w:val="24"/>
        </w:rPr>
        <w:br w:type="page"/>
      </w:r>
    </w:p>
    <w:p w14:paraId="62DCF22D" w14:textId="25E912AA" w:rsidR="00E96A6E" w:rsidRPr="00611D20" w:rsidRDefault="00011E1B" w:rsidP="00611D20">
      <w:pPr>
        <w:pStyle w:val="Heading1"/>
        <w:jc w:val="both"/>
        <w:rPr>
          <w:rFonts w:ascii="Arial" w:hAnsi="Arial" w:cs="Arial"/>
          <w:sz w:val="24"/>
          <w:szCs w:val="24"/>
        </w:rPr>
      </w:pPr>
      <w:bookmarkStart w:id="1" w:name="_Toc201517432"/>
      <w:r w:rsidRPr="00611D20">
        <w:rPr>
          <w:rFonts w:ascii="Arial" w:hAnsi="Arial" w:cs="Arial"/>
          <w:sz w:val="24"/>
          <w:szCs w:val="24"/>
        </w:rPr>
        <w:t xml:space="preserve">2. </w:t>
      </w:r>
      <w:r w:rsidR="00E96A6E" w:rsidRPr="00611D20">
        <w:rPr>
          <w:rFonts w:ascii="Arial" w:hAnsi="Arial" w:cs="Arial"/>
          <w:sz w:val="24"/>
          <w:szCs w:val="24"/>
        </w:rPr>
        <w:t>Findings</w:t>
      </w:r>
      <w:bookmarkEnd w:id="1"/>
    </w:p>
    <w:p w14:paraId="59F75987" w14:textId="67B4816A" w:rsidR="002D142A" w:rsidRPr="00611D20" w:rsidRDefault="00011E1B" w:rsidP="00572FF3">
      <w:pPr>
        <w:pStyle w:val="Heading2"/>
        <w:rPr>
          <w:rFonts w:ascii="Arial" w:hAnsi="Arial" w:cs="Arial"/>
          <w:sz w:val="24"/>
          <w:szCs w:val="24"/>
        </w:rPr>
      </w:pPr>
      <w:bookmarkStart w:id="2" w:name="_Toc201517433"/>
      <w:r w:rsidRPr="00611D20">
        <w:rPr>
          <w:rFonts w:ascii="Arial" w:hAnsi="Arial" w:cs="Arial"/>
          <w:sz w:val="24"/>
          <w:szCs w:val="24"/>
        </w:rPr>
        <w:t>2</w:t>
      </w:r>
      <w:r w:rsidR="002D142A" w:rsidRPr="00611D20">
        <w:rPr>
          <w:rFonts w:ascii="Arial" w:hAnsi="Arial" w:cs="Arial"/>
          <w:sz w:val="24"/>
          <w:szCs w:val="24"/>
        </w:rPr>
        <w:t>.1 Overview of Analytical Tools</w:t>
      </w:r>
      <w:bookmarkEnd w:id="2"/>
    </w:p>
    <w:p w14:paraId="588D49DF" w14:textId="77777777" w:rsidR="00611D20" w:rsidRDefault="002D142A" w:rsidP="002D142A">
      <w:pPr>
        <w:rPr>
          <w:rFonts w:ascii="Arial" w:hAnsi="Arial" w:cs="Arial"/>
          <w:szCs w:val="24"/>
        </w:rPr>
      </w:pPr>
      <w:r w:rsidRPr="00611D20">
        <w:rPr>
          <w:rFonts w:ascii="Arial" w:hAnsi="Arial" w:cs="Arial"/>
          <w:szCs w:val="24"/>
        </w:rPr>
        <w:t xml:space="preserve">To analyse the external factors affecting UK High Street retailers, this report utilises two well-established strategic tools: PESTLE and SWOT. The PESTLE framework evaluates six macro-environmental dimensions—Political, Economic, Social, Technological, Legal, and Environmental—that influence a business environment </w:t>
      </w:r>
      <w:r w:rsidR="00F9555C" w:rsidRPr="00611D20">
        <w:rPr>
          <w:rFonts w:ascii="Arial" w:hAnsi="Arial" w:cs="Arial"/>
          <w:szCs w:val="24"/>
        </w:rPr>
        <w:t>(Mintel, 2024)</w:t>
      </w:r>
      <w:r w:rsidRPr="00611D20">
        <w:rPr>
          <w:rFonts w:ascii="Arial" w:hAnsi="Arial" w:cs="Arial"/>
          <w:szCs w:val="24"/>
        </w:rPr>
        <w:t>. It is particularly useful in understanding the broader external pressures beyond the immediate control of organisations. For High Street retailers, these dimensions have increasingly become critical due to changes in regulation, technology, and consumer behaviour.</w:t>
      </w:r>
    </w:p>
    <w:p w14:paraId="26CD7786" w14:textId="77777777" w:rsidR="00611D20" w:rsidRDefault="00611D20" w:rsidP="002D142A">
      <w:pPr>
        <w:rPr>
          <w:rFonts w:ascii="Arial" w:hAnsi="Arial" w:cs="Arial"/>
          <w:szCs w:val="24"/>
        </w:rPr>
      </w:pPr>
    </w:p>
    <w:p w14:paraId="0A8FC12D" w14:textId="0A633A3C" w:rsidR="002D142A" w:rsidRDefault="002D142A" w:rsidP="002D142A">
      <w:pPr>
        <w:rPr>
          <w:rFonts w:ascii="Arial" w:hAnsi="Arial" w:cs="Arial"/>
          <w:szCs w:val="24"/>
        </w:rPr>
      </w:pPr>
      <w:r w:rsidRPr="00611D20">
        <w:rPr>
          <w:rFonts w:ascii="Arial" w:hAnsi="Arial" w:cs="Arial"/>
          <w:szCs w:val="24"/>
        </w:rPr>
        <w:t xml:space="preserve">The SWOT analysis complements PESTLE by categorising a firm’s </w:t>
      </w:r>
      <w:r w:rsidR="00611D20">
        <w:rPr>
          <w:rFonts w:ascii="Arial" w:hAnsi="Arial" w:cs="Arial"/>
          <w:szCs w:val="24"/>
        </w:rPr>
        <w:t>s</w:t>
      </w:r>
      <w:r w:rsidRPr="00611D20">
        <w:rPr>
          <w:rFonts w:ascii="Arial" w:hAnsi="Arial" w:cs="Arial"/>
          <w:szCs w:val="24"/>
        </w:rPr>
        <w:t xml:space="preserve">trengths, </w:t>
      </w:r>
      <w:r w:rsidR="00611D20">
        <w:rPr>
          <w:rFonts w:ascii="Arial" w:hAnsi="Arial" w:cs="Arial"/>
          <w:szCs w:val="24"/>
        </w:rPr>
        <w:t>w</w:t>
      </w:r>
      <w:r w:rsidRPr="00611D20">
        <w:rPr>
          <w:rFonts w:ascii="Arial" w:hAnsi="Arial" w:cs="Arial"/>
          <w:szCs w:val="24"/>
        </w:rPr>
        <w:t xml:space="preserve">eaknesses, </w:t>
      </w:r>
      <w:r w:rsidR="00611D20">
        <w:rPr>
          <w:rFonts w:ascii="Arial" w:hAnsi="Arial" w:cs="Arial"/>
          <w:szCs w:val="24"/>
        </w:rPr>
        <w:t>o</w:t>
      </w:r>
      <w:r w:rsidRPr="00611D20">
        <w:rPr>
          <w:rFonts w:ascii="Arial" w:hAnsi="Arial" w:cs="Arial"/>
          <w:szCs w:val="24"/>
        </w:rPr>
        <w:t xml:space="preserve">pportunities, and </w:t>
      </w:r>
      <w:r w:rsidR="00611D20">
        <w:rPr>
          <w:rFonts w:ascii="Arial" w:hAnsi="Arial" w:cs="Arial"/>
          <w:szCs w:val="24"/>
        </w:rPr>
        <w:t>t</w:t>
      </w:r>
      <w:r w:rsidRPr="00611D20">
        <w:rPr>
          <w:rFonts w:ascii="Arial" w:hAnsi="Arial" w:cs="Arial"/>
          <w:szCs w:val="24"/>
        </w:rPr>
        <w:t xml:space="preserve">hreats, allowing a more focused internal and strategic evaluation </w:t>
      </w:r>
      <w:r w:rsidR="00F9555C" w:rsidRPr="00611D20">
        <w:rPr>
          <w:rFonts w:ascii="Arial" w:hAnsi="Arial" w:cs="Arial"/>
          <w:szCs w:val="24"/>
        </w:rPr>
        <w:t>(Mintel, 2024)</w:t>
      </w:r>
      <w:r w:rsidRPr="00611D20">
        <w:rPr>
          <w:rFonts w:ascii="Arial" w:hAnsi="Arial" w:cs="Arial"/>
          <w:szCs w:val="24"/>
        </w:rPr>
        <w:t>. Together, these frameworks support a comprehensive understanding of the complex challenges faced by the retail sector and help inform practical solutions.</w:t>
      </w:r>
    </w:p>
    <w:p w14:paraId="57A06121" w14:textId="77777777" w:rsidR="00611D20" w:rsidRPr="00611D20" w:rsidRDefault="00611D20" w:rsidP="002D142A">
      <w:pPr>
        <w:rPr>
          <w:rFonts w:ascii="Arial" w:hAnsi="Arial" w:cs="Arial"/>
          <w:szCs w:val="24"/>
        </w:rPr>
      </w:pPr>
    </w:p>
    <w:p w14:paraId="4018E96B" w14:textId="7059850A" w:rsidR="002D142A" w:rsidRDefault="002D142A" w:rsidP="002D142A">
      <w:pPr>
        <w:rPr>
          <w:rFonts w:ascii="Arial" w:hAnsi="Arial" w:cs="Arial"/>
          <w:szCs w:val="24"/>
        </w:rPr>
      </w:pPr>
      <w:r w:rsidRPr="00611D20">
        <w:rPr>
          <w:rFonts w:ascii="Arial" w:hAnsi="Arial" w:cs="Arial"/>
          <w:szCs w:val="24"/>
        </w:rPr>
        <w:t>The following sections will apply PESTLE and SWOT to assess the current external landscape affecting UK High Street retailers, drawing on recent data and credible academic and industry sources.</w:t>
      </w:r>
    </w:p>
    <w:p w14:paraId="2AD54197" w14:textId="77777777" w:rsidR="00611D20" w:rsidRPr="00611D20" w:rsidRDefault="00611D20" w:rsidP="002D142A">
      <w:pPr>
        <w:rPr>
          <w:rFonts w:ascii="Arial" w:hAnsi="Arial" w:cs="Arial"/>
          <w:szCs w:val="24"/>
        </w:rPr>
      </w:pPr>
    </w:p>
    <w:p w14:paraId="591B3B35" w14:textId="2A1A9DF8" w:rsidR="00BE0150" w:rsidRPr="00611D20" w:rsidRDefault="00011E1B" w:rsidP="00572FF3">
      <w:pPr>
        <w:pStyle w:val="Heading2"/>
        <w:rPr>
          <w:rFonts w:ascii="Arial" w:hAnsi="Arial" w:cs="Arial"/>
          <w:sz w:val="24"/>
          <w:szCs w:val="24"/>
        </w:rPr>
      </w:pPr>
      <w:bookmarkStart w:id="3" w:name="_Toc201517434"/>
      <w:r w:rsidRPr="00611D20">
        <w:rPr>
          <w:rFonts w:ascii="Arial" w:hAnsi="Arial" w:cs="Arial"/>
          <w:sz w:val="24"/>
          <w:szCs w:val="24"/>
        </w:rPr>
        <w:t>2</w:t>
      </w:r>
      <w:r w:rsidR="002D142A" w:rsidRPr="00611D20">
        <w:rPr>
          <w:rFonts w:ascii="Arial" w:hAnsi="Arial" w:cs="Arial"/>
          <w:sz w:val="24"/>
          <w:szCs w:val="24"/>
        </w:rPr>
        <w:t>.2 PESTLE Analysis of UK High Street Retail</w:t>
      </w:r>
      <w:bookmarkEnd w:id="3"/>
    </w:p>
    <w:tbl>
      <w:tblPr>
        <w:tblStyle w:val="GridTable4-Accent21"/>
        <w:tblW w:w="0" w:type="auto"/>
        <w:jc w:val="center"/>
        <w:tblLook w:val="04A0" w:firstRow="1" w:lastRow="0" w:firstColumn="1" w:lastColumn="0" w:noHBand="0" w:noVBand="1"/>
      </w:tblPr>
      <w:tblGrid>
        <w:gridCol w:w="1883"/>
        <w:gridCol w:w="3736"/>
        <w:gridCol w:w="3731"/>
      </w:tblGrid>
      <w:tr w:rsidR="00BE0150" w:rsidRPr="00611D20" w14:paraId="7FE4A97F" w14:textId="77777777" w:rsidTr="00BE015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4BB55F8" w14:textId="77777777" w:rsidR="00BE0150" w:rsidRPr="00611D20" w:rsidRDefault="00BE0150" w:rsidP="00BE0150">
            <w:pPr>
              <w:jc w:val="center"/>
              <w:rPr>
                <w:rFonts w:ascii="Arial" w:hAnsi="Arial" w:cs="Arial"/>
                <w:szCs w:val="24"/>
              </w:rPr>
            </w:pPr>
            <w:r w:rsidRPr="00611D20">
              <w:rPr>
                <w:rFonts w:ascii="Arial" w:hAnsi="Arial" w:cs="Arial"/>
                <w:szCs w:val="24"/>
              </w:rPr>
              <w:t>Factor</w:t>
            </w:r>
          </w:p>
        </w:tc>
        <w:tc>
          <w:tcPr>
            <w:tcW w:w="0" w:type="auto"/>
            <w:hideMark/>
          </w:tcPr>
          <w:p w14:paraId="21DDCC49" w14:textId="77777777" w:rsidR="00BE0150" w:rsidRPr="00611D20" w:rsidRDefault="00BE0150" w:rsidP="00BE0150">
            <w:pPr>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Key Issues</w:t>
            </w:r>
          </w:p>
        </w:tc>
        <w:tc>
          <w:tcPr>
            <w:tcW w:w="0" w:type="auto"/>
            <w:hideMark/>
          </w:tcPr>
          <w:p w14:paraId="54F2C10B" w14:textId="77777777" w:rsidR="00BE0150" w:rsidRPr="00611D20" w:rsidRDefault="00BE0150" w:rsidP="00BE0150">
            <w:pPr>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Impact on High Street Retailers</w:t>
            </w:r>
          </w:p>
        </w:tc>
      </w:tr>
      <w:tr w:rsidR="00BE0150" w:rsidRPr="00611D20" w14:paraId="694721A7" w14:textId="77777777" w:rsidTr="00BE015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475990" w14:textId="77777777" w:rsidR="00BE0150" w:rsidRPr="00611D20" w:rsidRDefault="00BE0150" w:rsidP="00BE0150">
            <w:pPr>
              <w:rPr>
                <w:rFonts w:ascii="Arial" w:hAnsi="Arial" w:cs="Arial"/>
                <w:szCs w:val="24"/>
              </w:rPr>
            </w:pPr>
            <w:r w:rsidRPr="00611D20">
              <w:rPr>
                <w:rFonts w:ascii="Arial" w:hAnsi="Arial" w:cs="Arial"/>
                <w:szCs w:val="24"/>
              </w:rPr>
              <w:t>Political</w:t>
            </w:r>
          </w:p>
        </w:tc>
        <w:tc>
          <w:tcPr>
            <w:tcW w:w="0" w:type="auto"/>
            <w:hideMark/>
          </w:tcPr>
          <w:p w14:paraId="2B7D7644" w14:textId="77777777" w:rsidR="00BE0150" w:rsidRPr="00611D20" w:rsidRDefault="00BE0150" w:rsidP="00611D20">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 Summary offence threshold for shoplifting</w:t>
            </w:r>
          </w:p>
          <w:p w14:paraId="06439680" w14:textId="1FEB9345" w:rsidR="00BE0150" w:rsidRPr="00611D20" w:rsidRDefault="00BE0150" w:rsidP="00611D20">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 Brexit trade disruptions</w:t>
            </w:r>
          </w:p>
        </w:tc>
        <w:tc>
          <w:tcPr>
            <w:tcW w:w="0" w:type="auto"/>
            <w:hideMark/>
          </w:tcPr>
          <w:p w14:paraId="3AE1EE6D" w14:textId="77777777" w:rsidR="00BE0150" w:rsidRPr="00611D20" w:rsidRDefault="00BE0150" w:rsidP="00611D20">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 Weak deterrents encourage theft</w:t>
            </w:r>
          </w:p>
          <w:p w14:paraId="69F14DEB" w14:textId="19ADC818" w:rsidR="00BE0150" w:rsidRPr="00611D20" w:rsidRDefault="00BE0150" w:rsidP="00611D20">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 Increased import costs and supply chain delays</w:t>
            </w:r>
          </w:p>
        </w:tc>
      </w:tr>
      <w:tr w:rsidR="00BE0150" w:rsidRPr="00611D20" w14:paraId="62C5F848" w14:textId="77777777" w:rsidTr="00BE015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E2E6CC" w14:textId="77777777" w:rsidR="00BE0150" w:rsidRPr="00611D20" w:rsidRDefault="00BE0150" w:rsidP="00BE0150">
            <w:pPr>
              <w:rPr>
                <w:rFonts w:ascii="Arial" w:hAnsi="Arial" w:cs="Arial"/>
                <w:szCs w:val="24"/>
              </w:rPr>
            </w:pPr>
            <w:r w:rsidRPr="00611D20">
              <w:rPr>
                <w:rFonts w:ascii="Arial" w:hAnsi="Arial" w:cs="Arial"/>
                <w:szCs w:val="24"/>
              </w:rPr>
              <w:t>Economic</w:t>
            </w:r>
          </w:p>
        </w:tc>
        <w:tc>
          <w:tcPr>
            <w:tcW w:w="0" w:type="auto"/>
            <w:hideMark/>
          </w:tcPr>
          <w:p w14:paraId="29E6D354" w14:textId="77777777" w:rsidR="00BE0150" w:rsidRPr="00611D20" w:rsidRDefault="00BE0150" w:rsidP="00611D20">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- 5.2% inflation (2024)</w:t>
            </w:r>
          </w:p>
          <w:p w14:paraId="63BD05DC" w14:textId="7020804C" w:rsidR="00BE0150" w:rsidRPr="00611D20" w:rsidRDefault="00BE0150" w:rsidP="00611D20">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 Rising cost of living</w:t>
            </w:r>
          </w:p>
        </w:tc>
        <w:tc>
          <w:tcPr>
            <w:tcW w:w="0" w:type="auto"/>
            <w:hideMark/>
          </w:tcPr>
          <w:p w14:paraId="6CEC021A" w14:textId="77777777" w:rsidR="00BE0150" w:rsidRPr="00611D20" w:rsidRDefault="00BE0150" w:rsidP="00611D20">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 Reduced consumer spending</w:t>
            </w:r>
          </w:p>
          <w:p w14:paraId="6596BC62" w14:textId="229FF0F7" w:rsidR="00BE0150" w:rsidRPr="00611D20" w:rsidRDefault="00BE0150" w:rsidP="00611D20">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 Increased retail crime and security expenditure</w:t>
            </w:r>
          </w:p>
        </w:tc>
      </w:tr>
      <w:tr w:rsidR="00BE0150" w:rsidRPr="00611D20" w14:paraId="657F3988" w14:textId="77777777" w:rsidTr="00BE015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D2C596" w14:textId="77777777" w:rsidR="00BE0150" w:rsidRPr="00611D20" w:rsidRDefault="00BE0150" w:rsidP="00BE0150">
            <w:pPr>
              <w:rPr>
                <w:rFonts w:ascii="Arial" w:hAnsi="Arial" w:cs="Arial"/>
                <w:szCs w:val="24"/>
              </w:rPr>
            </w:pPr>
            <w:r w:rsidRPr="00611D20">
              <w:rPr>
                <w:rFonts w:ascii="Arial" w:hAnsi="Arial" w:cs="Arial"/>
                <w:szCs w:val="24"/>
              </w:rPr>
              <w:t>Social</w:t>
            </w:r>
          </w:p>
        </w:tc>
        <w:tc>
          <w:tcPr>
            <w:tcW w:w="0" w:type="auto"/>
            <w:hideMark/>
          </w:tcPr>
          <w:p w14:paraId="6E90369B" w14:textId="77777777" w:rsidR="00BE0150" w:rsidRPr="00611D20" w:rsidRDefault="00BE0150" w:rsidP="00611D20">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 Online shopping preferences</w:t>
            </w:r>
          </w:p>
          <w:p w14:paraId="5DA29301" w14:textId="77777777" w:rsidR="00BE0150" w:rsidRPr="00611D20" w:rsidRDefault="00BE0150" w:rsidP="00611D20">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 Rise in ethical consumerism</w:t>
            </w:r>
          </w:p>
          <w:p w14:paraId="33F2E6C2" w14:textId="3F1682BE" w:rsidR="00BE0150" w:rsidRPr="00611D20" w:rsidRDefault="00BE0150" w:rsidP="00611D20">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 Mental health and impulse theft</w:t>
            </w:r>
          </w:p>
        </w:tc>
        <w:tc>
          <w:tcPr>
            <w:tcW w:w="0" w:type="auto"/>
            <w:hideMark/>
          </w:tcPr>
          <w:p w14:paraId="5A5B3661" w14:textId="77777777" w:rsidR="00BE0150" w:rsidRPr="00611D20" w:rsidRDefault="00BE0150" w:rsidP="00611D20">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 Decline in footfall</w:t>
            </w:r>
          </w:p>
          <w:p w14:paraId="01B94EB6" w14:textId="77777777" w:rsidR="00BE0150" w:rsidRPr="00611D20" w:rsidRDefault="00BE0150" w:rsidP="00611D20">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 Need for brand adaptation</w:t>
            </w:r>
          </w:p>
          <w:p w14:paraId="088B5D19" w14:textId="1043524F" w:rsidR="00BE0150" w:rsidRPr="00611D20" w:rsidRDefault="00BE0150" w:rsidP="00611D20">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 Increased training needs</w:t>
            </w:r>
          </w:p>
        </w:tc>
      </w:tr>
      <w:tr w:rsidR="00BE0150" w:rsidRPr="00611D20" w14:paraId="1C93C07C" w14:textId="77777777" w:rsidTr="00BE015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CCF121D" w14:textId="77777777" w:rsidR="00BE0150" w:rsidRPr="00611D20" w:rsidRDefault="00BE0150" w:rsidP="00BE0150">
            <w:pPr>
              <w:rPr>
                <w:rFonts w:ascii="Arial" w:hAnsi="Arial" w:cs="Arial"/>
                <w:szCs w:val="24"/>
              </w:rPr>
            </w:pPr>
            <w:r w:rsidRPr="00611D20">
              <w:rPr>
                <w:rFonts w:ascii="Arial" w:hAnsi="Arial" w:cs="Arial"/>
                <w:szCs w:val="24"/>
              </w:rPr>
              <w:t>Technological</w:t>
            </w:r>
          </w:p>
        </w:tc>
        <w:tc>
          <w:tcPr>
            <w:tcW w:w="0" w:type="auto"/>
            <w:hideMark/>
          </w:tcPr>
          <w:p w14:paraId="0D3530CD" w14:textId="77777777" w:rsidR="00BE0150" w:rsidRPr="00611D20" w:rsidRDefault="00BE0150" w:rsidP="00611D20">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 Growth of e-commerce (29.4% of sales in 2024)</w:t>
            </w:r>
          </w:p>
          <w:p w14:paraId="0EF6B81B" w14:textId="34E340AE" w:rsidR="00BE0150" w:rsidRPr="00611D20" w:rsidRDefault="00BE0150" w:rsidP="00611D20">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 Self-checkout vulnerabilities</w:t>
            </w:r>
          </w:p>
        </w:tc>
        <w:tc>
          <w:tcPr>
            <w:tcW w:w="0" w:type="auto"/>
            <w:hideMark/>
          </w:tcPr>
          <w:p w14:paraId="796861C2" w14:textId="77777777" w:rsidR="00BE0150" w:rsidRPr="00611D20" w:rsidRDefault="00BE0150" w:rsidP="00611D20">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 Loss of market share</w:t>
            </w:r>
          </w:p>
          <w:p w14:paraId="2A01A7EC" w14:textId="0607EEFF" w:rsidR="00BE0150" w:rsidRPr="00611D20" w:rsidRDefault="00BE0150" w:rsidP="00611D20">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 Increased theft and shrinkage</w:t>
            </w:r>
          </w:p>
        </w:tc>
      </w:tr>
      <w:tr w:rsidR="00BE0150" w:rsidRPr="00611D20" w14:paraId="11406490" w14:textId="77777777" w:rsidTr="00BE015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B4C0DEA" w14:textId="77777777" w:rsidR="00BE0150" w:rsidRPr="00611D20" w:rsidRDefault="00BE0150" w:rsidP="00BE0150">
            <w:pPr>
              <w:rPr>
                <w:rFonts w:ascii="Arial" w:hAnsi="Arial" w:cs="Arial"/>
                <w:szCs w:val="24"/>
              </w:rPr>
            </w:pPr>
            <w:r w:rsidRPr="00611D20">
              <w:rPr>
                <w:rFonts w:ascii="Arial" w:hAnsi="Arial" w:cs="Arial"/>
                <w:szCs w:val="24"/>
              </w:rPr>
              <w:t>Legal</w:t>
            </w:r>
          </w:p>
        </w:tc>
        <w:tc>
          <w:tcPr>
            <w:tcW w:w="0" w:type="auto"/>
            <w:hideMark/>
          </w:tcPr>
          <w:p w14:paraId="1928F3A5" w14:textId="77777777" w:rsidR="00BE0150" w:rsidRPr="00611D20" w:rsidRDefault="00BE0150" w:rsidP="00611D20">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 Business rate fluctuations</w:t>
            </w:r>
          </w:p>
          <w:p w14:paraId="5FBEC50A" w14:textId="1CC3A8A1" w:rsidR="00BE0150" w:rsidRPr="00611D20" w:rsidRDefault="00BE0150" w:rsidP="00611D20">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 Lack of legal protections for retail workers</w:t>
            </w:r>
          </w:p>
        </w:tc>
        <w:tc>
          <w:tcPr>
            <w:tcW w:w="0" w:type="auto"/>
            <w:hideMark/>
          </w:tcPr>
          <w:p w14:paraId="6C1A1CF3" w14:textId="77777777" w:rsidR="00BE0150" w:rsidRPr="00611D20" w:rsidRDefault="00BE0150" w:rsidP="00611D20">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 Financial strain on small retailers</w:t>
            </w:r>
          </w:p>
          <w:p w14:paraId="3499F45D" w14:textId="329A7F80" w:rsidR="00BE0150" w:rsidRPr="00611D20" w:rsidRDefault="00BE0150" w:rsidP="00611D20">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 Staff dissatisfaction and turnover</w:t>
            </w:r>
          </w:p>
        </w:tc>
      </w:tr>
      <w:tr w:rsidR="00BE0150" w:rsidRPr="00611D20" w14:paraId="040362AE" w14:textId="77777777" w:rsidTr="00BE015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E5E9471" w14:textId="77777777" w:rsidR="00BE0150" w:rsidRPr="00611D20" w:rsidRDefault="00BE0150" w:rsidP="00BE0150">
            <w:pPr>
              <w:rPr>
                <w:rFonts w:ascii="Arial" w:hAnsi="Arial" w:cs="Arial"/>
                <w:szCs w:val="24"/>
              </w:rPr>
            </w:pPr>
            <w:r w:rsidRPr="00611D20">
              <w:rPr>
                <w:rFonts w:ascii="Arial" w:hAnsi="Arial" w:cs="Arial"/>
                <w:szCs w:val="24"/>
              </w:rPr>
              <w:t>Environmental</w:t>
            </w:r>
          </w:p>
        </w:tc>
        <w:tc>
          <w:tcPr>
            <w:tcW w:w="0" w:type="auto"/>
            <w:hideMark/>
          </w:tcPr>
          <w:p w14:paraId="0B6CFEAA" w14:textId="77777777" w:rsidR="00BE0150" w:rsidRPr="00611D20" w:rsidRDefault="00BE0150" w:rsidP="00611D20">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 Consumer push for sustainability</w:t>
            </w:r>
          </w:p>
          <w:p w14:paraId="3D71B2BB" w14:textId="380AA51C" w:rsidR="00BE0150" w:rsidRPr="00611D20" w:rsidRDefault="00BE0150" w:rsidP="00611D20">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 ESG compliance pressures</w:t>
            </w:r>
          </w:p>
        </w:tc>
        <w:tc>
          <w:tcPr>
            <w:tcW w:w="0" w:type="auto"/>
            <w:hideMark/>
          </w:tcPr>
          <w:p w14:paraId="49D07523" w14:textId="77777777" w:rsidR="00BE0150" w:rsidRPr="00611D20" w:rsidRDefault="00BE0150" w:rsidP="00611D20">
            <w:pPr>
              <w:keepNext/>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 Pressure to invest in greener operations</w:t>
            </w:r>
          </w:p>
          <w:p w14:paraId="4DE27731" w14:textId="2B006932" w:rsidR="00BE0150" w:rsidRPr="00611D20" w:rsidRDefault="00BE0150" w:rsidP="00611D20">
            <w:pPr>
              <w:keepNext/>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 Risk of reputational loss without visible action</w:t>
            </w:r>
          </w:p>
        </w:tc>
      </w:tr>
    </w:tbl>
    <w:p w14:paraId="4D2CDFB2" w14:textId="116D730F" w:rsidR="00BE0150" w:rsidRPr="00611D20" w:rsidRDefault="00BE0150" w:rsidP="00BE0150">
      <w:pPr>
        <w:pStyle w:val="Caption"/>
        <w:jc w:val="center"/>
        <w:rPr>
          <w:rFonts w:ascii="Arial" w:hAnsi="Arial" w:cs="Arial"/>
          <w:sz w:val="24"/>
          <w:szCs w:val="24"/>
        </w:rPr>
      </w:pPr>
      <w:bookmarkStart w:id="4" w:name="_Toc201517414"/>
      <w:r w:rsidRPr="00611D20">
        <w:rPr>
          <w:rFonts w:ascii="Arial" w:hAnsi="Arial" w:cs="Arial"/>
          <w:sz w:val="24"/>
          <w:szCs w:val="24"/>
        </w:rPr>
        <w:t xml:space="preserve">Table </w:t>
      </w:r>
      <w:r w:rsidR="00572FF3" w:rsidRPr="00611D20">
        <w:rPr>
          <w:rFonts w:ascii="Arial" w:hAnsi="Arial" w:cs="Arial"/>
          <w:sz w:val="24"/>
          <w:szCs w:val="24"/>
        </w:rPr>
        <w:fldChar w:fldCharType="begin"/>
      </w:r>
      <w:r w:rsidR="00572FF3" w:rsidRPr="00611D20">
        <w:rPr>
          <w:rFonts w:ascii="Arial" w:hAnsi="Arial" w:cs="Arial"/>
          <w:sz w:val="24"/>
          <w:szCs w:val="24"/>
        </w:rPr>
        <w:instrText xml:space="preserve"> SEQ Table \* ARABIC </w:instrText>
      </w:r>
      <w:r w:rsidR="00572FF3" w:rsidRPr="00611D20">
        <w:rPr>
          <w:rFonts w:ascii="Arial" w:hAnsi="Arial" w:cs="Arial"/>
          <w:sz w:val="24"/>
          <w:szCs w:val="24"/>
        </w:rPr>
        <w:fldChar w:fldCharType="separate"/>
      </w:r>
      <w:r w:rsidR="00572FF3" w:rsidRPr="00611D20">
        <w:rPr>
          <w:rFonts w:ascii="Arial" w:hAnsi="Arial" w:cs="Arial"/>
          <w:noProof/>
          <w:sz w:val="24"/>
          <w:szCs w:val="24"/>
        </w:rPr>
        <w:t>1</w:t>
      </w:r>
      <w:r w:rsidR="00572FF3" w:rsidRPr="00611D20">
        <w:rPr>
          <w:rFonts w:ascii="Arial" w:hAnsi="Arial" w:cs="Arial"/>
          <w:noProof/>
          <w:sz w:val="24"/>
          <w:szCs w:val="24"/>
        </w:rPr>
        <w:fldChar w:fldCharType="end"/>
      </w:r>
      <w:r w:rsidRPr="00611D20">
        <w:rPr>
          <w:rFonts w:ascii="Arial" w:hAnsi="Arial" w:cs="Arial"/>
          <w:sz w:val="24"/>
          <w:szCs w:val="24"/>
        </w:rPr>
        <w:t>: PESTLE Summary Analysis of UK High Street Retailers</w:t>
      </w:r>
      <w:bookmarkEnd w:id="4"/>
    </w:p>
    <w:p w14:paraId="4B88855D" w14:textId="77777777" w:rsidR="00611D20" w:rsidRDefault="00611D20" w:rsidP="00011E1B">
      <w:pPr>
        <w:pStyle w:val="Heading3"/>
        <w:rPr>
          <w:rFonts w:ascii="Arial" w:hAnsi="Arial" w:cs="Arial"/>
          <w:sz w:val="24"/>
          <w:szCs w:val="24"/>
        </w:rPr>
      </w:pPr>
      <w:bookmarkStart w:id="5" w:name="_Toc201517435"/>
    </w:p>
    <w:p w14:paraId="003CA87E" w14:textId="524210BA" w:rsidR="00011E1B" w:rsidRPr="00611D20" w:rsidRDefault="00011E1B" w:rsidP="00011E1B">
      <w:pPr>
        <w:pStyle w:val="Heading3"/>
        <w:rPr>
          <w:rFonts w:ascii="Arial" w:hAnsi="Arial" w:cs="Arial"/>
          <w:sz w:val="24"/>
          <w:szCs w:val="24"/>
        </w:rPr>
      </w:pPr>
      <w:r w:rsidRPr="00611D20">
        <w:rPr>
          <w:rFonts w:ascii="Arial" w:hAnsi="Arial" w:cs="Arial"/>
          <w:sz w:val="24"/>
          <w:szCs w:val="24"/>
        </w:rPr>
        <w:t>2.2.1 Critical Analysis of PESTLE</w:t>
      </w:r>
      <w:bookmarkEnd w:id="5"/>
    </w:p>
    <w:p w14:paraId="20EDC904" w14:textId="2962F226" w:rsidR="002D142A" w:rsidRDefault="002D142A" w:rsidP="002D142A">
      <w:pPr>
        <w:rPr>
          <w:rFonts w:ascii="Arial" w:hAnsi="Arial" w:cs="Arial"/>
          <w:szCs w:val="24"/>
        </w:rPr>
      </w:pPr>
      <w:r w:rsidRPr="00611D20">
        <w:rPr>
          <w:rFonts w:ascii="Arial" w:hAnsi="Arial" w:cs="Arial"/>
          <w:b/>
          <w:bCs/>
          <w:szCs w:val="24"/>
        </w:rPr>
        <w:t>Political Factors</w:t>
      </w:r>
      <w:r w:rsidR="00572FF3" w:rsidRPr="00611D20">
        <w:rPr>
          <w:rFonts w:ascii="Arial" w:hAnsi="Arial" w:cs="Arial"/>
          <w:b/>
          <w:bCs/>
          <w:szCs w:val="24"/>
        </w:rPr>
        <w:t xml:space="preserve">: </w:t>
      </w:r>
      <w:r w:rsidRPr="00611D20">
        <w:rPr>
          <w:rFonts w:ascii="Arial" w:hAnsi="Arial" w:cs="Arial"/>
          <w:szCs w:val="24"/>
        </w:rPr>
        <w:t>Government policy and policing strategies have had a direct impact on High Street performance. One controversial change was the 2014 amendment under the Anti-Social Behaviour, Crime and Policing Act, where shoplifting under £200 became a summary offence (Gill, 2024). This weakened deterrence, making theft more common and harder to prosecute efficiently, especially for understaffed retailers.</w:t>
      </w:r>
    </w:p>
    <w:p w14:paraId="40F79F38" w14:textId="77777777" w:rsidR="00611D20" w:rsidRPr="00611D20" w:rsidRDefault="00611D20" w:rsidP="002D142A">
      <w:pPr>
        <w:rPr>
          <w:rFonts w:ascii="Arial" w:hAnsi="Arial" w:cs="Arial"/>
          <w:b/>
          <w:bCs/>
          <w:szCs w:val="24"/>
        </w:rPr>
      </w:pPr>
    </w:p>
    <w:p w14:paraId="5D456A81" w14:textId="77777777" w:rsidR="002D142A" w:rsidRDefault="002D142A" w:rsidP="002D142A">
      <w:pPr>
        <w:rPr>
          <w:rFonts w:ascii="Arial" w:hAnsi="Arial" w:cs="Arial"/>
          <w:szCs w:val="24"/>
        </w:rPr>
      </w:pPr>
      <w:r w:rsidRPr="00611D20">
        <w:rPr>
          <w:rFonts w:ascii="Arial" w:hAnsi="Arial" w:cs="Arial"/>
          <w:szCs w:val="24"/>
        </w:rPr>
        <w:t>Additionally, Brexit has imposed new import tariffs and disrupted supply chains, causing delays and increased costs for many UK-based retailers (BBC News, 2024). The lack of clarity over post-Brexit trade regulations continues to add uncertainty, especially for retailers reliant on EU imports.</w:t>
      </w:r>
    </w:p>
    <w:p w14:paraId="0DC84E80" w14:textId="77777777" w:rsidR="00611D20" w:rsidRPr="00611D20" w:rsidRDefault="00611D20" w:rsidP="002D142A">
      <w:pPr>
        <w:rPr>
          <w:rFonts w:ascii="Arial" w:hAnsi="Arial" w:cs="Arial"/>
          <w:szCs w:val="24"/>
        </w:rPr>
      </w:pPr>
    </w:p>
    <w:p w14:paraId="4F8842E1" w14:textId="5BBFAD5E" w:rsidR="002D142A" w:rsidRDefault="002D142A" w:rsidP="002D142A">
      <w:pPr>
        <w:rPr>
          <w:rFonts w:ascii="Arial" w:hAnsi="Arial" w:cs="Arial"/>
          <w:szCs w:val="24"/>
        </w:rPr>
      </w:pPr>
      <w:r w:rsidRPr="00611D20">
        <w:rPr>
          <w:rFonts w:ascii="Arial" w:hAnsi="Arial" w:cs="Arial"/>
          <w:b/>
          <w:bCs/>
          <w:szCs w:val="24"/>
        </w:rPr>
        <w:t>Economic Factors</w:t>
      </w:r>
      <w:r w:rsidR="00572FF3" w:rsidRPr="00611D20">
        <w:rPr>
          <w:rFonts w:ascii="Arial" w:hAnsi="Arial" w:cs="Arial"/>
          <w:b/>
          <w:bCs/>
          <w:szCs w:val="24"/>
        </w:rPr>
        <w:t xml:space="preserve">: </w:t>
      </w:r>
      <w:r w:rsidRPr="00611D20">
        <w:rPr>
          <w:rFonts w:ascii="Arial" w:hAnsi="Arial" w:cs="Arial"/>
          <w:szCs w:val="24"/>
        </w:rPr>
        <w:t>Economic instability and inflation have profoundly affected both businesses and consumers. The Bank of England (2024) reported inflation at 5.2% as of April 2024, sharply reducing consumer purchasing power. As disposable incomes shrink, non-essential retail spending has fallen, affecting clothing, electronics, and lifestyle brands on the High Street.</w:t>
      </w:r>
    </w:p>
    <w:p w14:paraId="14FD1B08" w14:textId="77777777" w:rsidR="00611D20" w:rsidRPr="00611D20" w:rsidRDefault="00611D20" w:rsidP="002D142A">
      <w:pPr>
        <w:rPr>
          <w:rFonts w:ascii="Arial" w:hAnsi="Arial" w:cs="Arial"/>
          <w:szCs w:val="24"/>
        </w:rPr>
      </w:pPr>
    </w:p>
    <w:p w14:paraId="397A87C2" w14:textId="77777777" w:rsidR="002D142A" w:rsidRDefault="002D142A" w:rsidP="002D142A">
      <w:pPr>
        <w:rPr>
          <w:rFonts w:ascii="Arial" w:hAnsi="Arial" w:cs="Arial"/>
          <w:szCs w:val="24"/>
        </w:rPr>
      </w:pPr>
      <w:r w:rsidRPr="00611D20">
        <w:rPr>
          <w:rFonts w:ascii="Arial" w:hAnsi="Arial" w:cs="Arial"/>
          <w:szCs w:val="24"/>
        </w:rPr>
        <w:t>The cost-of-living crisis has not only reduced demand but also increased incidents of theft. A report by the Mayor of London (2024) indicates that a 10% increase in living costs is associated with an 8% rise in shoplifting and robbery. Retailers must bear higher security costs to mitigate these risks.</w:t>
      </w:r>
    </w:p>
    <w:p w14:paraId="16B9782A" w14:textId="77777777" w:rsidR="00A916E7" w:rsidRPr="00611D20" w:rsidRDefault="00A916E7" w:rsidP="002D142A">
      <w:pPr>
        <w:rPr>
          <w:rFonts w:ascii="Arial" w:hAnsi="Arial" w:cs="Arial"/>
          <w:szCs w:val="24"/>
        </w:rPr>
      </w:pPr>
    </w:p>
    <w:p w14:paraId="7F7D4FA6" w14:textId="16E5C243" w:rsidR="002D142A" w:rsidRDefault="002D142A" w:rsidP="002D142A">
      <w:pPr>
        <w:rPr>
          <w:rFonts w:ascii="Arial" w:hAnsi="Arial" w:cs="Arial"/>
          <w:szCs w:val="24"/>
        </w:rPr>
      </w:pPr>
      <w:r w:rsidRPr="00611D20">
        <w:rPr>
          <w:rFonts w:ascii="Arial" w:hAnsi="Arial" w:cs="Arial"/>
          <w:b/>
          <w:bCs/>
          <w:szCs w:val="24"/>
        </w:rPr>
        <w:t>Social Factors</w:t>
      </w:r>
      <w:r w:rsidR="00572FF3" w:rsidRPr="00611D20">
        <w:rPr>
          <w:rFonts w:ascii="Arial" w:hAnsi="Arial" w:cs="Arial"/>
          <w:b/>
          <w:bCs/>
          <w:szCs w:val="24"/>
        </w:rPr>
        <w:t xml:space="preserve">: </w:t>
      </w:r>
      <w:r w:rsidRPr="00611D20">
        <w:rPr>
          <w:rFonts w:ascii="Arial" w:hAnsi="Arial" w:cs="Arial"/>
          <w:szCs w:val="24"/>
        </w:rPr>
        <w:t>Changing demographics and social preferences also play a significant role. Younger consumers prefer the convenience of online shopping, valuing speed, flexibility, and variety (Mintel, 2024). There is also a growing trend towards ethical consumerism</w:t>
      </w:r>
      <w:r w:rsidR="00A916E7">
        <w:rPr>
          <w:rFonts w:ascii="Arial" w:hAnsi="Arial" w:cs="Arial"/>
          <w:szCs w:val="24"/>
        </w:rPr>
        <w:t xml:space="preserve">, </w:t>
      </w:r>
      <w:r w:rsidRPr="00611D20">
        <w:rPr>
          <w:rFonts w:ascii="Arial" w:hAnsi="Arial" w:cs="Arial"/>
          <w:szCs w:val="24"/>
        </w:rPr>
        <w:t>supporting local, sustainable, and inclusive brands</w:t>
      </w:r>
      <w:r w:rsidR="00A916E7">
        <w:rPr>
          <w:rFonts w:ascii="Arial" w:hAnsi="Arial" w:cs="Arial"/>
          <w:szCs w:val="24"/>
        </w:rPr>
        <w:t xml:space="preserve">, </w:t>
      </w:r>
      <w:r w:rsidRPr="00611D20">
        <w:rPr>
          <w:rFonts w:ascii="Arial" w:hAnsi="Arial" w:cs="Arial"/>
          <w:szCs w:val="24"/>
        </w:rPr>
        <w:t>which many traditional retailers have been slow to accommodate.</w:t>
      </w:r>
    </w:p>
    <w:p w14:paraId="2C750F14" w14:textId="77777777" w:rsidR="00A916E7" w:rsidRPr="00611D20" w:rsidRDefault="00A916E7" w:rsidP="002D142A">
      <w:pPr>
        <w:rPr>
          <w:rFonts w:ascii="Arial" w:hAnsi="Arial" w:cs="Arial"/>
          <w:b/>
          <w:bCs/>
          <w:szCs w:val="24"/>
        </w:rPr>
      </w:pPr>
    </w:p>
    <w:p w14:paraId="4F943303" w14:textId="0375EB9C" w:rsidR="00A916E7" w:rsidRPr="00611D20" w:rsidRDefault="002D142A" w:rsidP="002D142A">
      <w:pPr>
        <w:rPr>
          <w:rFonts w:ascii="Arial" w:hAnsi="Arial" w:cs="Arial"/>
          <w:szCs w:val="24"/>
        </w:rPr>
      </w:pPr>
      <w:r w:rsidRPr="00611D20">
        <w:rPr>
          <w:rFonts w:ascii="Arial" w:hAnsi="Arial" w:cs="Arial"/>
          <w:szCs w:val="24"/>
        </w:rPr>
        <w:t>Additionally, mental health issues such as kleptomania and depression have been identified as contributing to retail theft (T Class UK Security, 2024). These social dynamics present both a challenge and an opportunity for High Street businesses to adapt their service approach and employee training strategies.</w:t>
      </w:r>
    </w:p>
    <w:p w14:paraId="5CCA7A77" w14:textId="77777777" w:rsidR="00232740" w:rsidRPr="00A916E7" w:rsidRDefault="00232740" w:rsidP="00232740">
      <w:pPr>
        <w:keepNext/>
        <w:jc w:val="center"/>
        <w:rPr>
          <w:rFonts w:ascii="Arial" w:hAnsi="Arial" w:cs="Arial"/>
          <w:b/>
          <w:bCs/>
          <w:szCs w:val="24"/>
        </w:rPr>
      </w:pPr>
      <w:r w:rsidRPr="00A916E7">
        <w:rPr>
          <w:rFonts w:ascii="Arial" w:hAnsi="Arial" w:cs="Arial"/>
          <w:b/>
          <w:bCs/>
          <w:noProof/>
          <w:szCs w:val="24"/>
          <w:lang w:val="en-US" w:bidi="ar-SA"/>
        </w:rPr>
        <w:drawing>
          <wp:inline distT="0" distB="0" distL="0" distR="0" wp14:anchorId="0862C536" wp14:editId="60FDF157">
            <wp:extent cx="5455297" cy="3019647"/>
            <wp:effectExtent l="0" t="0" r="0" b="0"/>
            <wp:docPr id="195394406" name="Picture 6"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94406" name="Picture 6" descr="A screen shot of a graph&#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55770" cy="3019909"/>
                    </a:xfrm>
                    <a:prstGeom prst="rect">
                      <a:avLst/>
                    </a:prstGeom>
                    <a:noFill/>
                    <a:ln>
                      <a:noFill/>
                    </a:ln>
                  </pic:spPr>
                </pic:pic>
              </a:graphicData>
            </a:graphic>
          </wp:inline>
        </w:drawing>
      </w:r>
    </w:p>
    <w:p w14:paraId="5EC9178C" w14:textId="77777777" w:rsidR="00232740" w:rsidRPr="00611D20" w:rsidRDefault="00232740" w:rsidP="00232740">
      <w:pPr>
        <w:pStyle w:val="Caption"/>
        <w:jc w:val="center"/>
        <w:rPr>
          <w:rFonts w:ascii="Arial" w:hAnsi="Arial" w:cs="Arial"/>
          <w:sz w:val="24"/>
          <w:szCs w:val="24"/>
        </w:rPr>
      </w:pPr>
      <w:bookmarkStart w:id="6" w:name="_Toc201517408"/>
      <w:r w:rsidRPr="00611D20">
        <w:rPr>
          <w:rFonts w:ascii="Arial" w:hAnsi="Arial" w:cs="Arial"/>
          <w:sz w:val="24"/>
          <w:szCs w:val="24"/>
        </w:rPr>
        <w:t xml:space="preserve">Figure </w:t>
      </w:r>
      <w:r w:rsidRPr="00611D20">
        <w:rPr>
          <w:rFonts w:ascii="Arial" w:hAnsi="Arial" w:cs="Arial"/>
          <w:sz w:val="24"/>
          <w:szCs w:val="24"/>
        </w:rPr>
        <w:fldChar w:fldCharType="begin"/>
      </w:r>
      <w:r w:rsidRPr="00611D20">
        <w:rPr>
          <w:rFonts w:ascii="Arial" w:hAnsi="Arial" w:cs="Arial"/>
          <w:sz w:val="24"/>
          <w:szCs w:val="24"/>
        </w:rPr>
        <w:instrText xml:space="preserve"> SEQ Figure \* ARABIC </w:instrText>
      </w:r>
      <w:r w:rsidRPr="00611D20">
        <w:rPr>
          <w:rFonts w:ascii="Arial" w:hAnsi="Arial" w:cs="Arial"/>
          <w:sz w:val="24"/>
          <w:szCs w:val="24"/>
        </w:rPr>
        <w:fldChar w:fldCharType="separate"/>
      </w:r>
      <w:r w:rsidRPr="00611D20">
        <w:rPr>
          <w:rFonts w:ascii="Arial" w:hAnsi="Arial" w:cs="Arial"/>
          <w:noProof/>
          <w:sz w:val="24"/>
          <w:szCs w:val="24"/>
        </w:rPr>
        <w:t>1</w:t>
      </w:r>
      <w:r w:rsidRPr="00611D20">
        <w:rPr>
          <w:rFonts w:ascii="Arial" w:hAnsi="Arial" w:cs="Arial"/>
          <w:noProof/>
          <w:sz w:val="24"/>
          <w:szCs w:val="24"/>
        </w:rPr>
        <w:fldChar w:fldCharType="end"/>
      </w:r>
      <w:r w:rsidRPr="00611D20">
        <w:rPr>
          <w:rFonts w:ascii="Arial" w:hAnsi="Arial" w:cs="Arial"/>
          <w:sz w:val="24"/>
          <w:szCs w:val="24"/>
        </w:rPr>
        <w:t>: PESTLE factors impacting retail: From enabling to constraining</w:t>
      </w:r>
      <w:bookmarkEnd w:id="6"/>
    </w:p>
    <w:p w14:paraId="58C6C6EE" w14:textId="0198CF19" w:rsidR="00232740" w:rsidRDefault="00232740" w:rsidP="00A916E7">
      <w:pPr>
        <w:jc w:val="left"/>
        <w:rPr>
          <w:rFonts w:ascii="Arial" w:hAnsi="Arial" w:cs="Arial"/>
          <w:szCs w:val="24"/>
        </w:rPr>
      </w:pPr>
      <w:r w:rsidRPr="00611D20">
        <w:rPr>
          <w:rFonts w:ascii="Arial" w:hAnsi="Arial" w:cs="Arial"/>
          <w:szCs w:val="24"/>
        </w:rPr>
        <w:t>Source: Self</w:t>
      </w:r>
    </w:p>
    <w:p w14:paraId="6E4B5E30" w14:textId="77777777" w:rsidR="00A916E7" w:rsidRPr="00611D20" w:rsidRDefault="00A916E7" w:rsidP="00A916E7">
      <w:pPr>
        <w:jc w:val="left"/>
        <w:rPr>
          <w:rFonts w:ascii="Arial" w:hAnsi="Arial" w:cs="Arial"/>
          <w:szCs w:val="24"/>
        </w:rPr>
      </w:pPr>
    </w:p>
    <w:p w14:paraId="188B68AA" w14:textId="6C66B97C" w:rsidR="002D142A" w:rsidRDefault="002D142A" w:rsidP="002D142A">
      <w:pPr>
        <w:rPr>
          <w:rFonts w:ascii="Arial" w:hAnsi="Arial" w:cs="Arial"/>
          <w:szCs w:val="24"/>
        </w:rPr>
      </w:pPr>
      <w:r w:rsidRPr="00611D20">
        <w:rPr>
          <w:rFonts w:ascii="Arial" w:hAnsi="Arial" w:cs="Arial"/>
          <w:b/>
          <w:bCs/>
          <w:szCs w:val="24"/>
        </w:rPr>
        <w:t>Technological Factors</w:t>
      </w:r>
      <w:r w:rsidR="00572FF3" w:rsidRPr="00611D20">
        <w:rPr>
          <w:rFonts w:ascii="Arial" w:hAnsi="Arial" w:cs="Arial"/>
          <w:b/>
          <w:bCs/>
          <w:szCs w:val="24"/>
        </w:rPr>
        <w:t xml:space="preserve">: </w:t>
      </w:r>
      <w:r w:rsidRPr="00611D20">
        <w:rPr>
          <w:rFonts w:ascii="Arial" w:hAnsi="Arial" w:cs="Arial"/>
          <w:szCs w:val="24"/>
        </w:rPr>
        <w:t xml:space="preserve">Technology has disrupted the retail landscape significantly. The widespread adoption of e-commerce platforms, mobile shopping apps, and digital marketing has shifted consumer engagement away from physical stores. In 2024, online shopping accounted for 29.4% of all UK retail sales (ONS, 2024), a stark contrast </w:t>
      </w:r>
      <w:proofErr w:type="gramStart"/>
      <w:r w:rsidRPr="00611D20">
        <w:rPr>
          <w:rFonts w:ascii="Arial" w:hAnsi="Arial" w:cs="Arial"/>
          <w:szCs w:val="24"/>
        </w:rPr>
        <w:t>to  18</w:t>
      </w:r>
      <w:proofErr w:type="gramEnd"/>
      <w:r w:rsidRPr="00611D20">
        <w:rPr>
          <w:rFonts w:ascii="Arial" w:hAnsi="Arial" w:cs="Arial"/>
          <w:szCs w:val="24"/>
        </w:rPr>
        <w:t>% in 2019.</w:t>
      </w:r>
    </w:p>
    <w:p w14:paraId="3B5A75B5" w14:textId="77777777" w:rsidR="00A916E7" w:rsidRPr="00611D20" w:rsidRDefault="00A916E7" w:rsidP="002D142A">
      <w:pPr>
        <w:rPr>
          <w:rFonts w:ascii="Arial" w:hAnsi="Arial" w:cs="Arial"/>
          <w:szCs w:val="24"/>
        </w:rPr>
      </w:pPr>
    </w:p>
    <w:p w14:paraId="373B0BB7" w14:textId="5A988E62" w:rsidR="002D142A" w:rsidRDefault="002D142A" w:rsidP="002D142A">
      <w:pPr>
        <w:rPr>
          <w:rFonts w:ascii="Arial" w:hAnsi="Arial" w:cs="Arial"/>
          <w:szCs w:val="24"/>
        </w:rPr>
      </w:pPr>
      <w:r w:rsidRPr="00611D20">
        <w:rPr>
          <w:rFonts w:ascii="Arial" w:hAnsi="Arial" w:cs="Arial"/>
          <w:szCs w:val="24"/>
        </w:rPr>
        <w:t>Self-checkout machines, though introduced for convenience, have become double-edged swords. According to Wildman</w:t>
      </w:r>
      <w:r w:rsidR="00645F19" w:rsidRPr="00611D20">
        <w:rPr>
          <w:rFonts w:ascii="Arial" w:hAnsi="Arial" w:cs="Arial"/>
          <w:szCs w:val="24"/>
        </w:rPr>
        <w:t>,</w:t>
      </w:r>
      <w:r w:rsidRPr="00611D20">
        <w:rPr>
          <w:rFonts w:ascii="Arial" w:hAnsi="Arial" w:cs="Arial"/>
          <w:szCs w:val="24"/>
        </w:rPr>
        <w:t xml:space="preserve"> over 40% of surveyed shoppers admitted to stealing at self-checkout stations</w:t>
      </w:r>
      <w:r w:rsidR="00645F19" w:rsidRPr="00611D20">
        <w:rPr>
          <w:rFonts w:ascii="Arial" w:hAnsi="Arial" w:cs="Arial"/>
          <w:szCs w:val="24"/>
        </w:rPr>
        <w:t xml:space="preserve"> (T Class UK Security, 2024)</w:t>
      </w:r>
      <w:r w:rsidRPr="00611D20">
        <w:rPr>
          <w:rFonts w:ascii="Arial" w:hAnsi="Arial" w:cs="Arial"/>
          <w:szCs w:val="24"/>
        </w:rPr>
        <w:t>. Poor surveillance and minimal staff presence have created a loophole for opportunistic theft.</w:t>
      </w:r>
    </w:p>
    <w:p w14:paraId="1F5CF169" w14:textId="77777777" w:rsidR="00A916E7" w:rsidRPr="00611D20" w:rsidRDefault="00A916E7" w:rsidP="002D142A">
      <w:pPr>
        <w:rPr>
          <w:rFonts w:ascii="Arial" w:hAnsi="Arial" w:cs="Arial"/>
          <w:szCs w:val="24"/>
        </w:rPr>
      </w:pPr>
    </w:p>
    <w:p w14:paraId="18747C2F" w14:textId="72C78FB4" w:rsidR="002D142A" w:rsidRDefault="002D142A" w:rsidP="002D142A">
      <w:pPr>
        <w:rPr>
          <w:rFonts w:ascii="Arial" w:hAnsi="Arial" w:cs="Arial"/>
          <w:szCs w:val="24"/>
        </w:rPr>
      </w:pPr>
      <w:r w:rsidRPr="00611D20">
        <w:rPr>
          <w:rFonts w:ascii="Arial" w:hAnsi="Arial" w:cs="Arial"/>
          <w:b/>
          <w:bCs/>
          <w:szCs w:val="24"/>
        </w:rPr>
        <w:t>Legal Factors</w:t>
      </w:r>
      <w:r w:rsidR="00572FF3" w:rsidRPr="00611D20">
        <w:rPr>
          <w:rFonts w:ascii="Arial" w:hAnsi="Arial" w:cs="Arial"/>
          <w:b/>
          <w:bCs/>
          <w:szCs w:val="24"/>
        </w:rPr>
        <w:t xml:space="preserve">: </w:t>
      </w:r>
      <w:r w:rsidRPr="00611D20">
        <w:rPr>
          <w:rFonts w:ascii="Arial" w:hAnsi="Arial" w:cs="Arial"/>
          <w:szCs w:val="24"/>
        </w:rPr>
        <w:t>Retailers are bound by various legal obligations including consumer rights, employee protection laws, and taxation. Frequent changes in business rates and local council levies have disproportionately affected small High Street businesses. The British Independent Retailers Association (BIRA, 2024) reported that high fixed costs, including rents and business rates, are a primary reason for closures of independent shops.</w:t>
      </w:r>
    </w:p>
    <w:p w14:paraId="3D62A8B2" w14:textId="77777777" w:rsidR="00A916E7" w:rsidRPr="00611D20" w:rsidRDefault="00A916E7" w:rsidP="002D142A">
      <w:pPr>
        <w:rPr>
          <w:rFonts w:ascii="Arial" w:hAnsi="Arial" w:cs="Arial"/>
          <w:szCs w:val="24"/>
        </w:rPr>
      </w:pPr>
    </w:p>
    <w:p w14:paraId="47CCE2AD" w14:textId="1D2A8EBD" w:rsidR="002D142A" w:rsidRDefault="002D142A" w:rsidP="002D142A">
      <w:pPr>
        <w:rPr>
          <w:rFonts w:ascii="Arial" w:hAnsi="Arial" w:cs="Arial"/>
          <w:szCs w:val="24"/>
        </w:rPr>
      </w:pPr>
      <w:r w:rsidRPr="00611D20">
        <w:rPr>
          <w:rFonts w:ascii="Arial" w:hAnsi="Arial" w:cs="Arial"/>
          <w:szCs w:val="24"/>
        </w:rPr>
        <w:t>The UK government has also been slow to introduce retail-specific crime legislation, which leaves shop workers vulnerable to abuse and theft. Although proposed, a Retail Workers Protection Bill has not yet</w:t>
      </w:r>
      <w:r w:rsidR="00A916E7">
        <w:rPr>
          <w:rFonts w:ascii="Arial" w:hAnsi="Arial" w:cs="Arial"/>
          <w:szCs w:val="24"/>
        </w:rPr>
        <w:t xml:space="preserve"> been</w:t>
      </w:r>
      <w:r w:rsidRPr="00611D20">
        <w:rPr>
          <w:rFonts w:ascii="Arial" w:hAnsi="Arial" w:cs="Arial"/>
          <w:szCs w:val="24"/>
        </w:rPr>
        <w:t xml:space="preserve"> passed, worsening morale and increasing staff turnover (Usdaw, 2024).</w:t>
      </w:r>
    </w:p>
    <w:p w14:paraId="37BB1294" w14:textId="77777777" w:rsidR="00A916E7" w:rsidRPr="00611D20" w:rsidRDefault="00A916E7" w:rsidP="002D142A">
      <w:pPr>
        <w:rPr>
          <w:rFonts w:ascii="Arial" w:hAnsi="Arial" w:cs="Arial"/>
          <w:szCs w:val="24"/>
        </w:rPr>
      </w:pPr>
    </w:p>
    <w:p w14:paraId="7BEDDF5F" w14:textId="561959FC" w:rsidR="002D142A" w:rsidRDefault="002D142A" w:rsidP="002D142A">
      <w:pPr>
        <w:rPr>
          <w:rFonts w:ascii="Arial" w:hAnsi="Arial" w:cs="Arial"/>
          <w:szCs w:val="24"/>
        </w:rPr>
      </w:pPr>
      <w:r w:rsidRPr="00611D20">
        <w:rPr>
          <w:rFonts w:ascii="Arial" w:hAnsi="Arial" w:cs="Arial"/>
          <w:b/>
          <w:bCs/>
          <w:szCs w:val="24"/>
        </w:rPr>
        <w:t>Environmental Factors</w:t>
      </w:r>
      <w:r w:rsidR="00572FF3" w:rsidRPr="00611D20">
        <w:rPr>
          <w:rFonts w:ascii="Arial" w:hAnsi="Arial" w:cs="Arial"/>
          <w:b/>
          <w:bCs/>
          <w:szCs w:val="24"/>
        </w:rPr>
        <w:t xml:space="preserve">: </w:t>
      </w:r>
      <w:r w:rsidRPr="00611D20">
        <w:rPr>
          <w:rFonts w:ascii="Arial" w:hAnsi="Arial" w:cs="Arial"/>
          <w:szCs w:val="24"/>
        </w:rPr>
        <w:t>The push for environmental sustainability is growing stronger. Consumers and regulators are pressuri</w:t>
      </w:r>
      <w:r w:rsidR="00A916E7">
        <w:rPr>
          <w:rFonts w:ascii="Arial" w:hAnsi="Arial" w:cs="Arial"/>
          <w:szCs w:val="24"/>
        </w:rPr>
        <w:t>si</w:t>
      </w:r>
      <w:r w:rsidRPr="00611D20">
        <w:rPr>
          <w:rFonts w:ascii="Arial" w:hAnsi="Arial" w:cs="Arial"/>
          <w:szCs w:val="24"/>
        </w:rPr>
        <w:t>ng retailers to adopt greener practices, from packaging to sourcing and logistics. Retailers face costs in aligning with environmental standards, yet failure to do so risks reputational damage.</w:t>
      </w:r>
    </w:p>
    <w:p w14:paraId="39C9F638" w14:textId="77777777" w:rsidR="00A916E7" w:rsidRPr="00611D20" w:rsidRDefault="00A916E7" w:rsidP="002D142A">
      <w:pPr>
        <w:rPr>
          <w:rFonts w:ascii="Arial" w:hAnsi="Arial" w:cs="Arial"/>
          <w:szCs w:val="24"/>
        </w:rPr>
      </w:pPr>
    </w:p>
    <w:p w14:paraId="4A734BC7" w14:textId="02FB640C" w:rsidR="002D142A" w:rsidRDefault="002D142A" w:rsidP="002D142A">
      <w:pPr>
        <w:rPr>
          <w:rFonts w:ascii="Arial" w:hAnsi="Arial" w:cs="Arial"/>
          <w:szCs w:val="24"/>
        </w:rPr>
      </w:pPr>
      <w:r w:rsidRPr="00611D20">
        <w:rPr>
          <w:rFonts w:ascii="Arial" w:hAnsi="Arial" w:cs="Arial"/>
          <w:szCs w:val="24"/>
        </w:rPr>
        <w:t>Many High Street retailers are beginning to implement ESG (Environmental, Social, and Governance) initiatives, but progress has been uneven. For example, M&amp;S and Boots have introduced refill schemes and reduced plastic packaging, but widespread industry compliance remains</w:t>
      </w:r>
      <w:r w:rsidR="00A916E7">
        <w:rPr>
          <w:rFonts w:ascii="Arial" w:hAnsi="Arial" w:cs="Arial"/>
          <w:szCs w:val="24"/>
        </w:rPr>
        <w:t xml:space="preserve"> </w:t>
      </w:r>
      <w:proofErr w:type="spellStart"/>
      <w:r w:rsidR="00A916E7">
        <w:rPr>
          <w:rFonts w:ascii="Arial" w:hAnsi="Arial" w:cs="Arial"/>
          <w:szCs w:val="24"/>
        </w:rPr>
        <w:t>remains</w:t>
      </w:r>
      <w:proofErr w:type="spellEnd"/>
      <w:r w:rsidRPr="00611D20">
        <w:rPr>
          <w:rFonts w:ascii="Arial" w:hAnsi="Arial" w:cs="Arial"/>
          <w:szCs w:val="24"/>
        </w:rPr>
        <w:t xml:space="preserve"> low (WRAP, 2024).</w:t>
      </w:r>
    </w:p>
    <w:p w14:paraId="22CB470E" w14:textId="77777777" w:rsidR="00A916E7" w:rsidRPr="00611D20" w:rsidRDefault="00A916E7" w:rsidP="002D142A">
      <w:pPr>
        <w:rPr>
          <w:rFonts w:ascii="Arial" w:hAnsi="Arial" w:cs="Arial"/>
          <w:szCs w:val="24"/>
        </w:rPr>
      </w:pPr>
    </w:p>
    <w:p w14:paraId="79BB8080" w14:textId="3C0CF301" w:rsidR="000C088C" w:rsidRPr="00611D20" w:rsidRDefault="00011E1B" w:rsidP="00572FF3">
      <w:pPr>
        <w:pStyle w:val="Heading2"/>
        <w:rPr>
          <w:rFonts w:ascii="Arial" w:hAnsi="Arial" w:cs="Arial"/>
          <w:sz w:val="24"/>
          <w:szCs w:val="24"/>
        </w:rPr>
      </w:pPr>
      <w:bookmarkStart w:id="7" w:name="_Toc201517436"/>
      <w:r w:rsidRPr="00611D20">
        <w:rPr>
          <w:rFonts w:ascii="Arial" w:hAnsi="Arial" w:cs="Arial"/>
          <w:sz w:val="24"/>
          <w:szCs w:val="24"/>
        </w:rPr>
        <w:t>2</w:t>
      </w:r>
      <w:r w:rsidR="002D142A" w:rsidRPr="00611D20">
        <w:rPr>
          <w:rFonts w:ascii="Arial" w:hAnsi="Arial" w:cs="Arial"/>
          <w:sz w:val="24"/>
          <w:szCs w:val="24"/>
        </w:rPr>
        <w:t>.3 SWOT Analysis of High Street Retailers</w:t>
      </w:r>
      <w:bookmarkEnd w:id="7"/>
    </w:p>
    <w:tbl>
      <w:tblPr>
        <w:tblStyle w:val="GridTable4-Accent21"/>
        <w:tblW w:w="10047" w:type="dxa"/>
        <w:tblLook w:val="04A0" w:firstRow="1" w:lastRow="0" w:firstColumn="1" w:lastColumn="0" w:noHBand="0" w:noVBand="1"/>
      </w:tblPr>
      <w:tblGrid>
        <w:gridCol w:w="5325"/>
        <w:gridCol w:w="4722"/>
      </w:tblGrid>
      <w:tr w:rsidR="000C088C" w:rsidRPr="00611D20" w14:paraId="23DF99AC" w14:textId="77777777" w:rsidTr="00A916E7">
        <w:trPr>
          <w:cnfStyle w:val="100000000000" w:firstRow="1" w:lastRow="0" w:firstColumn="0" w:lastColumn="0" w:oddVBand="0" w:evenVBand="0" w:oddHBand="0"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5280" w:type="dxa"/>
            <w:hideMark/>
          </w:tcPr>
          <w:p w14:paraId="293D9E72" w14:textId="77777777" w:rsidR="000C088C" w:rsidRPr="00611D20" w:rsidRDefault="000C088C" w:rsidP="00572FF3">
            <w:pPr>
              <w:jc w:val="center"/>
              <w:rPr>
                <w:rFonts w:ascii="Arial" w:hAnsi="Arial" w:cs="Arial"/>
                <w:szCs w:val="24"/>
              </w:rPr>
            </w:pPr>
            <w:r w:rsidRPr="00611D20">
              <w:rPr>
                <w:rFonts w:ascii="Arial" w:hAnsi="Arial" w:cs="Arial"/>
                <w:szCs w:val="24"/>
              </w:rPr>
              <w:t>Strengths</w:t>
            </w:r>
          </w:p>
        </w:tc>
        <w:tc>
          <w:tcPr>
            <w:tcW w:w="4767" w:type="dxa"/>
            <w:hideMark/>
          </w:tcPr>
          <w:p w14:paraId="3BF43D47" w14:textId="77777777" w:rsidR="000C088C" w:rsidRPr="00611D20" w:rsidRDefault="000C088C" w:rsidP="00572FF3">
            <w:pPr>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611D20">
              <w:rPr>
                <w:rFonts w:ascii="Arial" w:hAnsi="Arial" w:cs="Arial"/>
                <w:szCs w:val="24"/>
              </w:rPr>
              <w:t>Weaknesses</w:t>
            </w:r>
          </w:p>
        </w:tc>
      </w:tr>
      <w:tr w:rsidR="000C088C" w:rsidRPr="00611D20" w14:paraId="78ADD9AF" w14:textId="77777777" w:rsidTr="00A916E7">
        <w:trPr>
          <w:cnfStyle w:val="000000100000" w:firstRow="0" w:lastRow="0" w:firstColumn="0" w:lastColumn="0" w:oddVBand="0" w:evenVBand="0" w:oddHBand="1" w:evenHBand="0" w:firstRowFirstColumn="0" w:firstRowLastColumn="0" w:lastRowFirstColumn="0" w:lastRowLastColumn="0"/>
          <w:trHeight w:val="2505"/>
        </w:trPr>
        <w:tc>
          <w:tcPr>
            <w:cnfStyle w:val="001000000000" w:firstRow="0" w:lastRow="0" w:firstColumn="1" w:lastColumn="0" w:oddVBand="0" w:evenVBand="0" w:oddHBand="0" w:evenHBand="0" w:firstRowFirstColumn="0" w:firstRowLastColumn="0" w:lastRowFirstColumn="0" w:lastRowLastColumn="0"/>
            <w:tcW w:w="5280" w:type="dxa"/>
            <w:hideMark/>
          </w:tcPr>
          <w:p w14:paraId="150F072E" w14:textId="77777777" w:rsidR="000C088C" w:rsidRPr="00611D20" w:rsidRDefault="000C088C" w:rsidP="00572FF3">
            <w:pPr>
              <w:pStyle w:val="ListParagraph"/>
              <w:numPr>
                <w:ilvl w:val="0"/>
                <w:numId w:val="12"/>
              </w:numPr>
              <w:rPr>
                <w:rFonts w:ascii="Arial" w:hAnsi="Arial" w:cs="Arial"/>
                <w:b w:val="0"/>
                <w:bCs w:val="0"/>
                <w:szCs w:val="24"/>
              </w:rPr>
            </w:pPr>
            <w:r w:rsidRPr="00611D20">
              <w:rPr>
                <w:rFonts w:ascii="Arial" w:hAnsi="Arial" w:cs="Arial"/>
                <w:b w:val="0"/>
                <w:bCs w:val="0"/>
                <w:szCs w:val="24"/>
              </w:rPr>
              <w:t>Strong local brand recognition</w:t>
            </w:r>
          </w:p>
          <w:p w14:paraId="594EE5DB" w14:textId="77777777" w:rsidR="00572FF3" w:rsidRPr="00611D20" w:rsidRDefault="00572FF3" w:rsidP="00572FF3">
            <w:pPr>
              <w:pStyle w:val="ListParagraph"/>
              <w:numPr>
                <w:ilvl w:val="0"/>
                <w:numId w:val="12"/>
              </w:numPr>
              <w:rPr>
                <w:rFonts w:ascii="Arial" w:hAnsi="Arial" w:cs="Arial"/>
                <w:b w:val="0"/>
                <w:bCs w:val="0"/>
                <w:szCs w:val="24"/>
              </w:rPr>
            </w:pPr>
            <w:r w:rsidRPr="00611D20">
              <w:rPr>
                <w:rFonts w:ascii="Arial" w:hAnsi="Arial" w:cs="Arial"/>
                <w:b w:val="0"/>
                <w:bCs w:val="0"/>
                <w:szCs w:val="24"/>
              </w:rPr>
              <w:t>Personalised customer service</w:t>
            </w:r>
          </w:p>
          <w:p w14:paraId="7E37A278" w14:textId="77777777" w:rsidR="00572FF3" w:rsidRPr="00611D20" w:rsidRDefault="00572FF3" w:rsidP="00572FF3">
            <w:pPr>
              <w:pStyle w:val="ListParagraph"/>
              <w:numPr>
                <w:ilvl w:val="0"/>
                <w:numId w:val="12"/>
              </w:numPr>
              <w:rPr>
                <w:rFonts w:ascii="Arial" w:hAnsi="Arial" w:cs="Arial"/>
                <w:b w:val="0"/>
                <w:bCs w:val="0"/>
                <w:szCs w:val="24"/>
              </w:rPr>
            </w:pPr>
            <w:r w:rsidRPr="00611D20">
              <w:rPr>
                <w:rFonts w:ascii="Arial" w:hAnsi="Arial" w:cs="Arial"/>
                <w:b w:val="0"/>
                <w:bCs w:val="0"/>
                <w:szCs w:val="24"/>
              </w:rPr>
              <w:t>Established physical presence</w:t>
            </w:r>
          </w:p>
          <w:p w14:paraId="54171CE5" w14:textId="3760D054" w:rsidR="00572FF3" w:rsidRPr="00611D20" w:rsidRDefault="00572FF3" w:rsidP="00572FF3">
            <w:pPr>
              <w:pStyle w:val="ListParagraph"/>
              <w:numPr>
                <w:ilvl w:val="0"/>
                <w:numId w:val="12"/>
              </w:numPr>
              <w:rPr>
                <w:rFonts w:ascii="Arial" w:hAnsi="Arial" w:cs="Arial"/>
                <w:b w:val="0"/>
                <w:bCs w:val="0"/>
                <w:szCs w:val="24"/>
              </w:rPr>
            </w:pPr>
            <w:r w:rsidRPr="00611D20">
              <w:rPr>
                <w:rFonts w:ascii="Arial" w:hAnsi="Arial" w:cs="Arial"/>
                <w:b w:val="0"/>
                <w:bCs w:val="0"/>
                <w:szCs w:val="24"/>
              </w:rPr>
              <w:t>Diverse product offerings</w:t>
            </w:r>
          </w:p>
        </w:tc>
        <w:tc>
          <w:tcPr>
            <w:tcW w:w="4767" w:type="dxa"/>
            <w:hideMark/>
          </w:tcPr>
          <w:p w14:paraId="43C44D6F" w14:textId="77777777" w:rsidR="000C088C" w:rsidRPr="00611D20" w:rsidRDefault="000C088C" w:rsidP="00A916E7">
            <w:pPr>
              <w:pStyle w:val="ListParagraph"/>
              <w:numPr>
                <w:ilvl w:val="0"/>
                <w:numId w:val="13"/>
              </w:num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Slow adoption of digital technologies</w:t>
            </w:r>
          </w:p>
          <w:p w14:paraId="660B5FAF" w14:textId="77777777" w:rsidR="00572FF3" w:rsidRPr="00611D20" w:rsidRDefault="00572FF3" w:rsidP="00A916E7">
            <w:pPr>
              <w:pStyle w:val="ListParagraph"/>
              <w:numPr>
                <w:ilvl w:val="0"/>
                <w:numId w:val="13"/>
              </w:num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High fixed operational costs</w:t>
            </w:r>
          </w:p>
          <w:p w14:paraId="23F7BCF2" w14:textId="77777777" w:rsidR="00572FF3" w:rsidRPr="00611D20" w:rsidRDefault="00572FF3" w:rsidP="00A916E7">
            <w:pPr>
              <w:pStyle w:val="ListParagraph"/>
              <w:numPr>
                <w:ilvl w:val="0"/>
                <w:numId w:val="13"/>
              </w:num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Vulnerable to theft and vandalism</w:t>
            </w:r>
          </w:p>
          <w:p w14:paraId="15BC6CFD" w14:textId="1235D864" w:rsidR="00572FF3" w:rsidRPr="00611D20" w:rsidRDefault="00572FF3" w:rsidP="00A916E7">
            <w:pPr>
              <w:pStyle w:val="ListParagraph"/>
              <w:numPr>
                <w:ilvl w:val="0"/>
                <w:numId w:val="13"/>
              </w:num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Low online competitiveness</w:t>
            </w:r>
          </w:p>
        </w:tc>
      </w:tr>
      <w:tr w:rsidR="00572FF3" w:rsidRPr="00611D20" w14:paraId="322F7C49" w14:textId="77777777" w:rsidTr="00A916E7">
        <w:trPr>
          <w:trHeight w:val="410"/>
        </w:trPr>
        <w:tc>
          <w:tcPr>
            <w:cnfStyle w:val="001000000000" w:firstRow="0" w:lastRow="0" w:firstColumn="1" w:lastColumn="0" w:oddVBand="0" w:evenVBand="0" w:oddHBand="0" w:evenHBand="0" w:firstRowFirstColumn="0" w:firstRowLastColumn="0" w:lastRowFirstColumn="0" w:lastRowLastColumn="0"/>
            <w:tcW w:w="0" w:type="auto"/>
            <w:hideMark/>
          </w:tcPr>
          <w:p w14:paraId="6E84B03A" w14:textId="77777777" w:rsidR="00572FF3" w:rsidRPr="00611D20" w:rsidRDefault="00572FF3" w:rsidP="00572FF3">
            <w:pPr>
              <w:jc w:val="center"/>
              <w:rPr>
                <w:rFonts w:ascii="Arial" w:hAnsi="Arial" w:cs="Arial"/>
                <w:szCs w:val="24"/>
              </w:rPr>
            </w:pPr>
            <w:r w:rsidRPr="00611D20">
              <w:rPr>
                <w:rFonts w:ascii="Arial" w:hAnsi="Arial" w:cs="Arial"/>
                <w:szCs w:val="24"/>
              </w:rPr>
              <w:t>Opportunities</w:t>
            </w:r>
          </w:p>
        </w:tc>
        <w:tc>
          <w:tcPr>
            <w:tcW w:w="0" w:type="auto"/>
            <w:hideMark/>
          </w:tcPr>
          <w:p w14:paraId="73698566" w14:textId="77777777" w:rsidR="00572FF3" w:rsidRPr="00611D20" w:rsidRDefault="00572FF3" w:rsidP="00572FF3">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611D20">
              <w:rPr>
                <w:rFonts w:ascii="Arial" w:hAnsi="Arial" w:cs="Arial"/>
                <w:b/>
                <w:bCs/>
                <w:szCs w:val="24"/>
              </w:rPr>
              <w:t>Threats</w:t>
            </w:r>
          </w:p>
        </w:tc>
      </w:tr>
      <w:tr w:rsidR="00572FF3" w:rsidRPr="00611D20" w14:paraId="050DE7AD" w14:textId="77777777" w:rsidTr="00A916E7">
        <w:trPr>
          <w:cnfStyle w:val="000000100000" w:firstRow="0" w:lastRow="0" w:firstColumn="0" w:lastColumn="0" w:oddVBand="0" w:evenVBand="0" w:oddHBand="1" w:evenHBand="0" w:firstRowFirstColumn="0" w:firstRowLastColumn="0" w:lastRowFirstColumn="0" w:lastRowLastColumn="0"/>
          <w:trHeight w:val="2905"/>
        </w:trPr>
        <w:tc>
          <w:tcPr>
            <w:cnfStyle w:val="001000000000" w:firstRow="0" w:lastRow="0" w:firstColumn="1" w:lastColumn="0" w:oddVBand="0" w:evenVBand="0" w:oddHBand="0" w:evenHBand="0" w:firstRowFirstColumn="0" w:firstRowLastColumn="0" w:lastRowFirstColumn="0" w:lastRowLastColumn="0"/>
            <w:tcW w:w="0" w:type="auto"/>
            <w:hideMark/>
          </w:tcPr>
          <w:p w14:paraId="46F1061F" w14:textId="77777777" w:rsidR="00572FF3" w:rsidRPr="00611D20" w:rsidRDefault="00572FF3" w:rsidP="00572FF3">
            <w:pPr>
              <w:pStyle w:val="ListParagraph"/>
              <w:numPr>
                <w:ilvl w:val="0"/>
                <w:numId w:val="10"/>
              </w:numPr>
              <w:rPr>
                <w:rFonts w:ascii="Arial" w:hAnsi="Arial" w:cs="Arial"/>
                <w:b w:val="0"/>
                <w:bCs w:val="0"/>
                <w:szCs w:val="24"/>
              </w:rPr>
            </w:pPr>
            <w:r w:rsidRPr="00611D20">
              <w:rPr>
                <w:rFonts w:ascii="Arial" w:hAnsi="Arial" w:cs="Arial"/>
                <w:b w:val="0"/>
                <w:bCs w:val="0"/>
                <w:szCs w:val="24"/>
              </w:rPr>
              <w:t>Omnichannel retail integration</w:t>
            </w:r>
          </w:p>
          <w:p w14:paraId="00765D05" w14:textId="77777777" w:rsidR="00572FF3" w:rsidRPr="00611D20" w:rsidRDefault="00572FF3" w:rsidP="00572FF3">
            <w:pPr>
              <w:pStyle w:val="ListParagraph"/>
              <w:numPr>
                <w:ilvl w:val="0"/>
                <w:numId w:val="10"/>
              </w:numPr>
              <w:rPr>
                <w:rFonts w:ascii="Arial" w:hAnsi="Arial" w:cs="Arial"/>
                <w:b w:val="0"/>
                <w:bCs w:val="0"/>
                <w:szCs w:val="24"/>
              </w:rPr>
            </w:pPr>
            <w:r w:rsidRPr="00611D20">
              <w:rPr>
                <w:rFonts w:ascii="Arial" w:hAnsi="Arial" w:cs="Arial"/>
                <w:b w:val="0"/>
                <w:bCs w:val="0"/>
                <w:szCs w:val="24"/>
              </w:rPr>
              <w:t>Sustainability and green branding</w:t>
            </w:r>
          </w:p>
          <w:p w14:paraId="676980EE" w14:textId="77777777" w:rsidR="00572FF3" w:rsidRPr="00611D20" w:rsidRDefault="00572FF3" w:rsidP="00572FF3">
            <w:pPr>
              <w:pStyle w:val="ListParagraph"/>
              <w:numPr>
                <w:ilvl w:val="0"/>
                <w:numId w:val="10"/>
              </w:numPr>
              <w:rPr>
                <w:rFonts w:ascii="Arial" w:hAnsi="Arial" w:cs="Arial"/>
                <w:b w:val="0"/>
                <w:bCs w:val="0"/>
                <w:szCs w:val="24"/>
              </w:rPr>
            </w:pPr>
            <w:r w:rsidRPr="00611D20">
              <w:rPr>
                <w:rFonts w:ascii="Arial" w:hAnsi="Arial" w:cs="Arial"/>
                <w:b w:val="0"/>
                <w:bCs w:val="0"/>
                <w:szCs w:val="24"/>
              </w:rPr>
              <w:t>Community engagement strategies</w:t>
            </w:r>
          </w:p>
          <w:p w14:paraId="62BFDB74" w14:textId="55842BB6" w:rsidR="00572FF3" w:rsidRPr="00611D20" w:rsidRDefault="00572FF3" w:rsidP="00572FF3">
            <w:pPr>
              <w:pStyle w:val="ListParagraph"/>
              <w:numPr>
                <w:ilvl w:val="0"/>
                <w:numId w:val="10"/>
              </w:numPr>
              <w:rPr>
                <w:rFonts w:ascii="Arial" w:hAnsi="Arial" w:cs="Arial"/>
                <w:szCs w:val="24"/>
              </w:rPr>
            </w:pPr>
            <w:r w:rsidRPr="00611D20">
              <w:rPr>
                <w:rFonts w:ascii="Arial" w:hAnsi="Arial" w:cs="Arial"/>
                <w:b w:val="0"/>
                <w:bCs w:val="0"/>
                <w:szCs w:val="24"/>
              </w:rPr>
              <w:t>Investment in AI and digital loyalty schemes</w:t>
            </w:r>
          </w:p>
        </w:tc>
        <w:tc>
          <w:tcPr>
            <w:tcW w:w="0" w:type="auto"/>
            <w:hideMark/>
          </w:tcPr>
          <w:p w14:paraId="372FF514" w14:textId="77777777" w:rsidR="00572FF3" w:rsidRPr="00611D20" w:rsidRDefault="00572FF3" w:rsidP="00A916E7">
            <w:pPr>
              <w:pStyle w:val="ListParagraph"/>
              <w:numPr>
                <w:ilvl w:val="0"/>
                <w:numId w:val="11"/>
              </w:num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Rising crime and shoplifting</w:t>
            </w:r>
          </w:p>
          <w:p w14:paraId="6266EE5C" w14:textId="77777777" w:rsidR="00572FF3" w:rsidRPr="00611D20" w:rsidRDefault="00572FF3" w:rsidP="00A916E7">
            <w:pPr>
              <w:pStyle w:val="ListParagraph"/>
              <w:numPr>
                <w:ilvl w:val="0"/>
                <w:numId w:val="11"/>
              </w:num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E-commerce giants (Amazon, ASOS)</w:t>
            </w:r>
          </w:p>
          <w:p w14:paraId="4BC9AD27" w14:textId="77777777" w:rsidR="00572FF3" w:rsidRPr="00611D20" w:rsidRDefault="00572FF3" w:rsidP="00A916E7">
            <w:pPr>
              <w:pStyle w:val="ListParagraph"/>
              <w:numPr>
                <w:ilvl w:val="0"/>
                <w:numId w:val="11"/>
              </w:num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Regulatory uncertainty and taxation</w:t>
            </w:r>
          </w:p>
          <w:p w14:paraId="70424642" w14:textId="398E4C09" w:rsidR="00572FF3" w:rsidRPr="00611D20" w:rsidRDefault="00572FF3" w:rsidP="00A916E7">
            <w:pPr>
              <w:pStyle w:val="ListParagraph"/>
              <w:numPr>
                <w:ilvl w:val="0"/>
                <w:numId w:val="11"/>
              </w:numPr>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11D20">
              <w:rPr>
                <w:rFonts w:ascii="Arial" w:hAnsi="Arial" w:cs="Arial"/>
                <w:szCs w:val="24"/>
              </w:rPr>
              <w:t>Declining footfall and consumer trust</w:t>
            </w:r>
          </w:p>
          <w:p w14:paraId="7552D04C" w14:textId="21D33A62" w:rsidR="00572FF3" w:rsidRPr="00611D20" w:rsidRDefault="00572FF3" w:rsidP="00572FF3">
            <w:pPr>
              <w:keepNext/>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r>
    </w:tbl>
    <w:p w14:paraId="00C12ED0" w14:textId="7B684BEB" w:rsidR="00572FF3" w:rsidRPr="00611D20" w:rsidRDefault="00572FF3" w:rsidP="00572FF3">
      <w:pPr>
        <w:pStyle w:val="Caption"/>
        <w:jc w:val="center"/>
        <w:rPr>
          <w:rFonts w:ascii="Arial" w:hAnsi="Arial" w:cs="Arial"/>
          <w:sz w:val="24"/>
          <w:szCs w:val="24"/>
        </w:rPr>
      </w:pPr>
      <w:bookmarkStart w:id="8" w:name="_Toc201517415"/>
      <w:r w:rsidRPr="00611D20">
        <w:rPr>
          <w:rFonts w:ascii="Arial" w:hAnsi="Arial" w:cs="Arial"/>
          <w:sz w:val="24"/>
          <w:szCs w:val="24"/>
        </w:rPr>
        <w:t xml:space="preserve">Table </w:t>
      </w:r>
      <w:r w:rsidRPr="00611D20">
        <w:rPr>
          <w:rFonts w:ascii="Arial" w:hAnsi="Arial" w:cs="Arial"/>
          <w:sz w:val="24"/>
          <w:szCs w:val="24"/>
        </w:rPr>
        <w:fldChar w:fldCharType="begin"/>
      </w:r>
      <w:r w:rsidRPr="00611D20">
        <w:rPr>
          <w:rFonts w:ascii="Arial" w:hAnsi="Arial" w:cs="Arial"/>
          <w:sz w:val="24"/>
          <w:szCs w:val="24"/>
        </w:rPr>
        <w:instrText xml:space="preserve"> SEQ Table \* ARABIC </w:instrText>
      </w:r>
      <w:r w:rsidRPr="00611D20">
        <w:rPr>
          <w:rFonts w:ascii="Arial" w:hAnsi="Arial" w:cs="Arial"/>
          <w:sz w:val="24"/>
          <w:szCs w:val="24"/>
        </w:rPr>
        <w:fldChar w:fldCharType="separate"/>
      </w:r>
      <w:r w:rsidRPr="00611D20">
        <w:rPr>
          <w:rFonts w:ascii="Arial" w:hAnsi="Arial" w:cs="Arial"/>
          <w:noProof/>
          <w:sz w:val="24"/>
          <w:szCs w:val="24"/>
        </w:rPr>
        <w:t>2</w:t>
      </w:r>
      <w:r w:rsidRPr="00611D20">
        <w:rPr>
          <w:rFonts w:ascii="Arial" w:hAnsi="Arial" w:cs="Arial"/>
          <w:noProof/>
          <w:sz w:val="24"/>
          <w:szCs w:val="24"/>
        </w:rPr>
        <w:fldChar w:fldCharType="end"/>
      </w:r>
      <w:r w:rsidRPr="00611D20">
        <w:rPr>
          <w:rFonts w:ascii="Arial" w:hAnsi="Arial" w:cs="Arial"/>
          <w:sz w:val="24"/>
          <w:szCs w:val="24"/>
        </w:rPr>
        <w:t>: SWOT Analysis</w:t>
      </w:r>
      <w:bookmarkEnd w:id="8"/>
    </w:p>
    <w:p w14:paraId="3A376C0A" w14:textId="77777777" w:rsidR="00AE4140" w:rsidRPr="00611D20" w:rsidRDefault="00AE4140" w:rsidP="00232740">
      <w:pPr>
        <w:pStyle w:val="Heading3"/>
        <w:rPr>
          <w:rFonts w:ascii="Arial" w:hAnsi="Arial" w:cs="Arial"/>
          <w:sz w:val="24"/>
          <w:szCs w:val="24"/>
        </w:rPr>
      </w:pPr>
      <w:bookmarkStart w:id="9" w:name="_Toc201517437"/>
    </w:p>
    <w:p w14:paraId="0AFEC260" w14:textId="75C768EC" w:rsidR="000C088C" w:rsidRPr="00611D20" w:rsidRDefault="00011E1B" w:rsidP="00232740">
      <w:pPr>
        <w:pStyle w:val="Heading3"/>
        <w:rPr>
          <w:rFonts w:ascii="Arial" w:hAnsi="Arial" w:cs="Arial"/>
          <w:sz w:val="24"/>
          <w:szCs w:val="24"/>
        </w:rPr>
      </w:pPr>
      <w:r w:rsidRPr="00611D20">
        <w:rPr>
          <w:rFonts w:ascii="Arial" w:hAnsi="Arial" w:cs="Arial"/>
          <w:sz w:val="24"/>
          <w:szCs w:val="24"/>
        </w:rPr>
        <w:t>2.3.1</w:t>
      </w:r>
      <w:r w:rsidR="00232740" w:rsidRPr="00611D20">
        <w:rPr>
          <w:rFonts w:ascii="Arial" w:hAnsi="Arial" w:cs="Arial"/>
          <w:sz w:val="24"/>
          <w:szCs w:val="24"/>
        </w:rPr>
        <w:t xml:space="preserve"> </w:t>
      </w:r>
      <w:r w:rsidR="000C088C" w:rsidRPr="00611D20">
        <w:rPr>
          <w:rFonts w:ascii="Arial" w:hAnsi="Arial" w:cs="Arial"/>
          <w:sz w:val="24"/>
          <w:szCs w:val="24"/>
        </w:rPr>
        <w:t>Critical Analysis</w:t>
      </w:r>
      <w:bookmarkEnd w:id="9"/>
    </w:p>
    <w:p w14:paraId="6A738A94" w14:textId="77777777" w:rsidR="000C088C" w:rsidRDefault="000C088C" w:rsidP="000C088C">
      <w:pPr>
        <w:rPr>
          <w:rFonts w:ascii="Arial" w:hAnsi="Arial" w:cs="Arial"/>
          <w:szCs w:val="24"/>
        </w:rPr>
      </w:pPr>
      <w:r w:rsidRPr="00611D20">
        <w:rPr>
          <w:rFonts w:ascii="Arial" w:hAnsi="Arial" w:cs="Arial"/>
          <w:szCs w:val="24"/>
        </w:rPr>
        <w:t>High Street retailers retain competitive strengths such as local brand loyalty, personalised customer service, and established in-store presence, especially valued by older demographics and customers seeking tactile experiences. These traits help differentiate High Street businesses from impersonal online retailers (Mintel, 2024).</w:t>
      </w:r>
    </w:p>
    <w:p w14:paraId="0461F2D8" w14:textId="77777777" w:rsidR="00A916E7" w:rsidRPr="00611D20" w:rsidRDefault="00A916E7" w:rsidP="000C088C">
      <w:pPr>
        <w:rPr>
          <w:rFonts w:ascii="Arial" w:hAnsi="Arial" w:cs="Arial"/>
          <w:szCs w:val="24"/>
        </w:rPr>
      </w:pPr>
    </w:p>
    <w:p w14:paraId="6D984853" w14:textId="145D9512" w:rsidR="000C088C" w:rsidRPr="00611D20" w:rsidRDefault="000C088C" w:rsidP="000C088C">
      <w:pPr>
        <w:rPr>
          <w:rFonts w:ascii="Arial" w:hAnsi="Arial" w:cs="Arial"/>
          <w:szCs w:val="24"/>
        </w:rPr>
      </w:pPr>
      <w:r w:rsidRPr="00611D20">
        <w:rPr>
          <w:rFonts w:ascii="Arial" w:hAnsi="Arial" w:cs="Arial"/>
          <w:szCs w:val="24"/>
        </w:rPr>
        <w:t>However, weaknesses</w:t>
      </w:r>
      <w:r w:rsidR="00A916E7">
        <w:rPr>
          <w:rFonts w:ascii="Arial" w:hAnsi="Arial" w:cs="Arial"/>
          <w:szCs w:val="24"/>
        </w:rPr>
        <w:t xml:space="preserve">, </w:t>
      </w:r>
      <w:r w:rsidRPr="00611D20">
        <w:rPr>
          <w:rFonts w:ascii="Arial" w:hAnsi="Arial" w:cs="Arial"/>
          <w:szCs w:val="24"/>
        </w:rPr>
        <w:t>notably high operational costs, outdated digital infrastructure, and insufficient online presence</w:t>
      </w:r>
      <w:r w:rsidR="00A916E7">
        <w:rPr>
          <w:rFonts w:ascii="Arial" w:hAnsi="Arial" w:cs="Arial"/>
          <w:szCs w:val="24"/>
        </w:rPr>
        <w:t xml:space="preserve">, </w:t>
      </w:r>
      <w:r w:rsidRPr="00611D20">
        <w:rPr>
          <w:rFonts w:ascii="Arial" w:hAnsi="Arial" w:cs="Arial"/>
          <w:szCs w:val="24"/>
        </w:rPr>
        <w:t>have eroded their competitiveness. Many independent retailers lack integrated point-of-sale (POS) and inventory systems, making it difficult to scale or adapt to the data-driven efficiencies used by online giants (</w:t>
      </w:r>
      <w:r w:rsidR="00F9555C" w:rsidRPr="00611D20">
        <w:rPr>
          <w:rFonts w:ascii="Arial" w:hAnsi="Arial" w:cs="Arial"/>
          <w:szCs w:val="24"/>
        </w:rPr>
        <w:t>Mintel, 2024)</w:t>
      </w:r>
      <w:r w:rsidRPr="00611D20">
        <w:rPr>
          <w:rFonts w:ascii="Arial" w:hAnsi="Arial" w:cs="Arial"/>
          <w:szCs w:val="24"/>
        </w:rPr>
        <w:t>.</w:t>
      </w:r>
    </w:p>
    <w:p w14:paraId="0A55B09B" w14:textId="77777777" w:rsidR="0079375D" w:rsidRPr="00611D20" w:rsidRDefault="0079375D" w:rsidP="0079375D">
      <w:pPr>
        <w:keepNext/>
        <w:jc w:val="center"/>
        <w:rPr>
          <w:rFonts w:ascii="Arial" w:hAnsi="Arial" w:cs="Arial"/>
          <w:szCs w:val="24"/>
        </w:rPr>
      </w:pPr>
      <w:r w:rsidRPr="00611D20">
        <w:rPr>
          <w:rFonts w:ascii="Arial" w:hAnsi="Arial" w:cs="Arial"/>
          <w:noProof/>
          <w:szCs w:val="24"/>
          <w:lang w:val="en-US" w:bidi="ar-SA"/>
        </w:rPr>
        <w:drawing>
          <wp:inline distT="0" distB="0" distL="0" distR="0" wp14:anchorId="12DFE19D" wp14:editId="392BB72B">
            <wp:extent cx="4022310" cy="2721935"/>
            <wp:effectExtent l="0" t="0" r="0" b="0"/>
            <wp:docPr id="2115271051" name="Picture 4" descr="A screen shot of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71051" name="Picture 4" descr="A screen shot of a black background&#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2310" cy="2721935"/>
                    </a:xfrm>
                    <a:prstGeom prst="rect">
                      <a:avLst/>
                    </a:prstGeom>
                    <a:noFill/>
                    <a:ln>
                      <a:noFill/>
                    </a:ln>
                  </pic:spPr>
                </pic:pic>
              </a:graphicData>
            </a:graphic>
          </wp:inline>
        </w:drawing>
      </w:r>
    </w:p>
    <w:p w14:paraId="31DEFDCE" w14:textId="23B2BA8E" w:rsidR="0079375D" w:rsidRPr="00611D20" w:rsidRDefault="0079375D" w:rsidP="0079375D">
      <w:pPr>
        <w:pStyle w:val="Caption"/>
        <w:jc w:val="center"/>
        <w:rPr>
          <w:rFonts w:ascii="Arial" w:hAnsi="Arial" w:cs="Arial"/>
          <w:sz w:val="24"/>
          <w:szCs w:val="24"/>
        </w:rPr>
      </w:pPr>
      <w:bookmarkStart w:id="10" w:name="_Toc201517409"/>
      <w:r w:rsidRPr="00611D20">
        <w:rPr>
          <w:rFonts w:ascii="Arial" w:hAnsi="Arial" w:cs="Arial"/>
          <w:sz w:val="24"/>
          <w:szCs w:val="24"/>
        </w:rPr>
        <w:t xml:space="preserve">Figure </w:t>
      </w:r>
      <w:r w:rsidR="00232740" w:rsidRPr="00611D20">
        <w:rPr>
          <w:rFonts w:ascii="Arial" w:hAnsi="Arial" w:cs="Arial"/>
          <w:sz w:val="24"/>
          <w:szCs w:val="24"/>
        </w:rPr>
        <w:fldChar w:fldCharType="begin"/>
      </w:r>
      <w:r w:rsidR="00232740" w:rsidRPr="00611D20">
        <w:rPr>
          <w:rFonts w:ascii="Arial" w:hAnsi="Arial" w:cs="Arial"/>
          <w:sz w:val="24"/>
          <w:szCs w:val="24"/>
        </w:rPr>
        <w:instrText xml:space="preserve"> SEQ Figure \* ARABIC </w:instrText>
      </w:r>
      <w:r w:rsidR="00232740" w:rsidRPr="00611D20">
        <w:rPr>
          <w:rFonts w:ascii="Arial" w:hAnsi="Arial" w:cs="Arial"/>
          <w:sz w:val="24"/>
          <w:szCs w:val="24"/>
        </w:rPr>
        <w:fldChar w:fldCharType="separate"/>
      </w:r>
      <w:r w:rsidR="00232740" w:rsidRPr="00611D20">
        <w:rPr>
          <w:rFonts w:ascii="Arial" w:hAnsi="Arial" w:cs="Arial"/>
          <w:noProof/>
          <w:sz w:val="24"/>
          <w:szCs w:val="24"/>
        </w:rPr>
        <w:t>2</w:t>
      </w:r>
      <w:r w:rsidR="00232740" w:rsidRPr="00611D20">
        <w:rPr>
          <w:rFonts w:ascii="Arial" w:hAnsi="Arial" w:cs="Arial"/>
          <w:noProof/>
          <w:sz w:val="24"/>
          <w:szCs w:val="24"/>
        </w:rPr>
        <w:fldChar w:fldCharType="end"/>
      </w:r>
      <w:r w:rsidRPr="00611D20">
        <w:rPr>
          <w:rFonts w:ascii="Arial" w:hAnsi="Arial" w:cs="Arial"/>
          <w:sz w:val="24"/>
          <w:szCs w:val="24"/>
        </w:rPr>
        <w:t>: High Street Retailers SWOT Analysis</w:t>
      </w:r>
      <w:bookmarkEnd w:id="10"/>
    </w:p>
    <w:p w14:paraId="4307C12D" w14:textId="653D5C0E" w:rsidR="0079375D" w:rsidRDefault="0079375D" w:rsidP="0079375D">
      <w:pPr>
        <w:jc w:val="center"/>
        <w:rPr>
          <w:rFonts w:ascii="Arial" w:hAnsi="Arial" w:cs="Arial"/>
          <w:szCs w:val="24"/>
        </w:rPr>
      </w:pPr>
      <w:r w:rsidRPr="00611D20">
        <w:rPr>
          <w:rFonts w:ascii="Arial" w:hAnsi="Arial" w:cs="Arial"/>
          <w:szCs w:val="24"/>
        </w:rPr>
        <w:t>Source: Self</w:t>
      </w:r>
    </w:p>
    <w:p w14:paraId="7A669D8D" w14:textId="77777777" w:rsidR="00A916E7" w:rsidRPr="00611D20" w:rsidRDefault="00A916E7" w:rsidP="0079375D">
      <w:pPr>
        <w:jc w:val="center"/>
        <w:rPr>
          <w:rFonts w:ascii="Arial" w:hAnsi="Arial" w:cs="Arial"/>
          <w:szCs w:val="24"/>
        </w:rPr>
      </w:pPr>
    </w:p>
    <w:p w14:paraId="061B7BF6" w14:textId="77777777" w:rsidR="000C088C" w:rsidRDefault="000C088C" w:rsidP="000C088C">
      <w:pPr>
        <w:rPr>
          <w:rFonts w:ascii="Arial" w:hAnsi="Arial" w:cs="Arial"/>
          <w:szCs w:val="24"/>
        </w:rPr>
      </w:pPr>
      <w:r w:rsidRPr="00611D20">
        <w:rPr>
          <w:rFonts w:ascii="Arial" w:hAnsi="Arial" w:cs="Arial"/>
          <w:szCs w:val="24"/>
        </w:rPr>
        <w:t>Opportunities lie in embracing omnichannel retail strategies. Retailers like Next and John Lewis have successfully combined physical stores with seamless digital platforms, using click-and-collect models and app-based loyalty programmes to enhance customer convenience and retention (PwC, 2023). Moreover, growing consumer demand for eco-conscious shopping presents a chance to rebuild trust and loyalty through sustainability initiatives and ethical sourcing (WRAP, 2024).</w:t>
      </w:r>
    </w:p>
    <w:p w14:paraId="04768548" w14:textId="77777777" w:rsidR="00A916E7" w:rsidRPr="00611D20" w:rsidRDefault="00A916E7" w:rsidP="000C088C">
      <w:pPr>
        <w:rPr>
          <w:rFonts w:ascii="Arial" w:hAnsi="Arial" w:cs="Arial"/>
          <w:szCs w:val="24"/>
        </w:rPr>
      </w:pPr>
    </w:p>
    <w:p w14:paraId="31A096C3" w14:textId="51E3DCF1" w:rsidR="000C088C" w:rsidRPr="00611D20" w:rsidRDefault="000C088C" w:rsidP="000C088C">
      <w:pPr>
        <w:rPr>
          <w:rFonts w:ascii="Arial" w:hAnsi="Arial" w:cs="Arial"/>
          <w:szCs w:val="24"/>
        </w:rPr>
      </w:pPr>
      <w:r w:rsidRPr="00611D20">
        <w:rPr>
          <w:rFonts w:ascii="Arial" w:hAnsi="Arial" w:cs="Arial"/>
          <w:szCs w:val="24"/>
        </w:rPr>
        <w:t>Nonetheless, the threats to survival are significant. Retail crime, particularly shoplifting, has reached critical levels, costing the sector an estimated £1.4 billion annually (BRC, 2024). Additionally, competition from global online retailers—Amazon, Shein, and Temu—continues to reduce High Street market share</w:t>
      </w:r>
      <w:r w:rsidR="00A916E7">
        <w:rPr>
          <w:rFonts w:ascii="Arial" w:hAnsi="Arial" w:cs="Arial"/>
          <w:szCs w:val="24"/>
        </w:rPr>
        <w:t>s</w:t>
      </w:r>
      <w:r w:rsidRPr="00611D20">
        <w:rPr>
          <w:rFonts w:ascii="Arial" w:hAnsi="Arial" w:cs="Arial"/>
          <w:szCs w:val="24"/>
        </w:rPr>
        <w:t xml:space="preserve"> through aggressive pricing and supply chain dominance. Regulatory burdens, such as unpredictable changes in business rates and post-Brexit trade complexities, further jeopardise stability and long-term planning.</w:t>
      </w:r>
      <w:r w:rsidR="00232740" w:rsidRPr="00611D20">
        <w:rPr>
          <w:rFonts w:ascii="Arial" w:hAnsi="Arial" w:cs="Arial"/>
          <w:szCs w:val="24"/>
        </w:rPr>
        <w:t xml:space="preserve"> </w:t>
      </w:r>
    </w:p>
    <w:p w14:paraId="17C5A090" w14:textId="77777777" w:rsidR="000C088C" w:rsidRPr="00611D20" w:rsidRDefault="000C088C">
      <w:pPr>
        <w:spacing w:after="160" w:line="259" w:lineRule="auto"/>
        <w:jc w:val="left"/>
        <w:rPr>
          <w:rFonts w:ascii="Arial" w:hAnsi="Arial" w:cs="Arial"/>
          <w:szCs w:val="24"/>
        </w:rPr>
      </w:pPr>
      <w:r w:rsidRPr="00611D20">
        <w:rPr>
          <w:rFonts w:ascii="Arial" w:hAnsi="Arial" w:cs="Arial"/>
          <w:szCs w:val="24"/>
        </w:rPr>
        <w:br w:type="page"/>
      </w:r>
    </w:p>
    <w:p w14:paraId="7B38868F" w14:textId="77777777" w:rsidR="00AE4140" w:rsidRPr="00611D20" w:rsidRDefault="00AE4140" w:rsidP="00011E1B">
      <w:pPr>
        <w:pStyle w:val="Heading1"/>
        <w:rPr>
          <w:rFonts w:ascii="Arial" w:hAnsi="Arial" w:cs="Arial"/>
          <w:sz w:val="24"/>
          <w:szCs w:val="24"/>
        </w:rPr>
      </w:pPr>
      <w:bookmarkStart w:id="11" w:name="_Toc201517438"/>
    </w:p>
    <w:p w14:paraId="3C686A5F" w14:textId="52889B18" w:rsidR="000C088C" w:rsidRPr="00611D20" w:rsidRDefault="00011E1B" w:rsidP="00A916E7">
      <w:pPr>
        <w:pStyle w:val="Heading1"/>
        <w:jc w:val="both"/>
        <w:rPr>
          <w:rFonts w:ascii="Arial" w:hAnsi="Arial" w:cs="Arial"/>
          <w:sz w:val="24"/>
          <w:szCs w:val="24"/>
        </w:rPr>
      </w:pPr>
      <w:r w:rsidRPr="00611D20">
        <w:rPr>
          <w:rFonts w:ascii="Arial" w:hAnsi="Arial" w:cs="Arial"/>
          <w:sz w:val="24"/>
          <w:szCs w:val="24"/>
        </w:rPr>
        <w:t>3</w:t>
      </w:r>
      <w:r w:rsidR="000C088C" w:rsidRPr="00611D20">
        <w:rPr>
          <w:rFonts w:ascii="Arial" w:hAnsi="Arial" w:cs="Arial"/>
          <w:sz w:val="24"/>
          <w:szCs w:val="24"/>
        </w:rPr>
        <w:t>. Conclusion</w:t>
      </w:r>
      <w:bookmarkEnd w:id="11"/>
    </w:p>
    <w:p w14:paraId="0CC58C5E" w14:textId="2D9FF5D3" w:rsidR="000C088C" w:rsidRPr="00611D20" w:rsidRDefault="00B91C8F" w:rsidP="000C088C">
      <w:pPr>
        <w:rPr>
          <w:rFonts w:ascii="Arial" w:hAnsi="Arial" w:cs="Arial"/>
          <w:szCs w:val="24"/>
        </w:rPr>
      </w:pPr>
      <w:r w:rsidRPr="00611D20">
        <w:rPr>
          <w:rFonts w:ascii="Arial" w:hAnsi="Arial" w:cs="Arial"/>
          <w:szCs w:val="24"/>
        </w:rPr>
        <w:t>The evidence shows that political decision-making, macroeconomic volatility, rising crime, social behavioural changes, technology disruption, and legal and environmental regulation present a danger to the sustainability of conventional retailing. However, retailers still have demonstrated intrinsic advantages, such as customised service and a sense of responsiveness to the community, but long-term failures in digital adaptation and safety have highlighted pre-existing weaknesses. Here, strategic innovation especially in sustainability, omnichannel integration, and customer engagement are unavoidable when it comes to long-term resilience. In absence of meaningful adaptation, a vast number of High Street stores are at risk of continued contraction in the permanently changing retail world.</w:t>
      </w:r>
    </w:p>
    <w:p w14:paraId="61538118" w14:textId="5B8C5E3E" w:rsidR="00E96A6E" w:rsidRPr="00611D20" w:rsidRDefault="000C088C" w:rsidP="000C088C">
      <w:pPr>
        <w:spacing w:after="160" w:line="259" w:lineRule="auto"/>
        <w:jc w:val="left"/>
        <w:rPr>
          <w:rFonts w:ascii="Arial" w:hAnsi="Arial" w:cs="Arial"/>
          <w:szCs w:val="24"/>
        </w:rPr>
      </w:pPr>
      <w:r w:rsidRPr="00611D20">
        <w:rPr>
          <w:rFonts w:ascii="Arial" w:hAnsi="Arial" w:cs="Arial"/>
          <w:szCs w:val="24"/>
        </w:rPr>
        <w:br w:type="page"/>
      </w:r>
    </w:p>
    <w:p w14:paraId="428F0E5D" w14:textId="77777777" w:rsidR="00AE4140" w:rsidRPr="00611D20" w:rsidRDefault="00AE4140" w:rsidP="00011E1B">
      <w:pPr>
        <w:pStyle w:val="Heading1"/>
        <w:rPr>
          <w:rFonts w:ascii="Arial" w:hAnsi="Arial" w:cs="Arial"/>
          <w:sz w:val="24"/>
          <w:szCs w:val="24"/>
        </w:rPr>
      </w:pPr>
      <w:bookmarkStart w:id="12" w:name="_Toc201517439"/>
    </w:p>
    <w:p w14:paraId="1F6257CD" w14:textId="4667A754" w:rsidR="000C088C" w:rsidRPr="00611D20" w:rsidRDefault="00011E1B" w:rsidP="00A916E7">
      <w:pPr>
        <w:pStyle w:val="Heading1"/>
        <w:jc w:val="both"/>
        <w:rPr>
          <w:rFonts w:ascii="Arial" w:hAnsi="Arial" w:cs="Arial"/>
          <w:sz w:val="24"/>
          <w:szCs w:val="24"/>
        </w:rPr>
      </w:pPr>
      <w:r w:rsidRPr="00611D20">
        <w:rPr>
          <w:rFonts w:ascii="Arial" w:hAnsi="Arial" w:cs="Arial"/>
          <w:sz w:val="24"/>
          <w:szCs w:val="24"/>
        </w:rPr>
        <w:t>4</w:t>
      </w:r>
      <w:r w:rsidR="000C088C" w:rsidRPr="00611D20">
        <w:rPr>
          <w:rFonts w:ascii="Arial" w:hAnsi="Arial" w:cs="Arial"/>
          <w:sz w:val="24"/>
          <w:szCs w:val="24"/>
        </w:rPr>
        <w:t>. Recommendations</w:t>
      </w:r>
      <w:bookmarkEnd w:id="12"/>
    </w:p>
    <w:p w14:paraId="1ACF0680" w14:textId="3457B953" w:rsidR="000C088C" w:rsidRPr="00611D20" w:rsidRDefault="000C088C" w:rsidP="000C088C">
      <w:pPr>
        <w:rPr>
          <w:rFonts w:ascii="Arial" w:hAnsi="Arial" w:cs="Arial"/>
          <w:szCs w:val="24"/>
        </w:rPr>
      </w:pPr>
      <w:r w:rsidRPr="00611D20">
        <w:rPr>
          <w:rFonts w:ascii="Arial" w:hAnsi="Arial" w:cs="Arial"/>
          <w:b/>
          <w:bCs/>
          <w:szCs w:val="24"/>
        </w:rPr>
        <w:t>1. Invest in Omnichannel Retailing:</w:t>
      </w:r>
      <w:r w:rsidRPr="00611D20">
        <w:rPr>
          <w:rFonts w:ascii="Arial" w:hAnsi="Arial" w:cs="Arial"/>
          <w:szCs w:val="24"/>
        </w:rPr>
        <w:t xml:space="preserve"> </w:t>
      </w:r>
      <w:r w:rsidR="00B91C8F" w:rsidRPr="00611D20">
        <w:rPr>
          <w:rFonts w:ascii="Arial" w:hAnsi="Arial" w:cs="Arial"/>
          <w:szCs w:val="24"/>
        </w:rPr>
        <w:t>This means that High Street retailers should mix online digital environments and shops inside stores by embracing omnichannel techniques, including click-and-collect, live inventory checking, and mobile loyalty cards. This strategy increases customer convenience and allows competing with brands existing only on-line.</w:t>
      </w:r>
    </w:p>
    <w:p w14:paraId="13392ABA" w14:textId="4684AB7E" w:rsidR="000C088C" w:rsidRDefault="000C088C" w:rsidP="000C088C">
      <w:pPr>
        <w:rPr>
          <w:rFonts w:ascii="Arial" w:hAnsi="Arial" w:cs="Arial"/>
          <w:szCs w:val="24"/>
        </w:rPr>
      </w:pPr>
      <w:r w:rsidRPr="00611D20">
        <w:rPr>
          <w:rFonts w:ascii="Arial" w:hAnsi="Arial" w:cs="Arial"/>
          <w:b/>
          <w:bCs/>
          <w:szCs w:val="24"/>
        </w:rPr>
        <w:t>2. Strengthen Security and Staff Training:</w:t>
      </w:r>
      <w:r w:rsidRPr="00611D20">
        <w:rPr>
          <w:rFonts w:ascii="Arial" w:hAnsi="Arial" w:cs="Arial"/>
          <w:szCs w:val="24"/>
        </w:rPr>
        <w:t xml:space="preserve"> </w:t>
      </w:r>
      <w:r w:rsidR="00B91C8F" w:rsidRPr="00611D20">
        <w:rPr>
          <w:rFonts w:ascii="Arial" w:hAnsi="Arial" w:cs="Arial"/>
          <w:szCs w:val="24"/>
        </w:rPr>
        <w:t>At the same time, shops can invest in anti-theft tools such as AI-powered CCTV, electronic labels, and more comprehensive self-checkout supervision. At the same time, personnel should be trained in recogni</w:t>
      </w:r>
      <w:r w:rsidR="00A916E7">
        <w:rPr>
          <w:rFonts w:ascii="Arial" w:hAnsi="Arial" w:cs="Arial"/>
          <w:szCs w:val="24"/>
        </w:rPr>
        <w:t>s</w:t>
      </w:r>
      <w:r w:rsidR="00B91C8F" w:rsidRPr="00611D20">
        <w:rPr>
          <w:rFonts w:ascii="Arial" w:hAnsi="Arial" w:cs="Arial"/>
          <w:szCs w:val="24"/>
        </w:rPr>
        <w:t>ing behavioural cues associated with shoplifting and mental health, enhancing the prevention without affecting the level of customer service.</w:t>
      </w:r>
    </w:p>
    <w:p w14:paraId="116C03FC" w14:textId="77777777" w:rsidR="00A916E7" w:rsidRPr="00611D20" w:rsidRDefault="00A916E7" w:rsidP="000C088C">
      <w:pPr>
        <w:rPr>
          <w:rFonts w:ascii="Arial" w:hAnsi="Arial" w:cs="Arial"/>
          <w:szCs w:val="24"/>
        </w:rPr>
      </w:pPr>
    </w:p>
    <w:p w14:paraId="1328ED53" w14:textId="026A4A96" w:rsidR="000C088C" w:rsidRPr="00611D20" w:rsidRDefault="00B91C8F" w:rsidP="000C088C">
      <w:pPr>
        <w:rPr>
          <w:rFonts w:ascii="Arial" w:hAnsi="Arial" w:cs="Arial"/>
          <w:szCs w:val="24"/>
        </w:rPr>
      </w:pPr>
      <w:r w:rsidRPr="00611D20">
        <w:rPr>
          <w:rFonts w:ascii="Arial" w:hAnsi="Arial" w:cs="Arial"/>
          <w:szCs w:val="24"/>
        </w:rPr>
        <w:t>These recommendations can help retailers to adjust to the new threats and consumer habits, to ultimately be more sustainable and even more competitive in a future retail environment where change is the only constant.</w:t>
      </w:r>
    </w:p>
    <w:p w14:paraId="2E393CA7" w14:textId="3CC2FCA0" w:rsidR="00E96A6E" w:rsidRPr="00501B8A" w:rsidRDefault="00E96A6E" w:rsidP="00D6172B"/>
    <w:p w14:paraId="64D8B02D" w14:textId="77777777" w:rsidR="00E96A6E" w:rsidRDefault="00E96A6E" w:rsidP="00D6172B"/>
    <w:p w14:paraId="45B65C6F" w14:textId="0004D80F" w:rsidR="002D142A" w:rsidRPr="00501B8A" w:rsidRDefault="002D142A" w:rsidP="002D142A">
      <w:pPr>
        <w:spacing w:after="160" w:line="259" w:lineRule="auto"/>
        <w:jc w:val="left"/>
      </w:pPr>
      <w:r>
        <w:br w:type="page"/>
      </w:r>
    </w:p>
    <w:p w14:paraId="0526EDB7" w14:textId="77777777" w:rsidR="00AE4140" w:rsidRDefault="00AE4140" w:rsidP="00011E1B">
      <w:pPr>
        <w:pStyle w:val="Heading1"/>
      </w:pPr>
      <w:bookmarkStart w:id="13" w:name="_Toc201517440"/>
    </w:p>
    <w:p w14:paraId="55C83D96" w14:textId="427A68A7" w:rsidR="00E96A6E" w:rsidRPr="006558BF" w:rsidRDefault="00E96A6E" w:rsidP="00A916E7">
      <w:pPr>
        <w:pStyle w:val="Heading1"/>
        <w:jc w:val="left"/>
        <w:rPr>
          <w:rFonts w:ascii="Arial" w:hAnsi="Arial" w:cs="Arial"/>
          <w:sz w:val="24"/>
          <w:szCs w:val="24"/>
        </w:rPr>
      </w:pPr>
      <w:r w:rsidRPr="006558BF">
        <w:rPr>
          <w:rFonts w:ascii="Arial" w:hAnsi="Arial" w:cs="Arial"/>
          <w:sz w:val="24"/>
          <w:szCs w:val="24"/>
        </w:rPr>
        <w:t>Reference</w:t>
      </w:r>
      <w:r w:rsidR="002D142A" w:rsidRPr="006558BF">
        <w:rPr>
          <w:rFonts w:ascii="Arial" w:hAnsi="Arial" w:cs="Arial"/>
          <w:sz w:val="24"/>
          <w:szCs w:val="24"/>
        </w:rPr>
        <w:t>s</w:t>
      </w:r>
      <w:bookmarkEnd w:id="13"/>
    </w:p>
    <w:p w14:paraId="4F8AD6BC" w14:textId="77777777" w:rsidR="006558BF" w:rsidRDefault="0079375D" w:rsidP="006558BF">
      <w:pPr>
        <w:ind w:left="720" w:hanging="720"/>
        <w:jc w:val="left"/>
        <w:rPr>
          <w:rFonts w:ascii="Arial" w:hAnsi="Arial" w:cs="Arial"/>
          <w:szCs w:val="24"/>
        </w:rPr>
      </w:pPr>
      <w:r w:rsidRPr="006558BF">
        <w:rPr>
          <w:rFonts w:ascii="Arial" w:hAnsi="Arial" w:cs="Arial"/>
          <w:szCs w:val="24"/>
        </w:rPr>
        <w:t xml:space="preserve">Bank of England (2024) </w:t>
      </w:r>
      <w:r w:rsidRPr="006558BF">
        <w:rPr>
          <w:rFonts w:ascii="Arial" w:hAnsi="Arial" w:cs="Arial"/>
          <w:i/>
          <w:iCs/>
          <w:szCs w:val="24"/>
        </w:rPr>
        <w:t>Monetary Policy Report – April 2024</w:t>
      </w:r>
      <w:r w:rsidRPr="006558BF">
        <w:rPr>
          <w:rFonts w:ascii="Arial" w:hAnsi="Arial" w:cs="Arial"/>
          <w:szCs w:val="24"/>
        </w:rPr>
        <w:t>. Available at:</w:t>
      </w:r>
    </w:p>
    <w:p w14:paraId="200C8793" w14:textId="4388AFA8" w:rsidR="0079375D" w:rsidRPr="006558BF" w:rsidRDefault="006558BF" w:rsidP="006558BF">
      <w:pPr>
        <w:ind w:left="720" w:hanging="720"/>
        <w:jc w:val="left"/>
        <w:rPr>
          <w:rFonts w:ascii="Arial" w:hAnsi="Arial" w:cs="Arial"/>
          <w:szCs w:val="24"/>
        </w:rPr>
      </w:pPr>
      <w:hyperlink r:id="rId10" w:history="1">
        <w:r w:rsidRPr="007E4D68">
          <w:rPr>
            <w:rStyle w:val="Hyperlink"/>
            <w:rFonts w:ascii="Arial" w:hAnsi="Arial" w:cs="Arial"/>
            <w:szCs w:val="24"/>
          </w:rPr>
          <w:t>https://www.bankofengland.co.uk/</w:t>
        </w:r>
      </w:hyperlink>
      <w:r w:rsidR="0079375D" w:rsidRPr="006558BF">
        <w:rPr>
          <w:rFonts w:ascii="Arial" w:hAnsi="Arial" w:cs="Arial"/>
          <w:szCs w:val="24"/>
        </w:rPr>
        <w:t xml:space="preserve"> (Accessed: 22 June 2025).</w:t>
      </w:r>
    </w:p>
    <w:p w14:paraId="53EF182F" w14:textId="77777777" w:rsidR="006558BF" w:rsidRDefault="006558BF" w:rsidP="006558BF">
      <w:pPr>
        <w:ind w:left="720" w:hanging="720"/>
        <w:jc w:val="left"/>
        <w:rPr>
          <w:rFonts w:ascii="Arial" w:hAnsi="Arial" w:cs="Arial"/>
          <w:szCs w:val="24"/>
        </w:rPr>
      </w:pPr>
    </w:p>
    <w:p w14:paraId="1BB9E533" w14:textId="3A45FC93" w:rsidR="0079375D" w:rsidRPr="006558BF" w:rsidRDefault="0079375D" w:rsidP="006558BF">
      <w:pPr>
        <w:jc w:val="left"/>
        <w:rPr>
          <w:rFonts w:ascii="Arial" w:hAnsi="Arial" w:cs="Arial"/>
          <w:szCs w:val="24"/>
        </w:rPr>
      </w:pPr>
      <w:r w:rsidRPr="006558BF">
        <w:rPr>
          <w:rFonts w:ascii="Arial" w:hAnsi="Arial" w:cs="Arial"/>
          <w:szCs w:val="24"/>
        </w:rPr>
        <w:t xml:space="preserve">BBC News (2024) ‘Brexit border delays continue to disrupt UK retailers’, </w:t>
      </w:r>
      <w:r w:rsidRPr="006558BF">
        <w:rPr>
          <w:rFonts w:ascii="Arial" w:hAnsi="Arial" w:cs="Arial"/>
          <w:i/>
          <w:iCs/>
          <w:szCs w:val="24"/>
        </w:rPr>
        <w:t>BBC News</w:t>
      </w:r>
      <w:r w:rsidRPr="006558BF">
        <w:rPr>
          <w:rFonts w:ascii="Arial" w:hAnsi="Arial" w:cs="Arial"/>
          <w:szCs w:val="24"/>
        </w:rPr>
        <w:t>, 12</w:t>
      </w:r>
      <w:r w:rsidR="006558BF">
        <w:rPr>
          <w:rFonts w:ascii="Arial" w:hAnsi="Arial" w:cs="Arial"/>
          <w:szCs w:val="24"/>
        </w:rPr>
        <w:t xml:space="preserve"> </w:t>
      </w:r>
      <w:r w:rsidRPr="006558BF">
        <w:rPr>
          <w:rFonts w:ascii="Arial" w:hAnsi="Arial" w:cs="Arial"/>
          <w:szCs w:val="24"/>
        </w:rPr>
        <w:t xml:space="preserve">February. Available at: </w:t>
      </w:r>
      <w:hyperlink r:id="rId11" w:history="1">
        <w:r w:rsidRPr="006558BF">
          <w:rPr>
            <w:rStyle w:val="Hyperlink"/>
            <w:rFonts w:ascii="Arial" w:hAnsi="Arial" w:cs="Arial"/>
            <w:szCs w:val="24"/>
          </w:rPr>
          <w:t>https://www.bbc.com/business</w:t>
        </w:r>
      </w:hyperlink>
      <w:r w:rsidRPr="006558BF">
        <w:rPr>
          <w:rFonts w:ascii="Arial" w:hAnsi="Arial" w:cs="Arial"/>
          <w:szCs w:val="24"/>
        </w:rPr>
        <w:t xml:space="preserve"> (Accessed: 22 June 2025).</w:t>
      </w:r>
    </w:p>
    <w:p w14:paraId="13DBF890" w14:textId="77777777" w:rsidR="006558BF" w:rsidRDefault="006558BF" w:rsidP="006558BF">
      <w:pPr>
        <w:ind w:left="720" w:hanging="720"/>
        <w:jc w:val="left"/>
        <w:rPr>
          <w:rFonts w:ascii="Arial" w:hAnsi="Arial" w:cs="Arial"/>
          <w:szCs w:val="24"/>
        </w:rPr>
      </w:pPr>
    </w:p>
    <w:p w14:paraId="459AA45A" w14:textId="43DADF89" w:rsidR="0079375D" w:rsidRDefault="0079375D" w:rsidP="006558BF">
      <w:pPr>
        <w:jc w:val="left"/>
        <w:rPr>
          <w:rFonts w:ascii="Arial" w:hAnsi="Arial" w:cs="Arial"/>
          <w:szCs w:val="24"/>
        </w:rPr>
      </w:pPr>
      <w:r w:rsidRPr="006558BF">
        <w:rPr>
          <w:rFonts w:ascii="Arial" w:hAnsi="Arial" w:cs="Arial"/>
          <w:szCs w:val="24"/>
        </w:rPr>
        <w:t xml:space="preserve">BIRA (2024) </w:t>
      </w:r>
      <w:r w:rsidRPr="006558BF">
        <w:rPr>
          <w:rFonts w:ascii="Arial" w:hAnsi="Arial" w:cs="Arial"/>
          <w:i/>
          <w:iCs/>
          <w:szCs w:val="24"/>
        </w:rPr>
        <w:t>Business Rates Impact Survey 2024</w:t>
      </w:r>
      <w:r w:rsidRPr="006558BF">
        <w:rPr>
          <w:rFonts w:ascii="Arial" w:hAnsi="Arial" w:cs="Arial"/>
          <w:szCs w:val="24"/>
        </w:rPr>
        <w:t>. British Independent Retailers</w:t>
      </w:r>
      <w:r w:rsidR="006558BF">
        <w:rPr>
          <w:rFonts w:ascii="Arial" w:hAnsi="Arial" w:cs="Arial"/>
          <w:szCs w:val="24"/>
        </w:rPr>
        <w:t xml:space="preserve">   </w:t>
      </w:r>
      <w:r w:rsidRPr="006558BF">
        <w:rPr>
          <w:rFonts w:ascii="Arial" w:hAnsi="Arial" w:cs="Arial"/>
          <w:szCs w:val="24"/>
        </w:rPr>
        <w:t>Association. Available</w:t>
      </w:r>
      <w:r w:rsidR="006558BF">
        <w:rPr>
          <w:rFonts w:ascii="Arial" w:hAnsi="Arial" w:cs="Arial"/>
          <w:szCs w:val="24"/>
        </w:rPr>
        <w:t xml:space="preserve"> at: </w:t>
      </w:r>
      <w:hyperlink r:id="rId12" w:history="1">
        <w:r w:rsidR="006558BF" w:rsidRPr="007E4D68">
          <w:rPr>
            <w:rStyle w:val="Hyperlink"/>
            <w:rFonts w:ascii="Arial" w:hAnsi="Arial" w:cs="Arial"/>
            <w:szCs w:val="24"/>
          </w:rPr>
          <w:t>https://bira.co.uk/news/?search=&amp;categories=3680%2C3699&amp;page=1</w:t>
        </w:r>
      </w:hyperlink>
      <w:r w:rsidRPr="006558BF">
        <w:rPr>
          <w:rFonts w:ascii="Arial" w:hAnsi="Arial" w:cs="Arial"/>
          <w:szCs w:val="24"/>
        </w:rPr>
        <w:t xml:space="preserve"> (Accessed: 22 June 2025).</w:t>
      </w:r>
    </w:p>
    <w:p w14:paraId="444C33F5" w14:textId="77777777" w:rsidR="006558BF" w:rsidRPr="006558BF" w:rsidRDefault="006558BF" w:rsidP="006558BF">
      <w:pPr>
        <w:jc w:val="left"/>
        <w:rPr>
          <w:rFonts w:ascii="Arial" w:hAnsi="Arial" w:cs="Arial"/>
          <w:szCs w:val="24"/>
        </w:rPr>
      </w:pPr>
    </w:p>
    <w:p w14:paraId="589FEDD4" w14:textId="77777777" w:rsidR="0079375D" w:rsidRDefault="0079375D" w:rsidP="006558BF">
      <w:pPr>
        <w:jc w:val="left"/>
        <w:rPr>
          <w:rFonts w:ascii="Arial" w:hAnsi="Arial" w:cs="Arial"/>
          <w:szCs w:val="24"/>
        </w:rPr>
      </w:pPr>
      <w:r w:rsidRPr="006558BF">
        <w:rPr>
          <w:rFonts w:ascii="Arial" w:hAnsi="Arial" w:cs="Arial"/>
          <w:szCs w:val="24"/>
        </w:rPr>
        <w:t xml:space="preserve">British Retail Consortium (2024) </w:t>
      </w:r>
      <w:r w:rsidRPr="006558BF">
        <w:rPr>
          <w:rFonts w:ascii="Arial" w:hAnsi="Arial" w:cs="Arial"/>
          <w:i/>
          <w:iCs/>
          <w:szCs w:val="24"/>
        </w:rPr>
        <w:t>UK Footfall Monitor – Q1 2024</w:t>
      </w:r>
      <w:r w:rsidRPr="006558BF">
        <w:rPr>
          <w:rFonts w:ascii="Arial" w:hAnsi="Arial" w:cs="Arial"/>
          <w:szCs w:val="24"/>
        </w:rPr>
        <w:t xml:space="preserve">. Available at: </w:t>
      </w:r>
      <w:hyperlink r:id="rId13" w:history="1">
        <w:r w:rsidRPr="006558BF">
          <w:rPr>
            <w:rStyle w:val="Hyperlink"/>
            <w:rFonts w:ascii="Arial" w:hAnsi="Arial" w:cs="Arial"/>
            <w:szCs w:val="24"/>
          </w:rPr>
          <w:t>https://brc.org.uk/</w:t>
        </w:r>
      </w:hyperlink>
      <w:r w:rsidRPr="006558BF">
        <w:rPr>
          <w:rFonts w:ascii="Arial" w:hAnsi="Arial" w:cs="Arial"/>
          <w:szCs w:val="24"/>
        </w:rPr>
        <w:t xml:space="preserve"> (Accessed: 22 June 2025).</w:t>
      </w:r>
    </w:p>
    <w:p w14:paraId="788542B0" w14:textId="77777777" w:rsidR="006558BF" w:rsidRPr="006558BF" w:rsidRDefault="006558BF" w:rsidP="006558BF">
      <w:pPr>
        <w:jc w:val="left"/>
        <w:rPr>
          <w:rFonts w:ascii="Arial" w:hAnsi="Arial" w:cs="Arial"/>
          <w:szCs w:val="24"/>
        </w:rPr>
      </w:pPr>
    </w:p>
    <w:p w14:paraId="0A73D5C1" w14:textId="77777777" w:rsidR="0079375D" w:rsidRDefault="0079375D" w:rsidP="006558BF">
      <w:pPr>
        <w:jc w:val="left"/>
        <w:rPr>
          <w:rFonts w:ascii="Arial" w:hAnsi="Arial" w:cs="Arial"/>
          <w:szCs w:val="24"/>
        </w:rPr>
      </w:pPr>
      <w:r w:rsidRPr="006558BF">
        <w:rPr>
          <w:rFonts w:ascii="Arial" w:hAnsi="Arial" w:cs="Arial"/>
          <w:szCs w:val="24"/>
        </w:rPr>
        <w:t xml:space="preserve">Gill, M. (2024) ‘Britain is now a shoplifter's paradise — and these people are to blame’, </w:t>
      </w:r>
      <w:r w:rsidRPr="006558BF">
        <w:rPr>
          <w:rFonts w:ascii="Arial" w:hAnsi="Arial" w:cs="Arial"/>
          <w:i/>
          <w:iCs/>
          <w:szCs w:val="24"/>
        </w:rPr>
        <w:t>The Standard</w:t>
      </w:r>
      <w:r w:rsidRPr="006558BF">
        <w:rPr>
          <w:rFonts w:ascii="Arial" w:hAnsi="Arial" w:cs="Arial"/>
          <w:szCs w:val="24"/>
        </w:rPr>
        <w:t xml:space="preserve">, 25 April. Available at: </w:t>
      </w:r>
      <w:hyperlink r:id="rId14" w:history="1">
        <w:r w:rsidRPr="006558BF">
          <w:rPr>
            <w:rStyle w:val="Hyperlink"/>
            <w:rFonts w:ascii="Arial" w:hAnsi="Arial" w:cs="Arial"/>
            <w:szCs w:val="24"/>
          </w:rPr>
          <w:t>https://www.standard.co.uk/news/uk/shoplifting-police-law-retail-britain-crime-b1084320.html</w:t>
        </w:r>
      </w:hyperlink>
      <w:r w:rsidRPr="006558BF">
        <w:rPr>
          <w:rFonts w:ascii="Arial" w:hAnsi="Arial" w:cs="Arial"/>
          <w:szCs w:val="24"/>
        </w:rPr>
        <w:t xml:space="preserve"> (Accessed: 3 June 2025).</w:t>
      </w:r>
    </w:p>
    <w:p w14:paraId="11C9DF84" w14:textId="77777777" w:rsidR="006558BF" w:rsidRPr="006558BF" w:rsidRDefault="006558BF" w:rsidP="006558BF">
      <w:pPr>
        <w:jc w:val="left"/>
        <w:rPr>
          <w:rFonts w:ascii="Arial" w:hAnsi="Arial" w:cs="Arial"/>
          <w:szCs w:val="24"/>
        </w:rPr>
      </w:pPr>
    </w:p>
    <w:p w14:paraId="18DC0AA2" w14:textId="77777777" w:rsidR="0079375D" w:rsidRDefault="0079375D" w:rsidP="006558BF">
      <w:pPr>
        <w:jc w:val="left"/>
        <w:rPr>
          <w:rFonts w:ascii="Arial" w:hAnsi="Arial" w:cs="Arial"/>
          <w:szCs w:val="24"/>
        </w:rPr>
      </w:pPr>
      <w:r w:rsidRPr="006558BF">
        <w:rPr>
          <w:rFonts w:ascii="Arial" w:hAnsi="Arial" w:cs="Arial"/>
          <w:szCs w:val="24"/>
        </w:rPr>
        <w:t xml:space="preserve">Mayor of London (2024) ‘Mayor demands urgent Government action on causes of crime as new report confirms cost-of-living crisis link to a rise in crime and violence’, </w:t>
      </w:r>
      <w:r w:rsidRPr="006558BF">
        <w:rPr>
          <w:rFonts w:ascii="Arial" w:hAnsi="Arial" w:cs="Arial"/>
          <w:i/>
          <w:iCs/>
          <w:szCs w:val="24"/>
        </w:rPr>
        <w:t>Mayor of London</w:t>
      </w:r>
      <w:r w:rsidRPr="006558BF">
        <w:rPr>
          <w:rFonts w:ascii="Arial" w:hAnsi="Arial" w:cs="Arial"/>
          <w:szCs w:val="24"/>
        </w:rPr>
        <w:t xml:space="preserve">, 14 March. Available at: </w:t>
      </w:r>
      <w:hyperlink r:id="rId15" w:history="1">
        <w:r w:rsidRPr="006558BF">
          <w:rPr>
            <w:rStyle w:val="Hyperlink"/>
            <w:rFonts w:ascii="Arial" w:hAnsi="Arial" w:cs="Arial"/>
            <w:szCs w:val="24"/>
          </w:rPr>
          <w:t>https://www.london.gov.uk/</w:t>
        </w:r>
      </w:hyperlink>
      <w:r w:rsidRPr="006558BF">
        <w:rPr>
          <w:rFonts w:ascii="Arial" w:hAnsi="Arial" w:cs="Arial"/>
          <w:szCs w:val="24"/>
        </w:rPr>
        <w:t xml:space="preserve"> (Accessed: 25 May 2025).</w:t>
      </w:r>
    </w:p>
    <w:p w14:paraId="2CD016CB" w14:textId="77777777" w:rsidR="006558BF" w:rsidRPr="006558BF" w:rsidRDefault="006558BF" w:rsidP="006558BF">
      <w:pPr>
        <w:jc w:val="left"/>
        <w:rPr>
          <w:rFonts w:ascii="Arial" w:hAnsi="Arial" w:cs="Arial"/>
          <w:szCs w:val="24"/>
        </w:rPr>
      </w:pPr>
    </w:p>
    <w:p w14:paraId="4C90A132" w14:textId="77777777" w:rsidR="0079375D" w:rsidRDefault="0079375D" w:rsidP="006558BF">
      <w:pPr>
        <w:jc w:val="left"/>
        <w:rPr>
          <w:rFonts w:ascii="Arial" w:hAnsi="Arial" w:cs="Arial"/>
          <w:szCs w:val="24"/>
        </w:rPr>
      </w:pPr>
      <w:r w:rsidRPr="006558BF">
        <w:rPr>
          <w:rFonts w:ascii="Arial" w:hAnsi="Arial" w:cs="Arial"/>
          <w:szCs w:val="24"/>
        </w:rPr>
        <w:t xml:space="preserve">Mintel (2024) </w:t>
      </w:r>
      <w:r w:rsidRPr="006558BF">
        <w:rPr>
          <w:rFonts w:ascii="Arial" w:hAnsi="Arial" w:cs="Arial"/>
          <w:i/>
          <w:iCs/>
          <w:szCs w:val="24"/>
        </w:rPr>
        <w:t>UK Online Retailing Report 2024</w:t>
      </w:r>
      <w:r w:rsidRPr="006558BF">
        <w:rPr>
          <w:rFonts w:ascii="Arial" w:hAnsi="Arial" w:cs="Arial"/>
          <w:szCs w:val="24"/>
        </w:rPr>
        <w:t xml:space="preserve">. Available at: </w:t>
      </w:r>
      <w:hyperlink r:id="rId16" w:history="1">
        <w:r w:rsidRPr="006558BF">
          <w:rPr>
            <w:rStyle w:val="Hyperlink"/>
            <w:rFonts w:ascii="Arial" w:hAnsi="Arial" w:cs="Arial"/>
            <w:szCs w:val="24"/>
          </w:rPr>
          <w:t>https://www.mintel.com/</w:t>
        </w:r>
      </w:hyperlink>
      <w:r w:rsidRPr="006558BF">
        <w:rPr>
          <w:rFonts w:ascii="Arial" w:hAnsi="Arial" w:cs="Arial"/>
          <w:szCs w:val="24"/>
        </w:rPr>
        <w:t xml:space="preserve"> (Accessed: 22 June 2025).</w:t>
      </w:r>
    </w:p>
    <w:p w14:paraId="1FE980F8" w14:textId="77777777" w:rsidR="006558BF" w:rsidRPr="006558BF" w:rsidRDefault="006558BF" w:rsidP="006558BF">
      <w:pPr>
        <w:jc w:val="left"/>
        <w:rPr>
          <w:rFonts w:ascii="Arial" w:hAnsi="Arial" w:cs="Arial"/>
          <w:szCs w:val="24"/>
        </w:rPr>
      </w:pPr>
    </w:p>
    <w:p w14:paraId="6384EBC8" w14:textId="77777777" w:rsidR="0079375D" w:rsidRPr="006558BF" w:rsidRDefault="0079375D" w:rsidP="006558BF">
      <w:pPr>
        <w:jc w:val="left"/>
        <w:rPr>
          <w:rFonts w:ascii="Arial" w:hAnsi="Arial" w:cs="Arial"/>
          <w:szCs w:val="24"/>
        </w:rPr>
      </w:pPr>
      <w:r w:rsidRPr="006558BF">
        <w:rPr>
          <w:rFonts w:ascii="Arial" w:hAnsi="Arial" w:cs="Arial"/>
          <w:szCs w:val="24"/>
        </w:rPr>
        <w:t xml:space="preserve">Office for National Statistics (ONS) (2024) </w:t>
      </w:r>
      <w:r w:rsidRPr="006558BF">
        <w:rPr>
          <w:rFonts w:ascii="Arial" w:hAnsi="Arial" w:cs="Arial"/>
          <w:i/>
          <w:iCs/>
          <w:szCs w:val="24"/>
        </w:rPr>
        <w:t>Internet Sales as a Percentage of Total Retail Sales (Jan 2008 - May 2024)</w:t>
      </w:r>
      <w:r w:rsidRPr="006558BF">
        <w:rPr>
          <w:rFonts w:ascii="Arial" w:hAnsi="Arial" w:cs="Arial"/>
          <w:szCs w:val="24"/>
        </w:rPr>
        <w:t xml:space="preserve">. Available at: </w:t>
      </w:r>
      <w:hyperlink r:id="rId17" w:tgtFrame="_new" w:history="1">
        <w:r w:rsidRPr="006558BF">
          <w:rPr>
            <w:rStyle w:val="Hyperlink"/>
            <w:rFonts w:ascii="Arial" w:hAnsi="Arial" w:cs="Arial"/>
            <w:szCs w:val="24"/>
          </w:rPr>
          <w:t>https://www.ons.gov.uk</w:t>
        </w:r>
      </w:hyperlink>
      <w:r w:rsidRPr="006558BF">
        <w:rPr>
          <w:rFonts w:ascii="Arial" w:hAnsi="Arial" w:cs="Arial"/>
          <w:szCs w:val="24"/>
        </w:rPr>
        <w:t xml:space="preserve"> (Accessed: 22 June 2025).</w:t>
      </w:r>
    </w:p>
    <w:p w14:paraId="7D5631B7" w14:textId="32B964D9" w:rsidR="0079375D" w:rsidRDefault="0079375D" w:rsidP="006558BF">
      <w:pPr>
        <w:jc w:val="left"/>
        <w:rPr>
          <w:rFonts w:ascii="Arial" w:hAnsi="Arial" w:cs="Arial"/>
          <w:szCs w:val="24"/>
        </w:rPr>
      </w:pPr>
      <w:r w:rsidRPr="006558BF">
        <w:rPr>
          <w:rFonts w:ascii="Arial" w:hAnsi="Arial" w:cs="Arial"/>
          <w:szCs w:val="24"/>
        </w:rPr>
        <w:t xml:space="preserve">T Class UK Security (2024) ‘What Are </w:t>
      </w:r>
      <w:r w:rsidR="00611D20" w:rsidRPr="006558BF">
        <w:rPr>
          <w:rFonts w:ascii="Arial" w:hAnsi="Arial" w:cs="Arial"/>
          <w:szCs w:val="24"/>
        </w:rPr>
        <w:t>the</w:t>
      </w:r>
      <w:r w:rsidRPr="006558BF">
        <w:rPr>
          <w:rFonts w:ascii="Arial" w:hAnsi="Arial" w:cs="Arial"/>
          <w:szCs w:val="24"/>
        </w:rPr>
        <w:t xml:space="preserve"> Causes and How </w:t>
      </w:r>
      <w:r w:rsidR="00611D20" w:rsidRPr="006558BF">
        <w:rPr>
          <w:rFonts w:ascii="Arial" w:hAnsi="Arial" w:cs="Arial"/>
          <w:szCs w:val="24"/>
        </w:rPr>
        <w:t>to</w:t>
      </w:r>
      <w:r w:rsidRPr="006558BF">
        <w:rPr>
          <w:rFonts w:ascii="Arial" w:hAnsi="Arial" w:cs="Arial"/>
          <w:szCs w:val="24"/>
        </w:rPr>
        <w:t xml:space="preserve"> Prevent Shoplifting </w:t>
      </w:r>
      <w:r w:rsidR="00611D20" w:rsidRPr="006558BF">
        <w:rPr>
          <w:rFonts w:ascii="Arial" w:hAnsi="Arial" w:cs="Arial"/>
          <w:szCs w:val="24"/>
        </w:rPr>
        <w:t>in</w:t>
      </w:r>
      <w:r w:rsidRPr="006558BF">
        <w:rPr>
          <w:rFonts w:ascii="Arial" w:hAnsi="Arial" w:cs="Arial"/>
          <w:szCs w:val="24"/>
        </w:rPr>
        <w:t xml:space="preserve"> Retail’, </w:t>
      </w:r>
      <w:r w:rsidRPr="006558BF">
        <w:rPr>
          <w:rFonts w:ascii="Arial" w:hAnsi="Arial" w:cs="Arial"/>
          <w:i/>
          <w:iCs/>
          <w:szCs w:val="24"/>
        </w:rPr>
        <w:t>T Class UK Security</w:t>
      </w:r>
      <w:r w:rsidRPr="006558BF">
        <w:rPr>
          <w:rFonts w:ascii="Arial" w:hAnsi="Arial" w:cs="Arial"/>
          <w:szCs w:val="24"/>
        </w:rPr>
        <w:t xml:space="preserve">, 15 July. Available at: </w:t>
      </w:r>
      <w:hyperlink r:id="rId18" w:history="1">
        <w:r w:rsidRPr="006558BF">
          <w:rPr>
            <w:rStyle w:val="Hyperlink"/>
            <w:rFonts w:ascii="Arial" w:hAnsi="Arial" w:cs="Arial"/>
            <w:szCs w:val="24"/>
          </w:rPr>
          <w:t>https://t-class.co.uk/what-are-the-causes-and-how-to-prevent-shoplifting-in-retail/</w:t>
        </w:r>
      </w:hyperlink>
      <w:r w:rsidRPr="006558BF">
        <w:rPr>
          <w:rFonts w:ascii="Arial" w:hAnsi="Arial" w:cs="Arial"/>
          <w:szCs w:val="24"/>
        </w:rPr>
        <w:t xml:space="preserve"> (Accessed: 9 June 2025).</w:t>
      </w:r>
    </w:p>
    <w:p w14:paraId="55D210FA" w14:textId="77777777" w:rsidR="006558BF" w:rsidRPr="006558BF" w:rsidRDefault="006558BF" w:rsidP="006558BF">
      <w:pPr>
        <w:jc w:val="left"/>
        <w:rPr>
          <w:rFonts w:ascii="Arial" w:hAnsi="Arial" w:cs="Arial"/>
          <w:szCs w:val="24"/>
        </w:rPr>
      </w:pPr>
    </w:p>
    <w:p w14:paraId="6EBE466B" w14:textId="77777777" w:rsidR="0079375D" w:rsidRDefault="0079375D" w:rsidP="006558BF">
      <w:pPr>
        <w:jc w:val="left"/>
        <w:rPr>
          <w:rFonts w:ascii="Arial" w:hAnsi="Arial" w:cs="Arial"/>
          <w:szCs w:val="24"/>
        </w:rPr>
      </w:pPr>
      <w:r w:rsidRPr="006558BF">
        <w:rPr>
          <w:rFonts w:ascii="Arial" w:hAnsi="Arial" w:cs="Arial"/>
          <w:szCs w:val="24"/>
        </w:rPr>
        <w:t xml:space="preserve">Usdaw (2024) </w:t>
      </w:r>
      <w:r w:rsidRPr="006558BF">
        <w:rPr>
          <w:rFonts w:ascii="Arial" w:hAnsi="Arial" w:cs="Arial"/>
          <w:i/>
          <w:iCs/>
          <w:szCs w:val="24"/>
        </w:rPr>
        <w:t>Freedom from Fear Survey Results 2024</w:t>
      </w:r>
      <w:r w:rsidRPr="006558BF">
        <w:rPr>
          <w:rFonts w:ascii="Arial" w:hAnsi="Arial" w:cs="Arial"/>
          <w:szCs w:val="24"/>
        </w:rPr>
        <w:t xml:space="preserve">. Available at: </w:t>
      </w:r>
      <w:hyperlink r:id="rId19" w:history="1">
        <w:r w:rsidRPr="006558BF">
          <w:rPr>
            <w:rStyle w:val="Hyperlink"/>
            <w:rFonts w:ascii="Arial" w:hAnsi="Arial" w:cs="Arial"/>
            <w:szCs w:val="24"/>
          </w:rPr>
          <w:t>https://www.usdaw.org.uk/freedomfromfear2024</w:t>
        </w:r>
      </w:hyperlink>
      <w:r w:rsidRPr="006558BF">
        <w:rPr>
          <w:rFonts w:ascii="Arial" w:hAnsi="Arial" w:cs="Arial"/>
          <w:szCs w:val="24"/>
        </w:rPr>
        <w:t xml:space="preserve"> (Accessed: 22 June 2025).</w:t>
      </w:r>
    </w:p>
    <w:p w14:paraId="5C762048" w14:textId="77777777" w:rsidR="006558BF" w:rsidRPr="006558BF" w:rsidRDefault="006558BF" w:rsidP="006558BF">
      <w:pPr>
        <w:jc w:val="left"/>
        <w:rPr>
          <w:rFonts w:ascii="Arial" w:hAnsi="Arial" w:cs="Arial"/>
          <w:szCs w:val="24"/>
        </w:rPr>
      </w:pPr>
    </w:p>
    <w:p w14:paraId="14A06A57" w14:textId="77777777" w:rsidR="0079375D" w:rsidRPr="006558BF" w:rsidRDefault="0079375D" w:rsidP="006558BF">
      <w:pPr>
        <w:jc w:val="left"/>
        <w:rPr>
          <w:rFonts w:ascii="Arial" w:hAnsi="Arial" w:cs="Arial"/>
          <w:szCs w:val="24"/>
        </w:rPr>
      </w:pPr>
      <w:r w:rsidRPr="006558BF">
        <w:rPr>
          <w:rFonts w:ascii="Arial" w:hAnsi="Arial" w:cs="Arial"/>
          <w:szCs w:val="24"/>
        </w:rPr>
        <w:t xml:space="preserve">WRAP (2024) </w:t>
      </w:r>
      <w:r w:rsidRPr="006558BF">
        <w:rPr>
          <w:rFonts w:ascii="Arial" w:hAnsi="Arial" w:cs="Arial"/>
          <w:i/>
          <w:iCs/>
          <w:szCs w:val="24"/>
        </w:rPr>
        <w:t>Retailers and Sustainability: 2024 Progress Report</w:t>
      </w:r>
      <w:r w:rsidRPr="006558BF">
        <w:rPr>
          <w:rFonts w:ascii="Arial" w:hAnsi="Arial" w:cs="Arial"/>
          <w:szCs w:val="24"/>
        </w:rPr>
        <w:t xml:space="preserve">. Available at: </w:t>
      </w:r>
      <w:hyperlink r:id="rId20" w:history="1">
        <w:r w:rsidRPr="006558BF">
          <w:rPr>
            <w:rStyle w:val="Hyperlink"/>
            <w:rFonts w:ascii="Arial" w:hAnsi="Arial" w:cs="Arial"/>
            <w:szCs w:val="24"/>
          </w:rPr>
          <w:t>https://wrap.org.uk/sustainability-retail-2024</w:t>
        </w:r>
      </w:hyperlink>
      <w:r w:rsidRPr="006558BF">
        <w:rPr>
          <w:rFonts w:ascii="Arial" w:hAnsi="Arial" w:cs="Arial"/>
          <w:szCs w:val="24"/>
        </w:rPr>
        <w:t xml:space="preserve"> (Accessed: 22 June 2025).</w:t>
      </w:r>
    </w:p>
    <w:p w14:paraId="74FE0A5B" w14:textId="77777777" w:rsidR="00B70536" w:rsidRDefault="00B70536" w:rsidP="006558BF"/>
    <w:sectPr w:rsidR="00B70536">
      <w:headerReference w:type="default" r:id="rId21"/>
      <w:footerReference w:type="default" r:id="rId22"/>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523924" w14:textId="77777777" w:rsidR="00CC7976" w:rsidRDefault="00CC7976" w:rsidP="00011E1B">
      <w:pPr>
        <w:spacing w:line="240" w:lineRule="auto"/>
      </w:pPr>
      <w:r>
        <w:separator/>
      </w:r>
    </w:p>
  </w:endnote>
  <w:endnote w:type="continuationSeparator" w:id="0">
    <w:p w14:paraId="28B1C935" w14:textId="77777777" w:rsidR="00CC7976" w:rsidRDefault="00CC7976" w:rsidP="00011E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7042049"/>
      <w:docPartObj>
        <w:docPartGallery w:val="Page Numbers (Bottom of Page)"/>
        <w:docPartUnique/>
      </w:docPartObj>
    </w:sdtPr>
    <w:sdtEndPr>
      <w:rPr>
        <w:noProof/>
      </w:rPr>
    </w:sdtEndPr>
    <w:sdtContent>
      <w:p w14:paraId="240E5E1F" w14:textId="11369EB2" w:rsidR="00205C90" w:rsidRDefault="00205C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8B4C21" w14:textId="77777777" w:rsidR="006558BF" w:rsidRDefault="00655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8765F" w14:textId="77777777" w:rsidR="00CC7976" w:rsidRDefault="00CC7976" w:rsidP="00011E1B">
      <w:pPr>
        <w:spacing w:line="240" w:lineRule="auto"/>
      </w:pPr>
      <w:r>
        <w:separator/>
      </w:r>
    </w:p>
  </w:footnote>
  <w:footnote w:type="continuationSeparator" w:id="0">
    <w:p w14:paraId="3F818496" w14:textId="77777777" w:rsidR="00CC7976" w:rsidRDefault="00CC7976" w:rsidP="00011E1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4F777C" w14:textId="2F4E5A70" w:rsidR="00011E1B" w:rsidRDefault="00011E1B" w:rsidP="00D0527C">
    <w:pPr>
      <w:pStyle w:val="Header"/>
      <w:jc w:val="center"/>
    </w:pPr>
    <w:r>
      <w:rPr>
        <w:noProof/>
        <w:lang w:val="en-US" w:bidi="ar-SA"/>
        <w14:ligatures w14:val="standardContextual"/>
      </w:rPr>
      <w:drawing>
        <wp:anchor distT="0" distB="0" distL="114300" distR="114300" simplePos="0" relativeHeight="251658240" behindDoc="1" locked="0" layoutInCell="1" allowOverlap="1" wp14:anchorId="6BF05280" wp14:editId="47B11089">
          <wp:simplePos x="0" y="0"/>
          <wp:positionH relativeFrom="column">
            <wp:posOffset>2183642</wp:posOffset>
          </wp:positionH>
          <wp:positionV relativeFrom="paragraph">
            <wp:posOffset>-285238</wp:posOffset>
          </wp:positionV>
          <wp:extent cx="1564090" cy="625636"/>
          <wp:effectExtent l="0" t="0" r="0" b="3175"/>
          <wp:wrapTight wrapText="bothSides">
            <wp:wrapPolygon edited="0">
              <wp:start x="0" y="0"/>
              <wp:lineTo x="0" y="19736"/>
              <wp:lineTo x="8419" y="21052"/>
              <wp:lineTo x="9734" y="21052"/>
              <wp:lineTo x="21311" y="19736"/>
              <wp:lineTo x="21311" y="4605"/>
              <wp:lineTo x="19469" y="1316"/>
              <wp:lineTo x="15523" y="0"/>
              <wp:lineTo x="0" y="0"/>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564090" cy="62563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465EB"/>
    <w:multiLevelType w:val="hybridMultilevel"/>
    <w:tmpl w:val="819A6078"/>
    <w:lvl w:ilvl="0" w:tplc="31CE1E9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134222"/>
    <w:multiLevelType w:val="hybridMultilevel"/>
    <w:tmpl w:val="9FACF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9275B6"/>
    <w:multiLevelType w:val="hybridMultilevel"/>
    <w:tmpl w:val="D8CEF784"/>
    <w:lvl w:ilvl="0" w:tplc="593854BA">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203B32FB"/>
    <w:multiLevelType w:val="hybridMultilevel"/>
    <w:tmpl w:val="17404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006C15"/>
    <w:multiLevelType w:val="hybridMultilevel"/>
    <w:tmpl w:val="4AF27A92"/>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BBA4467"/>
    <w:multiLevelType w:val="hybridMultilevel"/>
    <w:tmpl w:val="D42AF2A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951AB7"/>
    <w:multiLevelType w:val="hybridMultilevel"/>
    <w:tmpl w:val="46860FC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7" w15:restartNumberingAfterBreak="0">
    <w:nsid w:val="3F672529"/>
    <w:multiLevelType w:val="hybridMultilevel"/>
    <w:tmpl w:val="94DAE6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011C61"/>
    <w:multiLevelType w:val="hybridMultilevel"/>
    <w:tmpl w:val="768C6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5A3A3D"/>
    <w:multiLevelType w:val="hybridMultilevel"/>
    <w:tmpl w:val="E6AA964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464499"/>
    <w:multiLevelType w:val="hybridMultilevel"/>
    <w:tmpl w:val="90DCAED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1" w15:restartNumberingAfterBreak="0">
    <w:nsid w:val="59FB3904"/>
    <w:multiLevelType w:val="hybridMultilevel"/>
    <w:tmpl w:val="1FCE8C1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2" w15:restartNumberingAfterBreak="0">
    <w:nsid w:val="61C74B79"/>
    <w:multiLevelType w:val="hybridMultilevel"/>
    <w:tmpl w:val="364A01A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461705"/>
    <w:multiLevelType w:val="hybridMultilevel"/>
    <w:tmpl w:val="BFCA3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96755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69398485">
    <w:abstractNumId w:val="10"/>
  </w:num>
  <w:num w:numId="3" w16cid:durableId="203031806">
    <w:abstractNumId w:val="6"/>
  </w:num>
  <w:num w:numId="4" w16cid:durableId="2066105101">
    <w:abstractNumId w:val="11"/>
  </w:num>
  <w:num w:numId="5" w16cid:durableId="1822230173">
    <w:abstractNumId w:val="7"/>
  </w:num>
  <w:num w:numId="6" w16cid:durableId="732898863">
    <w:abstractNumId w:val="6"/>
  </w:num>
  <w:num w:numId="7" w16cid:durableId="144780447">
    <w:abstractNumId w:val="2"/>
  </w:num>
  <w:num w:numId="8" w16cid:durableId="1470705477">
    <w:abstractNumId w:val="13"/>
  </w:num>
  <w:num w:numId="9" w16cid:durableId="1614556126">
    <w:abstractNumId w:val="0"/>
  </w:num>
  <w:num w:numId="10" w16cid:durableId="1262487880">
    <w:abstractNumId w:val="4"/>
  </w:num>
  <w:num w:numId="11" w16cid:durableId="1927495883">
    <w:abstractNumId w:val="9"/>
  </w:num>
  <w:num w:numId="12" w16cid:durableId="1157721731">
    <w:abstractNumId w:val="12"/>
  </w:num>
  <w:num w:numId="13" w16cid:durableId="1387533939">
    <w:abstractNumId w:val="5"/>
  </w:num>
  <w:num w:numId="14" w16cid:durableId="1146438491">
    <w:abstractNumId w:val="8"/>
  </w:num>
  <w:num w:numId="15" w16cid:durableId="914971006">
    <w:abstractNumId w:val="3"/>
  </w:num>
  <w:num w:numId="16" w16cid:durableId="5045890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A6E"/>
    <w:rsid w:val="0001199B"/>
    <w:rsid w:val="00011E1B"/>
    <w:rsid w:val="00065B58"/>
    <w:rsid w:val="000C088C"/>
    <w:rsid w:val="000D238F"/>
    <w:rsid w:val="00181EDC"/>
    <w:rsid w:val="00205C90"/>
    <w:rsid w:val="00232740"/>
    <w:rsid w:val="00266625"/>
    <w:rsid w:val="002A2093"/>
    <w:rsid w:val="002D142A"/>
    <w:rsid w:val="003655C5"/>
    <w:rsid w:val="004379DB"/>
    <w:rsid w:val="00462846"/>
    <w:rsid w:val="004C4908"/>
    <w:rsid w:val="004E6B41"/>
    <w:rsid w:val="00572FF3"/>
    <w:rsid w:val="00574BD1"/>
    <w:rsid w:val="005871C2"/>
    <w:rsid w:val="005C1744"/>
    <w:rsid w:val="00611D20"/>
    <w:rsid w:val="00645F19"/>
    <w:rsid w:val="006558BF"/>
    <w:rsid w:val="00681288"/>
    <w:rsid w:val="006A53AD"/>
    <w:rsid w:val="006B5F7E"/>
    <w:rsid w:val="006C31D0"/>
    <w:rsid w:val="006F25F5"/>
    <w:rsid w:val="00751E00"/>
    <w:rsid w:val="0079375D"/>
    <w:rsid w:val="007D2700"/>
    <w:rsid w:val="008229C4"/>
    <w:rsid w:val="0082305A"/>
    <w:rsid w:val="00861027"/>
    <w:rsid w:val="0097117E"/>
    <w:rsid w:val="00A4715D"/>
    <w:rsid w:val="00A677D3"/>
    <w:rsid w:val="00A916E7"/>
    <w:rsid w:val="00AE4140"/>
    <w:rsid w:val="00B16FE5"/>
    <w:rsid w:val="00B70536"/>
    <w:rsid w:val="00B91C8F"/>
    <w:rsid w:val="00BA0FDF"/>
    <w:rsid w:val="00BE0150"/>
    <w:rsid w:val="00C5392D"/>
    <w:rsid w:val="00C8771F"/>
    <w:rsid w:val="00CC7976"/>
    <w:rsid w:val="00D0527C"/>
    <w:rsid w:val="00D6172B"/>
    <w:rsid w:val="00E0410D"/>
    <w:rsid w:val="00E96A6E"/>
    <w:rsid w:val="00EC3F02"/>
    <w:rsid w:val="00F9555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8286A"/>
  <w15:docId w15:val="{07497FA5-FE0D-4205-993E-CFC11B850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700"/>
    <w:pPr>
      <w:spacing w:after="0" w:line="360" w:lineRule="auto"/>
      <w:jc w:val="both"/>
    </w:pPr>
    <w:rPr>
      <w:rFonts w:ascii="Times New Roman" w:hAnsi="Times New Roman"/>
      <w:sz w:val="24"/>
      <w14:ligatures w14:val="none"/>
    </w:rPr>
  </w:style>
  <w:style w:type="paragraph" w:styleId="Heading1">
    <w:name w:val="heading 1"/>
    <w:basedOn w:val="Normal"/>
    <w:next w:val="Normal"/>
    <w:link w:val="Heading1Char"/>
    <w:autoRedefine/>
    <w:uiPriority w:val="9"/>
    <w:qFormat/>
    <w:rsid w:val="00011E1B"/>
    <w:pPr>
      <w:keepNext/>
      <w:keepLines/>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72FF3"/>
    <w:pPr>
      <w:keepNext/>
      <w:keepLines/>
      <w:outlineLvl w:val="1"/>
    </w:pPr>
    <w:rPr>
      <w:rFonts w:eastAsiaTheme="majorEastAsia" w:cstheme="majorBidi"/>
      <w:b/>
      <w:sz w:val="28"/>
      <w:szCs w:val="26"/>
    </w:rPr>
  </w:style>
  <w:style w:type="paragraph" w:styleId="Heading3">
    <w:name w:val="heading 3"/>
    <w:basedOn w:val="Heading2"/>
    <w:next w:val="Normal"/>
    <w:link w:val="Heading3Char"/>
    <w:autoRedefine/>
    <w:uiPriority w:val="9"/>
    <w:unhideWhenUsed/>
    <w:qFormat/>
    <w:rsid w:val="004C4908"/>
    <w:pPr>
      <w:outlineLvl w:val="2"/>
    </w:pPr>
    <w:rPr>
      <w:sz w:val="26"/>
    </w:rPr>
  </w:style>
  <w:style w:type="paragraph" w:styleId="Heading4">
    <w:name w:val="heading 4"/>
    <w:basedOn w:val="Normal"/>
    <w:next w:val="Normal"/>
    <w:link w:val="Heading4Char"/>
    <w:uiPriority w:val="9"/>
    <w:semiHidden/>
    <w:unhideWhenUsed/>
    <w:qFormat/>
    <w:rsid w:val="00E96A6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96A6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96A6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96A6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96A6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96A6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72FF3"/>
    <w:rPr>
      <w:rFonts w:ascii="Times New Roman" w:eastAsiaTheme="majorEastAsia" w:hAnsi="Times New Roman" w:cstheme="majorBidi"/>
      <w:b/>
      <w:sz w:val="28"/>
      <w:szCs w:val="26"/>
      <w14:ligatures w14:val="none"/>
    </w:rPr>
  </w:style>
  <w:style w:type="character" w:customStyle="1" w:styleId="Heading1Char">
    <w:name w:val="Heading 1 Char"/>
    <w:basedOn w:val="DefaultParagraphFont"/>
    <w:link w:val="Heading1"/>
    <w:uiPriority w:val="9"/>
    <w:rsid w:val="00011E1B"/>
    <w:rPr>
      <w:rFonts w:ascii="Times New Roman" w:eastAsiaTheme="majorEastAsia" w:hAnsi="Times New Roman" w:cstheme="majorBidi"/>
      <w:b/>
      <w:sz w:val="32"/>
      <w:szCs w:val="32"/>
      <w14:ligatures w14:val="none"/>
    </w:rPr>
  </w:style>
  <w:style w:type="paragraph" w:styleId="Title">
    <w:name w:val="Title"/>
    <w:basedOn w:val="Normal"/>
    <w:next w:val="Normal"/>
    <w:link w:val="TitleChar"/>
    <w:autoRedefine/>
    <w:uiPriority w:val="10"/>
    <w:qFormat/>
    <w:rsid w:val="008229C4"/>
    <w:pPr>
      <w:contextualSpacing/>
    </w:pPr>
    <w:rPr>
      <w:rFonts w:eastAsiaTheme="majorEastAsia" w:cstheme="majorBidi"/>
      <w:b/>
      <w:spacing w:val="-10"/>
      <w:kern w:val="28"/>
      <w:sz w:val="26"/>
      <w:szCs w:val="56"/>
    </w:rPr>
  </w:style>
  <w:style w:type="character" w:customStyle="1" w:styleId="TitleChar">
    <w:name w:val="Title Char"/>
    <w:basedOn w:val="DefaultParagraphFont"/>
    <w:link w:val="Title"/>
    <w:uiPriority w:val="10"/>
    <w:rsid w:val="008229C4"/>
    <w:rPr>
      <w:rFonts w:ascii="Times New Roman" w:eastAsiaTheme="majorEastAsia" w:hAnsi="Times New Roman" w:cstheme="majorBidi"/>
      <w:b/>
      <w:spacing w:val="-10"/>
      <w:kern w:val="28"/>
      <w:sz w:val="26"/>
      <w:szCs w:val="56"/>
    </w:rPr>
  </w:style>
  <w:style w:type="character" w:customStyle="1" w:styleId="Heading3Char">
    <w:name w:val="Heading 3 Char"/>
    <w:basedOn w:val="DefaultParagraphFont"/>
    <w:link w:val="Heading3"/>
    <w:uiPriority w:val="9"/>
    <w:rsid w:val="004C4908"/>
    <w:rPr>
      <w:rFonts w:ascii="Times New Roman" w:eastAsiaTheme="majorEastAsia" w:hAnsi="Times New Roman" w:cstheme="majorBidi"/>
      <w:b/>
      <w:sz w:val="26"/>
      <w:szCs w:val="26"/>
    </w:rPr>
  </w:style>
  <w:style w:type="character" w:customStyle="1" w:styleId="Heading4Char">
    <w:name w:val="Heading 4 Char"/>
    <w:basedOn w:val="DefaultParagraphFont"/>
    <w:link w:val="Heading4"/>
    <w:uiPriority w:val="9"/>
    <w:semiHidden/>
    <w:rsid w:val="00E96A6E"/>
    <w:rPr>
      <w:rFonts w:eastAsiaTheme="majorEastAsia" w:cstheme="majorBidi"/>
      <w:i/>
      <w:iCs/>
      <w:color w:val="0F4761" w:themeColor="accent1" w:themeShade="BF"/>
      <w:sz w:val="24"/>
      <w14:ligatures w14:val="none"/>
    </w:rPr>
  </w:style>
  <w:style w:type="character" w:customStyle="1" w:styleId="Heading5Char">
    <w:name w:val="Heading 5 Char"/>
    <w:basedOn w:val="DefaultParagraphFont"/>
    <w:link w:val="Heading5"/>
    <w:uiPriority w:val="9"/>
    <w:semiHidden/>
    <w:rsid w:val="00E96A6E"/>
    <w:rPr>
      <w:rFonts w:eastAsiaTheme="majorEastAsia" w:cstheme="majorBidi"/>
      <w:color w:val="0F4761" w:themeColor="accent1" w:themeShade="BF"/>
      <w:sz w:val="24"/>
      <w14:ligatures w14:val="none"/>
    </w:rPr>
  </w:style>
  <w:style w:type="character" w:customStyle="1" w:styleId="Heading6Char">
    <w:name w:val="Heading 6 Char"/>
    <w:basedOn w:val="DefaultParagraphFont"/>
    <w:link w:val="Heading6"/>
    <w:uiPriority w:val="9"/>
    <w:semiHidden/>
    <w:rsid w:val="00E96A6E"/>
    <w:rPr>
      <w:rFonts w:eastAsiaTheme="majorEastAsia" w:cstheme="majorBidi"/>
      <w:i/>
      <w:iCs/>
      <w:color w:val="595959" w:themeColor="text1" w:themeTint="A6"/>
      <w:sz w:val="24"/>
      <w14:ligatures w14:val="none"/>
    </w:rPr>
  </w:style>
  <w:style w:type="character" w:customStyle="1" w:styleId="Heading7Char">
    <w:name w:val="Heading 7 Char"/>
    <w:basedOn w:val="DefaultParagraphFont"/>
    <w:link w:val="Heading7"/>
    <w:uiPriority w:val="9"/>
    <w:semiHidden/>
    <w:rsid w:val="00E96A6E"/>
    <w:rPr>
      <w:rFonts w:eastAsiaTheme="majorEastAsia" w:cstheme="majorBidi"/>
      <w:color w:val="595959" w:themeColor="text1" w:themeTint="A6"/>
      <w:sz w:val="24"/>
      <w14:ligatures w14:val="none"/>
    </w:rPr>
  </w:style>
  <w:style w:type="character" w:customStyle="1" w:styleId="Heading8Char">
    <w:name w:val="Heading 8 Char"/>
    <w:basedOn w:val="DefaultParagraphFont"/>
    <w:link w:val="Heading8"/>
    <w:uiPriority w:val="9"/>
    <w:semiHidden/>
    <w:rsid w:val="00E96A6E"/>
    <w:rPr>
      <w:rFonts w:eastAsiaTheme="majorEastAsia" w:cstheme="majorBidi"/>
      <w:i/>
      <w:iCs/>
      <w:color w:val="272727" w:themeColor="text1" w:themeTint="D8"/>
      <w:sz w:val="24"/>
      <w14:ligatures w14:val="none"/>
    </w:rPr>
  </w:style>
  <w:style w:type="character" w:customStyle="1" w:styleId="Heading9Char">
    <w:name w:val="Heading 9 Char"/>
    <w:basedOn w:val="DefaultParagraphFont"/>
    <w:link w:val="Heading9"/>
    <w:uiPriority w:val="9"/>
    <w:semiHidden/>
    <w:rsid w:val="00E96A6E"/>
    <w:rPr>
      <w:rFonts w:eastAsiaTheme="majorEastAsia" w:cstheme="majorBidi"/>
      <w:color w:val="272727" w:themeColor="text1" w:themeTint="D8"/>
      <w:sz w:val="24"/>
      <w14:ligatures w14:val="none"/>
    </w:rPr>
  </w:style>
  <w:style w:type="paragraph" w:styleId="Subtitle">
    <w:name w:val="Subtitle"/>
    <w:basedOn w:val="Normal"/>
    <w:next w:val="Normal"/>
    <w:link w:val="SubtitleChar"/>
    <w:uiPriority w:val="11"/>
    <w:qFormat/>
    <w:rsid w:val="00E96A6E"/>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E96A6E"/>
    <w:rPr>
      <w:rFonts w:eastAsiaTheme="majorEastAsia" w:cstheme="majorBidi"/>
      <w:color w:val="595959" w:themeColor="text1" w:themeTint="A6"/>
      <w:spacing w:val="15"/>
      <w:sz w:val="28"/>
      <w:szCs w:val="35"/>
      <w14:ligatures w14:val="none"/>
    </w:rPr>
  </w:style>
  <w:style w:type="paragraph" w:styleId="Quote">
    <w:name w:val="Quote"/>
    <w:basedOn w:val="Normal"/>
    <w:next w:val="Normal"/>
    <w:link w:val="QuoteChar"/>
    <w:uiPriority w:val="29"/>
    <w:qFormat/>
    <w:rsid w:val="00E96A6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96A6E"/>
    <w:rPr>
      <w:rFonts w:ascii="Times New Roman" w:hAnsi="Times New Roman"/>
      <w:i/>
      <w:iCs/>
      <w:color w:val="404040" w:themeColor="text1" w:themeTint="BF"/>
      <w:sz w:val="24"/>
      <w14:ligatures w14:val="none"/>
    </w:rPr>
  </w:style>
  <w:style w:type="paragraph" w:styleId="ListParagraph">
    <w:name w:val="List Paragraph"/>
    <w:basedOn w:val="Normal"/>
    <w:uiPriority w:val="34"/>
    <w:qFormat/>
    <w:rsid w:val="00E96A6E"/>
    <w:pPr>
      <w:ind w:left="720"/>
      <w:contextualSpacing/>
    </w:pPr>
  </w:style>
  <w:style w:type="character" w:styleId="IntenseEmphasis">
    <w:name w:val="Intense Emphasis"/>
    <w:basedOn w:val="DefaultParagraphFont"/>
    <w:uiPriority w:val="21"/>
    <w:qFormat/>
    <w:rsid w:val="00E96A6E"/>
    <w:rPr>
      <w:i/>
      <w:iCs/>
      <w:color w:val="0F4761" w:themeColor="accent1" w:themeShade="BF"/>
    </w:rPr>
  </w:style>
  <w:style w:type="paragraph" w:styleId="IntenseQuote">
    <w:name w:val="Intense Quote"/>
    <w:basedOn w:val="Normal"/>
    <w:next w:val="Normal"/>
    <w:link w:val="IntenseQuoteChar"/>
    <w:uiPriority w:val="30"/>
    <w:qFormat/>
    <w:rsid w:val="00E96A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A6E"/>
    <w:rPr>
      <w:rFonts w:ascii="Times New Roman" w:hAnsi="Times New Roman"/>
      <w:i/>
      <w:iCs/>
      <w:color w:val="0F4761" w:themeColor="accent1" w:themeShade="BF"/>
      <w:sz w:val="24"/>
      <w14:ligatures w14:val="none"/>
    </w:rPr>
  </w:style>
  <w:style w:type="character" w:styleId="IntenseReference">
    <w:name w:val="Intense Reference"/>
    <w:basedOn w:val="DefaultParagraphFont"/>
    <w:uiPriority w:val="32"/>
    <w:qFormat/>
    <w:rsid w:val="00E96A6E"/>
    <w:rPr>
      <w:b/>
      <w:bCs/>
      <w:smallCaps/>
      <w:color w:val="0F4761" w:themeColor="accent1" w:themeShade="BF"/>
      <w:spacing w:val="5"/>
    </w:rPr>
  </w:style>
  <w:style w:type="character" w:styleId="Hyperlink">
    <w:name w:val="Hyperlink"/>
    <w:basedOn w:val="DefaultParagraphFont"/>
    <w:uiPriority w:val="99"/>
    <w:unhideWhenUsed/>
    <w:rsid w:val="00D6172B"/>
    <w:rPr>
      <w:color w:val="467886" w:themeColor="hyperlink"/>
      <w:u w:val="single"/>
    </w:rPr>
  </w:style>
  <w:style w:type="character" w:customStyle="1" w:styleId="UnresolvedMention1">
    <w:name w:val="Unresolved Mention1"/>
    <w:basedOn w:val="DefaultParagraphFont"/>
    <w:uiPriority w:val="99"/>
    <w:semiHidden/>
    <w:unhideWhenUsed/>
    <w:rsid w:val="00D6172B"/>
    <w:rPr>
      <w:color w:val="605E5C"/>
      <w:shd w:val="clear" w:color="auto" w:fill="E1DFDD"/>
    </w:rPr>
  </w:style>
  <w:style w:type="character" w:styleId="FollowedHyperlink">
    <w:name w:val="FollowedHyperlink"/>
    <w:basedOn w:val="DefaultParagraphFont"/>
    <w:uiPriority w:val="99"/>
    <w:semiHidden/>
    <w:unhideWhenUsed/>
    <w:rsid w:val="00D6172B"/>
    <w:rPr>
      <w:color w:val="96607D" w:themeColor="followedHyperlink"/>
      <w:u w:val="single"/>
    </w:rPr>
  </w:style>
  <w:style w:type="table" w:styleId="TableGrid">
    <w:name w:val="Table Grid"/>
    <w:basedOn w:val="TableNormal"/>
    <w:uiPriority w:val="39"/>
    <w:rsid w:val="00BE01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21">
    <w:name w:val="Grid Table 4 - Accent 21"/>
    <w:basedOn w:val="TableNormal"/>
    <w:uiPriority w:val="49"/>
    <w:rsid w:val="00BE0150"/>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Caption">
    <w:name w:val="caption"/>
    <w:basedOn w:val="Normal"/>
    <w:next w:val="Normal"/>
    <w:uiPriority w:val="35"/>
    <w:unhideWhenUsed/>
    <w:qFormat/>
    <w:rsid w:val="00BE0150"/>
    <w:pPr>
      <w:spacing w:after="200" w:line="240" w:lineRule="auto"/>
    </w:pPr>
    <w:rPr>
      <w:i/>
      <w:iCs/>
      <w:color w:val="0E2841" w:themeColor="text2"/>
      <w:sz w:val="18"/>
      <w:szCs w:val="22"/>
    </w:rPr>
  </w:style>
  <w:style w:type="paragraph" w:styleId="Header">
    <w:name w:val="header"/>
    <w:basedOn w:val="Normal"/>
    <w:link w:val="HeaderChar"/>
    <w:uiPriority w:val="99"/>
    <w:unhideWhenUsed/>
    <w:rsid w:val="00011E1B"/>
    <w:pPr>
      <w:tabs>
        <w:tab w:val="center" w:pos="4513"/>
        <w:tab w:val="right" w:pos="9026"/>
      </w:tabs>
      <w:spacing w:line="240" w:lineRule="auto"/>
    </w:pPr>
  </w:style>
  <w:style w:type="character" w:customStyle="1" w:styleId="HeaderChar">
    <w:name w:val="Header Char"/>
    <w:basedOn w:val="DefaultParagraphFont"/>
    <w:link w:val="Header"/>
    <w:uiPriority w:val="99"/>
    <w:rsid w:val="00011E1B"/>
    <w:rPr>
      <w:rFonts w:ascii="Times New Roman" w:hAnsi="Times New Roman"/>
      <w:sz w:val="24"/>
      <w14:ligatures w14:val="none"/>
    </w:rPr>
  </w:style>
  <w:style w:type="paragraph" w:styleId="Footer">
    <w:name w:val="footer"/>
    <w:basedOn w:val="Normal"/>
    <w:link w:val="FooterChar"/>
    <w:uiPriority w:val="99"/>
    <w:unhideWhenUsed/>
    <w:rsid w:val="00011E1B"/>
    <w:pPr>
      <w:tabs>
        <w:tab w:val="center" w:pos="4513"/>
        <w:tab w:val="right" w:pos="9026"/>
      </w:tabs>
      <w:spacing w:line="240" w:lineRule="auto"/>
    </w:pPr>
  </w:style>
  <w:style w:type="character" w:customStyle="1" w:styleId="FooterChar">
    <w:name w:val="Footer Char"/>
    <w:basedOn w:val="DefaultParagraphFont"/>
    <w:link w:val="Footer"/>
    <w:uiPriority w:val="99"/>
    <w:rsid w:val="00011E1B"/>
    <w:rPr>
      <w:rFonts w:ascii="Times New Roman" w:hAnsi="Times New Roman"/>
      <w:sz w:val="24"/>
      <w14:ligatures w14:val="none"/>
    </w:rPr>
  </w:style>
  <w:style w:type="paragraph" w:styleId="TOCHeading">
    <w:name w:val="TOC Heading"/>
    <w:basedOn w:val="Heading1"/>
    <w:next w:val="Normal"/>
    <w:uiPriority w:val="39"/>
    <w:unhideWhenUsed/>
    <w:qFormat/>
    <w:rsid w:val="00232740"/>
    <w:pPr>
      <w:spacing w:before="240" w:line="259" w:lineRule="auto"/>
      <w:jc w:val="left"/>
      <w:outlineLvl w:val="9"/>
    </w:pPr>
    <w:rPr>
      <w:rFonts w:asciiTheme="majorHAnsi" w:hAnsiTheme="majorHAnsi"/>
      <w:b w:val="0"/>
      <w:color w:val="0F4761" w:themeColor="accent1" w:themeShade="BF"/>
      <w:kern w:val="0"/>
      <w:lang w:eastAsia="en-GB" w:bidi="bn-IN"/>
    </w:rPr>
  </w:style>
  <w:style w:type="paragraph" w:styleId="TOC1">
    <w:name w:val="toc 1"/>
    <w:basedOn w:val="Normal"/>
    <w:next w:val="Normal"/>
    <w:autoRedefine/>
    <w:uiPriority w:val="39"/>
    <w:unhideWhenUsed/>
    <w:rsid w:val="00232740"/>
    <w:pPr>
      <w:spacing w:after="100"/>
    </w:pPr>
  </w:style>
  <w:style w:type="paragraph" w:styleId="TOC2">
    <w:name w:val="toc 2"/>
    <w:basedOn w:val="Normal"/>
    <w:next w:val="Normal"/>
    <w:autoRedefine/>
    <w:uiPriority w:val="39"/>
    <w:unhideWhenUsed/>
    <w:rsid w:val="00232740"/>
    <w:pPr>
      <w:spacing w:after="100"/>
      <w:ind w:left="240"/>
    </w:pPr>
  </w:style>
  <w:style w:type="paragraph" w:styleId="TOC3">
    <w:name w:val="toc 3"/>
    <w:basedOn w:val="Normal"/>
    <w:next w:val="Normal"/>
    <w:autoRedefine/>
    <w:uiPriority w:val="39"/>
    <w:unhideWhenUsed/>
    <w:rsid w:val="00232740"/>
    <w:pPr>
      <w:spacing w:after="100"/>
      <w:ind w:left="480"/>
    </w:pPr>
  </w:style>
  <w:style w:type="paragraph" w:styleId="TableofFigures">
    <w:name w:val="table of figures"/>
    <w:basedOn w:val="Normal"/>
    <w:next w:val="Normal"/>
    <w:uiPriority w:val="99"/>
    <w:unhideWhenUsed/>
    <w:rsid w:val="00232740"/>
  </w:style>
  <w:style w:type="paragraph" w:styleId="BalloonText">
    <w:name w:val="Balloon Text"/>
    <w:basedOn w:val="Normal"/>
    <w:link w:val="BalloonTextChar"/>
    <w:uiPriority w:val="99"/>
    <w:semiHidden/>
    <w:unhideWhenUsed/>
    <w:rsid w:val="00AE4140"/>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AE4140"/>
    <w:rPr>
      <w:rFonts w:ascii="Tahoma" w:hAnsi="Tahoma" w:cs="Tahoma"/>
      <w:sz w:val="16"/>
      <w:szCs w:val="20"/>
      <w14:ligatures w14:val="none"/>
    </w:rPr>
  </w:style>
  <w:style w:type="character" w:styleId="UnresolvedMention">
    <w:name w:val="Unresolved Mention"/>
    <w:basedOn w:val="DefaultParagraphFont"/>
    <w:uiPriority w:val="99"/>
    <w:semiHidden/>
    <w:unhideWhenUsed/>
    <w:rsid w:val="006558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670150">
      <w:bodyDiv w:val="1"/>
      <w:marLeft w:val="0"/>
      <w:marRight w:val="0"/>
      <w:marTop w:val="0"/>
      <w:marBottom w:val="0"/>
      <w:divBdr>
        <w:top w:val="none" w:sz="0" w:space="0" w:color="auto"/>
        <w:left w:val="none" w:sz="0" w:space="0" w:color="auto"/>
        <w:bottom w:val="none" w:sz="0" w:space="0" w:color="auto"/>
        <w:right w:val="none" w:sz="0" w:space="0" w:color="auto"/>
      </w:divBdr>
    </w:div>
    <w:div w:id="157038189">
      <w:bodyDiv w:val="1"/>
      <w:marLeft w:val="0"/>
      <w:marRight w:val="0"/>
      <w:marTop w:val="0"/>
      <w:marBottom w:val="0"/>
      <w:divBdr>
        <w:top w:val="none" w:sz="0" w:space="0" w:color="auto"/>
        <w:left w:val="none" w:sz="0" w:space="0" w:color="auto"/>
        <w:bottom w:val="none" w:sz="0" w:space="0" w:color="auto"/>
        <w:right w:val="none" w:sz="0" w:space="0" w:color="auto"/>
      </w:divBdr>
    </w:div>
    <w:div w:id="166676005">
      <w:bodyDiv w:val="1"/>
      <w:marLeft w:val="0"/>
      <w:marRight w:val="0"/>
      <w:marTop w:val="0"/>
      <w:marBottom w:val="0"/>
      <w:divBdr>
        <w:top w:val="none" w:sz="0" w:space="0" w:color="auto"/>
        <w:left w:val="none" w:sz="0" w:space="0" w:color="auto"/>
        <w:bottom w:val="none" w:sz="0" w:space="0" w:color="auto"/>
        <w:right w:val="none" w:sz="0" w:space="0" w:color="auto"/>
      </w:divBdr>
    </w:div>
    <w:div w:id="181172050">
      <w:bodyDiv w:val="1"/>
      <w:marLeft w:val="0"/>
      <w:marRight w:val="0"/>
      <w:marTop w:val="0"/>
      <w:marBottom w:val="0"/>
      <w:divBdr>
        <w:top w:val="none" w:sz="0" w:space="0" w:color="auto"/>
        <w:left w:val="none" w:sz="0" w:space="0" w:color="auto"/>
        <w:bottom w:val="none" w:sz="0" w:space="0" w:color="auto"/>
        <w:right w:val="none" w:sz="0" w:space="0" w:color="auto"/>
      </w:divBdr>
    </w:div>
    <w:div w:id="190580329">
      <w:bodyDiv w:val="1"/>
      <w:marLeft w:val="0"/>
      <w:marRight w:val="0"/>
      <w:marTop w:val="0"/>
      <w:marBottom w:val="0"/>
      <w:divBdr>
        <w:top w:val="none" w:sz="0" w:space="0" w:color="auto"/>
        <w:left w:val="none" w:sz="0" w:space="0" w:color="auto"/>
        <w:bottom w:val="none" w:sz="0" w:space="0" w:color="auto"/>
        <w:right w:val="none" w:sz="0" w:space="0" w:color="auto"/>
      </w:divBdr>
    </w:div>
    <w:div w:id="311566319">
      <w:bodyDiv w:val="1"/>
      <w:marLeft w:val="0"/>
      <w:marRight w:val="0"/>
      <w:marTop w:val="0"/>
      <w:marBottom w:val="0"/>
      <w:divBdr>
        <w:top w:val="none" w:sz="0" w:space="0" w:color="auto"/>
        <w:left w:val="none" w:sz="0" w:space="0" w:color="auto"/>
        <w:bottom w:val="none" w:sz="0" w:space="0" w:color="auto"/>
        <w:right w:val="none" w:sz="0" w:space="0" w:color="auto"/>
      </w:divBdr>
    </w:div>
    <w:div w:id="356278536">
      <w:bodyDiv w:val="1"/>
      <w:marLeft w:val="0"/>
      <w:marRight w:val="0"/>
      <w:marTop w:val="0"/>
      <w:marBottom w:val="0"/>
      <w:divBdr>
        <w:top w:val="none" w:sz="0" w:space="0" w:color="auto"/>
        <w:left w:val="none" w:sz="0" w:space="0" w:color="auto"/>
        <w:bottom w:val="none" w:sz="0" w:space="0" w:color="auto"/>
        <w:right w:val="none" w:sz="0" w:space="0" w:color="auto"/>
      </w:divBdr>
    </w:div>
    <w:div w:id="386806189">
      <w:bodyDiv w:val="1"/>
      <w:marLeft w:val="0"/>
      <w:marRight w:val="0"/>
      <w:marTop w:val="0"/>
      <w:marBottom w:val="0"/>
      <w:divBdr>
        <w:top w:val="none" w:sz="0" w:space="0" w:color="auto"/>
        <w:left w:val="none" w:sz="0" w:space="0" w:color="auto"/>
        <w:bottom w:val="none" w:sz="0" w:space="0" w:color="auto"/>
        <w:right w:val="none" w:sz="0" w:space="0" w:color="auto"/>
      </w:divBdr>
    </w:div>
    <w:div w:id="737097335">
      <w:bodyDiv w:val="1"/>
      <w:marLeft w:val="0"/>
      <w:marRight w:val="0"/>
      <w:marTop w:val="0"/>
      <w:marBottom w:val="0"/>
      <w:divBdr>
        <w:top w:val="none" w:sz="0" w:space="0" w:color="auto"/>
        <w:left w:val="none" w:sz="0" w:space="0" w:color="auto"/>
        <w:bottom w:val="none" w:sz="0" w:space="0" w:color="auto"/>
        <w:right w:val="none" w:sz="0" w:space="0" w:color="auto"/>
      </w:divBdr>
      <w:divsChild>
        <w:div w:id="556866274">
          <w:marLeft w:val="0"/>
          <w:marRight w:val="0"/>
          <w:marTop w:val="0"/>
          <w:marBottom w:val="0"/>
          <w:divBdr>
            <w:top w:val="none" w:sz="0" w:space="0" w:color="auto"/>
            <w:left w:val="none" w:sz="0" w:space="0" w:color="auto"/>
            <w:bottom w:val="none" w:sz="0" w:space="0" w:color="auto"/>
            <w:right w:val="none" w:sz="0" w:space="0" w:color="auto"/>
          </w:divBdr>
          <w:divsChild>
            <w:div w:id="174525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948441">
      <w:bodyDiv w:val="1"/>
      <w:marLeft w:val="0"/>
      <w:marRight w:val="0"/>
      <w:marTop w:val="0"/>
      <w:marBottom w:val="0"/>
      <w:divBdr>
        <w:top w:val="none" w:sz="0" w:space="0" w:color="auto"/>
        <w:left w:val="none" w:sz="0" w:space="0" w:color="auto"/>
        <w:bottom w:val="none" w:sz="0" w:space="0" w:color="auto"/>
        <w:right w:val="none" w:sz="0" w:space="0" w:color="auto"/>
      </w:divBdr>
      <w:divsChild>
        <w:div w:id="2038575666">
          <w:marLeft w:val="0"/>
          <w:marRight w:val="0"/>
          <w:marTop w:val="0"/>
          <w:marBottom w:val="0"/>
          <w:divBdr>
            <w:top w:val="none" w:sz="0" w:space="0" w:color="auto"/>
            <w:left w:val="none" w:sz="0" w:space="0" w:color="auto"/>
            <w:bottom w:val="none" w:sz="0" w:space="0" w:color="auto"/>
            <w:right w:val="none" w:sz="0" w:space="0" w:color="auto"/>
          </w:divBdr>
          <w:divsChild>
            <w:div w:id="128839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138350">
      <w:bodyDiv w:val="1"/>
      <w:marLeft w:val="0"/>
      <w:marRight w:val="0"/>
      <w:marTop w:val="0"/>
      <w:marBottom w:val="0"/>
      <w:divBdr>
        <w:top w:val="none" w:sz="0" w:space="0" w:color="auto"/>
        <w:left w:val="none" w:sz="0" w:space="0" w:color="auto"/>
        <w:bottom w:val="none" w:sz="0" w:space="0" w:color="auto"/>
        <w:right w:val="none" w:sz="0" w:space="0" w:color="auto"/>
      </w:divBdr>
    </w:div>
    <w:div w:id="1031027970">
      <w:bodyDiv w:val="1"/>
      <w:marLeft w:val="0"/>
      <w:marRight w:val="0"/>
      <w:marTop w:val="0"/>
      <w:marBottom w:val="0"/>
      <w:divBdr>
        <w:top w:val="none" w:sz="0" w:space="0" w:color="auto"/>
        <w:left w:val="none" w:sz="0" w:space="0" w:color="auto"/>
        <w:bottom w:val="none" w:sz="0" w:space="0" w:color="auto"/>
        <w:right w:val="none" w:sz="0" w:space="0" w:color="auto"/>
      </w:divBdr>
    </w:div>
    <w:div w:id="1047800590">
      <w:bodyDiv w:val="1"/>
      <w:marLeft w:val="0"/>
      <w:marRight w:val="0"/>
      <w:marTop w:val="0"/>
      <w:marBottom w:val="0"/>
      <w:divBdr>
        <w:top w:val="none" w:sz="0" w:space="0" w:color="auto"/>
        <w:left w:val="none" w:sz="0" w:space="0" w:color="auto"/>
        <w:bottom w:val="none" w:sz="0" w:space="0" w:color="auto"/>
        <w:right w:val="none" w:sz="0" w:space="0" w:color="auto"/>
      </w:divBdr>
    </w:div>
    <w:div w:id="1152676403">
      <w:bodyDiv w:val="1"/>
      <w:marLeft w:val="0"/>
      <w:marRight w:val="0"/>
      <w:marTop w:val="0"/>
      <w:marBottom w:val="0"/>
      <w:divBdr>
        <w:top w:val="none" w:sz="0" w:space="0" w:color="auto"/>
        <w:left w:val="none" w:sz="0" w:space="0" w:color="auto"/>
        <w:bottom w:val="none" w:sz="0" w:space="0" w:color="auto"/>
        <w:right w:val="none" w:sz="0" w:space="0" w:color="auto"/>
      </w:divBdr>
      <w:divsChild>
        <w:div w:id="1975018031">
          <w:marLeft w:val="0"/>
          <w:marRight w:val="0"/>
          <w:marTop w:val="0"/>
          <w:marBottom w:val="0"/>
          <w:divBdr>
            <w:top w:val="none" w:sz="0" w:space="0" w:color="auto"/>
            <w:left w:val="none" w:sz="0" w:space="0" w:color="auto"/>
            <w:bottom w:val="none" w:sz="0" w:space="0" w:color="auto"/>
            <w:right w:val="none" w:sz="0" w:space="0" w:color="auto"/>
          </w:divBdr>
          <w:divsChild>
            <w:div w:id="393506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369188">
      <w:bodyDiv w:val="1"/>
      <w:marLeft w:val="0"/>
      <w:marRight w:val="0"/>
      <w:marTop w:val="0"/>
      <w:marBottom w:val="0"/>
      <w:divBdr>
        <w:top w:val="none" w:sz="0" w:space="0" w:color="auto"/>
        <w:left w:val="none" w:sz="0" w:space="0" w:color="auto"/>
        <w:bottom w:val="none" w:sz="0" w:space="0" w:color="auto"/>
        <w:right w:val="none" w:sz="0" w:space="0" w:color="auto"/>
      </w:divBdr>
      <w:divsChild>
        <w:div w:id="1129981797">
          <w:marLeft w:val="0"/>
          <w:marRight w:val="0"/>
          <w:marTop w:val="0"/>
          <w:marBottom w:val="0"/>
          <w:divBdr>
            <w:top w:val="none" w:sz="0" w:space="0" w:color="auto"/>
            <w:left w:val="none" w:sz="0" w:space="0" w:color="auto"/>
            <w:bottom w:val="none" w:sz="0" w:space="0" w:color="auto"/>
            <w:right w:val="none" w:sz="0" w:space="0" w:color="auto"/>
          </w:divBdr>
          <w:divsChild>
            <w:div w:id="173901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775522">
      <w:bodyDiv w:val="1"/>
      <w:marLeft w:val="0"/>
      <w:marRight w:val="0"/>
      <w:marTop w:val="0"/>
      <w:marBottom w:val="0"/>
      <w:divBdr>
        <w:top w:val="none" w:sz="0" w:space="0" w:color="auto"/>
        <w:left w:val="none" w:sz="0" w:space="0" w:color="auto"/>
        <w:bottom w:val="none" w:sz="0" w:space="0" w:color="auto"/>
        <w:right w:val="none" w:sz="0" w:space="0" w:color="auto"/>
      </w:divBdr>
      <w:divsChild>
        <w:div w:id="1845704206">
          <w:marLeft w:val="0"/>
          <w:marRight w:val="0"/>
          <w:marTop w:val="0"/>
          <w:marBottom w:val="0"/>
          <w:divBdr>
            <w:top w:val="none" w:sz="0" w:space="0" w:color="auto"/>
            <w:left w:val="none" w:sz="0" w:space="0" w:color="auto"/>
            <w:bottom w:val="none" w:sz="0" w:space="0" w:color="auto"/>
            <w:right w:val="none" w:sz="0" w:space="0" w:color="auto"/>
          </w:divBdr>
          <w:divsChild>
            <w:div w:id="1129518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700319">
      <w:bodyDiv w:val="1"/>
      <w:marLeft w:val="0"/>
      <w:marRight w:val="0"/>
      <w:marTop w:val="0"/>
      <w:marBottom w:val="0"/>
      <w:divBdr>
        <w:top w:val="none" w:sz="0" w:space="0" w:color="auto"/>
        <w:left w:val="none" w:sz="0" w:space="0" w:color="auto"/>
        <w:bottom w:val="none" w:sz="0" w:space="0" w:color="auto"/>
        <w:right w:val="none" w:sz="0" w:space="0" w:color="auto"/>
      </w:divBdr>
    </w:div>
    <w:div w:id="1689872299">
      <w:bodyDiv w:val="1"/>
      <w:marLeft w:val="0"/>
      <w:marRight w:val="0"/>
      <w:marTop w:val="0"/>
      <w:marBottom w:val="0"/>
      <w:divBdr>
        <w:top w:val="none" w:sz="0" w:space="0" w:color="auto"/>
        <w:left w:val="none" w:sz="0" w:space="0" w:color="auto"/>
        <w:bottom w:val="none" w:sz="0" w:space="0" w:color="auto"/>
        <w:right w:val="none" w:sz="0" w:space="0" w:color="auto"/>
      </w:divBdr>
    </w:div>
    <w:div w:id="1750882014">
      <w:bodyDiv w:val="1"/>
      <w:marLeft w:val="0"/>
      <w:marRight w:val="0"/>
      <w:marTop w:val="0"/>
      <w:marBottom w:val="0"/>
      <w:divBdr>
        <w:top w:val="none" w:sz="0" w:space="0" w:color="auto"/>
        <w:left w:val="none" w:sz="0" w:space="0" w:color="auto"/>
        <w:bottom w:val="none" w:sz="0" w:space="0" w:color="auto"/>
        <w:right w:val="none" w:sz="0" w:space="0" w:color="auto"/>
      </w:divBdr>
    </w:div>
    <w:div w:id="2123644888">
      <w:bodyDiv w:val="1"/>
      <w:marLeft w:val="0"/>
      <w:marRight w:val="0"/>
      <w:marTop w:val="0"/>
      <w:marBottom w:val="0"/>
      <w:divBdr>
        <w:top w:val="none" w:sz="0" w:space="0" w:color="auto"/>
        <w:left w:val="none" w:sz="0" w:space="0" w:color="auto"/>
        <w:bottom w:val="none" w:sz="0" w:space="0" w:color="auto"/>
        <w:right w:val="none" w:sz="0" w:space="0" w:color="auto"/>
      </w:divBdr>
      <w:divsChild>
        <w:div w:id="1590234167">
          <w:marLeft w:val="0"/>
          <w:marRight w:val="0"/>
          <w:marTop w:val="0"/>
          <w:marBottom w:val="0"/>
          <w:divBdr>
            <w:top w:val="none" w:sz="0" w:space="0" w:color="auto"/>
            <w:left w:val="none" w:sz="0" w:space="0" w:color="auto"/>
            <w:bottom w:val="none" w:sz="0" w:space="0" w:color="auto"/>
            <w:right w:val="none" w:sz="0" w:space="0" w:color="auto"/>
          </w:divBdr>
          <w:divsChild>
            <w:div w:id="153905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rc.org.uk/" TargetMode="External"/><Relationship Id="rId18" Type="http://schemas.openxmlformats.org/officeDocument/2006/relationships/hyperlink" Target="https://t-class.co.uk/what-are-the-causes-and-how-to-prevent-shoplifting-in-retail/"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bira.co.uk/news/?search=&amp;categories=3680%2C3699&amp;page=1" TargetMode="External"/><Relationship Id="rId17" Type="http://schemas.openxmlformats.org/officeDocument/2006/relationships/hyperlink" Target="https://www.ons.gov.uk" TargetMode="External"/><Relationship Id="rId2" Type="http://schemas.openxmlformats.org/officeDocument/2006/relationships/numbering" Target="numbering.xml"/><Relationship Id="rId16" Type="http://schemas.openxmlformats.org/officeDocument/2006/relationships/hyperlink" Target="https://www.mintel.com/" TargetMode="External"/><Relationship Id="rId20" Type="http://schemas.openxmlformats.org/officeDocument/2006/relationships/hyperlink" Target="https://wrap.org.uk/sustainability-retail-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busines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ondon.gov.uk/" TargetMode="External"/><Relationship Id="rId23" Type="http://schemas.openxmlformats.org/officeDocument/2006/relationships/fontTable" Target="fontTable.xml"/><Relationship Id="rId10" Type="http://schemas.openxmlformats.org/officeDocument/2006/relationships/hyperlink" Target="https://www.bankofengland.co.uk/" TargetMode="External"/><Relationship Id="rId19" Type="http://schemas.openxmlformats.org/officeDocument/2006/relationships/hyperlink" Target="https://www.usdaw.org.uk/freedomfromfear2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ndard.co.uk/news/uk/shoplifting-police-law-retail-britain-crime-b1084320.html"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25664C-9D3C-454C-8893-67E880BCA8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2423</Words>
  <Characters>13816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Erdi Uzunkaya</cp:lastModifiedBy>
  <cp:revision>2</cp:revision>
  <dcterms:created xsi:type="dcterms:W3CDTF">2025-07-02T08:21:00Z</dcterms:created>
  <dcterms:modified xsi:type="dcterms:W3CDTF">2025-07-02T08:21:00Z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2025-06-22T14:09:34Z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545b7eca-ec8e-4c6b-8551-38bac7675953</vt:lpwstr>
  </property>
  <property fmtid="{D5CDD505-2E9C-101B-9397-08002B2CF9AE}" pid="7" name="MSIP_Label_defa4170-0d19-0005-0004-bc88714345d2_ActionId">
    <vt:lpwstr>e2d9a341-89f5-4660-bca2-3abeef01bf50</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