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1810385" cy="72517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810385" cy="72517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LEVEL 6       </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                                                                      </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SEMESTER 1                                                                         </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bookmarkStart w:colFirst="0" w:colLast="0" w:name="_gjdgxs" w:id="0"/>
      <w:bookmarkEnd w:id="0"/>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MODULE CODE: BMOE6003</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Landscape and Sustainable Recreation</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aSSESSMENT TYPE: aSSIGNMENT </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1"/>
          <w:strike w:val="0"/>
          <w:color w:val="000000"/>
          <w:sz w:val="28"/>
          <w:szCs w:val="28"/>
          <w:u w:val="none"/>
          <w:shd w:fill="auto" w:val="clear"/>
          <w:vertAlign w:val="baseline"/>
        </w:rPr>
      </w:pPr>
      <w:r w:rsidDel="00000000" w:rsidR="00000000" w:rsidRPr="00000000">
        <w:rPr>
          <w:rFonts w:ascii="Arial" w:cs="Arial" w:eastAsia="Arial" w:hAnsi="Arial"/>
          <w:b w:val="1"/>
          <w:i w:val="0"/>
          <w:smallCaps w:val="1"/>
          <w:strike w:val="0"/>
          <w:color w:val="000000"/>
          <w:sz w:val="28"/>
          <w:szCs w:val="28"/>
          <w:u w:val="none"/>
          <w:shd w:fill="auto" w:val="clear"/>
          <w:vertAlign w:val="baseline"/>
          <w:rtl w:val="0"/>
        </w:rPr>
        <w:t xml:space="preserve">Assessment: 1</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1"/>
          <w:i w:val="0"/>
          <w:smallCaps w:val="0"/>
          <w:strike w:val="0"/>
          <w:color w:val="000000"/>
          <w:sz w:val="28"/>
          <w:szCs w:val="28"/>
          <w:u w:val="singl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COMPONENT WEIGHTING: 50%</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1"/>
          <w:i w:val="0"/>
          <w:smallCaps w:val="0"/>
          <w:strike w:val="0"/>
          <w:color w:val="000000"/>
          <w:sz w:val="28"/>
          <w:szCs w:val="28"/>
          <w:u w:val="singl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WORD COUNT: 2,500 WORDS</w:t>
      </w:r>
      <w:r w:rsidDel="00000000" w:rsidR="00000000" w:rsidRPr="00000000">
        <w:rPr>
          <w:rFonts w:ascii="Arial" w:cs="Arial" w:eastAsia="Arial" w:hAnsi="Arial"/>
          <w:b w:val="1"/>
          <w:i w:val="0"/>
          <w:smallCaps w:val="0"/>
          <w:strike w:val="0"/>
          <w:color w:val="000000"/>
          <w:sz w:val="28"/>
          <w:szCs w:val="28"/>
          <w:u w:val="single"/>
          <w:shd w:fill="auto" w:val="clear"/>
          <w:vertAlign w:val="baseline"/>
          <w:rtl w:val="0"/>
        </w:rPr>
        <w:t xml:space="preserve"> </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i w:val="0"/>
          <w:smallCaps w:val="0"/>
          <w:strike w:val="0"/>
          <w:color w:val="000000"/>
          <w:sz w:val="28"/>
          <w:szCs w:val="28"/>
          <w:u w:val="singl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i w:val="0"/>
          <w:smallCaps w:val="0"/>
          <w:strike w:val="0"/>
          <w:color w:val="000000"/>
          <w:sz w:val="28"/>
          <w:szCs w:val="28"/>
          <w:u w:val="singl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MODULE TUTOR</w:t>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 Anthony Burns</w:t>
      </w:r>
      <w:r w:rsidDel="00000000" w:rsidR="00000000" w:rsidRPr="00000000">
        <w:rPr>
          <w:rFonts w:ascii="Arial" w:cs="Arial" w:eastAsia="Arial" w:hAnsi="Arial"/>
          <w:b w:val="0"/>
          <w:i w:val="0"/>
          <w:smallCaps w:val="0"/>
          <w:strike w:val="0"/>
          <w:color w:val="000000"/>
          <w:sz w:val="28"/>
          <w:szCs w:val="28"/>
          <w:u w:val="single"/>
          <w:shd w:fill="auto" w:val="clear"/>
          <w:vertAlign w:val="baseline"/>
          <w:rtl w:val="0"/>
        </w:rPr>
        <w:t xml:space="preserve"> </w:t>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i w:val="0"/>
          <w:smallCaps w:val="0"/>
          <w:strike w:val="0"/>
          <w:color w:val="000000"/>
          <w:sz w:val="28"/>
          <w:szCs w:val="28"/>
          <w:u w:val="singl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Critically evaluate the forces and concepts that shape our perception of landscape.</w:t>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In your discussion you should consider the following:</w:t>
      </w:r>
    </w:p>
    <w:p w:rsidR="00000000" w:rsidDel="00000000" w:rsidP="00000000" w:rsidRDefault="00000000" w:rsidRPr="00000000" w14:paraId="0000001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20" w:before="0" w:line="240" w:lineRule="auto"/>
        <w:ind w:left="720" w:right="0" w:hanging="360"/>
        <w:jc w:val="left"/>
        <w:rPr>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What landscape means to the people who interact with it, including what variables, both internal and external to the individual or group affect this interaction.  </w:t>
      </w:r>
      <w:r w:rsidDel="00000000" w:rsidR="00000000" w:rsidRPr="00000000">
        <w:rPr>
          <w:rtl w:val="0"/>
        </w:rPr>
      </w:r>
    </w:p>
    <w:p w:rsidR="00000000" w:rsidDel="00000000" w:rsidP="00000000" w:rsidRDefault="00000000" w:rsidRPr="00000000" w14:paraId="0000001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20" w:before="0" w:line="240" w:lineRule="auto"/>
        <w:ind w:left="720" w:right="0" w:hanging="360"/>
        <w:jc w:val="left"/>
        <w:rPr>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You should also draw from your own perceptions – why, if at all, does landscape matter to you?</w:t>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Academic and case study material should be used to underpin your argument throughout your work.</w:t>
      </w:r>
    </w:p>
    <w:p w:rsidR="00000000" w:rsidDel="00000000" w:rsidP="00000000" w:rsidRDefault="00000000" w:rsidRPr="00000000" w14:paraId="00000019">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A">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SUBMISSION DETAILS:    </w:t>
      </w:r>
    </w:p>
    <w:p w:rsidR="00000000" w:rsidDel="00000000" w:rsidP="00000000" w:rsidRDefault="00000000" w:rsidRPr="00000000" w14:paraId="0000001B">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C">
      <w:pPr>
        <w:rPr>
          <w:rFonts w:ascii="Arial" w:cs="Arial" w:eastAsia="Arial" w:hAnsi="Arial"/>
          <w:sz w:val="28"/>
          <w:szCs w:val="28"/>
        </w:rPr>
      </w:pPr>
      <w:r w:rsidDel="00000000" w:rsidR="00000000" w:rsidRPr="00000000">
        <w:rPr>
          <w:rFonts w:ascii="Arial" w:cs="Arial" w:eastAsia="Arial" w:hAnsi="Arial"/>
          <w:sz w:val="28"/>
          <w:szCs w:val="28"/>
          <w:rtl w:val="0"/>
        </w:rPr>
        <w:t xml:space="preserve">Submit by Turnitin on or before 11</w:t>
      </w:r>
      <w:r w:rsidDel="00000000" w:rsidR="00000000" w:rsidRPr="00000000">
        <w:rPr>
          <w:rFonts w:ascii="Arial" w:cs="Arial" w:eastAsia="Arial" w:hAnsi="Arial"/>
          <w:sz w:val="28"/>
          <w:szCs w:val="28"/>
          <w:vertAlign w:val="superscript"/>
          <w:rtl w:val="0"/>
        </w:rPr>
        <w:t xml:space="preserve">th</w:t>
      </w:r>
      <w:r w:rsidDel="00000000" w:rsidR="00000000" w:rsidRPr="00000000">
        <w:rPr>
          <w:rFonts w:ascii="Arial" w:cs="Arial" w:eastAsia="Arial" w:hAnsi="Arial"/>
          <w:sz w:val="28"/>
          <w:szCs w:val="28"/>
          <w:rtl w:val="0"/>
        </w:rPr>
        <w:t xml:space="preserve"> December 2020</w:t>
      </w:r>
    </w:p>
    <w:p w:rsidR="00000000" w:rsidDel="00000000" w:rsidP="00000000" w:rsidRDefault="00000000" w:rsidRPr="00000000" w14:paraId="0000001D">
      <w:pPr>
        <w:rPr>
          <w:rFonts w:ascii="Arial" w:cs="Arial" w:eastAsia="Arial" w:hAnsi="Arial"/>
          <w:sz w:val="28"/>
          <w:szCs w:val="28"/>
        </w:rPr>
      </w:pPr>
      <w:r w:rsidDel="00000000" w:rsidR="00000000" w:rsidRPr="00000000">
        <w:rPr>
          <w:rFonts w:ascii="Arial" w:cs="Arial" w:eastAsia="Arial" w:hAnsi="Arial"/>
          <w:sz w:val="28"/>
          <w:szCs w:val="28"/>
          <w:rtl w:val="0"/>
        </w:rPr>
        <w:t xml:space="preserve">Feedback to be returned to student: on or before 29</w:t>
      </w:r>
      <w:r w:rsidDel="00000000" w:rsidR="00000000" w:rsidRPr="00000000">
        <w:rPr>
          <w:rFonts w:ascii="Arial" w:cs="Arial" w:eastAsia="Arial" w:hAnsi="Arial"/>
          <w:sz w:val="28"/>
          <w:szCs w:val="28"/>
          <w:vertAlign w:val="superscript"/>
          <w:rtl w:val="0"/>
        </w:rPr>
        <w:t xml:space="preserve">th</w:t>
      </w:r>
      <w:r w:rsidDel="00000000" w:rsidR="00000000" w:rsidRPr="00000000">
        <w:rPr>
          <w:rFonts w:ascii="Arial" w:cs="Arial" w:eastAsia="Arial" w:hAnsi="Arial"/>
          <w:sz w:val="28"/>
          <w:szCs w:val="28"/>
          <w:rtl w:val="0"/>
        </w:rPr>
        <w:t xml:space="preserve"> January 2021</w:t>
      </w:r>
    </w:p>
    <w:p w:rsidR="00000000" w:rsidDel="00000000" w:rsidP="00000000" w:rsidRDefault="00000000" w:rsidRPr="00000000" w14:paraId="0000001E">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F">
      <w:pPr>
        <w:pStyle w:val="Title"/>
        <w:rPr/>
      </w:pPr>
      <w:r w:rsidDel="00000000" w:rsidR="00000000" w:rsidRPr="00000000">
        <w:rPr>
          <w:rtl w:val="0"/>
        </w:rPr>
        <w:t xml:space="preserve">School of Sport, Health &amp; Outdoor Education</w:t>
      </w:r>
    </w:p>
    <w:p w:rsidR="00000000" w:rsidDel="00000000" w:rsidP="00000000" w:rsidRDefault="00000000" w:rsidRPr="00000000" w14:paraId="00000020">
      <w:pPr>
        <w:rPr>
          <w:b w:val="1"/>
          <w:sz w:val="16"/>
          <w:szCs w:val="16"/>
        </w:rPr>
      </w:pPr>
      <w:r w:rsidDel="00000000" w:rsidR="00000000" w:rsidRPr="00000000">
        <w:rPr>
          <w:rtl w:val="0"/>
        </w:rPr>
      </w:r>
    </w:p>
    <w:p w:rsidR="00000000" w:rsidDel="00000000" w:rsidP="00000000" w:rsidRDefault="00000000" w:rsidRPr="00000000" w14:paraId="00000021">
      <w:pPr>
        <w:pStyle w:val="Subtitle"/>
        <w:rPr/>
      </w:pPr>
      <w:r w:rsidDel="00000000" w:rsidR="00000000" w:rsidRPr="00000000">
        <w:rPr>
          <w:rtl w:val="0"/>
        </w:rPr>
        <w:t xml:space="preserve">Assessment Feedback Sheet</w:t>
      </w:r>
    </w:p>
    <w:p w:rsidR="00000000" w:rsidDel="00000000" w:rsidP="00000000" w:rsidRDefault="00000000" w:rsidRPr="00000000" w14:paraId="00000022">
      <w:pPr>
        <w:pStyle w:val="Subtitle"/>
        <w:rPr>
          <w:sz w:val="16"/>
          <w:szCs w:val="16"/>
        </w:rPr>
      </w:pPr>
      <w:r w:rsidDel="00000000" w:rsidR="00000000" w:rsidRPr="00000000">
        <w:rPr>
          <w:rtl w:val="0"/>
        </w:rPr>
      </w:r>
    </w:p>
    <w:p w:rsidR="00000000" w:rsidDel="00000000" w:rsidP="00000000" w:rsidRDefault="00000000" w:rsidRPr="00000000" w14:paraId="00000023">
      <w:pPr>
        <w:pStyle w:val="Subtitle"/>
        <w:jc w:val="both"/>
        <w:rPr>
          <w:b w:val="1"/>
          <w:u w:val="none"/>
        </w:rPr>
      </w:pPr>
      <w:r w:rsidDel="00000000" w:rsidR="00000000" w:rsidRPr="00000000">
        <w:rPr>
          <w:b w:val="1"/>
          <w:sz w:val="24"/>
          <w:szCs w:val="24"/>
          <w:u w:val="none"/>
          <w:rtl w:val="0"/>
        </w:rPr>
        <w:tab/>
        <w:t xml:space="preserve">                Student No./Name: 1801265 / Sam Chivers</w:t>
      </w:r>
      <w:r w:rsidDel="00000000" w:rsidR="00000000" w:rsidRPr="00000000">
        <w:rPr>
          <w:rtl w:val="0"/>
        </w:rPr>
      </w:r>
    </w:p>
    <w:p w:rsidR="00000000" w:rsidDel="00000000" w:rsidP="00000000" w:rsidRDefault="00000000" w:rsidRPr="00000000" w14:paraId="00000024">
      <w:pPr>
        <w:pStyle w:val="Subtitle"/>
        <w:jc w:val="left"/>
        <w:rPr>
          <w:b w:val="1"/>
          <w:sz w:val="24"/>
          <w:szCs w:val="24"/>
          <w:u w:val="none"/>
        </w:rPr>
      </w:pPr>
      <w:r w:rsidDel="00000000" w:rsidR="00000000" w:rsidRPr="00000000">
        <w:rPr>
          <w:b w:val="1"/>
          <w:sz w:val="24"/>
          <w:szCs w:val="24"/>
          <w:u w:val="none"/>
          <w:rtl w:val="0"/>
        </w:rPr>
        <w:t xml:space="preserve">                                               Module: Landscape and Sustainable Recreation</w:t>
      </w:r>
    </w:p>
    <w:p w:rsidR="00000000" w:rsidDel="00000000" w:rsidP="00000000" w:rsidRDefault="00000000" w:rsidRPr="00000000" w14:paraId="00000025">
      <w:pPr>
        <w:pStyle w:val="Subtitle"/>
        <w:jc w:val="left"/>
        <w:rPr>
          <w:b w:val="1"/>
          <w:sz w:val="24"/>
          <w:szCs w:val="24"/>
          <w:u w:val="none"/>
        </w:rPr>
      </w:pPr>
      <w:r w:rsidDel="00000000" w:rsidR="00000000" w:rsidRPr="00000000">
        <w:rPr>
          <w:b w:val="1"/>
          <w:sz w:val="24"/>
          <w:szCs w:val="24"/>
          <w:u w:val="none"/>
          <w:rtl w:val="0"/>
        </w:rPr>
        <w:t xml:space="preserve">                                     Module Code: BMOE6003</w:t>
      </w:r>
    </w:p>
    <w:p w:rsidR="00000000" w:rsidDel="00000000" w:rsidP="00000000" w:rsidRDefault="00000000" w:rsidRPr="00000000" w14:paraId="00000026">
      <w:pPr>
        <w:pStyle w:val="Subtitle"/>
        <w:jc w:val="left"/>
        <w:rPr>
          <w:b w:val="1"/>
          <w:sz w:val="16"/>
          <w:szCs w:val="16"/>
        </w:rPr>
      </w:pPr>
      <w:r w:rsidDel="00000000" w:rsidR="00000000" w:rsidRPr="00000000">
        <w:rPr>
          <w:rtl w:val="0"/>
        </w:rPr>
      </w:r>
    </w:p>
    <w:tbl>
      <w:tblPr>
        <w:tblStyle w:val="Table1"/>
        <w:tblW w:w="10945.0" w:type="dxa"/>
        <w:jc w:val="left"/>
        <w:tblInd w:w="-1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Change w:id="0">
          <w:tblGrid>
            <w:gridCol w:w="2305"/>
            <w:gridCol w:w="356"/>
            <w:gridCol w:w="184"/>
            <w:gridCol w:w="922"/>
            <w:gridCol w:w="923"/>
            <w:gridCol w:w="308"/>
            <w:gridCol w:w="614"/>
            <w:gridCol w:w="923"/>
            <w:gridCol w:w="922"/>
            <w:gridCol w:w="923"/>
            <w:gridCol w:w="218"/>
            <w:gridCol w:w="704"/>
            <w:gridCol w:w="923"/>
            <w:gridCol w:w="720"/>
          </w:tblGrid>
        </w:tblGridChange>
      </w:tblGrid>
      <w:tr>
        <w:tc>
          <w:tcPr>
            <w:gridSpan w:val="14"/>
            <w:tcBorders>
              <w:top w:color="000000" w:space="0" w:sz="24" w:val="single"/>
              <w:left w:color="000000" w:space="0" w:sz="24" w:val="single"/>
              <w:bottom w:color="000000" w:space="0" w:sz="4" w:val="single"/>
              <w:right w:color="000000" w:space="0" w:sz="24" w:val="single"/>
            </w:tcBorders>
          </w:tcPr>
          <w:p w:rsidR="00000000" w:rsidDel="00000000" w:rsidP="00000000" w:rsidRDefault="00000000" w:rsidRPr="00000000" w14:paraId="00000027">
            <w:pPr>
              <w:pStyle w:val="Subtitle"/>
              <w:rPr>
                <w:b w:val="1"/>
                <w:sz w:val="24"/>
                <w:szCs w:val="24"/>
                <w:u w:val="none"/>
              </w:rPr>
            </w:pPr>
            <w:r w:rsidDel="00000000" w:rsidR="00000000" w:rsidRPr="00000000">
              <w:rPr>
                <w:b w:val="1"/>
                <w:sz w:val="18"/>
                <w:szCs w:val="18"/>
                <w:u w:val="none"/>
                <w:rtl w:val="0"/>
              </w:rPr>
              <w:t xml:space="preserve">Personal Evaluation</w:t>
            </w:r>
            <w:r w:rsidDel="00000000" w:rsidR="00000000" w:rsidRPr="00000000">
              <w:rPr>
                <w:sz w:val="18"/>
                <w:szCs w:val="18"/>
                <w:u w:val="none"/>
                <w:rtl w:val="0"/>
              </w:rPr>
              <w:t xml:space="preserve"> – to support your academic progress please complete the section below </w:t>
            </w:r>
            <w:r w:rsidDel="00000000" w:rsidR="00000000" w:rsidRPr="00000000">
              <w:rPr>
                <w:b w:val="1"/>
                <w:sz w:val="18"/>
                <w:szCs w:val="18"/>
                <w:rtl w:val="0"/>
              </w:rPr>
              <w:t xml:space="preserve">BEFORE</w:t>
            </w:r>
            <w:r w:rsidDel="00000000" w:rsidR="00000000" w:rsidRPr="00000000">
              <w:rPr>
                <w:sz w:val="18"/>
                <w:szCs w:val="18"/>
                <w:u w:val="none"/>
                <w:rtl w:val="0"/>
              </w:rPr>
              <w:t xml:space="preserve"> submitting your work.</w:t>
            </w:r>
            <w:r w:rsidDel="00000000" w:rsidR="00000000" w:rsidRPr="00000000">
              <w:rPr>
                <w:rtl w:val="0"/>
              </w:rPr>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35">
            <w:pPr>
              <w:ind w:left="113" w:right="113" w:firstLine="0"/>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What do you consider to be the best aspects of this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38">
            <w:pPr>
              <w:pStyle w:val="Subtitle"/>
              <w:rPr>
                <w:b w:val="1"/>
                <w:sz w:val="24"/>
                <w:szCs w:val="24"/>
                <w:u w:val="none"/>
              </w:rPr>
            </w:pPr>
            <w:r w:rsidDel="00000000" w:rsidR="00000000" w:rsidRPr="00000000">
              <w:rPr>
                <w:b w:val="1"/>
                <w:sz w:val="24"/>
                <w:szCs w:val="24"/>
                <w:u w:val="none"/>
                <w:rtl w:val="0"/>
              </w:rPr>
              <w:t xml:space="preserve">Researching different factors impacting perspectives</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43">
            <w:pPr>
              <w:ind w:left="113" w:right="113" w:firstLine="0"/>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Which aspects do you consider could have been improved in this piece of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46">
            <w:pPr>
              <w:pStyle w:val="Subtitle"/>
              <w:rPr>
                <w:b w:val="1"/>
                <w:sz w:val="24"/>
                <w:szCs w:val="24"/>
                <w:u w:val="none"/>
              </w:rPr>
            </w:pPr>
            <w:r w:rsidDel="00000000" w:rsidR="00000000" w:rsidRPr="00000000">
              <w:rPr>
                <w:b w:val="1"/>
                <w:sz w:val="24"/>
                <w:szCs w:val="24"/>
                <w:u w:val="none"/>
                <w:rtl w:val="0"/>
              </w:rPr>
              <w:t xml:space="preserve">The depth in which the factors were discussed.</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51">
            <w:pPr>
              <w:ind w:left="113" w:right="113" w:firstLine="0"/>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What have you found most satisfying whilst undertaking this submission?</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54">
            <w:pPr>
              <w:pStyle w:val="Subtitle"/>
              <w:rPr>
                <w:b w:val="1"/>
                <w:sz w:val="24"/>
                <w:szCs w:val="24"/>
                <w:u w:val="none"/>
              </w:rPr>
            </w:pPr>
            <w:r w:rsidDel="00000000" w:rsidR="00000000" w:rsidRPr="00000000">
              <w:rPr>
                <w:b w:val="1"/>
                <w:sz w:val="24"/>
                <w:szCs w:val="24"/>
                <w:u w:val="none"/>
                <w:rtl w:val="0"/>
              </w:rPr>
              <w:t xml:space="preserve">Understanding the important factors relating to personal perceptions of landscape.</w:t>
            </w:r>
          </w:p>
        </w:tc>
      </w:tr>
      <w:tr>
        <w:tc>
          <w:tcPr>
            <w:vMerge w:val="restart"/>
            <w:tcBorders>
              <w:top w:color="000000" w:space="0" w:sz="4" w:val="single"/>
              <w:left w:color="000000" w:space="0" w:sz="24" w:val="single"/>
              <w:bottom w:color="000000" w:space="0" w:sz="6" w:val="single"/>
            </w:tcBorders>
          </w:tcPr>
          <w:p w:rsidR="00000000" w:rsidDel="00000000" w:rsidP="00000000" w:rsidRDefault="00000000" w:rsidRPr="00000000" w14:paraId="0000005F">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60">
            <w:pPr>
              <w:pStyle w:val="Subtitle"/>
              <w:rPr>
                <w:b w:val="1"/>
                <w:sz w:val="24"/>
                <w:szCs w:val="24"/>
                <w:u w:val="none"/>
              </w:rPr>
            </w:pPr>
            <w:r w:rsidDel="00000000" w:rsidR="00000000" w:rsidRPr="00000000">
              <w:rPr>
                <w:b w:val="1"/>
                <w:sz w:val="24"/>
                <w:szCs w:val="24"/>
                <w:u w:val="none"/>
                <w:rtl w:val="0"/>
              </w:rPr>
              <w:t xml:space="preserve">ASSESSMENT CRITERIA</w:t>
            </w:r>
          </w:p>
        </w:tc>
        <w:tc>
          <w:tcPr>
            <w:gridSpan w:val="2"/>
            <w:vMerge w:val="restart"/>
            <w:tcBorders>
              <w:top w:color="000000" w:space="0" w:sz="4" w:val="single"/>
              <w:bottom w:color="000000" w:space="0" w:sz="6" w:val="single"/>
              <w:right w:color="000000" w:space="0" w:sz="6" w:val="single"/>
            </w:tcBorders>
          </w:tcPr>
          <w:p w:rsidR="00000000" w:rsidDel="00000000" w:rsidP="00000000" w:rsidRDefault="00000000" w:rsidRPr="00000000" w14:paraId="00000061">
            <w:pPr>
              <w:ind w:left="113" w:right="113" w:firstLine="0"/>
              <w:rPr>
                <w:sz w:val="16"/>
                <w:szCs w:val="16"/>
              </w:rPr>
            </w:pPr>
            <w:r w:rsidDel="00000000" w:rsidR="00000000" w:rsidRPr="00000000">
              <w:rPr>
                <w:sz w:val="16"/>
                <w:szCs w:val="16"/>
                <w:rtl w:val="0"/>
              </w:rPr>
              <w:t xml:space="preserve">Learning</w:t>
            </w:r>
          </w:p>
          <w:p w:rsidR="00000000" w:rsidDel="00000000" w:rsidP="00000000" w:rsidRDefault="00000000" w:rsidRPr="00000000" w14:paraId="00000062">
            <w:pPr>
              <w:ind w:left="113" w:right="113" w:firstLine="0"/>
              <w:rPr>
                <w:sz w:val="16"/>
                <w:szCs w:val="16"/>
              </w:rPr>
            </w:pPr>
            <w:r w:rsidDel="00000000" w:rsidR="00000000" w:rsidRPr="00000000">
              <w:rPr>
                <w:sz w:val="16"/>
                <w:szCs w:val="16"/>
                <w:rtl w:val="0"/>
              </w:rPr>
              <w:t xml:space="preserve">Outcomes</w:t>
            </w:r>
          </w:p>
          <w:p w:rsidR="00000000" w:rsidDel="00000000" w:rsidP="00000000" w:rsidRDefault="00000000" w:rsidRPr="00000000" w14:paraId="00000063">
            <w:pPr>
              <w:ind w:left="113" w:right="113" w:firstLine="0"/>
              <w:rPr>
                <w:sz w:val="16"/>
                <w:szCs w:val="16"/>
              </w:rPr>
            </w:pPr>
            <w:r w:rsidDel="00000000" w:rsidR="00000000" w:rsidRPr="00000000">
              <w:rPr>
                <w:rtl w:val="0"/>
              </w:rPr>
            </w:r>
          </w:p>
          <w:p w:rsidR="00000000" w:rsidDel="00000000" w:rsidP="00000000" w:rsidRDefault="00000000" w:rsidRPr="00000000" w14:paraId="00000064">
            <w:pPr>
              <w:pStyle w:val="Subtitle"/>
              <w:ind w:left="113" w:right="113" w:firstLine="0"/>
              <w:rPr>
                <w:b w:val="1"/>
                <w:sz w:val="16"/>
                <w:szCs w:val="16"/>
                <w:u w:val="none"/>
              </w:rPr>
            </w:pPr>
            <w:r w:rsidDel="00000000" w:rsidR="00000000" w:rsidRPr="00000000">
              <w:rPr>
                <w:rtl w:val="0"/>
              </w:rPr>
            </w:r>
          </w:p>
        </w:tc>
        <w:tc>
          <w:tcPr>
            <w:gridSpan w:val="11"/>
            <w:tcBorders>
              <w:top w:color="000000" w:space="0" w:sz="4" w:val="single"/>
              <w:left w:color="000000" w:space="0" w:sz="6" w:val="single"/>
              <w:bottom w:color="000000" w:space="0" w:sz="6" w:val="single"/>
              <w:right w:color="000000" w:space="0" w:sz="24" w:val="single"/>
            </w:tcBorders>
          </w:tcPr>
          <w:p w:rsidR="00000000" w:rsidDel="00000000" w:rsidP="00000000" w:rsidRDefault="00000000" w:rsidRPr="00000000" w14:paraId="00000066">
            <w:pPr>
              <w:pStyle w:val="Subtitle"/>
              <w:rPr>
                <w:b w:val="1"/>
                <w:sz w:val="24"/>
                <w:szCs w:val="24"/>
                <w:u w:val="none"/>
              </w:rPr>
            </w:pPr>
            <w:r w:rsidDel="00000000" w:rsidR="00000000" w:rsidRPr="00000000">
              <w:rPr>
                <w:b w:val="1"/>
                <w:sz w:val="24"/>
                <w:szCs w:val="24"/>
                <w:u w:val="none"/>
                <w:rtl w:val="0"/>
              </w:rPr>
              <w:t xml:space="preserve">GRADE</w:t>
            </w:r>
          </w:p>
        </w:tc>
      </w:tr>
      <w:tr>
        <w:tc>
          <w:tcPr>
            <w:vMerge w:val="continue"/>
            <w:tcBorders>
              <w:top w:color="000000" w:space="0" w:sz="4" w:val="single"/>
              <w:left w:color="000000" w:space="0" w:sz="24" w:val="single"/>
              <w:bottom w:color="000000" w:space="0" w:sz="6" w:val="single"/>
            </w:tcBorders>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gridSpan w:val="2"/>
            <w:vMerge w:val="continue"/>
            <w:tcBorders>
              <w:top w:color="000000" w:space="0" w:sz="4" w:val="single"/>
              <w:bottom w:color="000000" w:space="0" w:sz="6" w:val="single"/>
              <w:right w:color="000000" w:space="0" w:sz="6" w:val="single"/>
            </w:tcBorders>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74">
            <w:pPr>
              <w:pStyle w:val="Subtitle"/>
              <w:rPr>
                <w:b w:val="1"/>
                <w:sz w:val="16"/>
                <w:szCs w:val="16"/>
                <w:u w:val="none"/>
              </w:rPr>
            </w:pPr>
            <w:r w:rsidDel="00000000" w:rsidR="00000000" w:rsidRPr="00000000">
              <w:rPr>
                <w:b w:val="1"/>
                <w:sz w:val="16"/>
                <w:szCs w:val="16"/>
                <w:u w:val="none"/>
                <w:rtl w:val="0"/>
              </w:rPr>
              <w:t xml:space="preserve">Poor</w:t>
            </w:r>
          </w:p>
          <w:p w:rsidR="00000000" w:rsidDel="00000000" w:rsidP="00000000" w:rsidRDefault="00000000" w:rsidRPr="00000000" w14:paraId="00000075">
            <w:pPr>
              <w:pStyle w:val="Subtitle"/>
              <w:rPr>
                <w:b w:val="1"/>
                <w:sz w:val="16"/>
                <w:szCs w:val="16"/>
                <w:u w:val="none"/>
              </w:rPr>
            </w:pPr>
            <w:r w:rsidDel="00000000" w:rsidR="00000000" w:rsidRPr="00000000">
              <w:rPr>
                <w:b w:val="1"/>
                <w:sz w:val="16"/>
                <w:szCs w:val="16"/>
                <w:u w:val="none"/>
                <w:rtl w:val="0"/>
              </w:rPr>
              <w:t xml:space="preserve">&lt; 20%</w:t>
            </w:r>
          </w:p>
          <w:p w:rsidR="00000000" w:rsidDel="00000000" w:rsidP="00000000" w:rsidRDefault="00000000" w:rsidRPr="00000000" w14:paraId="00000076">
            <w:pPr>
              <w:pStyle w:val="Subtitle"/>
              <w:rPr>
                <w:sz w:val="16"/>
                <w:szCs w:val="16"/>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77">
            <w:pPr>
              <w:pStyle w:val="Subtitle"/>
              <w:rPr>
                <w:b w:val="1"/>
                <w:sz w:val="16"/>
                <w:szCs w:val="16"/>
                <w:u w:val="none"/>
              </w:rPr>
            </w:pPr>
            <w:r w:rsidDel="00000000" w:rsidR="00000000" w:rsidRPr="00000000">
              <w:rPr>
                <w:b w:val="1"/>
                <w:sz w:val="16"/>
                <w:szCs w:val="16"/>
                <w:u w:val="none"/>
                <w:rtl w:val="0"/>
              </w:rPr>
              <w:t xml:space="preserve">Weak</w:t>
            </w:r>
          </w:p>
          <w:p w:rsidR="00000000" w:rsidDel="00000000" w:rsidP="00000000" w:rsidRDefault="00000000" w:rsidRPr="00000000" w14:paraId="00000078">
            <w:pPr>
              <w:pStyle w:val="Subtitle"/>
              <w:rPr>
                <w:b w:val="1"/>
                <w:sz w:val="16"/>
                <w:szCs w:val="16"/>
                <w:u w:val="none"/>
              </w:rPr>
            </w:pPr>
            <w:r w:rsidDel="00000000" w:rsidR="00000000" w:rsidRPr="00000000">
              <w:rPr>
                <w:b w:val="1"/>
                <w:sz w:val="16"/>
                <w:szCs w:val="16"/>
                <w:u w:val="none"/>
                <w:rtl w:val="0"/>
              </w:rPr>
              <w:t xml:space="preserve">20-29%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79">
            <w:pPr>
              <w:pStyle w:val="Subtitle"/>
              <w:rPr>
                <w:b w:val="1"/>
                <w:sz w:val="16"/>
                <w:szCs w:val="16"/>
                <w:u w:val="none"/>
              </w:rPr>
            </w:pPr>
            <w:r w:rsidDel="00000000" w:rsidR="00000000" w:rsidRPr="00000000">
              <w:rPr>
                <w:b w:val="1"/>
                <w:sz w:val="16"/>
                <w:szCs w:val="16"/>
                <w:u w:val="none"/>
                <w:rtl w:val="0"/>
              </w:rPr>
              <w:t xml:space="preserve">Unsatisfactory</w:t>
            </w:r>
          </w:p>
          <w:p w:rsidR="00000000" w:rsidDel="00000000" w:rsidP="00000000" w:rsidRDefault="00000000" w:rsidRPr="00000000" w14:paraId="0000007A">
            <w:pPr>
              <w:pStyle w:val="Subtitle"/>
              <w:rPr>
                <w:b w:val="1"/>
                <w:sz w:val="16"/>
                <w:szCs w:val="16"/>
                <w:u w:val="none"/>
              </w:rPr>
            </w:pPr>
            <w:r w:rsidDel="00000000" w:rsidR="00000000" w:rsidRPr="00000000">
              <w:rPr>
                <w:b w:val="1"/>
                <w:sz w:val="16"/>
                <w:szCs w:val="16"/>
                <w:u w:val="none"/>
                <w:rtl w:val="0"/>
              </w:rPr>
              <w:t xml:space="preserve">30-39%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7C">
            <w:pPr>
              <w:pStyle w:val="Subtitle"/>
              <w:rPr>
                <w:b w:val="1"/>
                <w:sz w:val="16"/>
                <w:szCs w:val="16"/>
                <w:u w:val="none"/>
              </w:rPr>
            </w:pPr>
            <w:r w:rsidDel="00000000" w:rsidR="00000000" w:rsidRPr="00000000">
              <w:rPr>
                <w:b w:val="1"/>
                <w:sz w:val="16"/>
                <w:szCs w:val="16"/>
                <w:u w:val="none"/>
                <w:rtl w:val="0"/>
              </w:rPr>
              <w:t xml:space="preserve">Satisfactory</w:t>
            </w:r>
          </w:p>
          <w:p w:rsidR="00000000" w:rsidDel="00000000" w:rsidP="00000000" w:rsidRDefault="00000000" w:rsidRPr="00000000" w14:paraId="0000007D">
            <w:pPr>
              <w:pStyle w:val="Subtitle"/>
              <w:rPr>
                <w:b w:val="1"/>
                <w:sz w:val="16"/>
                <w:szCs w:val="16"/>
                <w:u w:val="none"/>
              </w:rPr>
            </w:pPr>
            <w:r w:rsidDel="00000000" w:rsidR="00000000" w:rsidRPr="00000000">
              <w:rPr>
                <w:b w:val="1"/>
                <w:sz w:val="16"/>
                <w:szCs w:val="16"/>
                <w:u w:val="none"/>
                <w:rtl w:val="0"/>
              </w:rPr>
              <w:t xml:space="preserve">40 – 49%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7E">
            <w:pPr>
              <w:pStyle w:val="Subtitle"/>
              <w:rPr>
                <w:b w:val="1"/>
                <w:sz w:val="16"/>
                <w:szCs w:val="16"/>
                <w:u w:val="none"/>
              </w:rPr>
            </w:pPr>
            <w:r w:rsidDel="00000000" w:rsidR="00000000" w:rsidRPr="00000000">
              <w:rPr>
                <w:b w:val="1"/>
                <w:sz w:val="16"/>
                <w:szCs w:val="16"/>
                <w:u w:val="none"/>
                <w:rtl w:val="0"/>
              </w:rPr>
              <w:t xml:space="preserve">Good</w:t>
            </w:r>
          </w:p>
          <w:p w:rsidR="00000000" w:rsidDel="00000000" w:rsidP="00000000" w:rsidRDefault="00000000" w:rsidRPr="00000000" w14:paraId="0000007F">
            <w:pPr>
              <w:pStyle w:val="Subtitle"/>
              <w:rPr>
                <w:b w:val="1"/>
                <w:sz w:val="16"/>
                <w:szCs w:val="16"/>
                <w:u w:val="none"/>
              </w:rPr>
            </w:pPr>
            <w:r w:rsidDel="00000000" w:rsidR="00000000" w:rsidRPr="00000000">
              <w:rPr>
                <w:b w:val="1"/>
                <w:sz w:val="16"/>
                <w:szCs w:val="16"/>
                <w:u w:val="none"/>
                <w:rtl w:val="0"/>
              </w:rPr>
              <w:t xml:space="preserve">50 – 59%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80">
            <w:pPr>
              <w:pStyle w:val="Subtitle"/>
              <w:rPr>
                <w:b w:val="1"/>
                <w:sz w:val="16"/>
                <w:szCs w:val="16"/>
                <w:u w:val="none"/>
              </w:rPr>
            </w:pPr>
            <w:r w:rsidDel="00000000" w:rsidR="00000000" w:rsidRPr="00000000">
              <w:rPr>
                <w:b w:val="1"/>
                <w:sz w:val="16"/>
                <w:szCs w:val="16"/>
                <w:u w:val="none"/>
                <w:rtl w:val="0"/>
              </w:rPr>
              <w:t xml:space="preserve">Very Good</w:t>
            </w:r>
          </w:p>
          <w:p w:rsidR="00000000" w:rsidDel="00000000" w:rsidP="00000000" w:rsidRDefault="00000000" w:rsidRPr="00000000" w14:paraId="00000081">
            <w:pPr>
              <w:pStyle w:val="Subtitle"/>
              <w:rPr>
                <w:b w:val="1"/>
                <w:sz w:val="16"/>
                <w:szCs w:val="16"/>
                <w:u w:val="none"/>
              </w:rPr>
            </w:pPr>
            <w:r w:rsidDel="00000000" w:rsidR="00000000" w:rsidRPr="00000000">
              <w:rPr>
                <w:b w:val="1"/>
                <w:sz w:val="16"/>
                <w:szCs w:val="16"/>
                <w:u w:val="none"/>
                <w:rtl w:val="0"/>
              </w:rPr>
              <w:t xml:space="preserve">60 – 69%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82">
            <w:pPr>
              <w:pStyle w:val="Subtitle"/>
              <w:rPr>
                <w:b w:val="1"/>
                <w:sz w:val="16"/>
                <w:szCs w:val="16"/>
                <w:u w:val="none"/>
              </w:rPr>
            </w:pPr>
            <w:r w:rsidDel="00000000" w:rsidR="00000000" w:rsidRPr="00000000">
              <w:rPr>
                <w:b w:val="1"/>
                <w:sz w:val="16"/>
                <w:szCs w:val="16"/>
                <w:u w:val="none"/>
                <w:rtl w:val="0"/>
              </w:rPr>
              <w:t xml:space="preserve">Excellent</w:t>
            </w:r>
          </w:p>
          <w:p w:rsidR="00000000" w:rsidDel="00000000" w:rsidP="00000000" w:rsidRDefault="00000000" w:rsidRPr="00000000" w14:paraId="00000083">
            <w:pPr>
              <w:pStyle w:val="Subtitle"/>
              <w:rPr>
                <w:b w:val="1"/>
                <w:sz w:val="16"/>
                <w:szCs w:val="16"/>
                <w:u w:val="none"/>
              </w:rPr>
            </w:pPr>
            <w:r w:rsidDel="00000000" w:rsidR="00000000" w:rsidRPr="00000000">
              <w:rPr>
                <w:b w:val="1"/>
                <w:sz w:val="16"/>
                <w:szCs w:val="16"/>
                <w:u w:val="none"/>
                <w:rtl w:val="0"/>
              </w:rPr>
              <w:t xml:space="preserve">70 – 84%</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85">
            <w:pPr>
              <w:pStyle w:val="Subtitle"/>
              <w:rPr>
                <w:b w:val="1"/>
                <w:sz w:val="16"/>
                <w:szCs w:val="16"/>
                <w:u w:val="none"/>
              </w:rPr>
            </w:pPr>
            <w:r w:rsidDel="00000000" w:rsidR="00000000" w:rsidRPr="00000000">
              <w:rPr>
                <w:b w:val="1"/>
                <w:sz w:val="16"/>
                <w:szCs w:val="16"/>
                <w:u w:val="none"/>
                <w:rtl w:val="0"/>
              </w:rPr>
              <w:t xml:space="preserve">Exceptional</w:t>
            </w:r>
          </w:p>
          <w:p w:rsidR="00000000" w:rsidDel="00000000" w:rsidP="00000000" w:rsidRDefault="00000000" w:rsidRPr="00000000" w14:paraId="00000086">
            <w:pPr>
              <w:pStyle w:val="Subtitle"/>
              <w:rPr>
                <w:b w:val="1"/>
                <w:sz w:val="16"/>
                <w:szCs w:val="16"/>
                <w:u w:val="none"/>
              </w:rPr>
            </w:pPr>
            <w:r w:rsidDel="00000000" w:rsidR="00000000" w:rsidRPr="00000000">
              <w:rPr>
                <w:b w:val="1"/>
                <w:sz w:val="16"/>
                <w:szCs w:val="16"/>
                <w:u w:val="none"/>
                <w:rtl w:val="0"/>
              </w:rPr>
              <w:t xml:space="preserve">85– 100%</w:t>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87">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088">
            <w:pPr>
              <w:pStyle w:val="Subtitle"/>
              <w:jc w:val="left"/>
              <w:rPr>
                <w:b w:val="1"/>
                <w:sz w:val="18"/>
                <w:szCs w:val="18"/>
                <w:u w:val="none"/>
              </w:rPr>
            </w:pPr>
            <w:r w:rsidDel="00000000" w:rsidR="00000000" w:rsidRPr="00000000">
              <w:rPr>
                <w:b w:val="1"/>
                <w:sz w:val="18"/>
                <w:szCs w:val="18"/>
                <w:u w:val="none"/>
                <w:rtl w:val="0"/>
              </w:rPr>
              <w:t xml:space="preserve">  %</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89">
            <w:pPr>
              <w:pStyle w:val="Subtitle"/>
              <w:jc w:val="left"/>
              <w:rPr>
                <w:sz w:val="18"/>
                <w:szCs w:val="18"/>
                <w:u w:val="none"/>
              </w:rPr>
            </w:pPr>
            <w:r w:rsidDel="00000000" w:rsidR="00000000" w:rsidRPr="00000000">
              <w:rPr>
                <w:sz w:val="18"/>
                <w:szCs w:val="18"/>
                <w:u w:val="none"/>
                <w:rtl w:val="0"/>
              </w:rPr>
              <w:t xml:space="preserve">Your critical discussion of the philosophical and practical debate concerning the concept of ‘landscape’</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8A">
            <w:pPr>
              <w:pStyle w:val="Subtitle"/>
              <w:rPr>
                <w:b w:val="1"/>
                <w:sz w:val="18"/>
                <w:szCs w:val="18"/>
                <w:u w:val="none"/>
              </w:rPr>
            </w:pPr>
            <w:r w:rsidDel="00000000" w:rsidR="00000000" w:rsidRPr="00000000">
              <w:rPr>
                <w:b w:val="1"/>
                <w:sz w:val="18"/>
                <w:szCs w:val="18"/>
                <w:u w:val="none"/>
                <w:rtl w:val="0"/>
              </w:rPr>
              <w:t xml:space="preserve">1</w:t>
            </w:r>
          </w:p>
        </w:tc>
        <w:tc>
          <w:tcPr>
            <w:tcBorders>
              <w:left w:color="000000" w:space="0" w:sz="6" w:val="single"/>
              <w:right w:color="000000" w:space="0" w:sz="6" w:val="single"/>
            </w:tcBorders>
          </w:tcPr>
          <w:p w:rsidR="00000000" w:rsidDel="00000000" w:rsidP="00000000" w:rsidRDefault="00000000" w:rsidRPr="00000000" w14:paraId="0000008C">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8D">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8E">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0">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1">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2">
            <w:pPr>
              <w:pStyle w:val="Subtitle"/>
              <w:jc w:val="right"/>
              <w:rPr>
                <w:sz w:val="24"/>
                <w:szCs w:val="24"/>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93">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95">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96">
            <w:pPr>
              <w:pStyle w:val="Subtitle"/>
              <w:jc w:val="left"/>
              <w:rPr>
                <w:b w:val="1"/>
                <w:sz w:val="18"/>
                <w:szCs w:val="18"/>
                <w:u w:val="none"/>
              </w:rPr>
            </w:pPr>
            <w:r w:rsidDel="00000000" w:rsidR="00000000" w:rsidRPr="00000000">
              <w:rPr>
                <w:b w:val="1"/>
                <w:sz w:val="18"/>
                <w:szCs w:val="18"/>
                <w:u w:val="none"/>
                <w:rtl w:val="0"/>
              </w:rPr>
              <w:t xml:space="preserve">30%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97">
            <w:pPr>
              <w:pStyle w:val="Subtitle"/>
              <w:jc w:val="left"/>
              <w:rPr>
                <w:sz w:val="18"/>
                <w:szCs w:val="18"/>
                <w:u w:val="none"/>
              </w:rPr>
            </w:pPr>
            <w:r w:rsidDel="00000000" w:rsidR="00000000" w:rsidRPr="00000000">
              <w:rPr>
                <w:sz w:val="18"/>
                <w:szCs w:val="18"/>
                <w:u w:val="none"/>
                <w:rtl w:val="0"/>
              </w:rPr>
              <w:t xml:space="preserve">Your critical evaluation of the role of society, history and personal experience in  contributing to perceptions of landscape</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98">
            <w:pPr>
              <w:pStyle w:val="Subtitle"/>
              <w:rPr>
                <w:b w:val="1"/>
                <w:sz w:val="18"/>
                <w:szCs w:val="18"/>
                <w:u w:val="none"/>
              </w:rPr>
            </w:pPr>
            <w:r w:rsidDel="00000000" w:rsidR="00000000" w:rsidRPr="00000000">
              <w:rPr>
                <w:b w:val="1"/>
                <w:sz w:val="18"/>
                <w:szCs w:val="18"/>
                <w:u w:val="none"/>
                <w:rtl w:val="0"/>
              </w:rPr>
              <w:t xml:space="preserve">2</w:t>
            </w:r>
          </w:p>
        </w:tc>
        <w:tc>
          <w:tcPr>
            <w:tcBorders>
              <w:left w:color="000000" w:space="0" w:sz="6" w:val="single"/>
              <w:right w:color="000000" w:space="0" w:sz="6" w:val="single"/>
            </w:tcBorders>
          </w:tcPr>
          <w:p w:rsidR="00000000" w:rsidDel="00000000" w:rsidP="00000000" w:rsidRDefault="00000000" w:rsidRPr="00000000" w14:paraId="0000009A">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9B">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9C">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E">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F">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0">
            <w:pPr>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A1">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A3">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A4">
            <w:pPr>
              <w:pStyle w:val="Subtitle"/>
              <w:jc w:val="left"/>
              <w:rPr>
                <w:b w:val="1"/>
                <w:sz w:val="18"/>
                <w:szCs w:val="18"/>
                <w:u w:val="none"/>
              </w:rPr>
            </w:pPr>
            <w:r w:rsidDel="00000000" w:rsidR="00000000" w:rsidRPr="00000000">
              <w:rPr>
                <w:b w:val="1"/>
                <w:sz w:val="18"/>
                <w:szCs w:val="18"/>
                <w:u w:val="none"/>
                <w:rtl w:val="0"/>
              </w:rPr>
              <w:t xml:space="preserve">30%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A5">
            <w:pPr>
              <w:pStyle w:val="Subtitle"/>
              <w:ind w:left="-15" w:firstLine="0"/>
              <w:jc w:val="left"/>
              <w:rPr>
                <w:sz w:val="18"/>
                <w:szCs w:val="18"/>
                <w:u w:val="none"/>
              </w:rPr>
            </w:pPr>
            <w:r w:rsidDel="00000000" w:rsidR="00000000" w:rsidRPr="00000000">
              <w:rPr>
                <w:sz w:val="18"/>
                <w:szCs w:val="18"/>
                <w:u w:val="none"/>
                <w:rtl w:val="0"/>
              </w:rPr>
              <w:t xml:space="preserve">Your use of case studies to illustrate the relationship between landscape and recreation</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A6">
            <w:pPr>
              <w:pStyle w:val="Subtitle"/>
              <w:rPr>
                <w:b w:val="1"/>
                <w:sz w:val="18"/>
                <w:szCs w:val="18"/>
                <w:u w:val="none"/>
              </w:rPr>
            </w:pPr>
            <w:r w:rsidDel="00000000" w:rsidR="00000000" w:rsidRPr="00000000">
              <w:rPr>
                <w:rtl w:val="0"/>
              </w:rPr>
            </w:r>
          </w:p>
          <w:p w:rsidR="00000000" w:rsidDel="00000000" w:rsidP="00000000" w:rsidRDefault="00000000" w:rsidRPr="00000000" w14:paraId="000000A7">
            <w:pPr>
              <w:pStyle w:val="Subtitle"/>
              <w:rPr>
                <w:b w:val="1"/>
                <w:sz w:val="18"/>
                <w:szCs w:val="18"/>
                <w:u w:val="none"/>
              </w:rPr>
            </w:pPr>
            <w:r w:rsidDel="00000000" w:rsidR="00000000" w:rsidRPr="00000000">
              <w:rPr>
                <w:b w:val="1"/>
                <w:sz w:val="18"/>
                <w:szCs w:val="18"/>
                <w:u w:val="none"/>
                <w:rtl w:val="0"/>
              </w:rPr>
              <w:t xml:space="preserve">3</w:t>
            </w:r>
          </w:p>
        </w:tc>
        <w:tc>
          <w:tcPr>
            <w:tcBorders>
              <w:left w:color="000000" w:space="0" w:sz="6" w:val="single"/>
              <w:right w:color="000000" w:space="0" w:sz="6" w:val="single"/>
            </w:tcBorders>
          </w:tcPr>
          <w:p w:rsidR="00000000" w:rsidDel="00000000" w:rsidP="00000000" w:rsidRDefault="00000000" w:rsidRPr="00000000" w14:paraId="000000A9">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AA">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AB">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D">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E">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F">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B0">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B2">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B3">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4" w:val="single"/>
            </w:tcBorders>
          </w:tcPr>
          <w:p w:rsidR="00000000" w:rsidDel="00000000" w:rsidP="00000000" w:rsidRDefault="00000000" w:rsidRPr="00000000" w14:paraId="000000B4">
            <w:pPr>
              <w:pStyle w:val="Subtitle"/>
              <w:ind w:left="-15" w:firstLine="0"/>
              <w:jc w:val="left"/>
              <w:rPr>
                <w:sz w:val="18"/>
                <w:szCs w:val="18"/>
                <w:u w:val="none"/>
              </w:rPr>
            </w:pPr>
            <w:r w:rsidDel="00000000" w:rsidR="00000000" w:rsidRPr="00000000">
              <w:rPr>
                <w:sz w:val="18"/>
                <w:szCs w:val="18"/>
                <w:u w:val="none"/>
                <w:rtl w:val="0"/>
              </w:rPr>
              <w:t xml:space="preserve">Your identification and use of relevant academic and other material to help inform and develop your argument</w:t>
            </w:r>
          </w:p>
        </w:tc>
        <w:tc>
          <w:tcPr>
            <w:gridSpan w:val="2"/>
            <w:tcBorders>
              <w:top w:color="000000" w:space="0" w:sz="6" w:val="single"/>
              <w:bottom w:color="000000" w:space="0" w:sz="4" w:val="single"/>
              <w:right w:color="000000" w:space="0" w:sz="6" w:val="single"/>
            </w:tcBorders>
          </w:tcPr>
          <w:p w:rsidR="00000000" w:rsidDel="00000000" w:rsidP="00000000" w:rsidRDefault="00000000" w:rsidRPr="00000000" w14:paraId="000000B5">
            <w:pPr>
              <w:pStyle w:val="Subtitle"/>
              <w:rPr>
                <w:b w:val="1"/>
                <w:sz w:val="18"/>
                <w:szCs w:val="18"/>
                <w:u w:val="none"/>
              </w:rPr>
            </w:pPr>
            <w:r w:rsidDel="00000000" w:rsidR="00000000" w:rsidRPr="00000000">
              <w:rPr>
                <w:b w:val="1"/>
                <w:sz w:val="18"/>
                <w:szCs w:val="18"/>
                <w:u w:val="none"/>
                <w:rtl w:val="0"/>
              </w:rPr>
              <w:t xml:space="preserve">1,2,3</w:t>
            </w:r>
          </w:p>
        </w:tc>
        <w:tc>
          <w:tcPr>
            <w:tcBorders>
              <w:left w:color="000000" w:space="0" w:sz="6" w:val="single"/>
              <w:bottom w:color="000000" w:space="0" w:sz="4" w:val="single"/>
              <w:right w:color="000000" w:space="0" w:sz="6" w:val="single"/>
            </w:tcBorders>
          </w:tcPr>
          <w:p w:rsidR="00000000" w:rsidDel="00000000" w:rsidP="00000000" w:rsidRDefault="00000000" w:rsidRPr="00000000" w14:paraId="000000B7">
            <w:pPr>
              <w:pStyle w:val="Subtitle"/>
              <w:rPr>
                <w:sz w:val="18"/>
                <w:szCs w:val="18"/>
                <w:u w:val="none"/>
              </w:rPr>
            </w:pPr>
            <w:r w:rsidDel="00000000" w:rsidR="00000000" w:rsidRPr="00000000">
              <w:rPr>
                <w:rtl w:val="0"/>
              </w:rPr>
            </w:r>
          </w:p>
        </w:tc>
        <w:tc>
          <w:tcPr>
            <w:tcBorders>
              <w:left w:color="000000" w:space="0" w:sz="6" w:val="single"/>
              <w:bottom w:color="000000" w:space="0" w:sz="4" w:val="single"/>
              <w:right w:color="000000" w:space="0" w:sz="6" w:val="single"/>
            </w:tcBorders>
          </w:tcPr>
          <w:p w:rsidR="00000000" w:rsidDel="00000000" w:rsidP="00000000" w:rsidRDefault="00000000" w:rsidRPr="00000000" w14:paraId="000000B8">
            <w:pPr>
              <w:pStyle w:val="Subtitle"/>
              <w:rPr>
                <w:sz w:val="18"/>
                <w:szCs w:val="18"/>
                <w:u w:val="none"/>
              </w:rPr>
            </w:pPr>
            <w:r w:rsidDel="00000000" w:rsidR="00000000" w:rsidRPr="00000000">
              <w:rPr>
                <w:rtl w:val="0"/>
              </w:rPr>
            </w:r>
          </w:p>
        </w:tc>
        <w:tc>
          <w:tcPr>
            <w:gridSpan w:val="2"/>
            <w:tcBorders>
              <w:left w:color="000000" w:space="0" w:sz="6" w:val="single"/>
              <w:bottom w:color="000000" w:space="0" w:sz="4" w:val="single"/>
              <w:right w:color="000000" w:space="0" w:sz="6" w:val="single"/>
            </w:tcBorders>
          </w:tcPr>
          <w:p w:rsidR="00000000" w:rsidDel="00000000" w:rsidP="00000000" w:rsidRDefault="00000000" w:rsidRPr="00000000" w14:paraId="000000B9">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6" w:val="single"/>
            </w:tcBorders>
          </w:tcPr>
          <w:p w:rsidR="00000000" w:rsidDel="00000000" w:rsidP="00000000" w:rsidRDefault="00000000" w:rsidRPr="00000000" w14:paraId="000000BB">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6" w:val="single"/>
            </w:tcBorders>
          </w:tcPr>
          <w:p w:rsidR="00000000" w:rsidDel="00000000" w:rsidP="00000000" w:rsidRDefault="00000000" w:rsidRPr="00000000" w14:paraId="000000BC">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6" w:val="single"/>
            </w:tcBorders>
          </w:tcPr>
          <w:p w:rsidR="00000000" w:rsidDel="00000000" w:rsidP="00000000" w:rsidRDefault="00000000" w:rsidRPr="00000000" w14:paraId="000000BD">
            <w:pPr>
              <w:pStyle w:val="Subtitle"/>
              <w:ind w:firstLine="281"/>
              <w:jc w:val="right"/>
              <w:rPr>
                <w:sz w:val="18"/>
                <w:szCs w:val="18"/>
                <w:u w:val="none"/>
              </w:rPr>
            </w:pPr>
            <w:r w:rsidDel="00000000" w:rsidR="00000000" w:rsidRPr="00000000">
              <w:rPr>
                <w:rtl w:val="0"/>
              </w:rPr>
            </w:r>
          </w:p>
        </w:tc>
        <w:tc>
          <w:tcPr>
            <w:gridSpan w:val="2"/>
            <w:tcBorders>
              <w:left w:color="000000" w:space="0" w:sz="6" w:val="single"/>
              <w:bottom w:color="000000" w:space="0" w:sz="4" w:val="single"/>
              <w:right w:color="000000" w:space="0" w:sz="6" w:val="single"/>
            </w:tcBorders>
          </w:tcPr>
          <w:p w:rsidR="00000000" w:rsidDel="00000000" w:rsidP="00000000" w:rsidRDefault="00000000" w:rsidRPr="00000000" w14:paraId="000000BE">
            <w:pPr>
              <w:pStyle w:val="Subtitle"/>
              <w:rPr>
                <w:sz w:val="18"/>
                <w:szCs w:val="18"/>
                <w:u w:val="none"/>
              </w:rPr>
            </w:pPr>
            <w:r w:rsidDel="00000000" w:rsidR="00000000" w:rsidRPr="00000000">
              <w:rPr>
                <w:rtl w:val="0"/>
              </w:rPr>
            </w:r>
          </w:p>
        </w:tc>
        <w:tc>
          <w:tcPr>
            <w:tcBorders>
              <w:left w:color="000000" w:space="0" w:sz="6" w:val="single"/>
              <w:bottom w:color="000000" w:space="0" w:sz="4" w:val="single"/>
              <w:right w:color="000000" w:space="0" w:sz="6" w:val="single"/>
            </w:tcBorders>
          </w:tcPr>
          <w:p w:rsidR="00000000" w:rsidDel="00000000" w:rsidP="00000000" w:rsidRDefault="00000000" w:rsidRPr="00000000" w14:paraId="000000C0">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24" w:val="single"/>
            </w:tcBorders>
          </w:tcPr>
          <w:p w:rsidR="00000000" w:rsidDel="00000000" w:rsidP="00000000" w:rsidRDefault="00000000" w:rsidRPr="00000000" w14:paraId="000000C1">
            <w:pPr>
              <w:pStyle w:val="Subtitle"/>
              <w:jc w:val="left"/>
              <w:rPr>
                <w:b w:val="1"/>
                <w:sz w:val="18"/>
                <w:szCs w:val="18"/>
                <w:u w:val="none"/>
              </w:rPr>
            </w:pPr>
            <w:r w:rsidDel="00000000" w:rsidR="00000000" w:rsidRPr="00000000">
              <w:rPr>
                <w:b w:val="1"/>
                <w:sz w:val="18"/>
                <w:szCs w:val="18"/>
                <w:u w:val="none"/>
                <w:rtl w:val="0"/>
              </w:rPr>
              <w:t xml:space="preserve">20%</w:t>
            </w:r>
          </w:p>
        </w:tc>
      </w:tr>
      <w:tr>
        <w:trPr>
          <w:trHeight w:val="282" w:hRule="atLeast"/>
        </w:trPr>
        <w:tc>
          <w:tcPr>
            <w:gridSpan w:val="13"/>
            <w:tcBorders>
              <w:left w:color="000000" w:space="0" w:sz="24" w:val="single"/>
              <w:right w:color="000000" w:space="0" w:sz="4" w:val="single"/>
            </w:tcBorders>
          </w:tcPr>
          <w:p w:rsidR="00000000" w:rsidDel="00000000" w:rsidP="00000000" w:rsidRDefault="00000000" w:rsidRPr="00000000" w14:paraId="000000C2">
            <w:pPr>
              <w:pStyle w:val="Subtitle"/>
              <w:jc w:val="left"/>
              <w:rPr>
                <w:b w:val="1"/>
                <w:sz w:val="24"/>
                <w:szCs w:val="24"/>
                <w:u w:val="none"/>
              </w:rPr>
            </w:pPr>
            <w:r w:rsidDel="00000000" w:rsidR="00000000" w:rsidRPr="00000000">
              <w:rPr>
                <w:sz w:val="18"/>
                <w:szCs w:val="18"/>
                <w:u w:val="none"/>
                <w:rtl w:val="0"/>
              </w:rPr>
              <w:t xml:space="preserve">It is expected that students will present work that is proof read, correctly referenced and adheres to the </w:t>
            </w:r>
            <w:r w:rsidDel="00000000" w:rsidR="00000000" w:rsidRPr="00000000">
              <w:rPr>
                <w:b w:val="1"/>
                <w:sz w:val="18"/>
                <w:szCs w:val="18"/>
                <w:u w:val="none"/>
                <w:rtl w:val="0"/>
              </w:rPr>
              <w:t xml:space="preserve">Assessment Checklist.</w:t>
            </w:r>
            <w:r w:rsidDel="00000000" w:rsidR="00000000" w:rsidRPr="00000000">
              <w:rPr>
                <w:sz w:val="18"/>
                <w:szCs w:val="18"/>
                <w:u w:val="none"/>
                <w:rtl w:val="0"/>
              </w:rPr>
              <w:t xml:space="preserve"> Therefore a range of 0 – 10 marks will be deducted for non-completion of any of the points on the </w:t>
            </w:r>
            <w:r w:rsidDel="00000000" w:rsidR="00000000" w:rsidRPr="00000000">
              <w:rPr>
                <w:b w:val="1"/>
                <w:sz w:val="18"/>
                <w:szCs w:val="18"/>
                <w:u w:val="none"/>
                <w:rtl w:val="0"/>
              </w:rPr>
              <w:t xml:space="preserve">checklist below</w:t>
            </w:r>
            <w:r w:rsidDel="00000000" w:rsidR="00000000" w:rsidRPr="00000000">
              <w:rPr>
                <w:sz w:val="18"/>
                <w:szCs w:val="18"/>
                <w:u w:val="none"/>
                <w:rtl w:val="0"/>
              </w:rPr>
              <w:t xml:space="preserve">.</w:t>
            </w:r>
            <w:r w:rsidDel="00000000" w:rsidR="00000000" w:rsidRPr="00000000">
              <w:rPr>
                <w:rtl w:val="0"/>
              </w:rPr>
            </w:r>
          </w:p>
        </w:tc>
        <w:tc>
          <w:tcPr>
            <w:tcBorders>
              <w:left w:color="000000" w:space="0" w:sz="4" w:val="single"/>
              <w:right w:color="000000" w:space="0" w:sz="24" w:val="single"/>
            </w:tcBorders>
          </w:tcPr>
          <w:p w:rsidR="00000000" w:rsidDel="00000000" w:rsidP="00000000" w:rsidRDefault="00000000" w:rsidRPr="00000000" w14:paraId="000000CF">
            <w:pPr>
              <w:pStyle w:val="Subtitle"/>
              <w:jc w:val="left"/>
              <w:rPr>
                <w:b w:val="1"/>
                <w:sz w:val="24"/>
                <w:szCs w:val="24"/>
                <w:u w:val="none"/>
              </w:rPr>
            </w:pPr>
            <w:r w:rsidDel="00000000" w:rsidR="00000000" w:rsidRPr="00000000">
              <w:rPr>
                <w:rtl w:val="0"/>
              </w:rPr>
            </w:r>
          </w:p>
        </w:tc>
      </w:tr>
      <w:tr>
        <w:trPr>
          <w:trHeight w:val="4341" w:hRule="atLeast"/>
        </w:trPr>
        <w:tc>
          <w:tcPr>
            <w:gridSpan w:val="14"/>
            <w:tcBorders>
              <w:left w:color="000000" w:space="0" w:sz="24" w:val="single"/>
              <w:right w:color="000000" w:space="0" w:sz="24" w:val="single"/>
            </w:tcBorders>
          </w:tcPr>
          <w:p w:rsidR="00000000" w:rsidDel="00000000" w:rsidP="00000000" w:rsidRDefault="00000000" w:rsidRPr="00000000" w14:paraId="000000D0">
            <w:pPr>
              <w:pStyle w:val="Subtitle"/>
              <w:jc w:val="left"/>
              <w:rPr>
                <w:b w:val="1"/>
                <w:sz w:val="24"/>
                <w:szCs w:val="24"/>
                <w:u w:val="none"/>
              </w:rPr>
            </w:pPr>
            <w:r w:rsidDel="00000000" w:rsidR="00000000" w:rsidRPr="00000000">
              <w:rPr>
                <w:b w:val="1"/>
                <w:sz w:val="24"/>
                <w:szCs w:val="24"/>
                <w:u w:val="none"/>
                <w:rtl w:val="0"/>
              </w:rPr>
              <w:t xml:space="preserve">TUTOR COMMENTS:</w:t>
            </w:r>
          </w:p>
          <w:p w:rsidR="00000000" w:rsidDel="00000000" w:rsidP="00000000" w:rsidRDefault="00000000" w:rsidRPr="00000000" w14:paraId="000000D1">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D2">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D3">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D4">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0D5">
            <w:pPr>
              <w:pStyle w:val="Subtitle"/>
              <w:ind w:left="937" w:right="1152" w:firstLine="0"/>
              <w:jc w:val="both"/>
              <w:rPr>
                <w:b w:val="1"/>
                <w:sz w:val="24"/>
                <w:szCs w:val="24"/>
                <w:u w:val="none"/>
              </w:rPr>
            </w:pPr>
            <w:r w:rsidDel="00000000" w:rsidR="00000000" w:rsidRPr="00000000">
              <w:rPr>
                <w:rtl w:val="0"/>
              </w:rPr>
            </w:r>
          </w:p>
        </w:tc>
      </w:tr>
      <w:tr>
        <w:trPr>
          <w:trHeight w:val="365" w:hRule="atLeast"/>
        </w:trPr>
        <w:tc>
          <w:tcPr>
            <w:gridSpan w:val="2"/>
            <w:tcBorders>
              <w:left w:color="000000" w:space="0" w:sz="24" w:val="single"/>
              <w:bottom w:color="000000" w:space="0" w:sz="24" w:val="single"/>
            </w:tcBorders>
          </w:tcPr>
          <w:p w:rsidR="00000000" w:rsidDel="00000000" w:rsidP="00000000" w:rsidRDefault="00000000" w:rsidRPr="00000000" w14:paraId="000000E3">
            <w:pPr>
              <w:pStyle w:val="Subtitle"/>
              <w:jc w:val="left"/>
              <w:rPr>
                <w:b w:val="1"/>
                <w:sz w:val="18"/>
                <w:szCs w:val="18"/>
                <w:u w:val="none"/>
              </w:rPr>
            </w:pPr>
            <w:r w:rsidDel="00000000" w:rsidR="00000000" w:rsidRPr="00000000">
              <w:rPr>
                <w:b w:val="1"/>
                <w:sz w:val="18"/>
                <w:szCs w:val="18"/>
                <w:u w:val="none"/>
                <w:rtl w:val="0"/>
              </w:rPr>
              <w:t xml:space="preserve"> Submission date: </w:t>
            </w:r>
          </w:p>
          <w:p w:rsidR="00000000" w:rsidDel="00000000" w:rsidP="00000000" w:rsidRDefault="00000000" w:rsidRPr="00000000" w14:paraId="000000E4">
            <w:pPr>
              <w:pStyle w:val="Subtitle"/>
              <w:jc w:val="left"/>
              <w:rPr>
                <w:b w:val="1"/>
                <w:sz w:val="18"/>
                <w:szCs w:val="18"/>
                <w:u w:val="none"/>
              </w:rPr>
            </w:pPr>
            <w:r w:rsidDel="00000000" w:rsidR="00000000" w:rsidRPr="00000000">
              <w:rPr>
                <w:b w:val="1"/>
                <w:sz w:val="18"/>
                <w:szCs w:val="18"/>
                <w:u w:val="none"/>
                <w:rtl w:val="0"/>
              </w:rPr>
              <w:t xml:space="preserve">via Turnitin</w:t>
            </w:r>
          </w:p>
        </w:tc>
        <w:tc>
          <w:tcPr>
            <w:gridSpan w:val="4"/>
            <w:tcBorders>
              <w:bottom w:color="000000" w:space="0" w:sz="24" w:val="single"/>
            </w:tcBorders>
          </w:tcPr>
          <w:p w:rsidR="00000000" w:rsidDel="00000000" w:rsidP="00000000" w:rsidRDefault="00000000" w:rsidRPr="00000000" w14:paraId="000000E6">
            <w:pPr>
              <w:pStyle w:val="Subtitle"/>
              <w:jc w:val="left"/>
              <w:rPr>
                <w:b w:val="1"/>
                <w:sz w:val="18"/>
                <w:szCs w:val="18"/>
                <w:u w:val="none"/>
              </w:rPr>
            </w:pPr>
            <w:r w:rsidDel="00000000" w:rsidR="00000000" w:rsidRPr="00000000">
              <w:rPr>
                <w:b w:val="1"/>
                <w:sz w:val="18"/>
                <w:szCs w:val="18"/>
                <w:u w:val="none"/>
                <w:rtl w:val="0"/>
              </w:rPr>
              <w:t xml:space="preserve">Return date:</w:t>
            </w:r>
          </w:p>
          <w:p w:rsidR="00000000" w:rsidDel="00000000" w:rsidP="00000000" w:rsidRDefault="00000000" w:rsidRPr="00000000" w14:paraId="000000E7">
            <w:pPr>
              <w:pStyle w:val="Subtitle"/>
              <w:jc w:val="left"/>
              <w:rPr>
                <w:b w:val="1"/>
                <w:sz w:val="18"/>
                <w:szCs w:val="18"/>
                <w:u w:val="none"/>
              </w:rPr>
            </w:pPr>
            <w:r w:rsidDel="00000000" w:rsidR="00000000" w:rsidRPr="00000000">
              <w:rPr>
                <w:b w:val="1"/>
                <w:sz w:val="18"/>
                <w:szCs w:val="18"/>
                <w:u w:val="none"/>
                <w:rtl w:val="0"/>
              </w:rPr>
              <w:t xml:space="preserve">(at least within 4 weeks)</w:t>
            </w:r>
          </w:p>
        </w:tc>
        <w:tc>
          <w:tcPr>
            <w:gridSpan w:val="5"/>
            <w:tcBorders>
              <w:bottom w:color="000000" w:space="0" w:sz="24" w:val="single"/>
            </w:tcBorders>
          </w:tcPr>
          <w:p w:rsidR="00000000" w:rsidDel="00000000" w:rsidP="00000000" w:rsidRDefault="00000000" w:rsidRPr="00000000" w14:paraId="000000EB">
            <w:pPr>
              <w:pStyle w:val="Subtitle"/>
              <w:jc w:val="left"/>
              <w:rPr>
                <w:b w:val="1"/>
                <w:sz w:val="18"/>
                <w:szCs w:val="18"/>
                <w:u w:val="none"/>
              </w:rPr>
            </w:pPr>
            <w:r w:rsidDel="00000000" w:rsidR="00000000" w:rsidRPr="00000000">
              <w:rPr>
                <w:b w:val="1"/>
                <w:sz w:val="18"/>
                <w:szCs w:val="18"/>
                <w:u w:val="none"/>
                <w:rtl w:val="0"/>
              </w:rPr>
              <w:t xml:space="preserve">Tutor: </w:t>
            </w:r>
          </w:p>
        </w:tc>
        <w:tc>
          <w:tcPr>
            <w:gridSpan w:val="3"/>
            <w:tcBorders>
              <w:bottom w:color="000000" w:space="0" w:sz="24" w:val="single"/>
              <w:right w:color="000000" w:space="0" w:sz="24" w:val="single"/>
            </w:tcBorders>
          </w:tcPr>
          <w:p w:rsidR="00000000" w:rsidDel="00000000" w:rsidP="00000000" w:rsidRDefault="00000000" w:rsidRPr="00000000" w14:paraId="000000F0">
            <w:pPr>
              <w:pStyle w:val="Subtitle"/>
              <w:jc w:val="left"/>
              <w:rPr>
                <w:b w:val="1"/>
                <w:sz w:val="18"/>
                <w:szCs w:val="18"/>
                <w:u w:val="none"/>
              </w:rPr>
            </w:pPr>
            <w:r w:rsidDel="00000000" w:rsidR="00000000" w:rsidRPr="00000000">
              <w:rPr>
                <w:b w:val="1"/>
                <w:sz w:val="18"/>
                <w:szCs w:val="18"/>
                <w:u w:val="none"/>
                <w:rtl w:val="0"/>
              </w:rPr>
              <w:t xml:space="preserve">Mark: </w:t>
            </w:r>
          </w:p>
        </w:tc>
      </w:tr>
    </w:tbl>
    <w:p w:rsidR="00000000" w:rsidDel="00000000" w:rsidP="00000000" w:rsidRDefault="00000000" w:rsidRPr="00000000" w14:paraId="000000F3">
      <w:pPr>
        <w:rPr>
          <w:sz w:val="24"/>
          <w:szCs w:val="24"/>
        </w:rPr>
      </w:pPr>
      <w:r w:rsidDel="00000000" w:rsidR="00000000" w:rsidRPr="00000000">
        <w:rPr>
          <w:rtl w:val="0"/>
        </w:rPr>
      </w:r>
    </w:p>
    <w:p w:rsidR="00000000" w:rsidDel="00000000" w:rsidP="00000000" w:rsidRDefault="00000000" w:rsidRPr="00000000" w14:paraId="000000F4">
      <w:pPr>
        <w:pStyle w:val="Title"/>
        <w:ind w:left="-284" w:firstLine="0"/>
        <w:rPr>
          <w:u w:val="single"/>
        </w:rPr>
      </w:pPr>
      <w:r w:rsidDel="00000000" w:rsidR="00000000" w:rsidRPr="00000000">
        <w:br w:type="page"/>
      </w:r>
      <w:r w:rsidDel="00000000" w:rsidR="00000000" w:rsidRPr="00000000">
        <w:rPr>
          <w:u w:val="single"/>
          <w:rtl w:val="0"/>
        </w:rPr>
        <w:t xml:space="preserve">Assignment Checklist</w:t>
      </w:r>
    </w:p>
    <w:p w:rsidR="00000000" w:rsidDel="00000000" w:rsidP="00000000" w:rsidRDefault="00000000" w:rsidRPr="00000000" w14:paraId="000000F5">
      <w:pPr>
        <w:pStyle w:val="Title"/>
        <w:ind w:left="-284" w:firstLine="0"/>
        <w:rPr/>
      </w:pPr>
      <w:r w:rsidDel="00000000" w:rsidR="00000000" w:rsidRPr="00000000">
        <w:rPr>
          <w:rtl w:val="0"/>
        </w:rPr>
      </w:r>
    </w:p>
    <w:p w:rsidR="00000000" w:rsidDel="00000000" w:rsidP="00000000" w:rsidRDefault="00000000" w:rsidRPr="00000000" w14:paraId="000000F6">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Please complete the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Personal Evaluation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section of the Assessment Feedback sheet, add your name and details, and paste the whole of this assignment document into the front of your assignment</w:t>
      </w:r>
      <w:r w:rsidDel="00000000" w:rsidR="00000000" w:rsidRPr="00000000">
        <w:rPr>
          <w:rtl w:val="0"/>
        </w:rPr>
      </w:r>
    </w:p>
    <w:p w:rsidR="00000000" w:rsidDel="00000000" w:rsidP="00000000" w:rsidRDefault="00000000" w:rsidRPr="00000000" w14:paraId="000000F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47" w:right="-391"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F8">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Submission is a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single word file, clearly labelled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your name and module code</w:t>
      </w:r>
      <w:r w:rsidDel="00000000" w:rsidR="00000000" w:rsidRPr="00000000">
        <w:rPr>
          <w:rtl w:val="0"/>
        </w:rPr>
      </w:r>
    </w:p>
    <w:p w:rsidR="00000000" w:rsidDel="00000000" w:rsidP="00000000" w:rsidRDefault="00000000" w:rsidRPr="00000000" w14:paraId="000000F9">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Font style - Times New Roman, size -12 for text and 14 for headings</w:t>
      </w:r>
      <w:r w:rsidDel="00000000" w:rsidR="00000000" w:rsidRPr="00000000">
        <w:rPr>
          <w:rtl w:val="0"/>
        </w:rPr>
      </w:r>
    </w:p>
    <w:p w:rsidR="00000000" w:rsidDel="00000000" w:rsidP="00000000" w:rsidRDefault="00000000" w:rsidRPr="00000000" w14:paraId="000000FA">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Ink colour – black only</w:t>
      </w:r>
      <w:r w:rsidDel="00000000" w:rsidR="00000000" w:rsidRPr="00000000">
        <w:rPr>
          <w:rtl w:val="0"/>
        </w:rPr>
      </w:r>
    </w:p>
    <w:p w:rsidR="00000000" w:rsidDel="00000000" w:rsidP="00000000" w:rsidRDefault="00000000" w:rsidRPr="00000000" w14:paraId="000000FB">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Line spacing – 1.5 line spacing and 2cm- 2.5cm page margins</w:t>
      </w:r>
      <w:r w:rsidDel="00000000" w:rsidR="00000000" w:rsidRPr="00000000">
        <w:rPr>
          <w:rtl w:val="0"/>
        </w:rPr>
      </w:r>
    </w:p>
    <w:p w:rsidR="00000000" w:rsidDel="00000000" w:rsidP="00000000" w:rsidRDefault="00000000" w:rsidRPr="00000000" w14:paraId="000000F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Quotations more than three lines to be indented 1 line spacing</w:t>
      </w:r>
      <w:r w:rsidDel="00000000" w:rsidR="00000000" w:rsidRPr="00000000">
        <w:rPr>
          <w:rtl w:val="0"/>
        </w:rPr>
      </w:r>
    </w:p>
    <w:p w:rsidR="00000000" w:rsidDel="00000000" w:rsidP="00000000" w:rsidRDefault="00000000" w:rsidRPr="00000000" w14:paraId="000000FD">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line space between paragraphs, paragraphs must be left aligned</w:t>
      </w:r>
      <w:r w:rsidDel="00000000" w:rsidR="00000000" w:rsidRPr="00000000">
        <w:rPr>
          <w:rtl w:val="0"/>
        </w:rPr>
      </w:r>
    </w:p>
    <w:p w:rsidR="00000000" w:rsidDel="00000000" w:rsidP="00000000" w:rsidRDefault="00000000" w:rsidRPr="00000000" w14:paraId="000000FE">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Pagination (your assignment should have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page numbers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F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tables and figures are internally referenced and have a title</w:t>
      </w:r>
      <w:r w:rsidDel="00000000" w:rsidR="00000000" w:rsidRPr="00000000">
        <w:rPr>
          <w:rtl w:val="0"/>
        </w:rPr>
      </w:r>
    </w:p>
    <w:p w:rsidR="00000000" w:rsidDel="00000000" w:rsidP="00000000" w:rsidRDefault="00000000" w:rsidRPr="00000000" w14:paraId="0000010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Word count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checked and written at end of text (before references and any appendix)</w:t>
      </w:r>
      <w:r w:rsidDel="00000000" w:rsidR="00000000" w:rsidRPr="00000000">
        <w:rPr>
          <w:rtl w:val="0"/>
        </w:rPr>
      </w:r>
    </w:p>
    <w:p w:rsidR="00000000" w:rsidDel="00000000" w:rsidP="00000000" w:rsidRDefault="00000000" w:rsidRPr="00000000" w14:paraId="0000010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Assignment is within 10% of the word limit (excluding references and any appendices)</w:t>
      </w:r>
      <w:r w:rsidDel="00000000" w:rsidR="00000000" w:rsidRPr="00000000">
        <w:rPr>
          <w:rtl w:val="0"/>
        </w:rPr>
      </w:r>
    </w:p>
    <w:p w:rsidR="00000000" w:rsidDel="00000000" w:rsidP="00000000" w:rsidRDefault="00000000" w:rsidRPr="00000000" w14:paraId="00000102">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sz w:val="24"/>
          <w:szCs w:val="24"/>
          <w:u w:val="none"/>
          <w:shd w:fill="auto" w:val="clear"/>
          <w:vertAlign w:val="baseline"/>
          <w:rtl w:val="0"/>
        </w:rPr>
        <w:t xml:space="preserve">All</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references in the text are included in the reference list</w:t>
      </w:r>
      <w:r w:rsidDel="00000000" w:rsidR="00000000" w:rsidRPr="00000000">
        <w:rPr>
          <w:rtl w:val="0"/>
        </w:rPr>
      </w:r>
    </w:p>
    <w:p w:rsidR="00000000" w:rsidDel="00000000" w:rsidP="00000000" w:rsidRDefault="00000000" w:rsidRPr="00000000" w14:paraId="00000103">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1"/>
          <w:i w:val="0"/>
          <w:smallCaps w:val="0"/>
          <w:strike w:val="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sz w:val="24"/>
          <w:szCs w:val="24"/>
          <w:u w:val="none"/>
          <w:shd w:fill="auto" w:val="clear"/>
          <w:vertAlign w:val="baseline"/>
          <w:rtl w:val="0"/>
        </w:rPr>
        <w:t xml:space="preserve">Correct referencing following the Harvard style, as described in the Palgrave study skills book ‘Cite them Right’.</w:t>
      </w:r>
      <w:r w:rsidDel="00000000" w:rsidR="00000000" w:rsidRPr="00000000">
        <w:rPr>
          <w:rtl w:val="0"/>
        </w:rPr>
      </w:r>
    </w:p>
    <w:p w:rsidR="00000000" w:rsidDel="00000000" w:rsidP="00000000" w:rsidRDefault="00000000" w:rsidRPr="00000000" w14:paraId="00000104">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Correct spelling using </w:t>
      </w:r>
      <w:r w:rsidDel="00000000" w:rsidR="00000000" w:rsidRPr="00000000">
        <w:rPr>
          <w:rFonts w:ascii="Times New Roman" w:cs="Times New Roman" w:eastAsia="Times New Roman" w:hAnsi="Times New Roman"/>
          <w:b w:val="1"/>
          <w:i w:val="0"/>
          <w:smallCaps w:val="0"/>
          <w:strike w:val="0"/>
          <w:sz w:val="24"/>
          <w:szCs w:val="24"/>
          <w:u w:val="none"/>
          <w:shd w:fill="auto" w:val="clear"/>
          <w:vertAlign w:val="baseline"/>
          <w:rtl w:val="0"/>
        </w:rPr>
        <w:t xml:space="preserve">UK English</w:t>
      </w:r>
      <w:r w:rsidDel="00000000" w:rsidR="00000000" w:rsidRPr="00000000">
        <w:rPr>
          <w:rtl w:val="0"/>
        </w:rPr>
      </w:r>
    </w:p>
    <w:p w:rsidR="00000000" w:rsidDel="00000000" w:rsidP="00000000" w:rsidRDefault="00000000" w:rsidRPr="00000000" w14:paraId="00000105">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Correct use of punctuation</w:t>
      </w:r>
      <w:r w:rsidDel="00000000" w:rsidR="00000000" w:rsidRPr="00000000">
        <w:rPr>
          <w:rtl w:val="0"/>
        </w:rPr>
      </w:r>
    </w:p>
    <w:p w:rsidR="00000000" w:rsidDel="00000000" w:rsidP="00000000" w:rsidRDefault="00000000" w:rsidRPr="00000000" w14:paraId="00000106">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Grammar and syntax correct- double check anything that has a green line under it</w:t>
      </w:r>
      <w:r w:rsidDel="00000000" w:rsidR="00000000" w:rsidRPr="00000000">
        <w:rPr>
          <w:rtl w:val="0"/>
        </w:rPr>
      </w:r>
    </w:p>
    <w:p w:rsidR="00000000" w:rsidDel="00000000" w:rsidP="00000000" w:rsidRDefault="00000000" w:rsidRPr="00000000" w14:paraId="00000107">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I have read my assignment out loud to myself and it makes sense and is easy to read</w:t>
      </w:r>
      <w:r w:rsidDel="00000000" w:rsidR="00000000" w:rsidRPr="00000000">
        <w:rPr>
          <w:rtl w:val="0"/>
        </w:rPr>
      </w:r>
    </w:p>
    <w:p w:rsidR="00000000" w:rsidDel="00000000" w:rsidP="00000000" w:rsidRDefault="00000000" w:rsidRPr="00000000" w14:paraId="00000108">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Somebody else has read my work and it makes sense to him or her!</w:t>
      </w:r>
      <w:r w:rsidDel="00000000" w:rsidR="00000000" w:rsidRPr="00000000">
        <w:rPr>
          <w:rtl w:val="0"/>
        </w:rPr>
      </w:r>
    </w:p>
    <w:p w:rsidR="00000000" w:rsidDel="00000000" w:rsidP="00000000" w:rsidRDefault="00000000" w:rsidRPr="00000000" w14:paraId="00000109">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240" w:before="0" w:line="480" w:lineRule="auto"/>
        <w:ind w:left="147" w:right="-391" w:hanging="357"/>
        <w:jc w:val="left"/>
        <w:rPr>
          <w:b w:val="1"/>
          <w:i w:val="0"/>
          <w:smallCaps w:val="0"/>
          <w:strike w:val="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sz w:val="24"/>
          <w:szCs w:val="24"/>
          <w:u w:val="none"/>
          <w:shd w:fill="auto" w:val="clear"/>
          <w:vertAlign w:val="baseline"/>
          <w:rtl w:val="0"/>
        </w:rPr>
        <w:t xml:space="preserve">I have checked and I have not plagiarised </w:t>
      </w:r>
      <w:r w:rsidDel="00000000" w:rsidR="00000000" w:rsidRPr="00000000">
        <w:rPr>
          <w:rtl w:val="0"/>
        </w:rPr>
      </w:r>
    </w:p>
    <w:p w:rsidR="00000000" w:rsidDel="00000000" w:rsidP="00000000" w:rsidRDefault="00000000" w:rsidRPr="00000000" w14:paraId="0000010A">
      <w:pPr>
        <w:jc w:val="center"/>
        <w:rPr>
          <w:b w:val="1"/>
          <w:sz w:val="52"/>
          <w:szCs w:val="52"/>
        </w:rPr>
      </w:pPr>
      <w:r w:rsidDel="00000000" w:rsidR="00000000" w:rsidRPr="00000000">
        <w:rPr>
          <w:b w:val="1"/>
          <w:sz w:val="52"/>
          <w:szCs w:val="52"/>
          <w:rtl w:val="0"/>
        </w:rPr>
        <w:t xml:space="preserve">Failure to follow these guidelines will cost you marks!</w:t>
      </w:r>
    </w:p>
    <w:p w:rsidR="00000000" w:rsidDel="00000000" w:rsidP="00000000" w:rsidRDefault="00000000" w:rsidRPr="00000000" w14:paraId="0000010B">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Critically evaluate the forces and concepts that shape our perception of landscape.</w:t>
      </w:r>
    </w:p>
    <w:p w:rsidR="00000000" w:rsidDel="00000000" w:rsidP="00000000" w:rsidRDefault="00000000" w:rsidRPr="00000000" w14:paraId="0000010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0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 all over the world have had connections with the landscape around them for thousands of years</w:t>
      </w:r>
      <w:r w:rsidDel="00000000" w:rsidR="00000000" w:rsidRPr="00000000">
        <w:rPr>
          <w:rFonts w:ascii="Times New Roman" w:cs="Times New Roman" w:eastAsia="Times New Roman" w:hAnsi="Times New Roman"/>
          <w:sz w:val="24"/>
          <w:szCs w:val="24"/>
          <w:rtl w:val="0"/>
        </w:rPr>
        <w:t xml:space="preserve">. T</w:t>
      </w:r>
      <w:r w:rsidDel="00000000" w:rsidR="00000000" w:rsidRPr="00000000">
        <w:rPr>
          <w:rFonts w:ascii="Times New Roman" w:cs="Times New Roman" w:eastAsia="Times New Roman" w:hAnsi="Times New Roman"/>
          <w:sz w:val="24"/>
          <w:szCs w:val="24"/>
          <w:rtl w:val="0"/>
        </w:rPr>
        <w:t xml:space="preserve">ake for example the ancient </w:t>
      </w:r>
      <w:r w:rsidDel="00000000" w:rsidR="00000000" w:rsidRPr="00000000">
        <w:rPr>
          <w:rFonts w:ascii="Times New Roman" w:cs="Times New Roman" w:eastAsia="Times New Roman" w:hAnsi="Times New Roman"/>
          <w:sz w:val="24"/>
          <w:szCs w:val="24"/>
          <w:rtl w:val="0"/>
        </w:rPr>
        <w:t xml:space="preserve">E</w:t>
      </w:r>
      <w:r w:rsidDel="00000000" w:rsidR="00000000" w:rsidRPr="00000000">
        <w:rPr>
          <w:rFonts w:ascii="Times New Roman" w:cs="Times New Roman" w:eastAsia="Times New Roman" w:hAnsi="Times New Roman"/>
          <w:sz w:val="24"/>
          <w:szCs w:val="24"/>
          <w:rtl w:val="0"/>
        </w:rPr>
        <w:t xml:space="preserve">gyptians who used to worship the river Nile as it brought water through the harsh lands and fertility to the desert plains (Mark, J. 2009). However, throughout the millennia that humans have lived our perceptions of the landscapes around us have constantly changed and evolved due to many factors, both external and internal, that have influenced us. In this essay</w:t>
      </w:r>
      <w:r w:rsidDel="00000000" w:rsidR="00000000" w:rsidRPr="00000000">
        <w:rPr>
          <w:rFonts w:ascii="Times New Roman" w:cs="Times New Roman" w:eastAsia="Times New Roman" w:hAnsi="Times New Roman"/>
          <w:sz w:val="24"/>
          <w:szCs w:val="24"/>
          <w:rtl w:val="0"/>
        </w:rPr>
        <w:t xml:space="preserve"> the</w:t>
      </w:r>
      <w:r w:rsidDel="00000000" w:rsidR="00000000" w:rsidRPr="00000000">
        <w:rPr>
          <w:rFonts w:ascii="Times New Roman" w:cs="Times New Roman" w:eastAsia="Times New Roman" w:hAnsi="Times New Roman"/>
          <w:sz w:val="24"/>
          <w:szCs w:val="24"/>
          <w:rtl w:val="0"/>
        </w:rPr>
        <w:t xml:space="preserve"> main factors will be discussed in relation to the weight of their impact on people's perceptions of the landscape around them</w:t>
      </w:r>
      <w:r w:rsidDel="00000000" w:rsidR="00000000" w:rsidRPr="00000000">
        <w:rPr>
          <w:rFonts w:ascii="Times New Roman" w:cs="Times New Roman" w:eastAsia="Times New Roman" w:hAnsi="Times New Roman"/>
          <w:sz w:val="24"/>
          <w:szCs w:val="24"/>
          <w:rtl w:val="0"/>
        </w:rPr>
        <w:t xml:space="preserve">, and</w:t>
      </w:r>
      <w:r w:rsidDel="00000000" w:rsidR="00000000" w:rsidRPr="00000000">
        <w:rPr>
          <w:rFonts w:ascii="Times New Roman" w:cs="Times New Roman" w:eastAsia="Times New Roman" w:hAnsi="Times New Roman"/>
          <w:sz w:val="24"/>
          <w:szCs w:val="24"/>
          <w:rtl w:val="0"/>
        </w:rPr>
        <w:t xml:space="preserve"> will be related to examples from throughout human history, and also some personal experience</w:t>
      </w:r>
      <w:r w:rsidDel="00000000" w:rsidR="00000000" w:rsidRPr="00000000">
        <w:rPr>
          <w:rFonts w:ascii="Times New Roman" w:cs="Times New Roman" w:eastAsia="Times New Roman" w:hAnsi="Times New Roman"/>
          <w:sz w:val="24"/>
          <w:szCs w:val="24"/>
          <w:rtl w:val="0"/>
        </w:rPr>
        <w:t xml:space="preserve">s, </w:t>
      </w:r>
      <w:r w:rsidDel="00000000" w:rsidR="00000000" w:rsidRPr="00000000">
        <w:rPr>
          <w:rFonts w:ascii="Times New Roman" w:cs="Times New Roman" w:eastAsia="Times New Roman" w:hAnsi="Times New Roman"/>
          <w:sz w:val="24"/>
          <w:szCs w:val="24"/>
          <w:rtl w:val="0"/>
        </w:rPr>
        <w:t xml:space="preserve">to give substance to any theories and points I make. </w:t>
      </w:r>
      <w:r w:rsidDel="00000000" w:rsidR="00000000" w:rsidRPr="00000000">
        <w:rPr>
          <w:rFonts w:ascii="Times New Roman" w:cs="Times New Roman" w:eastAsia="Times New Roman" w:hAnsi="Times New Roman"/>
          <w:sz w:val="24"/>
          <w:szCs w:val="24"/>
          <w:highlight w:val="white"/>
          <w:rtl w:val="0"/>
        </w:rPr>
        <w:t xml:space="preserve">Heijgen (2013. p.34) states, ‘Perception is one of the modes of experience; the other modes include dreaming, imagining and thinking in natural language.’ Therefore, a person's perceptions of a landscape are extremely important in determining how they experience that landscape. </w:t>
      </w:r>
      <w:r w:rsidDel="00000000" w:rsidR="00000000" w:rsidRPr="00000000">
        <w:rPr>
          <w:rtl w:val="0"/>
        </w:rPr>
      </w:r>
    </w:p>
    <w:p w:rsidR="00000000" w:rsidDel="00000000" w:rsidP="00000000" w:rsidRDefault="00000000" w:rsidRPr="00000000" w14:paraId="0000010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F">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Firstly before one can dive into the depths of how people perceive a landscape a definition must be confirmed so that people have something to base their perception </w:t>
      </w:r>
      <w:r w:rsidDel="00000000" w:rsidR="00000000" w:rsidRPr="00000000">
        <w:rPr>
          <w:rFonts w:ascii="Times New Roman" w:cs="Times New Roman" w:eastAsia="Times New Roman" w:hAnsi="Times New Roman"/>
          <w:sz w:val="24"/>
          <w:szCs w:val="24"/>
          <w:rtl w:val="0"/>
        </w:rPr>
        <w:t xml:space="preserve">on</w:t>
      </w:r>
      <w:r w:rsidDel="00000000" w:rsidR="00000000" w:rsidRPr="00000000">
        <w:rPr>
          <w:rFonts w:ascii="Times New Roman" w:cs="Times New Roman" w:eastAsia="Times New Roman" w:hAnsi="Times New Roman"/>
          <w:sz w:val="24"/>
          <w:szCs w:val="24"/>
          <w:rtl w:val="0"/>
        </w:rPr>
        <w:t xml:space="preserve">. According to the Oxford Dictionary (2020) landscape is ‘</w:t>
      </w:r>
      <w:r w:rsidDel="00000000" w:rsidR="00000000" w:rsidRPr="00000000">
        <w:rPr>
          <w:rFonts w:ascii="Times New Roman" w:cs="Times New Roman" w:eastAsia="Times New Roman" w:hAnsi="Times New Roman"/>
          <w:sz w:val="24"/>
          <w:szCs w:val="24"/>
          <w:highlight w:val="white"/>
          <w:rtl w:val="0"/>
        </w:rPr>
        <w:t xml:space="preserve">everything you can see when you look across a large area of land, especially in the country’. From this people can perceive the surrounding environment in many different ways. There are two main types of landscape that will be referred to</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sz w:val="24"/>
          <w:szCs w:val="24"/>
          <w:highlight w:val="white"/>
          <w:rtl w:val="0"/>
        </w:rPr>
        <w:t xml:space="preserve"> natural landscapes and cultural landscapes. Natural landscapes are as described above, areas of nature formed over time, including mountains, hills, lakes and streams, </w:t>
      </w:r>
      <w:r w:rsidDel="00000000" w:rsidR="00000000" w:rsidRPr="00000000">
        <w:rPr>
          <w:rFonts w:ascii="Times New Roman" w:cs="Times New Roman" w:eastAsia="Times New Roman" w:hAnsi="Times New Roman"/>
          <w:sz w:val="24"/>
          <w:szCs w:val="24"/>
          <w:highlight w:val="white"/>
          <w:rtl w:val="0"/>
        </w:rPr>
        <w:t xml:space="preserve">etc. </w:t>
      </w:r>
      <w:r w:rsidDel="00000000" w:rsidR="00000000" w:rsidRPr="00000000">
        <w:rPr>
          <w:rFonts w:ascii="Times New Roman" w:cs="Times New Roman" w:eastAsia="Times New Roman" w:hAnsi="Times New Roman"/>
          <w:sz w:val="24"/>
          <w:szCs w:val="24"/>
          <w:highlight w:val="white"/>
          <w:rtl w:val="0"/>
        </w:rPr>
        <w:t xml:space="preserve">(National Geographic. 2020). Cultural landscapes on the other hand are referred to as ‘combined works of nature and of man’ (UNESCO. 2012) meaning they are landscapes which humans have altered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either </w:t>
      </w:r>
      <w:r w:rsidDel="00000000" w:rsidR="00000000" w:rsidRPr="00000000">
        <w:rPr>
          <w:rFonts w:ascii="Times New Roman" w:cs="Times New Roman" w:eastAsia="Times New Roman" w:hAnsi="Times New Roman"/>
          <w:sz w:val="24"/>
          <w:szCs w:val="24"/>
          <w:rtl w:val="0"/>
        </w:rPr>
        <w:t xml:space="preserve">for pleasure </w:t>
      </w:r>
      <w:r w:rsidDel="00000000" w:rsidR="00000000" w:rsidRPr="00000000">
        <w:rPr>
          <w:rFonts w:ascii="Times New Roman" w:cs="Times New Roman" w:eastAsia="Times New Roman" w:hAnsi="Times New Roman"/>
          <w:sz w:val="24"/>
          <w:szCs w:val="24"/>
          <w:rtl w:val="0"/>
        </w:rPr>
        <w:t xml:space="preserve">or </w:t>
      </w:r>
      <w:r w:rsidDel="00000000" w:rsidR="00000000" w:rsidRPr="00000000">
        <w:rPr>
          <w:rFonts w:ascii="Times New Roman" w:cs="Times New Roman" w:eastAsia="Times New Roman" w:hAnsi="Times New Roman"/>
          <w:sz w:val="24"/>
          <w:szCs w:val="24"/>
          <w:rtl w:val="0"/>
        </w:rPr>
        <w:t xml:space="preserve">recreation </w:t>
      </w:r>
      <w:r w:rsidDel="00000000" w:rsidR="00000000" w:rsidRPr="00000000">
        <w:rPr>
          <w:rFonts w:ascii="Times New Roman" w:cs="Times New Roman" w:eastAsia="Times New Roman" w:hAnsi="Times New Roman"/>
          <w:sz w:val="24"/>
          <w:szCs w:val="24"/>
          <w:rtl w:val="0"/>
        </w:rPr>
        <w:t xml:space="preserve">such as sports fields,</w:t>
      </w:r>
      <w:r w:rsidDel="00000000" w:rsidR="00000000" w:rsidRPr="00000000">
        <w:rPr>
          <w:rFonts w:ascii="Times New Roman" w:cs="Times New Roman" w:eastAsia="Times New Roman" w:hAnsi="Times New Roman"/>
          <w:sz w:val="24"/>
          <w:szCs w:val="24"/>
          <w:rtl w:val="0"/>
        </w:rPr>
        <w:t xml:space="preserve"> or for aid and survival such as agricultural land. </w:t>
      </w:r>
      <w:r w:rsidDel="00000000" w:rsidR="00000000" w:rsidRPr="00000000">
        <w:rPr>
          <w:rtl w:val="0"/>
        </w:rPr>
      </w:r>
    </w:p>
    <w:p w:rsidR="00000000" w:rsidDel="00000000" w:rsidP="00000000" w:rsidRDefault="00000000" w:rsidRPr="00000000" w14:paraId="00000110">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Almost all of the external and internal factors that affect a person's perceptions can be categorized by two main philosophical theories, ecocentrism and anthropocentrism. The first philosophical theory of ecocentrism, also known as biocentrism, is in essence, the belief that all living things have inherent value, including flora and fauna. The theory, which has been evident in populations all over the planet, was only coined properly by Arne Næss when he founded the ‘Deep Ecology Movement’ in 1973 (Drengson, A. 1995). This movement brought attention to environmentalism and published the belief that people lived intertwined with the environment and that all living things on earth had value. People who live with ecocentric views will likely see the landscapes around them with a lot of life and wonderment, and feel </w:t>
      </w:r>
      <w:r w:rsidDel="00000000" w:rsidR="00000000" w:rsidRPr="00000000">
        <w:rPr>
          <w:rFonts w:ascii="Times New Roman" w:cs="Times New Roman" w:eastAsia="Times New Roman" w:hAnsi="Times New Roman"/>
          <w:sz w:val="24"/>
          <w:szCs w:val="24"/>
          <w:highlight w:val="white"/>
          <w:rtl w:val="0"/>
        </w:rPr>
        <w:t xml:space="preserve">that </w:t>
      </w:r>
      <w:r w:rsidDel="00000000" w:rsidR="00000000" w:rsidRPr="00000000">
        <w:rPr>
          <w:rFonts w:ascii="Times New Roman" w:cs="Times New Roman" w:eastAsia="Times New Roman" w:hAnsi="Times New Roman"/>
          <w:sz w:val="24"/>
          <w:szCs w:val="24"/>
          <w:highlight w:val="white"/>
          <w:rtl w:val="0"/>
        </w:rPr>
        <w:t xml:space="preserve">they have a duty to look after the environment around them to maintain the habitats for local wildlife. The other main philosophical view is that of anthropocentrism. This view </w:t>
      </w:r>
      <w:r w:rsidDel="00000000" w:rsidR="00000000" w:rsidRPr="00000000">
        <w:rPr>
          <w:rFonts w:ascii="Times New Roman" w:cs="Times New Roman" w:eastAsia="Times New Roman" w:hAnsi="Times New Roman"/>
          <w:sz w:val="24"/>
          <w:szCs w:val="24"/>
          <w:highlight w:val="white"/>
          <w:rtl w:val="0"/>
        </w:rPr>
        <w:t xml:space="preserve">was</w:t>
      </w:r>
      <w:r w:rsidDel="00000000" w:rsidR="00000000" w:rsidRPr="00000000">
        <w:rPr>
          <w:rFonts w:ascii="Times New Roman" w:cs="Times New Roman" w:eastAsia="Times New Roman" w:hAnsi="Times New Roman"/>
          <w:sz w:val="24"/>
          <w:szCs w:val="24"/>
          <w:highlight w:val="white"/>
          <w:rtl w:val="0"/>
        </w:rPr>
        <w:t xml:space="preserve"> f</w:t>
      </w:r>
      <w:r w:rsidDel="00000000" w:rsidR="00000000" w:rsidRPr="00000000">
        <w:rPr>
          <w:rFonts w:ascii="Times New Roman" w:cs="Times New Roman" w:eastAsia="Times New Roman" w:hAnsi="Times New Roman"/>
          <w:sz w:val="24"/>
          <w:szCs w:val="24"/>
          <w:rtl w:val="0"/>
        </w:rPr>
        <w:t xml:space="preserve">ound as far back as the first book of the Old Testament,</w:t>
      </w:r>
    </w:p>
    <w:p w:rsidR="00000000" w:rsidDel="00000000" w:rsidP="00000000" w:rsidRDefault="00000000" w:rsidRPr="00000000" w14:paraId="00000112">
      <w:pP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‘And God said, Let us make man in our image, after our likeness: and let them have dominion over the fish of the sea, and over the fowl of the air, and over the cattle, and over all the earth, and over every creeping thing that creepeth upon the earth’ (Genesis 1:26).</w:t>
      </w:r>
      <w:r w:rsidDel="00000000" w:rsidR="00000000" w:rsidRPr="00000000">
        <w:rPr>
          <w:rtl w:val="0"/>
        </w:rPr>
      </w:r>
    </w:p>
    <w:p w:rsidR="00000000" w:rsidDel="00000000" w:rsidP="00000000" w:rsidRDefault="00000000" w:rsidRPr="00000000" w14:paraId="0000011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belief </w:t>
      </w:r>
      <w:r w:rsidDel="00000000" w:rsidR="00000000" w:rsidRPr="00000000">
        <w:rPr>
          <w:rFonts w:ascii="Times New Roman" w:cs="Times New Roman" w:eastAsia="Times New Roman" w:hAnsi="Times New Roman"/>
          <w:sz w:val="24"/>
          <w:szCs w:val="24"/>
          <w:rtl w:val="0"/>
        </w:rPr>
        <w:t xml:space="preserve">depicts that all life revolves around humans </w:t>
      </w:r>
      <w:r w:rsidDel="00000000" w:rsidR="00000000" w:rsidRPr="00000000">
        <w:rPr>
          <w:rFonts w:ascii="Times New Roman" w:cs="Times New Roman" w:eastAsia="Times New Roman" w:hAnsi="Times New Roman"/>
          <w:sz w:val="24"/>
          <w:szCs w:val="24"/>
          <w:rtl w:val="0"/>
        </w:rPr>
        <w:t xml:space="preserve">and that humans are the most important species on Earth. This view can be seen quite regularly in politics, especially in western countries influenced by capitalism as they have some ‘blindspots about [the environment and] biodiversity loss’ (Youatt, R. 2017). People with this view are more likely to perceive a landscape for how it will affect them and only look for what they can get from the area around them and not what they can give back to the local area. Many people see anthropocentrism as being ignorant towards nature by not regarding the environment with the importance that some believe it should have, this can lead to quite a lot of tension between </w:t>
      </w:r>
      <w:r w:rsidDel="00000000" w:rsidR="00000000" w:rsidRPr="00000000">
        <w:rPr>
          <w:rFonts w:ascii="Times New Roman" w:cs="Times New Roman" w:eastAsia="Times New Roman" w:hAnsi="Times New Roman"/>
          <w:sz w:val="24"/>
          <w:szCs w:val="24"/>
          <w:rtl w:val="0"/>
        </w:rPr>
        <w:t xml:space="preserve">those </w:t>
      </w:r>
      <w:r w:rsidDel="00000000" w:rsidR="00000000" w:rsidRPr="00000000">
        <w:rPr>
          <w:rFonts w:ascii="Times New Roman" w:cs="Times New Roman" w:eastAsia="Times New Roman" w:hAnsi="Times New Roman"/>
          <w:sz w:val="24"/>
          <w:szCs w:val="24"/>
          <w:rtl w:val="0"/>
        </w:rPr>
        <w:t xml:space="preserve">who hold these different beliefs within landscape areas where there are controversial plans to change the landscape. For example, ‘Redwood Summer’ was the name for a 3 month campaign in 1990 to stop loggers from over cutting the giant redwood forests of California (Sowards, A. 2020). Large protests were held to stop excess cutting of the forest which were unfortunately at the time unsuccessful, however due in part to the popularity and the publicity the protests received new legislation was put in place to protect the forests, influencing other people's perceptions to show them the importance of looking after the environment. </w:t>
      </w:r>
    </w:p>
    <w:p w:rsidR="00000000" w:rsidDel="00000000" w:rsidP="00000000" w:rsidRDefault="00000000" w:rsidRPr="00000000" w14:paraId="00000114">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1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Since early civilisation</w:t>
      </w:r>
      <w:r w:rsidDel="00000000" w:rsidR="00000000" w:rsidRPr="00000000">
        <w:rPr>
          <w:rFonts w:ascii="Times New Roman" w:cs="Times New Roman" w:eastAsia="Times New Roman" w:hAnsi="Times New Roman"/>
          <w:strike w:val="1"/>
          <w:sz w:val="24"/>
          <w:szCs w:val="24"/>
          <w:highlight w:val="white"/>
          <w:rtl w:val="0"/>
        </w:rPr>
        <w:t xml:space="preserve">s</w:t>
      </w:r>
      <w:r w:rsidDel="00000000" w:rsidR="00000000" w:rsidRPr="00000000">
        <w:rPr>
          <w:rFonts w:ascii="Times New Roman" w:cs="Times New Roman" w:eastAsia="Times New Roman" w:hAnsi="Times New Roman"/>
          <w:sz w:val="24"/>
          <w:szCs w:val="24"/>
          <w:highlight w:val="white"/>
          <w:rtl w:val="0"/>
        </w:rPr>
        <w:t xml:space="preserve"> people have regarded </w:t>
      </w:r>
      <w:r w:rsidDel="00000000" w:rsidR="00000000" w:rsidRPr="00000000">
        <w:rPr>
          <w:rFonts w:ascii="Times New Roman" w:cs="Times New Roman" w:eastAsia="Times New Roman" w:hAnsi="Times New Roman"/>
          <w:sz w:val="24"/>
          <w:szCs w:val="24"/>
          <w:highlight w:val="white"/>
          <w:rtl w:val="0"/>
        </w:rPr>
        <w:t xml:space="preserve">the </w:t>
      </w:r>
      <w:r w:rsidDel="00000000" w:rsidR="00000000" w:rsidRPr="00000000">
        <w:rPr>
          <w:rFonts w:ascii="Times New Roman" w:cs="Times New Roman" w:eastAsia="Times New Roman" w:hAnsi="Times New Roman"/>
          <w:sz w:val="24"/>
          <w:szCs w:val="24"/>
          <w:highlight w:val="white"/>
          <w:rtl w:val="0"/>
        </w:rPr>
        <w:t xml:space="preserve">landscape as having religious </w:t>
      </w:r>
      <w:r w:rsidDel="00000000" w:rsidR="00000000" w:rsidRPr="00000000">
        <w:rPr>
          <w:rFonts w:ascii="Times New Roman" w:cs="Times New Roman" w:eastAsia="Times New Roman" w:hAnsi="Times New Roman"/>
          <w:sz w:val="24"/>
          <w:szCs w:val="24"/>
          <w:highlight w:val="white"/>
          <w:rtl w:val="0"/>
        </w:rPr>
        <w:t xml:space="preserve">symbolism</w:t>
      </w:r>
      <w:r w:rsidDel="00000000" w:rsidR="00000000" w:rsidRPr="00000000">
        <w:rPr>
          <w:rFonts w:ascii="Times New Roman" w:cs="Times New Roman" w:eastAsia="Times New Roman" w:hAnsi="Times New Roman"/>
          <w:sz w:val="24"/>
          <w:szCs w:val="24"/>
          <w:highlight w:val="white"/>
          <w:rtl w:val="0"/>
        </w:rPr>
        <w:t xml:space="preserve">. Religion is quite an impactful factor on people's perceptions. One such example of this would be the native Anangu people of central Australia (Sightseeing Tours Australia. 2020). Two large rocks tower over the surrounding area, Uluru and Kata Tjuta (made from sandstone and conglomerate rock respectively), </w:t>
      </w:r>
      <w:r w:rsidDel="00000000" w:rsidR="00000000" w:rsidRPr="00000000">
        <w:rPr>
          <w:rFonts w:ascii="Times New Roman" w:cs="Times New Roman" w:eastAsia="Times New Roman" w:hAnsi="Times New Roman"/>
          <w:sz w:val="24"/>
          <w:szCs w:val="24"/>
          <w:highlight w:val="white"/>
          <w:rtl w:val="0"/>
        </w:rPr>
        <w:t xml:space="preserve">and </w:t>
      </w:r>
      <w:r w:rsidDel="00000000" w:rsidR="00000000" w:rsidRPr="00000000">
        <w:rPr>
          <w:rFonts w:ascii="Times New Roman" w:cs="Times New Roman" w:eastAsia="Times New Roman" w:hAnsi="Times New Roman"/>
          <w:sz w:val="24"/>
          <w:szCs w:val="24"/>
          <w:highlight w:val="white"/>
          <w:rtl w:val="0"/>
        </w:rPr>
        <w:t xml:space="preserve">these rocks are regarded as sacred by the local Anangu people, supposedly holding the spirits of ancient ancestors. The Anangu people have worshipped these inselbergs (Collins. 2020) for over 60,000 years and regard them highly as part of their cultural heritage. Many religions even in present times have sacred religious sites which are in a specific area, for example the Christian monasteries in the Middle East and Jerusalem, and Hakusan (the White Mountain) in Japan which is highly sacred to people with </w:t>
      </w:r>
      <w:r w:rsidDel="00000000" w:rsidR="00000000" w:rsidRPr="00000000">
        <w:rPr>
          <w:rFonts w:ascii="Times New Roman" w:cs="Times New Roman" w:eastAsia="Times New Roman" w:hAnsi="Times New Roman"/>
          <w:sz w:val="24"/>
          <w:szCs w:val="24"/>
          <w:highlight w:val="white"/>
          <w:rtl w:val="0"/>
        </w:rPr>
        <w:t xml:space="preserve">B</w:t>
      </w:r>
      <w:r w:rsidDel="00000000" w:rsidR="00000000" w:rsidRPr="00000000">
        <w:rPr>
          <w:rFonts w:ascii="Times New Roman" w:cs="Times New Roman" w:eastAsia="Times New Roman" w:hAnsi="Times New Roman"/>
          <w:sz w:val="24"/>
          <w:szCs w:val="24"/>
          <w:highlight w:val="white"/>
          <w:rtl w:val="0"/>
        </w:rPr>
        <w:t xml:space="preserve">uddhist beliefs (</w:t>
      </w:r>
      <w:r w:rsidDel="00000000" w:rsidR="00000000" w:rsidRPr="00000000">
        <w:rPr>
          <w:rFonts w:ascii="Times New Roman" w:cs="Times New Roman" w:eastAsia="Times New Roman" w:hAnsi="Times New Roman"/>
          <w:sz w:val="24"/>
          <w:szCs w:val="24"/>
          <w:highlight w:val="white"/>
          <w:rtl w:val="0"/>
        </w:rPr>
        <w:t xml:space="preserve">Sacrednaturalsites.</w:t>
      </w:r>
      <w:r w:rsidDel="00000000" w:rsidR="00000000" w:rsidRPr="00000000">
        <w:rPr>
          <w:rFonts w:ascii="Times New Roman" w:cs="Times New Roman" w:eastAsia="Times New Roman" w:hAnsi="Times New Roman"/>
          <w:sz w:val="24"/>
          <w:szCs w:val="24"/>
          <w:highlight w:val="white"/>
          <w:rtl w:val="0"/>
        </w:rPr>
        <w:t xml:space="preserve"> 2017). Through these examples we can see a snapshot of some of the ways that people's perceptions of landscape can be impacted by religion. Many people regard events that happened in their scriptures very highly and will then look upon the area that they supposedly happened with a different view as they would believe that something spiritual could have happened there. People can feel closer to their religion by visiting these sites so sometimes undertake pilgrimages to the site which will take them through many different landscapes that they will all see with some religious connotations. Many religions portray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their </w:t>
      </w:r>
      <w:r w:rsidDel="00000000" w:rsidR="00000000" w:rsidRPr="00000000">
        <w:rPr>
          <w:rFonts w:ascii="Times New Roman" w:cs="Times New Roman" w:eastAsia="Times New Roman" w:hAnsi="Times New Roman"/>
          <w:sz w:val="24"/>
          <w:szCs w:val="24"/>
          <w:highlight w:val="white"/>
          <w:rtl w:val="0"/>
        </w:rPr>
        <w:t xml:space="preserve">believers </w:t>
      </w:r>
      <w:r w:rsidDel="00000000" w:rsidR="00000000" w:rsidRPr="00000000">
        <w:rPr>
          <w:rFonts w:ascii="Times New Roman" w:cs="Times New Roman" w:eastAsia="Times New Roman" w:hAnsi="Times New Roman"/>
          <w:sz w:val="24"/>
          <w:szCs w:val="24"/>
          <w:highlight w:val="white"/>
          <w:rtl w:val="0"/>
        </w:rPr>
        <w:t xml:space="preserve">as interconnecting with nature and having an ecocentric view of the environment, protecting the world around us. However, some monotheism religions portray quite anthropocentric views. </w:t>
      </w:r>
      <w:r w:rsidDel="00000000" w:rsidR="00000000" w:rsidRPr="00000000">
        <w:rPr>
          <w:rFonts w:ascii="Times New Roman" w:cs="Times New Roman" w:eastAsia="Times New Roman" w:hAnsi="Times New Roman"/>
          <w:sz w:val="24"/>
          <w:szCs w:val="24"/>
          <w:rtl w:val="0"/>
        </w:rPr>
        <w:t xml:space="preserve">The bible quote used above (Genesis 1:26) contains the phrase ‘have dominion over [...] all the earth’, many people can infer from this self centred view, and this can then affect</w:t>
      </w:r>
      <w:r w:rsidDel="00000000" w:rsidR="00000000" w:rsidRPr="00000000">
        <w:rPr>
          <w:rFonts w:ascii="Times New Roman" w:cs="Times New Roman" w:eastAsia="Times New Roman" w:hAnsi="Times New Roman"/>
          <w:sz w:val="24"/>
          <w:szCs w:val="24"/>
          <w:rtl w:val="0"/>
        </w:rPr>
        <w:t xml:space="preserve">s their </w:t>
      </w:r>
      <w:r w:rsidDel="00000000" w:rsidR="00000000" w:rsidRPr="00000000">
        <w:rPr>
          <w:rFonts w:ascii="Times New Roman" w:cs="Times New Roman" w:eastAsia="Times New Roman" w:hAnsi="Times New Roman"/>
          <w:sz w:val="24"/>
          <w:szCs w:val="24"/>
          <w:rtl w:val="0"/>
        </w:rPr>
        <w:t xml:space="preserve">view on the landscape around them. This can cause some controversy as people can act under the influence of their religion but not think about how it will affect their local environment, possibly damaging habitats for local species. </w:t>
      </w:r>
    </w:p>
    <w:p w:rsidR="00000000" w:rsidDel="00000000" w:rsidP="00000000" w:rsidRDefault="00000000" w:rsidRPr="00000000" w14:paraId="00000116">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17">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Another external factor that affects personal perceptions of landscape is how useful the land is to society and civilisation. This factor can be quite anthropocentric as it revolves around humans </w:t>
      </w:r>
      <w:r w:rsidDel="00000000" w:rsidR="00000000" w:rsidRPr="00000000">
        <w:rPr>
          <w:rFonts w:ascii="Times New Roman" w:cs="Times New Roman" w:eastAsia="Times New Roman" w:hAnsi="Times New Roman"/>
          <w:sz w:val="24"/>
          <w:szCs w:val="24"/>
          <w:highlight w:val="white"/>
          <w:rtl w:val="0"/>
        </w:rPr>
        <w:t xml:space="preserve">utilising</w:t>
      </w:r>
      <w:r w:rsidDel="00000000" w:rsidR="00000000" w:rsidRPr="00000000">
        <w:rPr>
          <w:rFonts w:ascii="Times New Roman" w:cs="Times New Roman" w:eastAsia="Times New Roman" w:hAnsi="Times New Roman"/>
          <w:sz w:val="24"/>
          <w:szCs w:val="24"/>
          <w:highlight w:val="white"/>
          <w:rtl w:val="0"/>
        </w:rPr>
        <w:t xml:space="preserve"> land for </w:t>
      </w:r>
      <w:r w:rsidDel="00000000" w:rsidR="00000000" w:rsidRPr="00000000">
        <w:rPr>
          <w:rFonts w:ascii="Times New Roman" w:cs="Times New Roman" w:eastAsia="Times New Roman" w:hAnsi="Times New Roman"/>
          <w:sz w:val="24"/>
          <w:szCs w:val="24"/>
          <w:highlight w:val="white"/>
          <w:rtl w:val="0"/>
        </w:rPr>
        <w:t xml:space="preserve">their</w:t>
      </w:r>
      <w:r w:rsidDel="00000000" w:rsidR="00000000" w:rsidRPr="00000000">
        <w:rPr>
          <w:rFonts w:ascii="Times New Roman" w:cs="Times New Roman" w:eastAsia="Times New Roman" w:hAnsi="Times New Roman"/>
          <w:sz w:val="24"/>
          <w:szCs w:val="24"/>
          <w:highlight w:val="white"/>
          <w:rtl w:val="0"/>
        </w:rPr>
        <w:t xml:space="preserve"> own survival, usually meaning the land is altered in some way. An example of this can be seen in the UK where 72 percent of the landmass (Norton, E. 2019) has been converted to agricultural land to support a growing population. A by-product of this is that the woodland that once covered the UK has shrunk considerably. This also causes people in the UK to have a different view of the land around them, people that work in agriculture see the land for the wealth that it could bring them and other people see</w:t>
      </w:r>
      <w:r w:rsidDel="00000000" w:rsidR="00000000" w:rsidRPr="00000000">
        <w:rPr>
          <w:rFonts w:ascii="Times New Roman" w:cs="Times New Roman" w:eastAsia="Times New Roman" w:hAnsi="Times New Roman"/>
          <w:sz w:val="24"/>
          <w:szCs w:val="24"/>
          <w:highlight w:val="white"/>
          <w:rtl w:val="0"/>
        </w:rPr>
        <w:t xml:space="preserve"> extensive </w:t>
      </w:r>
      <w:r w:rsidDel="00000000" w:rsidR="00000000" w:rsidRPr="00000000">
        <w:rPr>
          <w:rFonts w:ascii="Times New Roman" w:cs="Times New Roman" w:eastAsia="Times New Roman" w:hAnsi="Times New Roman"/>
          <w:sz w:val="24"/>
          <w:szCs w:val="24"/>
          <w:highlight w:val="white"/>
          <w:rtl w:val="0"/>
        </w:rPr>
        <w:t xml:space="preserve">farming fields. Humans have always utilised what is around them for survival and have at times lived within nature. In the village of Hasan Abdal, Pakistan almost 3,000 people live within caves (Gulf News. 2018) dugout from the rockside. These people have dug their own homes as a cheaper solution to living which still allows them to survive and even thrive in the harsh heat of Pakistan. From this we can see how people can perceive the environment from a survival perspective,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analyse the area, and come up with creative solutions to living in harsh environments.</w:t>
      </w:r>
    </w:p>
    <w:p w:rsidR="00000000" w:rsidDel="00000000" w:rsidP="00000000" w:rsidRDefault="00000000" w:rsidRPr="00000000" w14:paraId="00000118">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19">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 third factor affecting people's perception is the idea of romanticism. The early 1800’s were known as the romantic period where middle class artists travelled the world painting and writing about different landscapes to portray the beauty to the people that were back</w:t>
      </w:r>
      <w:r w:rsidDel="00000000" w:rsidR="00000000" w:rsidRPr="00000000">
        <w:rPr>
          <w:rFonts w:ascii="Times New Roman" w:cs="Times New Roman" w:eastAsia="Times New Roman" w:hAnsi="Times New Roman"/>
          <w:sz w:val="24"/>
          <w:szCs w:val="24"/>
          <w:highlight w:val="white"/>
          <w:rtl w:val="0"/>
        </w:rPr>
        <w:t xml:space="preserve"> in their</w:t>
      </w:r>
      <w:r w:rsidDel="00000000" w:rsidR="00000000" w:rsidRPr="00000000">
        <w:rPr>
          <w:rFonts w:ascii="Times New Roman" w:cs="Times New Roman" w:eastAsia="Times New Roman" w:hAnsi="Times New Roman"/>
          <w:sz w:val="24"/>
          <w:szCs w:val="24"/>
          <w:highlight w:val="white"/>
          <w:rtl w:val="0"/>
        </w:rPr>
        <w:t xml:space="preserve"> home country. </w:t>
      </w:r>
      <w:r w:rsidDel="00000000" w:rsidR="00000000" w:rsidRPr="00000000">
        <w:rPr>
          <w:rFonts w:ascii="Times New Roman" w:cs="Times New Roman" w:eastAsia="Times New Roman" w:hAnsi="Times New Roman"/>
          <w:sz w:val="24"/>
          <w:szCs w:val="24"/>
          <w:highlight w:val="white"/>
          <w:rtl w:val="0"/>
        </w:rPr>
        <w:t xml:space="preserve">They </w:t>
      </w:r>
      <w:r w:rsidDel="00000000" w:rsidR="00000000" w:rsidRPr="00000000">
        <w:rPr>
          <w:rFonts w:ascii="Times New Roman" w:cs="Times New Roman" w:eastAsia="Times New Roman" w:hAnsi="Times New Roman"/>
          <w:sz w:val="24"/>
          <w:szCs w:val="24"/>
          <w:highlight w:val="white"/>
          <w:rtl w:val="0"/>
        </w:rPr>
        <w:t xml:space="preserve">were heavily ecocentric and saw </w:t>
      </w:r>
      <w:r w:rsidDel="00000000" w:rsidR="00000000" w:rsidRPr="00000000">
        <w:rPr>
          <w:rFonts w:ascii="Times New Roman" w:cs="Times New Roman" w:eastAsia="Times New Roman" w:hAnsi="Times New Roman"/>
          <w:sz w:val="24"/>
          <w:szCs w:val="24"/>
          <w:highlight w:val="white"/>
          <w:rtl w:val="0"/>
        </w:rPr>
        <w:t xml:space="preserve">such </w:t>
      </w:r>
      <w:r w:rsidDel="00000000" w:rsidR="00000000" w:rsidRPr="00000000">
        <w:rPr>
          <w:rFonts w:ascii="Times New Roman" w:cs="Times New Roman" w:eastAsia="Times New Roman" w:hAnsi="Times New Roman"/>
          <w:sz w:val="24"/>
          <w:szCs w:val="24"/>
          <w:highlight w:val="white"/>
          <w:rtl w:val="0"/>
        </w:rPr>
        <w:t xml:space="preserve">great beauty within the environment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around them that they wanted to share </w:t>
      </w:r>
      <w:r w:rsidDel="00000000" w:rsidR="00000000" w:rsidRPr="00000000">
        <w:rPr>
          <w:rFonts w:ascii="Times New Roman" w:cs="Times New Roman" w:eastAsia="Times New Roman" w:hAnsi="Times New Roman"/>
          <w:sz w:val="24"/>
          <w:szCs w:val="24"/>
          <w:highlight w:val="white"/>
          <w:rtl w:val="0"/>
        </w:rPr>
        <w:t xml:space="preserve">it </w:t>
      </w:r>
      <w:r w:rsidDel="00000000" w:rsidR="00000000" w:rsidRPr="00000000">
        <w:rPr>
          <w:rFonts w:ascii="Times New Roman" w:cs="Times New Roman" w:eastAsia="Times New Roman" w:hAnsi="Times New Roman"/>
          <w:sz w:val="24"/>
          <w:szCs w:val="24"/>
          <w:highlight w:val="white"/>
          <w:rtl w:val="0"/>
        </w:rPr>
        <w:t xml:space="preserve">with others. According to the National Trust (2020) romanticism was ‘characterised by [...] emotional sensitivity and reverence for nature’ showing evidence that this movement</w:t>
      </w:r>
      <w:r w:rsidDel="00000000" w:rsidR="00000000" w:rsidRPr="00000000">
        <w:rPr>
          <w:rFonts w:ascii="Times New Roman" w:cs="Times New Roman" w:eastAsia="Times New Roman" w:hAnsi="Times New Roman"/>
          <w:sz w:val="24"/>
          <w:szCs w:val="24"/>
          <w:highlight w:val="white"/>
          <w:rtl w:val="0"/>
        </w:rPr>
        <w:t xml:space="preserve"> revealed </w:t>
      </w:r>
      <w:r w:rsidDel="00000000" w:rsidR="00000000" w:rsidRPr="00000000">
        <w:rPr>
          <w:rFonts w:ascii="Times New Roman" w:cs="Times New Roman" w:eastAsia="Times New Roman" w:hAnsi="Times New Roman"/>
          <w:sz w:val="24"/>
          <w:szCs w:val="24"/>
          <w:highlight w:val="white"/>
          <w:rtl w:val="0"/>
        </w:rPr>
        <w:t xml:space="preserve">the importance of nature itself and how it must be respected. People wanted to challenge the ‘Age of Enlightenment’ by understanding what nature was capable of and exploring the world around them (TheArtStory. 2020). Romanticism was heavily ecocentric as it pushed the idea that the environment was a wild, unexplored place full of its own beauty that humans should go out and discover, and</w:t>
      </w:r>
      <w:r w:rsidDel="00000000" w:rsidR="00000000" w:rsidRPr="00000000">
        <w:rPr>
          <w:rFonts w:ascii="Times New Roman" w:cs="Times New Roman" w:eastAsia="Times New Roman" w:hAnsi="Times New Roman"/>
          <w:sz w:val="24"/>
          <w:szCs w:val="24"/>
          <w:highlight w:val="white"/>
          <w:rtl w:val="0"/>
        </w:rPr>
        <w:t xml:space="preserve"> they </w:t>
      </w:r>
      <w:r w:rsidDel="00000000" w:rsidR="00000000" w:rsidRPr="00000000">
        <w:rPr>
          <w:rFonts w:ascii="Times New Roman" w:cs="Times New Roman" w:eastAsia="Times New Roman" w:hAnsi="Times New Roman"/>
          <w:sz w:val="24"/>
          <w:szCs w:val="24"/>
          <w:highlight w:val="white"/>
          <w:rtl w:val="0"/>
        </w:rPr>
        <w:t xml:space="preserve">should witness the spectacle of nature without trying to intervene. </w:t>
      </w:r>
    </w:p>
    <w:p w:rsidR="00000000" w:rsidDel="00000000" w:rsidP="00000000" w:rsidRDefault="00000000" w:rsidRPr="00000000" w14:paraId="0000011A">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1B">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Romanticism</w:t>
      </w:r>
      <w:r w:rsidDel="00000000" w:rsidR="00000000" w:rsidRPr="00000000">
        <w:rPr>
          <w:rFonts w:ascii="Times New Roman" w:cs="Times New Roman" w:eastAsia="Times New Roman" w:hAnsi="Times New Roman"/>
          <w:sz w:val="24"/>
          <w:szCs w:val="24"/>
          <w:highlight w:val="white"/>
          <w:rtl w:val="0"/>
        </w:rPr>
        <w:t xml:space="preserve"> highlighted </w:t>
      </w:r>
      <w:r w:rsidDel="00000000" w:rsidR="00000000" w:rsidRPr="00000000">
        <w:rPr>
          <w:rFonts w:ascii="Times New Roman" w:cs="Times New Roman" w:eastAsia="Times New Roman" w:hAnsi="Times New Roman"/>
          <w:sz w:val="24"/>
          <w:szCs w:val="24"/>
          <w:highlight w:val="white"/>
          <w:rtl w:val="0"/>
        </w:rPr>
        <w:t xml:space="preserve">another perception altering force, history itself. Many people can have different views on an area if something happened there in the past. Many people look solemnly on areas that were once used in one of the World Wars and are also interested in ruins or remnants of a time from before. </w:t>
      </w:r>
      <w:r w:rsidDel="00000000" w:rsidR="00000000" w:rsidRPr="00000000">
        <w:rPr>
          <w:rFonts w:ascii="Times New Roman" w:cs="Times New Roman" w:eastAsia="Times New Roman" w:hAnsi="Times New Roman"/>
          <w:sz w:val="24"/>
          <w:szCs w:val="24"/>
          <w:highlight w:val="white"/>
          <w:rtl w:val="0"/>
        </w:rPr>
        <w:t xml:space="preserve">C</w:t>
      </w:r>
      <w:r w:rsidDel="00000000" w:rsidR="00000000" w:rsidRPr="00000000">
        <w:rPr>
          <w:rFonts w:ascii="Times New Roman" w:cs="Times New Roman" w:eastAsia="Times New Roman" w:hAnsi="Times New Roman"/>
          <w:sz w:val="24"/>
          <w:szCs w:val="24"/>
          <w:highlight w:val="white"/>
          <w:rtl w:val="0"/>
        </w:rPr>
        <w:t xml:space="preserve">harities such as National Trust (2020) and English Heritage (2020) maintain ‘areas of historic interest’ (English Heritage. 2020) to educate people, especially younger generations, or what used to happen centuries ago. This allows people to perceive the landscape from an educational perspective and learn about things that used to happen that would have otherwise been lost in history. This is very important for many people as it allows them to see how things used to happen and to feel like they are a part of the culture that made up that area, and if that is the area the person is from, then they can learn more about their own cultural identity as well. </w:t>
      </w:r>
    </w:p>
    <w:p w:rsidR="00000000" w:rsidDel="00000000" w:rsidP="00000000" w:rsidRDefault="00000000" w:rsidRPr="00000000" w14:paraId="0000011C">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1D">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 important internal factor is a person's sense of place. This construct is sometimes hard to </w:t>
      </w:r>
      <w:r w:rsidDel="00000000" w:rsidR="00000000" w:rsidRPr="00000000">
        <w:rPr>
          <w:rFonts w:ascii="Times New Roman" w:cs="Times New Roman" w:eastAsia="Times New Roman" w:hAnsi="Times New Roman"/>
          <w:sz w:val="24"/>
          <w:szCs w:val="24"/>
          <w:highlight w:val="white"/>
          <w:rtl w:val="0"/>
        </w:rPr>
        <w:t xml:space="preserve">describe </w:t>
      </w:r>
      <w:r w:rsidDel="00000000" w:rsidR="00000000" w:rsidRPr="00000000">
        <w:rPr>
          <w:rFonts w:ascii="Times New Roman" w:cs="Times New Roman" w:eastAsia="Times New Roman" w:hAnsi="Times New Roman"/>
          <w:sz w:val="24"/>
          <w:szCs w:val="24"/>
          <w:highlight w:val="white"/>
          <w:rtl w:val="0"/>
        </w:rPr>
        <w:t xml:space="preserve">however, National Geographic (2020) defines it as, ‘sense of place is the emotions someone attaches to an area based on their experiences’. This is represented in many by how they feel when they either think of a specific location or visit that location. This could be represented in </w:t>
      </w:r>
      <w:r w:rsidDel="00000000" w:rsidR="00000000" w:rsidRPr="00000000">
        <w:rPr>
          <w:rFonts w:ascii="Times New Roman" w:cs="Times New Roman" w:eastAsia="Times New Roman" w:hAnsi="Times New Roman"/>
          <w:sz w:val="24"/>
          <w:szCs w:val="24"/>
          <w:highlight w:val="white"/>
          <w:rtl w:val="0"/>
        </w:rPr>
        <w:t xml:space="preserve">various </w:t>
      </w:r>
      <w:r w:rsidDel="00000000" w:rsidR="00000000" w:rsidRPr="00000000">
        <w:rPr>
          <w:rFonts w:ascii="Times New Roman" w:cs="Times New Roman" w:eastAsia="Times New Roman" w:hAnsi="Times New Roman"/>
          <w:sz w:val="24"/>
          <w:szCs w:val="24"/>
          <w:highlight w:val="white"/>
          <w:rtl w:val="0"/>
        </w:rPr>
        <w:t xml:space="preserve">ways from a person wanting to take a dream trip to a certain location because of a desire to experience something in that location, or a city that a person grew up in and has a connection with as they had many experiences there growing up. Sense of place is quite ecocentric as it relates to how a person interacts with the environment around them. Although this can happen within a built up urbanised area, for many people they feel great connection to natural landscapes away from the interference of large </w:t>
      </w:r>
      <w:r w:rsidDel="00000000" w:rsidR="00000000" w:rsidRPr="00000000">
        <w:rPr>
          <w:rFonts w:ascii="Times New Roman" w:cs="Times New Roman" w:eastAsia="Times New Roman" w:hAnsi="Times New Roman"/>
          <w:sz w:val="24"/>
          <w:szCs w:val="24"/>
          <w:highlight w:val="white"/>
          <w:rtl w:val="0"/>
        </w:rPr>
        <w:t xml:space="preserve">man-made </w:t>
      </w:r>
      <w:r w:rsidDel="00000000" w:rsidR="00000000" w:rsidRPr="00000000">
        <w:rPr>
          <w:rFonts w:ascii="Times New Roman" w:cs="Times New Roman" w:eastAsia="Times New Roman" w:hAnsi="Times New Roman"/>
          <w:sz w:val="24"/>
          <w:szCs w:val="24"/>
          <w:highlight w:val="white"/>
          <w:rtl w:val="0"/>
        </w:rPr>
        <w:t xml:space="preserve">structures. People can also feel connected to an area spiritually, for many native tribes across the world they have specific areas with a lot of spiritual meaning as these areas are said to have been where ancestors used to reside or do certain activities, such as in the Anangu Population of Australia (Sightseeing Tours Australia. 2020). </w:t>
      </w:r>
    </w:p>
    <w:p w:rsidR="00000000" w:rsidDel="00000000" w:rsidP="00000000" w:rsidRDefault="00000000" w:rsidRPr="00000000" w14:paraId="0000011E">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1F">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Another important factor to think about when understanding personal perceptions of an environment is the person themselves. A person's ability to perceive a landscape is based on the knowledge they already have of the type of landscape or previous experiences in the specific area. A person’s perception is going to be radically different if they are in a new place than if they are in a place that they visit or are around all of the time. Heijgen (2013. p.38) states that in a study conducted the persons involved all changed their view on a specific landscape through having a higher level of education into the landscape.  This shows the importance that knowledge has on a person's perceptions, people will always see a landscape in a different way if they have the knowledge to understand what they are experiencing. </w:t>
      </w:r>
    </w:p>
    <w:p w:rsidR="00000000" w:rsidDel="00000000" w:rsidP="00000000" w:rsidRDefault="00000000" w:rsidRPr="00000000" w14:paraId="00000120">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1">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Personally I believe that people's perceptions are highly influenced by a lot of external factors, especially when they are younger and have not formulated personal opinions yet. The way that other people present a landscape to a young person creates an impression and if that person is important to the young person I believe they are likely to adopt the same views. There are many places throughout the world that I personally regard quite highly and have ‘connection’ with because of experiences I had there. I think that having experiences allows a person to change and adapt their perceptions of many different landscapes as they can bring transferable experiences from other places to influence their perception of the current landscape. </w:t>
      </w:r>
    </w:p>
    <w:p w:rsidR="00000000" w:rsidDel="00000000" w:rsidP="00000000" w:rsidRDefault="00000000" w:rsidRPr="00000000" w14:paraId="00000122">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3">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To conclude as shown it is evident that </w:t>
      </w:r>
      <w:r w:rsidDel="00000000" w:rsidR="00000000" w:rsidRPr="00000000">
        <w:rPr>
          <w:rFonts w:ascii="Times New Roman" w:cs="Times New Roman" w:eastAsia="Times New Roman" w:hAnsi="Times New Roman"/>
          <w:sz w:val="24"/>
          <w:szCs w:val="24"/>
          <w:highlight w:val="white"/>
          <w:rtl w:val="0"/>
        </w:rPr>
        <w:t xml:space="preserve">t</w:t>
      </w:r>
      <w:r w:rsidDel="00000000" w:rsidR="00000000" w:rsidRPr="00000000">
        <w:rPr>
          <w:rFonts w:ascii="Times New Roman" w:cs="Times New Roman" w:eastAsia="Times New Roman" w:hAnsi="Times New Roman"/>
          <w:sz w:val="24"/>
          <w:szCs w:val="24"/>
          <w:highlight w:val="white"/>
          <w:rtl w:val="0"/>
        </w:rPr>
        <w:t xml:space="preserve">here are many different factors that can impact a person's perception of a landscape. Education is extremely important in advancing people's perceptions as it allows</w:t>
      </w:r>
      <w:r w:rsidDel="00000000" w:rsidR="00000000" w:rsidRPr="00000000">
        <w:rPr>
          <w:rFonts w:ascii="Times New Roman" w:cs="Times New Roman" w:eastAsia="Times New Roman" w:hAnsi="Times New Roman"/>
          <w:sz w:val="24"/>
          <w:szCs w:val="24"/>
          <w:highlight w:val="white"/>
          <w:rtl w:val="0"/>
        </w:rPr>
        <w:t xml:space="preserve"> them </w:t>
      </w:r>
      <w:r w:rsidDel="00000000" w:rsidR="00000000" w:rsidRPr="00000000">
        <w:rPr>
          <w:rFonts w:ascii="Times New Roman" w:cs="Times New Roman" w:eastAsia="Times New Roman" w:hAnsi="Times New Roman"/>
          <w:sz w:val="24"/>
          <w:szCs w:val="24"/>
          <w:highlight w:val="white"/>
          <w:rtl w:val="0"/>
        </w:rPr>
        <w:t xml:space="preserve">to gain more information about a certain area/landscape and experience the environment better. External influence is almost always present in a person's perception of a landscape and this can be both positive and negative. If a person is not able to have experiences in a landscape themselves they will only have perceptions based on information from other people </w:t>
      </w:r>
      <w:r w:rsidDel="00000000" w:rsidR="00000000" w:rsidRPr="00000000">
        <w:rPr>
          <w:rFonts w:ascii="Times New Roman" w:cs="Times New Roman" w:eastAsia="Times New Roman" w:hAnsi="Times New Roman"/>
          <w:sz w:val="24"/>
          <w:szCs w:val="24"/>
          <w:highlight w:val="white"/>
          <w:rtl w:val="0"/>
        </w:rPr>
        <w:t xml:space="preserve">or sources – books, TV, etc.</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thus </w:t>
      </w:r>
      <w:r w:rsidDel="00000000" w:rsidR="00000000" w:rsidRPr="00000000">
        <w:rPr>
          <w:rFonts w:ascii="Times New Roman" w:cs="Times New Roman" w:eastAsia="Times New Roman" w:hAnsi="Times New Roman"/>
          <w:sz w:val="24"/>
          <w:szCs w:val="24"/>
          <w:highlight w:val="white"/>
          <w:rtl w:val="0"/>
        </w:rPr>
        <w:t xml:space="preserve">not allowing them to appreciate the environment they are in for how it has affected them personally. As long as people are educated and given opportunities to freely explore landscapes I believe they will then be able to formulate clear personal perceptions.</w:t>
      </w:r>
    </w:p>
    <w:p w:rsidR="00000000" w:rsidDel="00000000" w:rsidP="00000000" w:rsidRDefault="00000000" w:rsidRPr="00000000" w14:paraId="00000124">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5">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Word Count: 2286</w:t>
      </w:r>
    </w:p>
    <w:p w:rsidR="00000000" w:rsidDel="00000000" w:rsidP="00000000" w:rsidRDefault="00000000" w:rsidRPr="00000000" w14:paraId="00000126">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7">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8">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A">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References:</w:t>
      </w:r>
    </w:p>
    <w:p w:rsidR="00000000" w:rsidDel="00000000" w:rsidP="00000000" w:rsidRDefault="00000000" w:rsidRPr="00000000" w14:paraId="0000012B">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C">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Collins. (2020) </w:t>
      </w:r>
      <w:r w:rsidDel="00000000" w:rsidR="00000000" w:rsidRPr="00000000">
        <w:rPr>
          <w:rFonts w:ascii="Times New Roman" w:cs="Times New Roman" w:eastAsia="Times New Roman" w:hAnsi="Times New Roman"/>
          <w:i w:val="1"/>
          <w:sz w:val="24"/>
          <w:szCs w:val="24"/>
          <w:highlight w:val="white"/>
          <w:rtl w:val="0"/>
        </w:rPr>
        <w:t xml:space="preserve">Inselberg</w:t>
      </w:r>
      <w:r w:rsidDel="00000000" w:rsidR="00000000" w:rsidRPr="00000000">
        <w:rPr>
          <w:rFonts w:ascii="Times New Roman" w:cs="Times New Roman" w:eastAsia="Times New Roman" w:hAnsi="Times New Roman"/>
          <w:sz w:val="24"/>
          <w:szCs w:val="24"/>
          <w:highlight w:val="white"/>
          <w:rtl w:val="0"/>
        </w:rPr>
        <w:t xml:space="preserve">. Available at: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https://www.collinsdictionary.com/us/dictionary/english/inselberg</w:t>
        </w:r>
      </w:hyperlink>
      <w:r w:rsidDel="00000000" w:rsidR="00000000" w:rsidRPr="00000000">
        <w:rPr>
          <w:rFonts w:ascii="Times New Roman" w:cs="Times New Roman" w:eastAsia="Times New Roman" w:hAnsi="Times New Roman"/>
          <w:sz w:val="24"/>
          <w:szCs w:val="24"/>
          <w:highlight w:val="white"/>
          <w:rtl w:val="0"/>
        </w:rPr>
        <w:t xml:space="preserve"> (Accessed: 5/12/2020)</w:t>
      </w:r>
    </w:p>
    <w:p w:rsidR="00000000" w:rsidDel="00000000" w:rsidP="00000000" w:rsidRDefault="00000000" w:rsidRPr="00000000" w14:paraId="0000012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E">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Drengson, A. (1995).</w:t>
      </w:r>
      <w:r w:rsidDel="00000000" w:rsidR="00000000" w:rsidRPr="00000000">
        <w:rPr>
          <w:rFonts w:ascii="Times New Roman" w:cs="Times New Roman" w:eastAsia="Times New Roman" w:hAnsi="Times New Roman"/>
          <w:i w:val="1"/>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The Deep Ecology Movement.</w:t>
      </w:r>
      <w:r w:rsidDel="00000000" w:rsidR="00000000" w:rsidRPr="00000000">
        <w:rPr>
          <w:rFonts w:ascii="Times New Roman" w:cs="Times New Roman" w:eastAsia="Times New Roman" w:hAnsi="Times New Roman"/>
          <w:i w:val="1"/>
          <w:sz w:val="24"/>
          <w:szCs w:val="24"/>
          <w:highlight w:val="white"/>
          <w:rtl w:val="0"/>
        </w:rPr>
        <w:t xml:space="preserve"> The Trumpeter: Journal of Ecosophy,</w:t>
      </w:r>
      <w:r w:rsidDel="00000000" w:rsidR="00000000" w:rsidRPr="00000000">
        <w:rPr>
          <w:rFonts w:ascii="Times New Roman" w:cs="Times New Roman" w:eastAsia="Times New Roman" w:hAnsi="Times New Roman"/>
          <w:sz w:val="24"/>
          <w:szCs w:val="24"/>
          <w:highlight w:val="white"/>
          <w:rtl w:val="0"/>
        </w:rPr>
        <w:t xml:space="preserve"> 12 (3) Available at: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http://trumpeter.athabascau.ca/index.php/trumpet/article/view/313/475</w:t>
        </w:r>
      </w:hyperlink>
      <w:r w:rsidDel="00000000" w:rsidR="00000000" w:rsidRPr="00000000">
        <w:rPr>
          <w:rFonts w:ascii="Times New Roman" w:cs="Times New Roman" w:eastAsia="Times New Roman" w:hAnsi="Times New Roman"/>
          <w:sz w:val="24"/>
          <w:szCs w:val="24"/>
          <w:highlight w:val="white"/>
          <w:rtl w:val="0"/>
        </w:rPr>
        <w:t xml:space="preserve"> (Accessed: 8/12/2020)</w:t>
      </w:r>
    </w:p>
    <w:p w:rsidR="00000000" w:rsidDel="00000000" w:rsidP="00000000" w:rsidRDefault="00000000" w:rsidRPr="00000000" w14:paraId="0000012F">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30">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English Heritage. (2020) Available at: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http://www.english-heritage.org.uk/</w:t>
        </w:r>
      </w:hyperlink>
      <w:r w:rsidDel="00000000" w:rsidR="00000000" w:rsidRPr="00000000">
        <w:rPr>
          <w:rFonts w:ascii="Times New Roman" w:cs="Times New Roman" w:eastAsia="Times New Roman" w:hAnsi="Times New Roman"/>
          <w:sz w:val="24"/>
          <w:szCs w:val="24"/>
          <w:highlight w:val="white"/>
          <w:rtl w:val="0"/>
        </w:rPr>
        <w:t xml:space="preserve"> (Accessed: 9/12/2020) </w:t>
      </w:r>
    </w:p>
    <w:p w:rsidR="00000000" w:rsidDel="00000000" w:rsidP="00000000" w:rsidRDefault="00000000" w:rsidRPr="00000000" w14:paraId="00000131">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32">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Genesis 1:26, Holy Bible: King James Version.</w:t>
      </w:r>
    </w:p>
    <w:p w:rsidR="00000000" w:rsidDel="00000000" w:rsidP="00000000" w:rsidRDefault="00000000" w:rsidRPr="00000000" w14:paraId="00000133">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34">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Gulf News. (2018). Available at: </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https://gulfnews.com/world/asia/pakistan/in-this-pakistani-village-people-use-caves-as-homes-1.1542685215448#</w:t>
        </w:r>
      </w:hyperlink>
      <w:r w:rsidDel="00000000" w:rsidR="00000000" w:rsidRPr="00000000">
        <w:rPr>
          <w:rFonts w:ascii="Times New Roman" w:cs="Times New Roman" w:eastAsia="Times New Roman" w:hAnsi="Times New Roman"/>
          <w:sz w:val="24"/>
          <w:szCs w:val="24"/>
          <w:highlight w:val="white"/>
          <w:rtl w:val="0"/>
        </w:rPr>
        <w:t xml:space="preserve"> (Accessed: 9/12/2020)</w:t>
      </w:r>
    </w:p>
    <w:p w:rsidR="00000000" w:rsidDel="00000000" w:rsidP="00000000" w:rsidRDefault="00000000" w:rsidRPr="00000000" w14:paraId="00000135">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36">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Heijgen, E. (2013). </w:t>
      </w:r>
      <w:r w:rsidDel="00000000" w:rsidR="00000000" w:rsidRPr="00000000">
        <w:rPr>
          <w:rFonts w:ascii="Times New Roman" w:cs="Times New Roman" w:eastAsia="Times New Roman" w:hAnsi="Times New Roman"/>
          <w:i w:val="1"/>
          <w:sz w:val="24"/>
          <w:szCs w:val="24"/>
          <w:highlight w:val="white"/>
          <w:rtl w:val="0"/>
        </w:rPr>
        <w:t xml:space="preserve">Human Landscape Perception: Report on understanding human landscape perception and how to integrate and implement this in current policy strategies</w:t>
      </w:r>
      <w:r w:rsidDel="00000000" w:rsidR="00000000" w:rsidRPr="00000000">
        <w:rPr>
          <w:rFonts w:ascii="Times New Roman" w:cs="Times New Roman" w:eastAsia="Times New Roman" w:hAnsi="Times New Roman"/>
          <w:sz w:val="24"/>
          <w:szCs w:val="24"/>
          <w:highlight w:val="white"/>
          <w:rtl w:val="0"/>
        </w:rPr>
        <w:t xml:space="preserve">. Available at: </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https://www.highweald.org/downloads/publications/uk-landscape-research-reports/1057-human-landscape-perception-of-the-high-weald/file.html</w:t>
        </w:r>
      </w:hyperlink>
      <w:r w:rsidDel="00000000" w:rsidR="00000000" w:rsidRPr="00000000">
        <w:rPr>
          <w:rFonts w:ascii="Times New Roman" w:cs="Times New Roman" w:eastAsia="Times New Roman" w:hAnsi="Times New Roman"/>
          <w:sz w:val="24"/>
          <w:szCs w:val="24"/>
          <w:highlight w:val="white"/>
          <w:rtl w:val="0"/>
        </w:rPr>
        <w:t xml:space="preserve"> (Accessed: 9/12/2020) </w:t>
      </w:r>
    </w:p>
    <w:p w:rsidR="00000000" w:rsidDel="00000000" w:rsidP="00000000" w:rsidRDefault="00000000" w:rsidRPr="00000000" w14:paraId="00000137">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38">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Mark, J. (2009) </w:t>
      </w:r>
      <w:r w:rsidDel="00000000" w:rsidR="00000000" w:rsidRPr="00000000">
        <w:rPr>
          <w:rFonts w:ascii="Times New Roman" w:cs="Times New Roman" w:eastAsia="Times New Roman" w:hAnsi="Times New Roman"/>
          <w:i w:val="1"/>
          <w:sz w:val="24"/>
          <w:szCs w:val="24"/>
          <w:highlight w:val="white"/>
          <w:rtl w:val="0"/>
        </w:rPr>
        <w:t xml:space="preserve">Nile</w:t>
      </w:r>
      <w:r w:rsidDel="00000000" w:rsidR="00000000" w:rsidRPr="00000000">
        <w:rPr>
          <w:rFonts w:ascii="Times New Roman" w:cs="Times New Roman" w:eastAsia="Times New Roman" w:hAnsi="Times New Roman"/>
          <w:sz w:val="24"/>
          <w:szCs w:val="24"/>
          <w:highlight w:val="white"/>
          <w:rtl w:val="0"/>
        </w:rPr>
        <w:t xml:space="preserve">. Available at: </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https://www.ancient.eu/nile/</w:t>
        </w:r>
      </w:hyperlink>
      <w:r w:rsidDel="00000000" w:rsidR="00000000" w:rsidRPr="00000000">
        <w:rPr>
          <w:rFonts w:ascii="Times New Roman" w:cs="Times New Roman" w:eastAsia="Times New Roman" w:hAnsi="Times New Roman"/>
          <w:sz w:val="24"/>
          <w:szCs w:val="24"/>
          <w:highlight w:val="white"/>
          <w:rtl w:val="0"/>
        </w:rPr>
        <w:t xml:space="preserve"> (Accessed: 5/12/2020)</w:t>
      </w:r>
    </w:p>
    <w:p w:rsidR="00000000" w:rsidDel="00000000" w:rsidP="00000000" w:rsidRDefault="00000000" w:rsidRPr="00000000" w14:paraId="0000013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3A">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National Geographic. (2020). </w:t>
      </w:r>
      <w:r w:rsidDel="00000000" w:rsidR="00000000" w:rsidRPr="00000000">
        <w:rPr>
          <w:rFonts w:ascii="Times New Roman" w:cs="Times New Roman" w:eastAsia="Times New Roman" w:hAnsi="Times New Roman"/>
          <w:i w:val="1"/>
          <w:sz w:val="24"/>
          <w:szCs w:val="24"/>
          <w:highlight w:val="white"/>
          <w:rtl w:val="0"/>
        </w:rPr>
        <w:t xml:space="preserve">Concept of Place</w:t>
      </w:r>
      <w:r w:rsidDel="00000000" w:rsidR="00000000" w:rsidRPr="00000000">
        <w:rPr>
          <w:rFonts w:ascii="Times New Roman" w:cs="Times New Roman" w:eastAsia="Times New Roman" w:hAnsi="Times New Roman"/>
          <w:sz w:val="24"/>
          <w:szCs w:val="24"/>
          <w:highlight w:val="white"/>
          <w:rtl w:val="0"/>
        </w:rPr>
        <w:t xml:space="preserve">. Available at: </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https://www.nationalgeographic.org/topics/resource-library-concept-place/?q=&amp;page=1&amp;per_page=25</w:t>
        </w:r>
      </w:hyperlink>
      <w:r w:rsidDel="00000000" w:rsidR="00000000" w:rsidRPr="00000000">
        <w:rPr>
          <w:rFonts w:ascii="Times New Roman" w:cs="Times New Roman" w:eastAsia="Times New Roman" w:hAnsi="Times New Roman"/>
          <w:sz w:val="24"/>
          <w:szCs w:val="24"/>
          <w:highlight w:val="white"/>
          <w:rtl w:val="0"/>
        </w:rPr>
        <w:t xml:space="preserve"> (Accessed: 9/12/2020)</w:t>
      </w:r>
    </w:p>
    <w:p w:rsidR="00000000" w:rsidDel="00000000" w:rsidP="00000000" w:rsidRDefault="00000000" w:rsidRPr="00000000" w14:paraId="0000013B">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3C">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National Trust. (2020). Available at: </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http://nationaltrust.org.uk/</w:t>
        </w:r>
      </w:hyperlink>
      <w:r w:rsidDel="00000000" w:rsidR="00000000" w:rsidRPr="00000000">
        <w:rPr>
          <w:rFonts w:ascii="Times New Roman" w:cs="Times New Roman" w:eastAsia="Times New Roman" w:hAnsi="Times New Roman"/>
          <w:sz w:val="24"/>
          <w:szCs w:val="24"/>
          <w:highlight w:val="white"/>
          <w:rtl w:val="0"/>
        </w:rPr>
        <w:t xml:space="preserve"> (Accessed: 9/12/2020)</w:t>
      </w:r>
    </w:p>
    <w:p w:rsidR="00000000" w:rsidDel="00000000" w:rsidP="00000000" w:rsidRDefault="00000000" w:rsidRPr="00000000" w14:paraId="0000013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3E">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National Trust. (2020) </w:t>
      </w:r>
      <w:r w:rsidDel="00000000" w:rsidR="00000000" w:rsidRPr="00000000">
        <w:rPr>
          <w:rFonts w:ascii="Times New Roman" w:cs="Times New Roman" w:eastAsia="Times New Roman" w:hAnsi="Times New Roman"/>
          <w:i w:val="1"/>
          <w:sz w:val="24"/>
          <w:szCs w:val="24"/>
          <w:highlight w:val="white"/>
          <w:rtl w:val="0"/>
        </w:rPr>
        <w:t xml:space="preserve">What is Romanticism?</w:t>
      </w:r>
      <w:r w:rsidDel="00000000" w:rsidR="00000000" w:rsidRPr="00000000">
        <w:rPr>
          <w:rFonts w:ascii="Times New Roman" w:cs="Times New Roman" w:eastAsia="Times New Roman" w:hAnsi="Times New Roman"/>
          <w:sz w:val="24"/>
          <w:szCs w:val="24"/>
          <w:highlight w:val="white"/>
          <w:rtl w:val="0"/>
        </w:rPr>
        <w:t xml:space="preserve"> Available at: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https://www.nationaltrust.org.uk/features/what-is-romanticism</w:t>
        </w:r>
      </w:hyperlink>
      <w:r w:rsidDel="00000000" w:rsidR="00000000" w:rsidRPr="00000000">
        <w:rPr>
          <w:rFonts w:ascii="Times New Roman" w:cs="Times New Roman" w:eastAsia="Times New Roman" w:hAnsi="Times New Roman"/>
          <w:sz w:val="24"/>
          <w:szCs w:val="24"/>
          <w:highlight w:val="white"/>
          <w:rtl w:val="0"/>
        </w:rPr>
        <w:t xml:space="preserve"> (Accessed: 9/12/2020) </w:t>
      </w:r>
    </w:p>
    <w:p w:rsidR="00000000" w:rsidDel="00000000" w:rsidP="00000000" w:rsidRDefault="00000000" w:rsidRPr="00000000" w14:paraId="0000013F">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0">
      <w:pPr>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Norton, E. (2019). </w:t>
      </w:r>
      <w:r w:rsidDel="00000000" w:rsidR="00000000" w:rsidRPr="00000000">
        <w:rPr>
          <w:rFonts w:ascii="Times New Roman" w:cs="Times New Roman" w:eastAsia="Times New Roman" w:hAnsi="Times New Roman"/>
          <w:i w:val="1"/>
          <w:sz w:val="24"/>
          <w:szCs w:val="24"/>
          <w:highlight w:val="white"/>
          <w:rtl w:val="0"/>
        </w:rPr>
        <w:t xml:space="preserve">Current agricultural land use in the UK.</w:t>
      </w:r>
      <w:r w:rsidDel="00000000" w:rsidR="00000000" w:rsidRPr="00000000">
        <w:rPr>
          <w:rFonts w:ascii="Times New Roman" w:cs="Times New Roman" w:eastAsia="Times New Roman" w:hAnsi="Times New Roman"/>
          <w:sz w:val="24"/>
          <w:szCs w:val="24"/>
          <w:highlight w:val="white"/>
          <w:rtl w:val="0"/>
        </w:rPr>
        <w:t xml:space="preserve"> Available at: </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https://www.savills.co.uk/research_articles/229130/274017-0</w:t>
        </w:r>
      </w:hyperlink>
      <w:r w:rsidDel="00000000" w:rsidR="00000000" w:rsidRPr="00000000">
        <w:rPr>
          <w:rFonts w:ascii="Times New Roman" w:cs="Times New Roman" w:eastAsia="Times New Roman" w:hAnsi="Times New Roman"/>
          <w:sz w:val="24"/>
          <w:szCs w:val="24"/>
          <w:highlight w:val="white"/>
          <w:rtl w:val="0"/>
        </w:rPr>
        <w:t xml:space="preserve"> (Accessed: 8/12/2020)</w:t>
      </w:r>
      <w:r w:rsidDel="00000000" w:rsidR="00000000" w:rsidRPr="00000000">
        <w:rPr>
          <w:rtl w:val="0"/>
        </w:rPr>
      </w:r>
    </w:p>
    <w:p w:rsidR="00000000" w:rsidDel="00000000" w:rsidP="00000000" w:rsidRDefault="00000000" w:rsidRPr="00000000" w14:paraId="00000141">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2">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Oxford University Press (2020) </w:t>
      </w:r>
      <w:r w:rsidDel="00000000" w:rsidR="00000000" w:rsidRPr="00000000">
        <w:rPr>
          <w:rFonts w:ascii="Times New Roman" w:cs="Times New Roman" w:eastAsia="Times New Roman" w:hAnsi="Times New Roman"/>
          <w:i w:val="1"/>
          <w:sz w:val="24"/>
          <w:szCs w:val="24"/>
          <w:highlight w:val="white"/>
          <w:rtl w:val="0"/>
        </w:rPr>
        <w:t xml:space="preserve">Landscape</w:t>
      </w:r>
      <w:r w:rsidDel="00000000" w:rsidR="00000000" w:rsidRPr="00000000">
        <w:rPr>
          <w:rFonts w:ascii="Times New Roman" w:cs="Times New Roman" w:eastAsia="Times New Roman" w:hAnsi="Times New Roman"/>
          <w:sz w:val="24"/>
          <w:szCs w:val="24"/>
          <w:highlight w:val="white"/>
          <w:rtl w:val="0"/>
        </w:rPr>
        <w:t xml:space="preserve">. Available at: </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https://www.oxfordlearnersdictionaries.com/definition/english/landscape_1?q=landscape</w:t>
        </w:r>
      </w:hyperlink>
      <w:r w:rsidDel="00000000" w:rsidR="00000000" w:rsidRPr="00000000">
        <w:rPr>
          <w:rFonts w:ascii="Times New Roman" w:cs="Times New Roman" w:eastAsia="Times New Roman" w:hAnsi="Times New Roman"/>
          <w:sz w:val="24"/>
          <w:szCs w:val="24"/>
          <w:highlight w:val="white"/>
          <w:rtl w:val="0"/>
        </w:rPr>
        <w:t xml:space="preserve"> (Accessed: 5/12/2020)</w:t>
      </w:r>
    </w:p>
    <w:p w:rsidR="00000000" w:rsidDel="00000000" w:rsidP="00000000" w:rsidRDefault="00000000" w:rsidRPr="00000000" w14:paraId="00000143">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4">
      <w:pPr>
        <w:rPr>
          <w:rFonts w:ascii="Times New Roman" w:cs="Times New Roman" w:eastAsia="Times New Roman" w:hAnsi="Times New Roman"/>
          <w:sz w:val="24"/>
          <w:szCs w:val="24"/>
          <w:highlight w:val="white"/>
        </w:rPr>
      </w:pPr>
      <w:bookmarkStart w:colFirst="0" w:colLast="0" w:name="_gjdgxs" w:id="0"/>
      <w:bookmarkEnd w:id="0"/>
      <w:r w:rsidDel="00000000" w:rsidR="00000000" w:rsidRPr="00000000">
        <w:rPr>
          <w:rFonts w:ascii="Times New Roman" w:cs="Times New Roman" w:eastAsia="Times New Roman" w:hAnsi="Times New Roman"/>
          <w:sz w:val="24"/>
          <w:szCs w:val="24"/>
          <w:highlight w:val="white"/>
          <w:rtl w:val="0"/>
        </w:rPr>
        <w:t xml:space="preserve">SacredNaturalSites. (2017). </w:t>
      </w:r>
      <w:r w:rsidDel="00000000" w:rsidR="00000000" w:rsidRPr="00000000">
        <w:rPr>
          <w:rFonts w:ascii="Times New Roman" w:cs="Times New Roman" w:eastAsia="Times New Roman" w:hAnsi="Times New Roman"/>
          <w:i w:val="1"/>
          <w:sz w:val="24"/>
          <w:szCs w:val="24"/>
          <w:highlight w:val="white"/>
          <w:rtl w:val="0"/>
        </w:rPr>
        <w:t xml:space="preserve">Sites. </w:t>
      </w:r>
      <w:r w:rsidDel="00000000" w:rsidR="00000000" w:rsidRPr="00000000">
        <w:rPr>
          <w:rFonts w:ascii="Times New Roman" w:cs="Times New Roman" w:eastAsia="Times New Roman" w:hAnsi="Times New Roman"/>
          <w:sz w:val="24"/>
          <w:szCs w:val="24"/>
          <w:highlight w:val="white"/>
          <w:rtl w:val="0"/>
        </w:rPr>
        <w:t xml:space="preserve">Available at: </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https://sacrednaturalsites.org/sites/</w:t>
        </w:r>
      </w:hyperlink>
      <w:r w:rsidDel="00000000" w:rsidR="00000000" w:rsidRPr="00000000">
        <w:rPr>
          <w:rFonts w:ascii="Times New Roman" w:cs="Times New Roman" w:eastAsia="Times New Roman" w:hAnsi="Times New Roman"/>
          <w:sz w:val="24"/>
          <w:szCs w:val="24"/>
          <w:highlight w:val="white"/>
          <w:rtl w:val="0"/>
        </w:rPr>
        <w:t xml:space="preserve"> (Accessed: 7/12/2020) </w:t>
      </w:r>
    </w:p>
    <w:p w:rsidR="00000000" w:rsidDel="00000000" w:rsidP="00000000" w:rsidRDefault="00000000" w:rsidRPr="00000000" w14:paraId="00000145">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6">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Sightseeing Tours Australia. (2020)</w:t>
      </w:r>
      <w:r w:rsidDel="00000000" w:rsidR="00000000" w:rsidRPr="00000000">
        <w:rPr>
          <w:rFonts w:ascii="Times New Roman" w:cs="Times New Roman" w:eastAsia="Times New Roman" w:hAnsi="Times New Roman"/>
          <w:i w:val="1"/>
          <w:sz w:val="24"/>
          <w:szCs w:val="24"/>
          <w:highlight w:val="white"/>
          <w:rtl w:val="0"/>
        </w:rPr>
        <w:t xml:space="preserve"> The Significance of Uluru to Australian Indigenous Culture</w:t>
      </w:r>
      <w:r w:rsidDel="00000000" w:rsidR="00000000" w:rsidRPr="00000000">
        <w:rPr>
          <w:rFonts w:ascii="Times New Roman" w:cs="Times New Roman" w:eastAsia="Times New Roman" w:hAnsi="Times New Roman"/>
          <w:sz w:val="24"/>
          <w:szCs w:val="24"/>
          <w:highlight w:val="white"/>
          <w:rtl w:val="0"/>
        </w:rPr>
        <w:t xml:space="preserve">. Available at: </w:t>
      </w:r>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https://ulurutoursaustralia.com.au/blog/the-significance-of-uluru-to-australian-indigenous-culture/</w:t>
        </w:r>
      </w:hyperlink>
      <w:r w:rsidDel="00000000" w:rsidR="00000000" w:rsidRPr="00000000">
        <w:rPr>
          <w:rFonts w:ascii="Times New Roman" w:cs="Times New Roman" w:eastAsia="Times New Roman" w:hAnsi="Times New Roman"/>
          <w:sz w:val="24"/>
          <w:szCs w:val="24"/>
          <w:highlight w:val="white"/>
          <w:rtl w:val="0"/>
        </w:rPr>
        <w:t xml:space="preserve"> (Accessed: 5/12/2020) </w:t>
      </w:r>
    </w:p>
    <w:p w:rsidR="00000000" w:rsidDel="00000000" w:rsidP="00000000" w:rsidRDefault="00000000" w:rsidRPr="00000000" w14:paraId="00000147">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8">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Sowards, A. (2020). </w:t>
      </w:r>
      <w:r w:rsidDel="00000000" w:rsidR="00000000" w:rsidRPr="00000000">
        <w:rPr>
          <w:rFonts w:ascii="Times New Roman" w:cs="Times New Roman" w:eastAsia="Times New Roman" w:hAnsi="Times New Roman"/>
          <w:i w:val="1"/>
          <w:sz w:val="24"/>
          <w:szCs w:val="24"/>
          <w:highlight w:val="white"/>
          <w:rtl w:val="0"/>
        </w:rPr>
        <w:t xml:space="preserve">The lessons of Redwood Summer, Thirty Years Later</w:t>
      </w:r>
      <w:r w:rsidDel="00000000" w:rsidR="00000000" w:rsidRPr="00000000">
        <w:rPr>
          <w:rFonts w:ascii="Times New Roman" w:cs="Times New Roman" w:eastAsia="Times New Roman" w:hAnsi="Times New Roman"/>
          <w:sz w:val="24"/>
          <w:szCs w:val="24"/>
          <w:highlight w:val="white"/>
          <w:rtl w:val="0"/>
        </w:rPr>
        <w:t xml:space="preserve">. Available at: </w:t>
      </w:r>
      <w:hyperlink r:id="rId20">
        <w:r w:rsidDel="00000000" w:rsidR="00000000" w:rsidRPr="00000000">
          <w:rPr>
            <w:rFonts w:ascii="Times New Roman" w:cs="Times New Roman" w:eastAsia="Times New Roman" w:hAnsi="Times New Roman"/>
            <w:color w:val="1155cc"/>
            <w:sz w:val="24"/>
            <w:szCs w:val="24"/>
            <w:highlight w:val="white"/>
            <w:u w:val="single"/>
            <w:rtl w:val="0"/>
          </w:rPr>
          <w:t xml:space="preserve">https://www.hcn.org/issues/52.11/north-reckoning-with-history-the-lessons-of-redwood-summer-thirty-years-later</w:t>
        </w:r>
      </w:hyperlink>
      <w:r w:rsidDel="00000000" w:rsidR="00000000" w:rsidRPr="00000000">
        <w:rPr>
          <w:rFonts w:ascii="Times New Roman" w:cs="Times New Roman" w:eastAsia="Times New Roman" w:hAnsi="Times New Roman"/>
          <w:sz w:val="24"/>
          <w:szCs w:val="24"/>
          <w:highlight w:val="white"/>
          <w:rtl w:val="0"/>
        </w:rPr>
        <w:t xml:space="preserve"> (Accessed: 9/12/2020)</w:t>
      </w:r>
    </w:p>
    <w:p w:rsidR="00000000" w:rsidDel="00000000" w:rsidP="00000000" w:rsidRDefault="00000000" w:rsidRPr="00000000" w14:paraId="0000014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A">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TheArtStory. (2020). </w:t>
      </w:r>
      <w:r w:rsidDel="00000000" w:rsidR="00000000" w:rsidRPr="00000000">
        <w:rPr>
          <w:rFonts w:ascii="Times New Roman" w:cs="Times New Roman" w:eastAsia="Times New Roman" w:hAnsi="Times New Roman"/>
          <w:i w:val="1"/>
          <w:sz w:val="24"/>
          <w:szCs w:val="24"/>
          <w:highlight w:val="white"/>
          <w:rtl w:val="0"/>
        </w:rPr>
        <w:t xml:space="preserve">Romanticism</w:t>
      </w:r>
      <w:r w:rsidDel="00000000" w:rsidR="00000000" w:rsidRPr="00000000">
        <w:rPr>
          <w:rFonts w:ascii="Times New Roman" w:cs="Times New Roman" w:eastAsia="Times New Roman" w:hAnsi="Times New Roman"/>
          <w:sz w:val="24"/>
          <w:szCs w:val="24"/>
          <w:highlight w:val="white"/>
          <w:rtl w:val="0"/>
        </w:rPr>
        <w:t xml:space="preserve">. Available at: </w:t>
      </w:r>
      <w:hyperlink r:id="rId21">
        <w:r w:rsidDel="00000000" w:rsidR="00000000" w:rsidRPr="00000000">
          <w:rPr>
            <w:rFonts w:ascii="Times New Roman" w:cs="Times New Roman" w:eastAsia="Times New Roman" w:hAnsi="Times New Roman"/>
            <w:color w:val="1155cc"/>
            <w:sz w:val="24"/>
            <w:szCs w:val="24"/>
            <w:highlight w:val="white"/>
            <w:u w:val="single"/>
            <w:rtl w:val="0"/>
          </w:rPr>
          <w:t xml:space="preserve">https://m.theartstory.org/movement/romanticism/</w:t>
        </w:r>
      </w:hyperlink>
      <w:r w:rsidDel="00000000" w:rsidR="00000000" w:rsidRPr="00000000">
        <w:rPr>
          <w:rFonts w:ascii="Times New Roman" w:cs="Times New Roman" w:eastAsia="Times New Roman" w:hAnsi="Times New Roman"/>
          <w:sz w:val="24"/>
          <w:szCs w:val="24"/>
          <w:highlight w:val="white"/>
          <w:rtl w:val="0"/>
        </w:rPr>
        <w:t xml:space="preserve"> (Accessed: 9/12/2020) </w:t>
      </w:r>
    </w:p>
    <w:p w:rsidR="00000000" w:rsidDel="00000000" w:rsidP="00000000" w:rsidRDefault="00000000" w:rsidRPr="00000000" w14:paraId="0000014B">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C">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UNESCO. (2012) </w:t>
      </w:r>
      <w:r w:rsidDel="00000000" w:rsidR="00000000" w:rsidRPr="00000000">
        <w:rPr>
          <w:rFonts w:ascii="Times New Roman" w:cs="Times New Roman" w:eastAsia="Times New Roman" w:hAnsi="Times New Roman"/>
          <w:i w:val="1"/>
          <w:sz w:val="24"/>
          <w:szCs w:val="24"/>
          <w:highlight w:val="white"/>
          <w:rtl w:val="0"/>
        </w:rPr>
        <w:t xml:space="preserve">Operational Guidelines for the Implementation of the World Heritage Convention.</w:t>
      </w:r>
      <w:r w:rsidDel="00000000" w:rsidR="00000000" w:rsidRPr="00000000">
        <w:rPr>
          <w:rFonts w:ascii="Times New Roman" w:cs="Times New Roman" w:eastAsia="Times New Roman" w:hAnsi="Times New Roman"/>
          <w:sz w:val="24"/>
          <w:szCs w:val="24"/>
          <w:highlight w:val="white"/>
          <w:rtl w:val="0"/>
        </w:rPr>
        <w:t xml:space="preserve"> Available at: </w:t>
      </w:r>
      <w:hyperlink r:id="rId22">
        <w:r w:rsidDel="00000000" w:rsidR="00000000" w:rsidRPr="00000000">
          <w:rPr>
            <w:rFonts w:ascii="Times New Roman" w:cs="Times New Roman" w:eastAsia="Times New Roman" w:hAnsi="Times New Roman"/>
            <w:color w:val="1155cc"/>
            <w:sz w:val="24"/>
            <w:szCs w:val="24"/>
            <w:highlight w:val="white"/>
            <w:u w:val="single"/>
            <w:rtl w:val="0"/>
          </w:rPr>
          <w:t xml:space="preserve">https://web.archive.org/web/20191127001018/http://whc.unesco.org/archive/opguide12-en.pdf</w:t>
        </w:r>
      </w:hyperlink>
      <w:r w:rsidDel="00000000" w:rsidR="00000000" w:rsidRPr="00000000">
        <w:rPr>
          <w:rFonts w:ascii="Times New Roman" w:cs="Times New Roman" w:eastAsia="Times New Roman" w:hAnsi="Times New Roman"/>
          <w:sz w:val="24"/>
          <w:szCs w:val="24"/>
          <w:highlight w:val="white"/>
          <w:rtl w:val="0"/>
        </w:rPr>
        <w:t xml:space="preserve"> (Accessed: 10/12/2020)</w:t>
      </w:r>
    </w:p>
    <w:p w:rsidR="00000000" w:rsidDel="00000000" w:rsidP="00000000" w:rsidRDefault="00000000" w:rsidRPr="00000000" w14:paraId="0000014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E">
      <w:pPr>
        <w:rPr>
          <w:b w:val="1"/>
          <w:sz w:val="52"/>
          <w:szCs w:val="52"/>
        </w:rPr>
      </w:pPr>
      <w:r w:rsidDel="00000000" w:rsidR="00000000" w:rsidRPr="00000000">
        <w:rPr>
          <w:rFonts w:ascii="Times New Roman" w:cs="Times New Roman" w:eastAsia="Times New Roman" w:hAnsi="Times New Roman"/>
          <w:sz w:val="24"/>
          <w:szCs w:val="24"/>
          <w:highlight w:val="white"/>
          <w:rtl w:val="0"/>
        </w:rPr>
        <w:t xml:space="preserve">Youatt, R. (2017) Anthropocentrism and the Politics of the Living. </w:t>
      </w:r>
      <w:r w:rsidDel="00000000" w:rsidR="00000000" w:rsidRPr="00000000">
        <w:rPr>
          <w:rFonts w:ascii="Times New Roman" w:cs="Times New Roman" w:eastAsia="Times New Roman" w:hAnsi="Times New Roman"/>
          <w:i w:val="1"/>
          <w:sz w:val="24"/>
          <w:szCs w:val="24"/>
          <w:highlight w:val="white"/>
          <w:rtl w:val="0"/>
        </w:rPr>
        <w:t xml:space="preserve">Reflections on the Posthuman in International Relations: The Anthropocene, Security and Ecology.</w:t>
      </w:r>
      <w:r w:rsidDel="00000000" w:rsidR="00000000" w:rsidRPr="00000000">
        <w:rPr>
          <w:rFonts w:ascii="Times New Roman" w:cs="Times New Roman" w:eastAsia="Times New Roman" w:hAnsi="Times New Roman"/>
          <w:sz w:val="24"/>
          <w:szCs w:val="24"/>
          <w:highlight w:val="white"/>
          <w:rtl w:val="0"/>
        </w:rPr>
        <w:t xml:space="preserve"> Available at: </w:t>
      </w:r>
      <w:hyperlink r:id="rId23">
        <w:r w:rsidDel="00000000" w:rsidR="00000000" w:rsidRPr="00000000">
          <w:rPr>
            <w:rFonts w:ascii="Times New Roman" w:cs="Times New Roman" w:eastAsia="Times New Roman" w:hAnsi="Times New Roman"/>
            <w:color w:val="1155cc"/>
            <w:sz w:val="24"/>
            <w:szCs w:val="24"/>
            <w:highlight w:val="white"/>
            <w:u w:val="single"/>
            <w:rtl w:val="0"/>
          </w:rPr>
          <w:t xml:space="preserve">https://fasos.maastrichtuniversity.nl/weekly/wp-content/uploads/gravity_forms/1-7850242a2bd8c43237aefd6bc00081c6/2017/10/Reflections-on-the-Posthuman-in-IR-E-IR.pdf#page=50</w:t>
        </w:r>
      </w:hyperlink>
      <w:r w:rsidDel="00000000" w:rsidR="00000000" w:rsidRPr="00000000">
        <w:rPr>
          <w:rFonts w:ascii="Times New Roman" w:cs="Times New Roman" w:eastAsia="Times New Roman" w:hAnsi="Times New Roman"/>
          <w:sz w:val="24"/>
          <w:szCs w:val="24"/>
          <w:highlight w:val="white"/>
          <w:rtl w:val="0"/>
        </w:rPr>
        <w:t xml:space="preserve"> (Accessed: 8/12/2020)</w:t>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Arial"/>
  <w:font w:name="Courier New"/>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53" w:hanging="360"/>
      </w:pPr>
      <w:rPr>
        <w:rFonts w:ascii="Arimo" w:cs="Arimo" w:eastAsia="Arimo" w:hAnsi="Arimo"/>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jc w:val="center"/>
    </w:pPr>
    <w:rPr>
      <w:rFonts w:ascii="Times New Roman" w:cs="Times New Roman" w:eastAsia="Times New Roman" w:hAnsi="Times New Roman"/>
      <w:b w:val="1"/>
      <w:sz w:val="28"/>
      <w:szCs w:val="28"/>
    </w:rPr>
  </w:style>
  <w:style w:type="paragraph" w:styleId="Subtitle">
    <w:name w:val="Subtitle"/>
    <w:basedOn w:val="Normal"/>
    <w:next w:val="Normal"/>
    <w:pPr>
      <w:spacing w:line="240" w:lineRule="auto"/>
      <w:jc w:val="center"/>
    </w:pPr>
    <w:rPr>
      <w:rFonts w:ascii="Times New Roman" w:cs="Times New Roman" w:eastAsia="Times New Roman" w:hAnsi="Times New Roman"/>
      <w:sz w:val="32"/>
      <w:szCs w:val="32"/>
      <w:u w:val="single"/>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hcn.org/issues/52.11/north-reckoning-with-history-the-lessons-of-redwood-summer-thirty-years-later" TargetMode="External"/><Relationship Id="rId11" Type="http://schemas.openxmlformats.org/officeDocument/2006/relationships/hyperlink" Target="https://www.highweald.org/downloads/publications/uk-landscape-research-reports/1057-human-landscape-perception-of-the-high-weald/file.html" TargetMode="External"/><Relationship Id="rId22" Type="http://schemas.openxmlformats.org/officeDocument/2006/relationships/hyperlink" Target="https://web.archive.org/web/20191127001018/http://whc.unesco.org/archive/opguide12-en.pdf" TargetMode="External"/><Relationship Id="rId10" Type="http://schemas.openxmlformats.org/officeDocument/2006/relationships/hyperlink" Target="https://gulfnews.com/world/asia/pakistan/in-this-pakistani-village-people-use-caves-as-homes-1.1542685215448" TargetMode="External"/><Relationship Id="rId21" Type="http://schemas.openxmlformats.org/officeDocument/2006/relationships/hyperlink" Target="https://m.theartstory.org/movement/romanticism/" TargetMode="External"/><Relationship Id="rId13" Type="http://schemas.openxmlformats.org/officeDocument/2006/relationships/hyperlink" Target="https://www.nationalgeographic.org/topics/resource-library-concept-place/?q=&amp;page=1&amp;per_page=25" TargetMode="External"/><Relationship Id="rId12" Type="http://schemas.openxmlformats.org/officeDocument/2006/relationships/hyperlink" Target="https://www.ancient.eu/nile/" TargetMode="External"/><Relationship Id="rId23" Type="http://schemas.openxmlformats.org/officeDocument/2006/relationships/hyperlink" Target="https://fasos.maastrichtuniversity.nl/weekly/wp-content/uploads/gravity_forms/1-7850242a2bd8c43237aefd6bc00081c6/2017/10/Reflections-on-the-Posthuman-in-IR-E-IR.pdf#page=5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english-heritage.org.uk/" TargetMode="External"/><Relationship Id="rId15" Type="http://schemas.openxmlformats.org/officeDocument/2006/relationships/hyperlink" Target="https://www.nationaltrust.org.uk/features/what-is-romanticism" TargetMode="External"/><Relationship Id="rId14" Type="http://schemas.openxmlformats.org/officeDocument/2006/relationships/hyperlink" Target="http://nationaltrust.org.uk/" TargetMode="External"/><Relationship Id="rId17" Type="http://schemas.openxmlformats.org/officeDocument/2006/relationships/hyperlink" Target="https://www.oxfordlearnersdictionaries.com/definition/english/landscape_1?q=landscape" TargetMode="External"/><Relationship Id="rId16" Type="http://schemas.openxmlformats.org/officeDocument/2006/relationships/hyperlink" Target="https://www.savills.co.uk/research_articles/229130/274017-0" TargetMode="External"/><Relationship Id="rId5" Type="http://schemas.openxmlformats.org/officeDocument/2006/relationships/styles" Target="styles.xml"/><Relationship Id="rId19" Type="http://schemas.openxmlformats.org/officeDocument/2006/relationships/hyperlink" Target="https://ulurutoursaustralia.com.au/blog/the-significance-of-uluru-to-australian-indigenous-culture/" TargetMode="External"/><Relationship Id="rId6" Type="http://schemas.openxmlformats.org/officeDocument/2006/relationships/image" Target="media/image1.png"/><Relationship Id="rId18" Type="http://schemas.openxmlformats.org/officeDocument/2006/relationships/hyperlink" Target="https://sacrednaturalsites.org/sites/" TargetMode="External"/><Relationship Id="rId7" Type="http://schemas.openxmlformats.org/officeDocument/2006/relationships/hyperlink" Target="https://www.collinsdictionary.com/us/dictionary/english/inselberg" TargetMode="External"/><Relationship Id="rId8" Type="http://schemas.openxmlformats.org/officeDocument/2006/relationships/hyperlink" Target="http://trumpeter.athabascau.ca/index.php/trumpet/article/view/313/47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