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ABB64" w14:textId="536C81EE" w:rsidR="006C526B" w:rsidRDefault="0527E874" w:rsidP="14D4368C">
      <w:pPr>
        <w:spacing w:line="480" w:lineRule="auto"/>
        <w:rPr>
          <w:color w:val="000000" w:themeColor="text1"/>
        </w:rPr>
      </w:pPr>
      <w:r w:rsidRPr="14D4368C">
        <w:rPr>
          <w:color w:val="000000" w:themeColor="text1"/>
          <w:lang w:val="en-GB"/>
        </w:rPr>
        <w:t> </w:t>
      </w:r>
    </w:p>
    <w:p w14:paraId="679ACC55" w14:textId="1CBA6B2B" w:rsidR="006C526B" w:rsidRDefault="006C526B" w:rsidP="14D4368C">
      <w:pPr>
        <w:spacing w:line="480" w:lineRule="auto"/>
        <w:rPr>
          <w:color w:val="000000" w:themeColor="text1"/>
          <w:lang w:val="en-GB"/>
        </w:rPr>
      </w:pPr>
    </w:p>
    <w:p w14:paraId="65BF04E7" w14:textId="1AE2EF36" w:rsidR="006C526B" w:rsidRDefault="006C526B" w:rsidP="34613C12">
      <w:pPr>
        <w:spacing w:line="480" w:lineRule="auto"/>
        <w:jc w:val="center"/>
        <w:rPr>
          <w:color w:val="000000" w:themeColor="text1"/>
          <w:lang w:val="en-GB"/>
        </w:rPr>
      </w:pPr>
    </w:p>
    <w:p w14:paraId="5396F981" w14:textId="2EF8783B" w:rsidR="006C526B" w:rsidRDefault="006C526B" w:rsidP="14D4368C">
      <w:pPr>
        <w:spacing w:line="480" w:lineRule="auto"/>
        <w:jc w:val="center"/>
        <w:rPr>
          <w:color w:val="000000" w:themeColor="text1"/>
          <w:lang w:val="en-GB"/>
        </w:rPr>
      </w:pPr>
    </w:p>
    <w:p w14:paraId="5FBB355D" w14:textId="4298B920" w:rsidR="006C526B" w:rsidRDefault="0EF7B4A8" w:rsidP="34613C12">
      <w:pPr>
        <w:spacing w:line="480" w:lineRule="auto"/>
        <w:jc w:val="center"/>
        <w:rPr>
          <w:b/>
          <w:bCs/>
          <w:color w:val="000000" w:themeColor="text1"/>
          <w:lang w:val="en-GB"/>
        </w:rPr>
      </w:pPr>
      <w:r w:rsidRPr="34613C12">
        <w:rPr>
          <w:b/>
          <w:bCs/>
          <w:color w:val="000000" w:themeColor="text1"/>
          <w:lang w:val="en-GB"/>
        </w:rPr>
        <w:t>IS PERSON-CENTERED ENOUGH? - A CRITICAL LITEREATURE REVIEW OF PERSON-CENTERED THEORY AND ITS APPLICATION TO YOUNG ADULTS AND GRIEF THROUGH THE COVID-19 PANDEMIC</w:t>
      </w:r>
    </w:p>
    <w:p w14:paraId="2A0BA1A3" w14:textId="161EE5A3" w:rsidR="34613C12" w:rsidRDefault="34613C12" w:rsidP="34613C12">
      <w:pPr>
        <w:spacing w:line="480" w:lineRule="auto"/>
        <w:jc w:val="center"/>
        <w:rPr>
          <w:color w:val="000000" w:themeColor="text1"/>
          <w:lang w:val="en-GB"/>
        </w:rPr>
      </w:pPr>
    </w:p>
    <w:p w14:paraId="6D5DC096" w14:textId="37BA0B80" w:rsidR="34613C12" w:rsidRDefault="34613C12" w:rsidP="34613C12">
      <w:pPr>
        <w:spacing w:line="480" w:lineRule="auto"/>
        <w:jc w:val="center"/>
        <w:rPr>
          <w:color w:val="000000" w:themeColor="text1"/>
          <w:lang w:val="en-GB"/>
        </w:rPr>
      </w:pPr>
    </w:p>
    <w:p w14:paraId="3786D002" w14:textId="4D58D609" w:rsidR="34613C12" w:rsidRDefault="34613C12" w:rsidP="34613C12">
      <w:pPr>
        <w:spacing w:line="480" w:lineRule="auto"/>
        <w:jc w:val="center"/>
        <w:rPr>
          <w:color w:val="000000" w:themeColor="text1"/>
          <w:lang w:val="en-GB"/>
        </w:rPr>
      </w:pPr>
    </w:p>
    <w:p w14:paraId="0827EB88" w14:textId="0CF2C05F" w:rsidR="34613C12" w:rsidRDefault="34613C12" w:rsidP="34613C12">
      <w:pPr>
        <w:spacing w:line="480" w:lineRule="auto"/>
        <w:jc w:val="center"/>
        <w:rPr>
          <w:color w:val="000000" w:themeColor="text1"/>
          <w:lang w:val="en-GB"/>
        </w:rPr>
      </w:pPr>
    </w:p>
    <w:p w14:paraId="69170EF1" w14:textId="57BAA324" w:rsidR="4A25D721" w:rsidRDefault="4A25D721" w:rsidP="34613C12">
      <w:pPr>
        <w:spacing w:line="480" w:lineRule="auto"/>
        <w:jc w:val="center"/>
        <w:rPr>
          <w:color w:val="000000" w:themeColor="text1"/>
          <w:lang w:val="en-GB"/>
        </w:rPr>
      </w:pPr>
      <w:r w:rsidRPr="34613C12">
        <w:rPr>
          <w:color w:val="000000" w:themeColor="text1"/>
          <w:lang w:val="en-GB"/>
        </w:rPr>
        <w:t>Academic Discipline of Psychology and Counselling</w:t>
      </w:r>
    </w:p>
    <w:p w14:paraId="4E9CB0BC" w14:textId="5EEFD2F5" w:rsidR="4A25D721" w:rsidRDefault="4A25D721" w:rsidP="34613C12">
      <w:pPr>
        <w:spacing w:line="480" w:lineRule="auto"/>
        <w:jc w:val="center"/>
        <w:rPr>
          <w:color w:val="000000" w:themeColor="text1"/>
          <w:lang w:val="en-GB"/>
        </w:rPr>
      </w:pPr>
      <w:r w:rsidRPr="34613C12">
        <w:rPr>
          <w:color w:val="000000" w:themeColor="text1"/>
          <w:lang w:val="en-GB"/>
        </w:rPr>
        <w:t>MA Psychotherapeutic Practice Humanistic (MA-PPHUPT10</w:t>
      </w:r>
      <w:r w:rsidR="6482D83F" w:rsidRPr="34613C12">
        <w:rPr>
          <w:color w:val="000000" w:themeColor="text1"/>
          <w:lang w:val="en-GB"/>
        </w:rPr>
        <w:t>)</w:t>
      </w:r>
    </w:p>
    <w:p w14:paraId="3DBD72E6" w14:textId="0588D67C" w:rsidR="6482D83F" w:rsidRDefault="6482D83F" w:rsidP="34613C12">
      <w:pPr>
        <w:spacing w:line="480" w:lineRule="auto"/>
        <w:jc w:val="center"/>
      </w:pPr>
      <w:r w:rsidRPr="34613C12">
        <w:rPr>
          <w:rFonts w:ascii="Verdana" w:eastAsia="Verdana" w:hAnsi="Verdana" w:cs="Verdana"/>
          <w:lang w:val="en-GB"/>
        </w:rPr>
        <w:t>Professional Practice and Therapist Competencies (ECPR7003)</w:t>
      </w:r>
    </w:p>
    <w:p w14:paraId="7475E46C" w14:textId="52E0CABB" w:rsidR="066B5714" w:rsidRDefault="6482D83F" w:rsidP="34613C12">
      <w:pPr>
        <w:spacing w:line="480" w:lineRule="auto"/>
        <w:jc w:val="center"/>
        <w:rPr>
          <w:color w:val="000000" w:themeColor="text1"/>
          <w:lang w:val="en-GB"/>
        </w:rPr>
      </w:pPr>
      <w:r w:rsidRPr="34613C12">
        <w:rPr>
          <w:color w:val="000000" w:themeColor="text1"/>
          <w:lang w:val="en-GB"/>
        </w:rPr>
        <w:t>409</w:t>
      </w:r>
      <w:r w:rsidR="00B3176F">
        <w:rPr>
          <w:color w:val="000000" w:themeColor="text1"/>
          <w:lang w:val="en-GB"/>
        </w:rPr>
        <w:t>4</w:t>
      </w:r>
      <w:r w:rsidRPr="34613C12">
        <w:rPr>
          <w:color w:val="000000" w:themeColor="text1"/>
          <w:lang w:val="en-GB"/>
        </w:rPr>
        <w:t xml:space="preserve"> words.</w:t>
      </w:r>
    </w:p>
    <w:p w14:paraId="7556C50B" w14:textId="0BC417AC" w:rsidR="066B5714" w:rsidRDefault="066B5714" w:rsidP="066B5714">
      <w:pPr>
        <w:spacing w:line="480" w:lineRule="auto"/>
        <w:jc w:val="center"/>
        <w:rPr>
          <w:color w:val="000000" w:themeColor="text1"/>
          <w:lang w:val="en-GB"/>
        </w:rPr>
      </w:pPr>
    </w:p>
    <w:p w14:paraId="76709486" w14:textId="72C250B6" w:rsidR="34613C12" w:rsidRDefault="34613C12" w:rsidP="34613C12">
      <w:pPr>
        <w:spacing w:line="480" w:lineRule="auto"/>
        <w:jc w:val="center"/>
        <w:rPr>
          <w:rFonts w:ascii="Verdana" w:eastAsia="Verdana" w:hAnsi="Verdana" w:cs="Verdana"/>
          <w:lang w:val="en-GB"/>
        </w:rPr>
      </w:pPr>
    </w:p>
    <w:p w14:paraId="5E964F45" w14:textId="28E824CD" w:rsidR="6CA8F9D9" w:rsidRDefault="395747A3" w:rsidP="34613C12">
      <w:pPr>
        <w:spacing w:line="480" w:lineRule="auto"/>
        <w:jc w:val="center"/>
        <w:rPr>
          <w:color w:val="000000" w:themeColor="text1"/>
          <w:lang w:val="en-GB"/>
        </w:rPr>
      </w:pPr>
      <w:r w:rsidRPr="34613C12">
        <w:rPr>
          <w:rFonts w:ascii="Verdana" w:eastAsia="Verdana" w:hAnsi="Verdana" w:cs="Verdana"/>
          <w:lang w:val="en-GB"/>
        </w:rPr>
        <w:lastRenderedPageBreak/>
        <w:t>I acknowledge the use of ChatGPT (</w:t>
      </w:r>
      <w:r w:rsidR="02CD2210" w:rsidRPr="34613C12">
        <w:rPr>
          <w:rFonts w:ascii="Verdana" w:eastAsia="Verdana" w:hAnsi="Verdana" w:cs="Verdana"/>
          <w:lang w:val="en-GB"/>
        </w:rPr>
        <w:t>https://chatgpt.com/</w:t>
      </w:r>
      <w:r w:rsidRPr="34613C12">
        <w:rPr>
          <w:rFonts w:ascii="Verdana" w:eastAsia="Verdana" w:hAnsi="Verdana" w:cs="Verdana"/>
          <w:lang w:val="en-GB"/>
        </w:rPr>
        <w:t>) on 18</w:t>
      </w:r>
      <w:r w:rsidRPr="34613C12">
        <w:rPr>
          <w:rFonts w:ascii="Verdana" w:eastAsia="Verdana" w:hAnsi="Verdana" w:cs="Verdana"/>
          <w:vertAlign w:val="superscript"/>
          <w:lang w:val="en-GB"/>
        </w:rPr>
        <w:t>th</w:t>
      </w:r>
      <w:r w:rsidRPr="34613C12">
        <w:rPr>
          <w:rFonts w:ascii="Verdana" w:eastAsia="Verdana" w:hAnsi="Verdana" w:cs="Verdana"/>
          <w:lang w:val="en-GB"/>
        </w:rPr>
        <w:t xml:space="preserve"> October 2025</w:t>
      </w:r>
      <w:r w:rsidR="5CA31D88" w:rsidRPr="34613C12">
        <w:rPr>
          <w:rFonts w:ascii="Verdana" w:eastAsia="Verdana" w:hAnsi="Verdana" w:cs="Verdana"/>
          <w:lang w:val="en-GB"/>
        </w:rPr>
        <w:t xml:space="preserve"> – 29</w:t>
      </w:r>
      <w:r w:rsidR="5CA31D88" w:rsidRPr="34613C12">
        <w:rPr>
          <w:rFonts w:ascii="Verdana" w:eastAsia="Verdana" w:hAnsi="Verdana" w:cs="Verdana"/>
          <w:vertAlign w:val="superscript"/>
          <w:lang w:val="en-GB"/>
        </w:rPr>
        <w:t>th</w:t>
      </w:r>
      <w:r w:rsidRPr="34613C12">
        <w:rPr>
          <w:rFonts w:ascii="Verdana" w:eastAsia="Verdana" w:hAnsi="Verdana" w:cs="Verdana"/>
          <w:lang w:val="en-GB"/>
        </w:rPr>
        <w:t xml:space="preserve"> </w:t>
      </w:r>
      <w:r w:rsidR="5CA31D88" w:rsidRPr="34613C12">
        <w:rPr>
          <w:rFonts w:ascii="Verdana" w:eastAsia="Verdana" w:hAnsi="Verdana" w:cs="Verdana"/>
          <w:lang w:val="en-GB"/>
        </w:rPr>
        <w:t xml:space="preserve">November 2025 </w:t>
      </w:r>
      <w:r w:rsidRPr="34613C12">
        <w:rPr>
          <w:rFonts w:ascii="Verdana" w:eastAsia="Verdana" w:hAnsi="Verdana" w:cs="Verdana"/>
          <w:lang w:val="en-GB"/>
        </w:rPr>
        <w:t>to support my research using the prompt(s):</w:t>
      </w:r>
    </w:p>
    <w:p w14:paraId="1C763233" w14:textId="2E779B03" w:rsidR="26AD4B54" w:rsidRDefault="26AD4B54" w:rsidP="066B5714">
      <w:pPr>
        <w:pStyle w:val="ListParagraph"/>
        <w:numPr>
          <w:ilvl w:val="0"/>
          <w:numId w:val="1"/>
        </w:numPr>
        <w:spacing w:line="480" w:lineRule="auto"/>
        <w:rPr>
          <w:lang w:val="en-GB"/>
        </w:rPr>
      </w:pPr>
      <w:r w:rsidRPr="066B5714">
        <w:rPr>
          <w:lang w:val="en-GB"/>
        </w:rPr>
        <w:t xml:space="preserve">Can you find current </w:t>
      </w:r>
      <w:proofErr w:type="gramStart"/>
      <w:r w:rsidRPr="066B5714">
        <w:rPr>
          <w:lang w:val="en-GB"/>
        </w:rPr>
        <w:t>person centred</w:t>
      </w:r>
      <w:proofErr w:type="gramEnd"/>
      <w:r w:rsidRPr="066B5714">
        <w:rPr>
          <w:lang w:val="en-GB"/>
        </w:rPr>
        <w:t xml:space="preserve"> theorists, who discuss the use of </w:t>
      </w:r>
      <w:proofErr w:type="gramStart"/>
      <w:r w:rsidRPr="066B5714">
        <w:rPr>
          <w:lang w:val="en-GB"/>
        </w:rPr>
        <w:t>person centred</w:t>
      </w:r>
      <w:proofErr w:type="gramEnd"/>
      <w:r w:rsidRPr="066B5714">
        <w:rPr>
          <w:lang w:val="en-GB"/>
        </w:rPr>
        <w:t xml:space="preserve"> therapy and fundamentals for grief and bereavement and digital mourning during the covid 19 pandemic specifically with young adults. Texts should be between 2020-2025, can include: cooper, mearns, mcleod and buckley</w:t>
      </w:r>
    </w:p>
    <w:p w14:paraId="0A6D5697" w14:textId="10BE3DD8" w:rsidR="26AD4B54" w:rsidRDefault="26AD4B54" w:rsidP="066B5714">
      <w:pPr>
        <w:pStyle w:val="ListParagraph"/>
        <w:numPr>
          <w:ilvl w:val="0"/>
          <w:numId w:val="1"/>
        </w:numPr>
        <w:spacing w:line="480" w:lineRule="auto"/>
        <w:rPr>
          <w:lang w:val="en-GB"/>
        </w:rPr>
      </w:pPr>
      <w:r w:rsidRPr="066B5714">
        <w:rPr>
          <w:lang w:val="en-GB"/>
        </w:rPr>
        <w:t xml:space="preserve">can you find peer reviewed articles between 2020-2025 that discuss the use of person centered values directly during the covid pandemic with young adults. The articles can support the use of person centered values or show </w:t>
      </w:r>
      <w:proofErr w:type="spellStart"/>
      <w:r w:rsidRPr="066B5714">
        <w:rPr>
          <w:lang w:val="en-GB"/>
        </w:rPr>
        <w:t>hinderences</w:t>
      </w:r>
      <w:proofErr w:type="spellEnd"/>
      <w:r w:rsidRPr="066B5714">
        <w:rPr>
          <w:lang w:val="en-GB"/>
        </w:rPr>
        <w:t>.</w:t>
      </w:r>
    </w:p>
    <w:p w14:paraId="31FC0213" w14:textId="1EF74B6C" w:rsidR="26AD4B54" w:rsidRDefault="26AD4B54" w:rsidP="066B5714">
      <w:pPr>
        <w:pStyle w:val="ListParagraph"/>
        <w:numPr>
          <w:ilvl w:val="0"/>
          <w:numId w:val="1"/>
        </w:numPr>
        <w:spacing w:line="480" w:lineRule="auto"/>
        <w:rPr>
          <w:lang w:val="en-GB"/>
        </w:rPr>
      </w:pPr>
      <w:r w:rsidRPr="066B5714">
        <w:rPr>
          <w:lang w:val="en-GB"/>
        </w:rPr>
        <w:t xml:space="preserve">can you find peer reviewed articles between 2020-2025 that discuss young adults and grief during the pandemic and how person centered values were </w:t>
      </w:r>
      <w:proofErr w:type="gramStart"/>
      <w:r w:rsidRPr="066B5714">
        <w:rPr>
          <w:lang w:val="en-GB"/>
        </w:rPr>
        <w:t>beneficial</w:t>
      </w:r>
      <w:proofErr w:type="gramEnd"/>
      <w:r w:rsidRPr="066B5714">
        <w:rPr>
          <w:lang w:val="en-GB"/>
        </w:rPr>
        <w:t xml:space="preserve"> but a more directive approach was needed.</w:t>
      </w:r>
    </w:p>
    <w:p w14:paraId="77BDBD3C" w14:textId="35A883D6" w:rsidR="26AD4B54" w:rsidRDefault="26AD4B54" w:rsidP="066B5714">
      <w:pPr>
        <w:pStyle w:val="ListParagraph"/>
        <w:numPr>
          <w:ilvl w:val="0"/>
          <w:numId w:val="1"/>
        </w:numPr>
        <w:spacing w:line="480" w:lineRule="auto"/>
        <w:rPr>
          <w:lang w:val="en-GB"/>
        </w:rPr>
      </w:pPr>
      <w:r w:rsidRPr="066B5714">
        <w:rPr>
          <w:lang w:val="en-GB"/>
        </w:rPr>
        <w:t>can you find peer reviewed articles between 2020-2025 that discuss the use of person centered therapy where: Autonomy aligns with emerging adult identity development. Person centered mirrors Meaning Reconstruction and DPM’s oscillation.</w:t>
      </w:r>
    </w:p>
    <w:p w14:paraId="45D11E56" w14:textId="5F486B2C" w:rsidR="26AD4B54" w:rsidRDefault="26AD4B54" w:rsidP="066B5714">
      <w:pPr>
        <w:pStyle w:val="ListParagraph"/>
        <w:numPr>
          <w:ilvl w:val="0"/>
          <w:numId w:val="1"/>
        </w:numPr>
        <w:spacing w:line="480" w:lineRule="auto"/>
        <w:rPr>
          <w:lang w:val="en-GB"/>
        </w:rPr>
      </w:pPr>
      <w:r w:rsidRPr="066B5714">
        <w:rPr>
          <w:lang w:val="en-GB"/>
        </w:rPr>
        <w:t>Can you find peer reviewed journals from 2020-2025 that look at how Person centered relies heavily on emotional openness, some young adults were not emotionally literate enough at that developmental stage during the pandemic and grief</w:t>
      </w:r>
    </w:p>
    <w:p w14:paraId="59EF6120" w14:textId="1C278D04" w:rsidR="26AD4B54" w:rsidRDefault="26AD4B54" w:rsidP="066B5714">
      <w:pPr>
        <w:pStyle w:val="ListParagraph"/>
        <w:numPr>
          <w:ilvl w:val="0"/>
          <w:numId w:val="1"/>
        </w:numPr>
        <w:spacing w:line="480" w:lineRule="auto"/>
        <w:rPr>
          <w:lang w:val="en-GB"/>
        </w:rPr>
      </w:pPr>
      <w:r w:rsidRPr="066B5714">
        <w:rPr>
          <w:lang w:val="en-GB"/>
        </w:rPr>
        <w:lastRenderedPageBreak/>
        <w:t>can you find peer reviewed articles between 2020-2025 that discuss the use of person centered therapy with specific uses online during covid, including how person centred was a strength and any limitations that online brought</w:t>
      </w:r>
    </w:p>
    <w:p w14:paraId="0CF0F7AD" w14:textId="5B785072" w:rsidR="066B5714" w:rsidRDefault="066B5714" w:rsidP="066B5714">
      <w:pPr>
        <w:spacing w:line="480" w:lineRule="auto"/>
        <w:jc w:val="center"/>
        <w:rPr>
          <w:color w:val="000000" w:themeColor="text1"/>
          <w:lang w:val="en-GB"/>
        </w:rPr>
      </w:pPr>
    </w:p>
    <w:p w14:paraId="5A577067" w14:textId="5DED5463" w:rsidR="26AD4B54" w:rsidRDefault="26AD4B54" w:rsidP="066B5714">
      <w:pPr>
        <w:spacing w:line="480" w:lineRule="auto"/>
        <w:jc w:val="center"/>
      </w:pPr>
      <w:r w:rsidRPr="066B5714">
        <w:rPr>
          <w:rFonts w:ascii="Verdana" w:eastAsia="Verdana" w:hAnsi="Verdana" w:cs="Verdana"/>
          <w:lang w:val="en-GB"/>
        </w:rPr>
        <w:t>I confirm that I have not presented any AI generated text as my own work. I confirm I have copies of my drafts, notes, and other resources I used before, and after the use of AI tools which I may be asked to provide in evidence.</w:t>
      </w:r>
    </w:p>
    <w:p w14:paraId="066C3AF2" w14:textId="135DF9F9" w:rsidR="066B5714" w:rsidRDefault="066B5714" w:rsidP="066B5714">
      <w:pPr>
        <w:spacing w:line="480" w:lineRule="auto"/>
        <w:jc w:val="center"/>
        <w:rPr>
          <w:color w:val="000000" w:themeColor="text1"/>
          <w:lang w:val="en-GB"/>
        </w:rPr>
      </w:pPr>
    </w:p>
    <w:p w14:paraId="27A7B7D6" w14:textId="02A538BF" w:rsidR="066B5714" w:rsidRDefault="066B5714" w:rsidP="066B5714">
      <w:pPr>
        <w:spacing w:line="480" w:lineRule="auto"/>
        <w:jc w:val="center"/>
        <w:rPr>
          <w:color w:val="000000" w:themeColor="text1"/>
          <w:lang w:val="en-GB"/>
        </w:rPr>
      </w:pPr>
    </w:p>
    <w:p w14:paraId="39871823" w14:textId="4AF72830" w:rsidR="066B5714" w:rsidRDefault="066B5714" w:rsidP="066B5714">
      <w:pPr>
        <w:spacing w:line="480" w:lineRule="auto"/>
        <w:jc w:val="center"/>
        <w:rPr>
          <w:color w:val="000000" w:themeColor="text1"/>
          <w:lang w:val="en-GB"/>
        </w:rPr>
      </w:pPr>
    </w:p>
    <w:p w14:paraId="32C52A83" w14:textId="23F4F41F" w:rsidR="066B5714" w:rsidRDefault="066B5714" w:rsidP="066B5714">
      <w:pPr>
        <w:spacing w:line="480" w:lineRule="auto"/>
        <w:jc w:val="center"/>
        <w:rPr>
          <w:color w:val="000000" w:themeColor="text1"/>
          <w:lang w:val="en-GB"/>
        </w:rPr>
      </w:pPr>
    </w:p>
    <w:p w14:paraId="36F2BDD8" w14:textId="72ED3717" w:rsidR="006C526B" w:rsidRDefault="006C526B" w:rsidP="14D4368C">
      <w:pPr>
        <w:spacing w:line="480" w:lineRule="auto"/>
        <w:rPr>
          <w:color w:val="000000" w:themeColor="text1"/>
          <w:lang w:val="en-GB"/>
        </w:rPr>
      </w:pPr>
    </w:p>
    <w:p w14:paraId="4337103B" w14:textId="62D5A0BB" w:rsidR="006C526B" w:rsidRDefault="006C526B" w:rsidP="14D4368C">
      <w:pPr>
        <w:spacing w:line="480" w:lineRule="auto"/>
        <w:rPr>
          <w:color w:val="000000" w:themeColor="text1"/>
          <w:lang w:val="en-GB"/>
        </w:rPr>
      </w:pPr>
    </w:p>
    <w:p w14:paraId="2B5B78D7" w14:textId="73F0B99D" w:rsidR="006C526B" w:rsidRDefault="006C526B" w:rsidP="14D4368C">
      <w:pPr>
        <w:spacing w:line="480" w:lineRule="auto"/>
        <w:rPr>
          <w:color w:val="000000" w:themeColor="text1"/>
          <w:lang w:val="en-GB"/>
        </w:rPr>
      </w:pPr>
    </w:p>
    <w:p w14:paraId="4FABA92A" w14:textId="5B53BFD6" w:rsidR="006C526B" w:rsidRDefault="006C526B" w:rsidP="14D4368C">
      <w:pPr>
        <w:spacing w:line="480" w:lineRule="auto"/>
        <w:rPr>
          <w:color w:val="000000" w:themeColor="text1"/>
          <w:lang w:val="en-GB"/>
        </w:rPr>
      </w:pPr>
    </w:p>
    <w:p w14:paraId="4228AFCB" w14:textId="1A3A52E1" w:rsidR="006C526B" w:rsidRDefault="006C526B" w:rsidP="14D4368C">
      <w:pPr>
        <w:spacing w:line="480" w:lineRule="auto"/>
        <w:rPr>
          <w:color w:val="000000" w:themeColor="text1"/>
          <w:lang w:val="en-GB"/>
        </w:rPr>
      </w:pPr>
    </w:p>
    <w:p w14:paraId="30A7D5BC" w14:textId="1DD15B05" w:rsidR="066B5714" w:rsidRDefault="066B5714" w:rsidP="066B5714">
      <w:pPr>
        <w:spacing w:line="480" w:lineRule="auto"/>
        <w:rPr>
          <w:color w:val="000000" w:themeColor="text1"/>
          <w:lang w:val="en-GB"/>
        </w:rPr>
      </w:pPr>
    </w:p>
    <w:p w14:paraId="65725E59" w14:textId="5A043A62" w:rsidR="006C526B" w:rsidRDefault="36C35D70" w:rsidP="066B5714">
      <w:pPr>
        <w:spacing w:line="480" w:lineRule="auto"/>
        <w:ind w:firstLine="720"/>
        <w:rPr>
          <w:color w:val="000000" w:themeColor="text1"/>
          <w:lang w:val="en-GB"/>
        </w:rPr>
      </w:pPr>
      <w:r w:rsidRPr="066B5714">
        <w:rPr>
          <w:color w:val="000000" w:themeColor="text1"/>
          <w:lang w:val="en-GB"/>
        </w:rPr>
        <w:lastRenderedPageBreak/>
        <w:t>This essay will focus on grief, particularly emphasising the Covid-19 pandemic and the emergence of digital mourning with young adults. The pandemic resulted in many changes affecting the grieving process. With social distancing and isolation policies, friends and families were unable to be present at deaths or funerals (Bauld et al</w:t>
      </w:r>
      <w:r w:rsidR="65406771" w:rsidRPr="066B5714">
        <w:rPr>
          <w:color w:val="000000" w:themeColor="text1"/>
          <w:lang w:val="en-GB"/>
        </w:rPr>
        <w:t>.</w:t>
      </w:r>
      <w:r w:rsidRPr="066B5714">
        <w:rPr>
          <w:color w:val="000000" w:themeColor="text1"/>
          <w:lang w:val="en-GB"/>
        </w:rPr>
        <w:t>, 2021) introducing online and streaming services. Although used before the pandemic in limitations, it became vital from this moment. Funeral staff</w:t>
      </w:r>
      <w:r w:rsidR="2E535282" w:rsidRPr="066B5714">
        <w:rPr>
          <w:color w:val="000000" w:themeColor="text1"/>
          <w:lang w:val="en-GB"/>
        </w:rPr>
        <w:t xml:space="preserve"> </w:t>
      </w:r>
      <w:r w:rsidRPr="066B5714">
        <w:rPr>
          <w:color w:val="000000" w:themeColor="text1"/>
          <w:lang w:val="en-GB"/>
        </w:rPr>
        <w:t>saw benefits to families, allowing connection to grieve at this difficult time (Pinto et al., 2023), however it is important to acknowledge the impacts of virtual grieving. Young adults who already struggle with identity development, saw further challenges after loss during this digitalised time. This essay will identify factors lost during the pandemic and then critically explore person-cent</w:t>
      </w:r>
      <w:r w:rsidR="2F4C3F03" w:rsidRPr="066B5714">
        <w:rPr>
          <w:color w:val="000000" w:themeColor="text1"/>
          <w:lang w:val="en-GB"/>
        </w:rPr>
        <w:t>e</w:t>
      </w:r>
      <w:r w:rsidRPr="066B5714">
        <w:rPr>
          <w:color w:val="000000" w:themeColor="text1"/>
          <w:lang w:val="en-GB"/>
        </w:rPr>
        <w:t>red principles when counselling this client group and the effectiveness of digital mourning, including cross-cultural variations and ethical implications. Finally, it will touch on the use of</w:t>
      </w:r>
      <w:r w:rsidRPr="066B5714">
        <w:rPr>
          <w:color w:val="000000" w:themeColor="text1"/>
        </w:rPr>
        <w:t> person-centered theory with grief, evaluating the theory in relation to these models of grief processing: Kubler-Ross (1969) 5 stage model</w:t>
      </w:r>
      <w:r w:rsidRPr="066B5714">
        <w:rPr>
          <w:color w:val="000000" w:themeColor="text1"/>
          <w:lang w:val="en-GB"/>
        </w:rPr>
        <w:t xml:space="preserve">, Stroebe </w:t>
      </w:r>
      <w:r w:rsidR="6420570C" w:rsidRPr="066B5714">
        <w:rPr>
          <w:color w:val="000000" w:themeColor="text1"/>
          <w:lang w:val="en-GB"/>
        </w:rPr>
        <w:t>and</w:t>
      </w:r>
      <w:r w:rsidRPr="066B5714">
        <w:rPr>
          <w:color w:val="000000" w:themeColor="text1"/>
          <w:lang w:val="en-GB"/>
        </w:rPr>
        <w:t xml:space="preserve"> Schut’s (1999) Dual Process Model (DPM) and Neimeyer’s (2001) meaning reconstruction model, before presenting a conclusion. </w:t>
      </w:r>
    </w:p>
    <w:p w14:paraId="56EB1B4F" w14:textId="16DF6749" w:rsidR="006C526B" w:rsidRDefault="006C526B" w:rsidP="14D4368C">
      <w:pPr>
        <w:spacing w:line="480" w:lineRule="auto"/>
        <w:ind w:firstLine="720"/>
        <w:rPr>
          <w:color w:val="000000" w:themeColor="text1"/>
          <w:lang w:val="en-GB"/>
        </w:rPr>
      </w:pPr>
    </w:p>
    <w:p w14:paraId="0A1ECA4E" w14:textId="44F1C12A" w:rsidR="006C526B" w:rsidRDefault="0527E874" w:rsidP="14D4368C">
      <w:pPr>
        <w:spacing w:line="480" w:lineRule="auto"/>
        <w:ind w:firstLine="720"/>
        <w:rPr>
          <w:color w:val="000000" w:themeColor="text1"/>
        </w:rPr>
      </w:pPr>
      <w:r w:rsidRPr="14D4368C">
        <w:rPr>
          <w:color w:val="000000" w:themeColor="text1"/>
          <w:lang w:val="en-GB"/>
        </w:rPr>
        <w:lastRenderedPageBreak/>
        <w:t>Young adults during the pandemic lost more than a person, they also missed graduations, first jobs, milestones and their peer networks were distorted which impacted connections. This all contributes to intensified grief experiences and the ability to make meaning (Weinstock et al., 2021; Janus et al., 2023). Research has found that young people had a greater reliance on digital means of mourning including livestreams, memorials on social media and online support which offered connection, however these could have been experienced as inadequate substitutions for embodied rituals. The disruption of educational counselling services provided less support for young people which contributed unmet needs (Blackburn et al., 2023; Janus et al., 2023). It is important to acknowledge these aspects whilst reviewing the use of person-cent</w:t>
      </w:r>
      <w:r w:rsidR="1825CF6F" w:rsidRPr="14D4368C">
        <w:rPr>
          <w:color w:val="000000" w:themeColor="text1"/>
          <w:lang w:val="en-GB"/>
        </w:rPr>
        <w:t>e</w:t>
      </w:r>
      <w:r w:rsidRPr="14D4368C">
        <w:rPr>
          <w:color w:val="000000" w:themeColor="text1"/>
          <w:lang w:val="en-GB"/>
        </w:rPr>
        <w:t>red work with young people. </w:t>
      </w:r>
    </w:p>
    <w:p w14:paraId="656ABB53" w14:textId="1DFF7CA5" w:rsidR="006C526B" w:rsidRDefault="006C526B" w:rsidP="14D4368C">
      <w:pPr>
        <w:spacing w:line="480" w:lineRule="auto"/>
        <w:ind w:firstLine="720"/>
        <w:rPr>
          <w:color w:val="000000" w:themeColor="text1"/>
          <w:lang w:val="en-GB"/>
        </w:rPr>
      </w:pPr>
    </w:p>
    <w:p w14:paraId="0E2DAB7F" w14:textId="5003FF83" w:rsidR="006C526B" w:rsidRDefault="0527E874" w:rsidP="14D4368C">
      <w:pPr>
        <w:spacing w:line="480" w:lineRule="auto"/>
        <w:ind w:firstLine="720"/>
        <w:rPr>
          <w:color w:val="000000" w:themeColor="text1"/>
        </w:rPr>
      </w:pPr>
      <w:r w:rsidRPr="14D4368C">
        <w:rPr>
          <w:color w:val="000000" w:themeColor="text1"/>
          <w:lang w:val="en-GB"/>
        </w:rPr>
        <w:t>Rogers (1957) identified empathy, congruence, and unconditional positive regard as core conditions of person-cent</w:t>
      </w:r>
      <w:r w:rsidR="224109DC" w:rsidRPr="14D4368C">
        <w:rPr>
          <w:color w:val="000000" w:themeColor="text1"/>
          <w:lang w:val="en-GB"/>
        </w:rPr>
        <w:t>e</w:t>
      </w:r>
      <w:r w:rsidRPr="14D4368C">
        <w:rPr>
          <w:color w:val="000000" w:themeColor="text1"/>
          <w:lang w:val="en-GB"/>
        </w:rPr>
        <w:t xml:space="preserve">red therapy to allow for therapeutic change. Cooper </w:t>
      </w:r>
      <w:r w:rsidR="06A44C1B" w:rsidRPr="14D4368C">
        <w:rPr>
          <w:color w:val="000000" w:themeColor="text1"/>
          <w:lang w:val="en-GB"/>
        </w:rPr>
        <w:t xml:space="preserve">et al. </w:t>
      </w:r>
      <w:r w:rsidRPr="14D4368C">
        <w:rPr>
          <w:color w:val="000000" w:themeColor="text1"/>
          <w:lang w:val="en-GB"/>
        </w:rPr>
        <w:t>(</w:t>
      </w:r>
      <w:r w:rsidR="643E5668" w:rsidRPr="14D4368C">
        <w:rPr>
          <w:color w:val="000000" w:themeColor="text1"/>
          <w:lang w:val="en-GB"/>
        </w:rPr>
        <w:t>2025</w:t>
      </w:r>
      <w:r w:rsidRPr="14D4368C">
        <w:rPr>
          <w:color w:val="000000" w:themeColor="text1"/>
          <w:lang w:val="en-GB"/>
        </w:rPr>
        <w:t>)</w:t>
      </w:r>
      <w:r w:rsidR="7AEA0DE7" w:rsidRPr="14D4368C">
        <w:rPr>
          <w:color w:val="000000" w:themeColor="text1"/>
          <w:lang w:val="en-GB"/>
        </w:rPr>
        <w:t>,</w:t>
      </w:r>
      <w:r w:rsidRPr="14D4368C">
        <w:rPr>
          <w:color w:val="000000" w:themeColor="text1"/>
          <w:lang w:val="en-GB"/>
        </w:rPr>
        <w:t xml:space="preserve"> addresses the use of humanistic therapy with young adults, finding being listened to, and the warm, friendly qualities of the therapist highly ranking. </w:t>
      </w:r>
    </w:p>
    <w:p w14:paraId="1C6A8666" w14:textId="5D612865" w:rsidR="006C526B" w:rsidRDefault="0527E874" w:rsidP="14D4368C">
      <w:pPr>
        <w:spacing w:line="480" w:lineRule="auto"/>
        <w:ind w:firstLine="720"/>
        <w:rPr>
          <w:color w:val="000000" w:themeColor="text1"/>
        </w:rPr>
      </w:pPr>
      <w:r w:rsidRPr="14D4368C">
        <w:rPr>
          <w:color w:val="000000" w:themeColor="text1"/>
          <w:lang w:val="en-GB"/>
        </w:rPr>
        <w:t>Weinstock et al</w:t>
      </w:r>
      <w:r w:rsidR="046FCA0A" w:rsidRPr="14D4368C">
        <w:rPr>
          <w:color w:val="000000" w:themeColor="text1"/>
          <w:lang w:val="en-GB"/>
        </w:rPr>
        <w:t>.</w:t>
      </w:r>
      <w:r w:rsidRPr="14D4368C">
        <w:rPr>
          <w:color w:val="000000" w:themeColor="text1"/>
          <w:lang w:val="en-GB"/>
        </w:rPr>
        <w:t xml:space="preserve"> (2021)</w:t>
      </w:r>
      <w:r w:rsidR="250C987B" w:rsidRPr="14D4368C">
        <w:rPr>
          <w:color w:val="000000" w:themeColor="text1"/>
          <w:lang w:val="en-GB"/>
        </w:rPr>
        <w:t>,</w:t>
      </w:r>
      <w:r w:rsidRPr="14D4368C">
        <w:rPr>
          <w:color w:val="000000" w:themeColor="text1"/>
          <w:lang w:val="en-GB"/>
        </w:rPr>
        <w:t xml:space="preserve"> argues during the pandemic, young adults were at higher risk for complicated grief due to social isolation and disrupted rituals alongside sudden loss. He found that relational, person-cent</w:t>
      </w:r>
      <w:r w:rsidR="50AA7272" w:rsidRPr="14D4368C">
        <w:rPr>
          <w:color w:val="000000" w:themeColor="text1"/>
          <w:lang w:val="en-GB"/>
        </w:rPr>
        <w:t>e</w:t>
      </w:r>
      <w:r w:rsidRPr="14D4368C">
        <w:rPr>
          <w:color w:val="000000" w:themeColor="text1"/>
          <w:lang w:val="en-GB"/>
        </w:rPr>
        <w:t xml:space="preserve">red </w:t>
      </w:r>
      <w:r w:rsidRPr="14D4368C">
        <w:rPr>
          <w:color w:val="000000" w:themeColor="text1"/>
          <w:lang w:val="en-GB"/>
        </w:rPr>
        <w:lastRenderedPageBreak/>
        <w:t>approaches such as listening, talking and presence were crucial for reducing that risk. </w:t>
      </w:r>
    </w:p>
    <w:p w14:paraId="6D64A216" w14:textId="4566E592" w:rsidR="006C526B" w:rsidRDefault="0527E874" w:rsidP="14D4368C">
      <w:pPr>
        <w:spacing w:line="480" w:lineRule="auto"/>
        <w:ind w:firstLine="720"/>
        <w:rPr>
          <w:color w:val="000000" w:themeColor="text1"/>
        </w:rPr>
      </w:pPr>
      <w:proofErr w:type="gramStart"/>
      <w:r w:rsidRPr="14D4368C">
        <w:rPr>
          <w:color w:val="000000" w:themeColor="text1"/>
          <w:lang w:val="en-GB"/>
        </w:rPr>
        <w:t>Cooper et al. (2025)</w:t>
      </w:r>
      <w:r w:rsidR="4ADA8058" w:rsidRPr="14D4368C">
        <w:rPr>
          <w:color w:val="000000" w:themeColor="text1"/>
          <w:lang w:val="en-GB"/>
        </w:rPr>
        <w:t>,</w:t>
      </w:r>
      <w:proofErr w:type="gramEnd"/>
      <w:r w:rsidRPr="14D4368C">
        <w:rPr>
          <w:color w:val="000000" w:themeColor="text1"/>
          <w:lang w:val="en-GB"/>
        </w:rPr>
        <w:t xml:space="preserve"> found one-third of young adults reported “a lack of input” from the therapist and would like more direction. </w:t>
      </w:r>
      <w:r w:rsidR="000F32BC">
        <w:rPr>
          <w:color w:val="000000" w:themeColor="text1"/>
          <w:lang w:val="en-GB"/>
        </w:rPr>
        <w:t>However, the</w:t>
      </w:r>
      <w:r w:rsidRPr="14D4368C">
        <w:rPr>
          <w:color w:val="000000" w:themeColor="text1"/>
          <w:lang w:val="en-GB"/>
        </w:rPr>
        <w:t xml:space="preserve"> person</w:t>
      </w:r>
      <w:r w:rsidR="000F32BC">
        <w:rPr>
          <w:color w:val="000000" w:themeColor="text1"/>
          <w:lang w:val="en-GB"/>
        </w:rPr>
        <w:t>-</w:t>
      </w:r>
      <w:r w:rsidRPr="14D4368C">
        <w:rPr>
          <w:color w:val="000000" w:themeColor="text1"/>
          <w:lang w:val="en-GB"/>
        </w:rPr>
        <w:t>cent</w:t>
      </w:r>
      <w:r w:rsidR="000F32BC">
        <w:rPr>
          <w:color w:val="000000" w:themeColor="text1"/>
          <w:lang w:val="en-GB"/>
        </w:rPr>
        <w:t>e</w:t>
      </w:r>
      <w:r w:rsidRPr="14D4368C">
        <w:rPr>
          <w:color w:val="000000" w:themeColor="text1"/>
          <w:lang w:val="en-GB"/>
        </w:rPr>
        <w:t>red approach “</w:t>
      </w:r>
      <w:r w:rsidRPr="14D4368C">
        <w:rPr>
          <w:color w:val="000000" w:themeColor="text1"/>
        </w:rPr>
        <w:t xml:space="preserve">prizes the unique needs and wants of each individual client” (Cooper </w:t>
      </w:r>
      <w:r w:rsidR="2D71A2AE" w:rsidRPr="14D4368C">
        <w:rPr>
          <w:color w:val="000000" w:themeColor="text1"/>
        </w:rPr>
        <w:t>and</w:t>
      </w:r>
      <w:r w:rsidRPr="14D4368C">
        <w:rPr>
          <w:color w:val="000000" w:themeColor="text1"/>
        </w:rPr>
        <w:t xml:space="preserve"> McLeod, 2011</w:t>
      </w:r>
      <w:r w:rsidR="005417A4">
        <w:rPr>
          <w:color w:val="000000" w:themeColor="text1"/>
        </w:rPr>
        <w:t>, para</w:t>
      </w:r>
      <w:r w:rsidR="000F32BC">
        <w:rPr>
          <w:color w:val="000000" w:themeColor="text1"/>
        </w:rPr>
        <w:t xml:space="preserve"> 32</w:t>
      </w:r>
      <w:r w:rsidRPr="14D4368C">
        <w:rPr>
          <w:color w:val="000000" w:themeColor="text1"/>
        </w:rPr>
        <w:t>)</w:t>
      </w:r>
      <w:r w:rsidR="000F32BC">
        <w:rPr>
          <w:color w:val="000000" w:themeColor="text1"/>
        </w:rPr>
        <w:t>,</w:t>
      </w:r>
      <w:r w:rsidRPr="14D4368C">
        <w:rPr>
          <w:color w:val="000000" w:themeColor="text1"/>
        </w:rPr>
        <w:t xml:space="preserve"> </w:t>
      </w:r>
      <w:r w:rsidR="000F32BC">
        <w:rPr>
          <w:color w:val="000000" w:themeColor="text1"/>
        </w:rPr>
        <w:t>therefore</w:t>
      </w:r>
      <w:r w:rsidRPr="14D4368C">
        <w:rPr>
          <w:color w:val="000000" w:themeColor="text1"/>
        </w:rPr>
        <w:t xml:space="preserve"> person-centered therapists needed to acknowledge their limits and use this as a framework when working with clients, drawing upon a range of different therapeutic means for the benefits of this cohort. </w:t>
      </w:r>
      <w:r w:rsidRPr="14D4368C">
        <w:rPr>
          <w:color w:val="000000" w:themeColor="text1"/>
          <w:lang w:val="en-GB"/>
        </w:rPr>
        <w:t> </w:t>
      </w:r>
    </w:p>
    <w:p w14:paraId="6B8A96D4" w14:textId="0D484371" w:rsidR="006C526B" w:rsidRDefault="0527E874" w:rsidP="14D4368C">
      <w:pPr>
        <w:spacing w:line="480" w:lineRule="auto"/>
        <w:ind w:firstLine="720"/>
        <w:rPr>
          <w:color w:val="000000" w:themeColor="text1"/>
        </w:rPr>
      </w:pPr>
      <w:proofErr w:type="gramStart"/>
      <w:r w:rsidRPr="14D4368C">
        <w:rPr>
          <w:color w:val="000000" w:themeColor="text1"/>
        </w:rPr>
        <w:t>Breen et al. (2023)</w:t>
      </w:r>
      <w:r w:rsidR="071D1A18" w:rsidRPr="14D4368C">
        <w:rPr>
          <w:color w:val="000000" w:themeColor="text1"/>
        </w:rPr>
        <w:t>,</w:t>
      </w:r>
      <w:proofErr w:type="gramEnd"/>
      <w:r w:rsidRPr="14D4368C">
        <w:rPr>
          <w:color w:val="000000" w:themeColor="text1"/>
        </w:rPr>
        <w:t xml:space="preserve"> reviewed interventions for young adults with grief and found structured interventions such as Cognitive Behavioral Therapy (CBT) allowed stronger symptom reduction than non-directive interventions, though relational safety and empathy remain pivotal. Additionally, research directly found that therapists emphasized how person-centered core conditions helped bereaved clients (Buckley et al., 2023). Despite acknowledging situations where structure was needed for supporting specific types of grief (Buckley et al., 2023), they identify a foundation in person-centered theory allowing therapy to flourish.</w:t>
      </w:r>
      <w:r w:rsidRPr="14D4368C">
        <w:rPr>
          <w:color w:val="000000" w:themeColor="text1"/>
          <w:lang w:val="en-GB"/>
        </w:rPr>
        <w:t> </w:t>
      </w:r>
    </w:p>
    <w:p w14:paraId="6C87D608" w14:textId="2A96484B" w:rsidR="006C526B" w:rsidRDefault="0527E874" w:rsidP="14D4368C">
      <w:pPr>
        <w:spacing w:line="480" w:lineRule="auto"/>
        <w:ind w:firstLine="720"/>
        <w:rPr>
          <w:color w:val="000000" w:themeColor="text1"/>
        </w:rPr>
      </w:pPr>
      <w:r w:rsidRPr="14D4368C">
        <w:rPr>
          <w:color w:val="000000" w:themeColor="text1"/>
        </w:rPr>
        <w:t xml:space="preserve">The person-centered approach relies on the idea that young adults can be open with their emotional processes. Research presents that some young grieving adults lacked relational and social scaffolding which aids emotional </w:t>
      </w:r>
      <w:r w:rsidRPr="14D4368C">
        <w:rPr>
          <w:color w:val="000000" w:themeColor="text1"/>
        </w:rPr>
        <w:lastRenderedPageBreak/>
        <w:t>processing (Hanauer et al., 2023). Dysfunctional emotion regulation can lead to depression and anxiety (Niu et al., 2023). This identifies a limit of non-direct therapy as person-centered ideals may not wholly support young adults through loss as they may not have learned or gained capacity for a deep level of processing, especially during pandemic stress.</w:t>
      </w:r>
      <w:r w:rsidRPr="14D4368C">
        <w:rPr>
          <w:color w:val="000000" w:themeColor="text1"/>
          <w:lang w:val="en-GB"/>
        </w:rPr>
        <w:t> </w:t>
      </w:r>
    </w:p>
    <w:p w14:paraId="554141EB" w14:textId="0BCCD7D9" w:rsidR="006C526B" w:rsidRDefault="0527E874" w:rsidP="14D4368C">
      <w:pPr>
        <w:spacing w:line="480" w:lineRule="auto"/>
        <w:rPr>
          <w:color w:val="000000" w:themeColor="text1"/>
        </w:rPr>
      </w:pPr>
      <w:r w:rsidRPr="14D4368C">
        <w:rPr>
          <w:color w:val="000000" w:themeColor="text1"/>
          <w:lang w:val="en-GB"/>
        </w:rPr>
        <w:t> </w:t>
      </w:r>
    </w:p>
    <w:p w14:paraId="4DC9F4A5" w14:textId="3644A086" w:rsidR="006C526B" w:rsidRDefault="0527E874" w:rsidP="14D4368C">
      <w:pPr>
        <w:spacing w:line="480" w:lineRule="auto"/>
        <w:ind w:firstLine="720"/>
        <w:rPr>
          <w:color w:val="000000" w:themeColor="text1"/>
        </w:rPr>
      </w:pPr>
      <w:r w:rsidRPr="14D4368C">
        <w:rPr>
          <w:color w:val="000000" w:themeColor="text1"/>
          <w:lang w:val="en-GB"/>
        </w:rPr>
        <w:t>However, the effectiveness of person-cent</w:t>
      </w:r>
      <w:r w:rsidR="714DF7A3" w:rsidRPr="14D4368C">
        <w:rPr>
          <w:color w:val="000000" w:themeColor="text1"/>
          <w:lang w:val="en-GB"/>
        </w:rPr>
        <w:t>e</w:t>
      </w:r>
      <w:r w:rsidRPr="14D4368C">
        <w:rPr>
          <w:color w:val="000000" w:themeColor="text1"/>
          <w:lang w:val="en-GB"/>
        </w:rPr>
        <w:t>red therapy with young adults amid the pandemic must consider online delivery. </w:t>
      </w:r>
    </w:p>
    <w:p w14:paraId="5EEBBC6C" w14:textId="12FE9113" w:rsidR="006C526B" w:rsidRDefault="0527E874" w:rsidP="14D4368C">
      <w:pPr>
        <w:spacing w:line="480" w:lineRule="auto"/>
        <w:ind w:firstLine="720"/>
        <w:rPr>
          <w:color w:val="000000" w:themeColor="text1"/>
        </w:rPr>
      </w:pPr>
      <w:r w:rsidRPr="14D4368C">
        <w:rPr>
          <w:color w:val="000000" w:themeColor="text1"/>
          <w:lang w:val="en-GB"/>
        </w:rPr>
        <w:t>Tuna and Avci (2023) analysed online counselling experiences during covid from a counsellor's perspective. They found person-cent</w:t>
      </w:r>
      <w:r w:rsidR="0174ADCE" w:rsidRPr="14D4368C">
        <w:rPr>
          <w:color w:val="000000" w:themeColor="text1"/>
          <w:lang w:val="en-GB"/>
        </w:rPr>
        <w:t>e</w:t>
      </w:r>
      <w:r w:rsidRPr="14D4368C">
        <w:rPr>
          <w:color w:val="000000" w:themeColor="text1"/>
          <w:lang w:val="en-GB"/>
        </w:rPr>
        <w:t>red approaches could form digital relationships, also describing adaptation needs and barriers. With adjustments needed to interpret nonverbal cues, silences and emotional signals, to maintain congruence and empathy, this shows how person-cent</w:t>
      </w:r>
      <w:r w:rsidR="6AB37DD6" w:rsidRPr="14D4368C">
        <w:rPr>
          <w:color w:val="000000" w:themeColor="text1"/>
          <w:lang w:val="en-GB"/>
        </w:rPr>
        <w:t>e</w:t>
      </w:r>
      <w:r w:rsidRPr="14D4368C">
        <w:rPr>
          <w:color w:val="000000" w:themeColor="text1"/>
          <w:lang w:val="en-GB"/>
        </w:rPr>
        <w:t>red work can still provide a safe space, allowing for support during the grieving process. </w:t>
      </w:r>
    </w:p>
    <w:p w14:paraId="31438F79" w14:textId="1F96D2BA" w:rsidR="006C526B" w:rsidRDefault="0527E874" w:rsidP="14D4368C">
      <w:pPr>
        <w:spacing w:line="480" w:lineRule="auto"/>
        <w:ind w:firstLine="720"/>
        <w:rPr>
          <w:color w:val="000000" w:themeColor="text1"/>
        </w:rPr>
      </w:pPr>
      <w:r w:rsidRPr="14D4368C">
        <w:rPr>
          <w:color w:val="000000" w:themeColor="text1"/>
          <w:lang w:val="en-GB"/>
        </w:rPr>
        <w:t>In contrast, King and Carter (2022), found online therapy can present challenges with weakened relational presence, lacking nonverbal cues and the sense of empathy digitally, can hinder the grieving process.  </w:t>
      </w:r>
    </w:p>
    <w:p w14:paraId="7A287CA7" w14:textId="3A409B64" w:rsidR="006C526B" w:rsidRDefault="0527E874" w:rsidP="14D4368C">
      <w:pPr>
        <w:spacing w:line="480" w:lineRule="auto"/>
        <w:ind w:firstLine="720"/>
        <w:rPr>
          <w:color w:val="000000" w:themeColor="text1"/>
        </w:rPr>
      </w:pPr>
      <w:r w:rsidRPr="14D4368C">
        <w:rPr>
          <w:color w:val="000000" w:themeColor="text1"/>
        </w:rPr>
        <w:t>Although, Full et al. (2023)</w:t>
      </w:r>
      <w:r w:rsidR="0B0F6117" w:rsidRPr="14D4368C">
        <w:rPr>
          <w:color w:val="000000" w:themeColor="text1"/>
        </w:rPr>
        <w:t>,</w:t>
      </w:r>
      <w:r w:rsidRPr="14D4368C">
        <w:rPr>
          <w:color w:val="000000" w:themeColor="text1"/>
        </w:rPr>
        <w:t> found the attitudes of person-cent</w:t>
      </w:r>
      <w:r w:rsidR="2122B052" w:rsidRPr="14D4368C">
        <w:rPr>
          <w:color w:val="000000" w:themeColor="text1"/>
        </w:rPr>
        <w:t>e</w:t>
      </w:r>
      <w:r w:rsidRPr="14D4368C">
        <w:rPr>
          <w:color w:val="000000" w:themeColor="text1"/>
        </w:rPr>
        <w:t xml:space="preserve">red work needed to be far more explicit within the relationship, using definite verbal reflections and clarifying questions maintained that felt sense </w:t>
      </w:r>
      <w:r w:rsidRPr="14D4368C">
        <w:rPr>
          <w:color w:val="000000" w:themeColor="text1"/>
        </w:rPr>
        <w:lastRenderedPageBreak/>
        <w:t>of presence and relational depth. This allows deeper emphasis on empathy to the client online. Research by Giordano et al. (2022)</w:t>
      </w:r>
      <w:r w:rsidR="4BE575C8" w:rsidRPr="14D4368C">
        <w:rPr>
          <w:color w:val="000000" w:themeColor="text1"/>
        </w:rPr>
        <w:t>,</w:t>
      </w:r>
      <w:r w:rsidRPr="14D4368C">
        <w:rPr>
          <w:color w:val="000000" w:themeColor="text1"/>
        </w:rPr>
        <w:t xml:space="preserve"> found both clients and therapists saw relational depth online but early on in therapy felt less obvious. This shows that whilst it can be harder to convey, effort from both sides can make the core conditions a useful tool when counselling online.</w:t>
      </w:r>
      <w:r w:rsidRPr="14D4368C">
        <w:rPr>
          <w:color w:val="000000" w:themeColor="text1"/>
          <w:lang w:val="en-GB"/>
        </w:rPr>
        <w:t> </w:t>
      </w:r>
    </w:p>
    <w:p w14:paraId="30A33AC4" w14:textId="2ABC336B" w:rsidR="006C526B" w:rsidRDefault="0527E874" w:rsidP="14D4368C">
      <w:pPr>
        <w:spacing w:line="480" w:lineRule="auto"/>
        <w:ind w:firstLine="720"/>
        <w:rPr>
          <w:color w:val="000000" w:themeColor="text1"/>
        </w:rPr>
      </w:pPr>
      <w:r w:rsidRPr="14D4368C">
        <w:rPr>
          <w:color w:val="000000" w:themeColor="text1"/>
          <w:lang w:val="en-GB"/>
        </w:rPr>
        <w:t>In response to online work during covid,</w:t>
      </w:r>
      <w:r w:rsidRPr="14D4368C">
        <w:rPr>
          <w:b/>
          <w:bCs/>
          <w:color w:val="000000" w:themeColor="text1"/>
          <w:lang w:val="en-GB"/>
        </w:rPr>
        <w:t> </w:t>
      </w:r>
      <w:r w:rsidRPr="14D4368C">
        <w:rPr>
          <w:color w:val="000000" w:themeColor="text1"/>
          <w:lang w:val="en-GB"/>
        </w:rPr>
        <w:t>many young adults were comfortable with online practices however not all felt this way. Some struggled with privacy and felt uncomfortable </w:t>
      </w:r>
      <w:proofErr w:type="gramStart"/>
      <w:r w:rsidRPr="14D4368C">
        <w:rPr>
          <w:color w:val="000000" w:themeColor="text1"/>
          <w:lang w:val="en-GB"/>
        </w:rPr>
        <w:t>opening up</w:t>
      </w:r>
      <w:proofErr w:type="gramEnd"/>
      <w:r w:rsidRPr="14D4368C">
        <w:rPr>
          <w:color w:val="000000" w:themeColor="text1"/>
          <w:lang w:val="en-GB"/>
        </w:rPr>
        <w:t> in their homes.  Important evidence shows how person-cent</w:t>
      </w:r>
      <w:r w:rsidR="7B1275CB" w:rsidRPr="14D4368C">
        <w:rPr>
          <w:color w:val="000000" w:themeColor="text1"/>
          <w:lang w:val="en-GB"/>
        </w:rPr>
        <w:t>e</w:t>
      </w:r>
      <w:r w:rsidRPr="14D4368C">
        <w:rPr>
          <w:color w:val="000000" w:themeColor="text1"/>
          <w:lang w:val="en-GB"/>
        </w:rPr>
        <w:t xml:space="preserve">red emotional openness was affected (Biddle et al., 2023). Although it allowed more access and professional growth for practitioners (Gheorghe et al., 2023) the factors for some young adults meant they were less engaged and people attended less frequently (Fischer-Grote et al., 2024; Tuna </w:t>
      </w:r>
      <w:r w:rsidR="588EE5DD" w:rsidRPr="14D4368C">
        <w:rPr>
          <w:color w:val="000000" w:themeColor="text1"/>
          <w:lang w:val="en-GB"/>
        </w:rPr>
        <w:t xml:space="preserve">and </w:t>
      </w:r>
      <w:r w:rsidRPr="14D4368C">
        <w:rPr>
          <w:color w:val="000000" w:themeColor="text1"/>
          <w:lang w:val="en-GB"/>
        </w:rPr>
        <w:t>Avci, 2023). Nevertheless, some thrived and found great benefit, showing how the use of online work is highly contrasting within the population and individual factors were integral (Fischer-Grote et al., 2024). </w:t>
      </w:r>
    </w:p>
    <w:p w14:paraId="5F508EEB" w14:textId="59CFB3AA" w:rsidR="006C526B" w:rsidRDefault="006C526B" w:rsidP="14D4368C">
      <w:pPr>
        <w:spacing w:line="480" w:lineRule="auto"/>
        <w:rPr>
          <w:color w:val="000000" w:themeColor="text1"/>
          <w:lang w:val="en-GB"/>
        </w:rPr>
      </w:pPr>
    </w:p>
    <w:p w14:paraId="6B4F558E" w14:textId="00C25826" w:rsidR="006C526B" w:rsidRDefault="0527E874" w:rsidP="14D4368C">
      <w:pPr>
        <w:spacing w:line="480" w:lineRule="auto"/>
        <w:ind w:firstLine="720"/>
        <w:rPr>
          <w:color w:val="000000" w:themeColor="text1"/>
        </w:rPr>
      </w:pPr>
      <w:r w:rsidRPr="14D4368C">
        <w:rPr>
          <w:color w:val="000000" w:themeColor="text1"/>
          <w:lang w:val="en-GB"/>
        </w:rPr>
        <w:t>Despite this, the use of therapy was only one part of young adults’ digital grief experience, numerous young people turned to online mourning rituals which is important to understanding with a person-cent</w:t>
      </w:r>
      <w:r w:rsidR="3ADE865F" w:rsidRPr="14D4368C">
        <w:rPr>
          <w:color w:val="000000" w:themeColor="text1"/>
          <w:lang w:val="en-GB"/>
        </w:rPr>
        <w:t>e</w:t>
      </w:r>
      <w:r w:rsidRPr="14D4368C">
        <w:rPr>
          <w:color w:val="000000" w:themeColor="text1"/>
          <w:lang w:val="en-GB"/>
        </w:rPr>
        <w:t>red approach. </w:t>
      </w:r>
    </w:p>
    <w:p w14:paraId="4D1DAC8F" w14:textId="4F7FE692" w:rsidR="006C526B" w:rsidRDefault="0527E874" w:rsidP="14D4368C">
      <w:pPr>
        <w:spacing w:line="480" w:lineRule="auto"/>
        <w:ind w:firstLine="720"/>
        <w:rPr>
          <w:color w:val="000000" w:themeColor="text1"/>
        </w:rPr>
      </w:pPr>
      <w:r w:rsidRPr="14D4368C">
        <w:rPr>
          <w:color w:val="000000" w:themeColor="text1"/>
          <w:lang w:val="en-GB"/>
        </w:rPr>
        <w:lastRenderedPageBreak/>
        <w:t>King and Carter’s (2022) study examined young adults and the impact social media had on the grieving process. Results showed there were motivations for the uses of social media, and it helped with “personal benefit”</w:t>
      </w:r>
      <w:r w:rsidR="000F32BC">
        <w:rPr>
          <w:color w:val="000000" w:themeColor="text1"/>
          <w:lang w:val="en-GB"/>
        </w:rPr>
        <w:t xml:space="preserve"> and </w:t>
      </w:r>
      <w:r w:rsidRPr="14D4368C">
        <w:rPr>
          <w:color w:val="000000" w:themeColor="text1"/>
          <w:lang w:val="en-GB"/>
        </w:rPr>
        <w:t xml:space="preserve">“online influence” (King </w:t>
      </w:r>
      <w:r w:rsidR="79FF634F" w:rsidRPr="14D4368C">
        <w:rPr>
          <w:color w:val="000000" w:themeColor="text1"/>
          <w:lang w:val="en-GB"/>
        </w:rPr>
        <w:t>and</w:t>
      </w:r>
      <w:r w:rsidRPr="14D4368C">
        <w:rPr>
          <w:color w:val="000000" w:themeColor="text1"/>
          <w:lang w:val="en-GB"/>
        </w:rPr>
        <w:t xml:space="preserve"> Carter, 2022</w:t>
      </w:r>
      <w:r w:rsidR="00DC34EC">
        <w:rPr>
          <w:color w:val="000000" w:themeColor="text1"/>
          <w:lang w:val="en-GB"/>
        </w:rPr>
        <w:t>, para 24</w:t>
      </w:r>
      <w:r w:rsidRPr="14D4368C">
        <w:rPr>
          <w:color w:val="000000" w:themeColor="text1"/>
          <w:lang w:val="en-GB"/>
        </w:rPr>
        <w:t>). This reflects the use of person-cent</w:t>
      </w:r>
      <w:r w:rsidR="0A922962" w:rsidRPr="14D4368C">
        <w:rPr>
          <w:color w:val="000000" w:themeColor="text1"/>
          <w:lang w:val="en-GB"/>
        </w:rPr>
        <w:t>e</w:t>
      </w:r>
      <w:r w:rsidRPr="14D4368C">
        <w:rPr>
          <w:color w:val="000000" w:themeColor="text1"/>
          <w:lang w:val="en-GB"/>
        </w:rPr>
        <w:t>red values and the strength of the theory as young people used social media to express their grief authentically, relationally and in autonomous ways. Further support comes from Giaxoglou (2022) showing how story formats on YouTube and memorials on Facebook helped young people construct community and para-social relationships with the departed. Examining the language used in online memorials specifically linked to Covid reveals recurring themes around “relational identification”, “memory”, “loss” and “love” (McGlashan, 2021</w:t>
      </w:r>
      <w:r w:rsidR="00DC34EC">
        <w:rPr>
          <w:color w:val="000000" w:themeColor="text1"/>
          <w:lang w:val="en-GB"/>
        </w:rPr>
        <w:t>, para 1</w:t>
      </w:r>
      <w:r w:rsidRPr="14D4368C">
        <w:rPr>
          <w:color w:val="000000" w:themeColor="text1"/>
          <w:lang w:val="en-GB"/>
        </w:rPr>
        <w:t>). This literature reinforces the idea that online memorials are relational and not stagnant pages allowing connection through their loss. Sharing memories and emotions, and maintaining active engagement, networked ongoing relationships. </w:t>
      </w:r>
    </w:p>
    <w:p w14:paraId="0F6F17C7" w14:textId="3EF38389" w:rsidR="006C526B" w:rsidRDefault="0527E874" w:rsidP="14D4368C">
      <w:pPr>
        <w:spacing w:line="480" w:lineRule="auto"/>
        <w:ind w:firstLine="720"/>
        <w:rPr>
          <w:color w:val="000000" w:themeColor="text1"/>
          <w:lang w:val="en-GB"/>
        </w:rPr>
      </w:pPr>
      <w:r w:rsidRPr="14D4368C">
        <w:rPr>
          <w:color w:val="000000" w:themeColor="text1"/>
          <w:lang w:val="en-GB"/>
        </w:rPr>
        <w:t>Although research has a positive correlation between online spaces and person-cent</w:t>
      </w:r>
      <w:r w:rsidR="402466A8" w:rsidRPr="14D4368C">
        <w:rPr>
          <w:color w:val="000000" w:themeColor="text1"/>
          <w:lang w:val="en-GB"/>
        </w:rPr>
        <w:t>e</w:t>
      </w:r>
      <w:r w:rsidRPr="14D4368C">
        <w:rPr>
          <w:color w:val="000000" w:themeColor="text1"/>
          <w:lang w:val="en-GB"/>
        </w:rPr>
        <w:t xml:space="preserve">red theory, there are hindrances to consider. </w:t>
      </w:r>
      <w:proofErr w:type="gramStart"/>
      <w:r w:rsidRPr="14D4368C">
        <w:rPr>
          <w:color w:val="000000" w:themeColor="text1"/>
          <w:lang w:val="en-GB"/>
        </w:rPr>
        <w:t>MacNeil et al</w:t>
      </w:r>
      <w:r w:rsidR="664446D1" w:rsidRPr="14D4368C">
        <w:rPr>
          <w:color w:val="000000" w:themeColor="text1"/>
          <w:lang w:val="en-GB"/>
        </w:rPr>
        <w:t>.</w:t>
      </w:r>
      <w:r w:rsidRPr="14D4368C">
        <w:rPr>
          <w:color w:val="000000" w:themeColor="text1"/>
          <w:lang w:val="en-GB"/>
        </w:rPr>
        <w:t xml:space="preserve"> (2021)</w:t>
      </w:r>
      <w:r w:rsidR="4EEF9475" w:rsidRPr="14D4368C">
        <w:rPr>
          <w:color w:val="000000" w:themeColor="text1"/>
          <w:lang w:val="en-GB"/>
        </w:rPr>
        <w:t>,</w:t>
      </w:r>
      <w:proofErr w:type="gramEnd"/>
      <w:r w:rsidRPr="14D4368C">
        <w:rPr>
          <w:color w:val="000000" w:themeColor="text1"/>
          <w:lang w:val="en-GB"/>
        </w:rPr>
        <w:t xml:space="preserve"> found that there are benefits to digital mourning such as connection, closure and accessibility</w:t>
      </w:r>
      <w:r w:rsidR="00DC34EC">
        <w:rPr>
          <w:color w:val="000000" w:themeColor="text1"/>
          <w:lang w:val="en-GB"/>
        </w:rPr>
        <w:t xml:space="preserve"> </w:t>
      </w:r>
      <w:r w:rsidRPr="14D4368C">
        <w:rPr>
          <w:color w:val="000000" w:themeColor="text1"/>
          <w:lang w:val="en-GB"/>
        </w:rPr>
        <w:t xml:space="preserve">but highlighted barriers with socialization and shared memory. Similarly, research indicates whilst virtual goodbyes were useful with restrictions in place, they found higher distress levels suggesting </w:t>
      </w:r>
      <w:r w:rsidRPr="14D4368C">
        <w:rPr>
          <w:color w:val="000000" w:themeColor="text1"/>
          <w:lang w:val="en-GB"/>
        </w:rPr>
        <w:lastRenderedPageBreak/>
        <w:t>a lack of relational depth which is imperative in healthy mourning practices (Chen, 2022). This symbolises strengths and limitations to person-cent</w:t>
      </w:r>
      <w:r w:rsidR="709B6340" w:rsidRPr="14D4368C">
        <w:rPr>
          <w:color w:val="000000" w:themeColor="text1"/>
          <w:lang w:val="en-GB"/>
        </w:rPr>
        <w:t>e</w:t>
      </w:r>
      <w:r w:rsidRPr="14D4368C">
        <w:rPr>
          <w:color w:val="000000" w:themeColor="text1"/>
          <w:lang w:val="en-GB"/>
        </w:rPr>
        <w:t>red digital mourning, with online memorials supporting loss but showing struggles with saying goodbye. With person centred values used in this process, there are ways where they could be used and adapted by young adults, but a lack of presence and relational depth could cause more harm. </w:t>
      </w:r>
      <w:r w:rsidR="46C975BE" w:rsidRPr="14D4368C">
        <w:rPr>
          <w:color w:val="000000" w:themeColor="text1"/>
          <w:lang w:val="en-GB"/>
        </w:rPr>
        <w:t xml:space="preserve"> </w:t>
      </w:r>
    </w:p>
    <w:p w14:paraId="353CC305" w14:textId="2194D78D" w:rsidR="006C526B" w:rsidRDefault="006C526B" w:rsidP="14D4368C">
      <w:pPr>
        <w:spacing w:line="480" w:lineRule="auto"/>
        <w:ind w:firstLine="720"/>
        <w:rPr>
          <w:color w:val="000000" w:themeColor="text1"/>
          <w:lang w:val="en-GB"/>
        </w:rPr>
      </w:pPr>
    </w:p>
    <w:p w14:paraId="0ADB921B" w14:textId="3788B501" w:rsidR="006C526B" w:rsidRDefault="46C975BE" w:rsidP="14D4368C">
      <w:pPr>
        <w:spacing w:line="480" w:lineRule="auto"/>
        <w:ind w:firstLine="720"/>
        <w:rPr>
          <w:color w:val="000000" w:themeColor="text1"/>
        </w:rPr>
      </w:pPr>
      <w:r w:rsidRPr="14D4368C">
        <w:rPr>
          <w:color w:val="000000" w:themeColor="text1"/>
          <w:lang w:val="en-GB"/>
        </w:rPr>
        <w:t>Person-centered approach and digital grief, highlight questions surrounding cultural meaning, ethical practice, and therapist competence. Young adults’ grief experiences are motivated by cultural identity, digital literacy and their developmental stage. To understand the effectiveness of supporting young people, counsellors must be trained thoroughly, having ethical awareness to shape the experience and appropriateness of person-centered work online with young adults. </w:t>
      </w:r>
    </w:p>
    <w:p w14:paraId="15FCBE40" w14:textId="40DFA6B9" w:rsidR="006C526B" w:rsidRDefault="0527E874" w:rsidP="14D4368C">
      <w:pPr>
        <w:spacing w:line="480" w:lineRule="auto"/>
        <w:ind w:firstLine="720"/>
        <w:rPr>
          <w:color w:val="000000" w:themeColor="text1"/>
        </w:rPr>
      </w:pPr>
      <w:r w:rsidRPr="14D4368C">
        <w:rPr>
          <w:color w:val="000000" w:themeColor="text1"/>
          <w:lang w:val="en-GB"/>
        </w:rPr>
        <w:t>Looking at culture, digital memorials and virtual funerals provided essential access for young adults during the pandemic (MacNeil et al., 2021) particularly those geographically separated and “transnational families” (Maviza </w:t>
      </w:r>
      <w:r w:rsidR="39EE22A7" w:rsidRPr="14D4368C">
        <w:rPr>
          <w:color w:val="000000" w:themeColor="text1"/>
          <w:lang w:val="en-GB"/>
        </w:rPr>
        <w:t>and</w:t>
      </w:r>
      <w:r w:rsidRPr="14D4368C">
        <w:rPr>
          <w:color w:val="000000" w:themeColor="text1"/>
          <w:lang w:val="en-GB"/>
        </w:rPr>
        <w:t xml:space="preserve"> Thebe, 2023</w:t>
      </w:r>
      <w:r w:rsidR="00F87992">
        <w:rPr>
          <w:color w:val="000000" w:themeColor="text1"/>
          <w:lang w:val="en-GB"/>
        </w:rPr>
        <w:t>, para 1</w:t>
      </w:r>
      <w:r w:rsidRPr="14D4368C">
        <w:rPr>
          <w:color w:val="000000" w:themeColor="text1"/>
          <w:lang w:val="en-GB"/>
        </w:rPr>
        <w:t xml:space="preserve">) which allowed for meaning-making and continuing bonds to flourish. However, this cannot be generalised, exhibiting how effectiveness can differ culturally. Individuals who experienced virtual rituals from Zimbabwe and South Africa appreciated the feeling of closeness </w:t>
      </w:r>
      <w:r w:rsidRPr="14D4368C">
        <w:rPr>
          <w:color w:val="000000" w:themeColor="text1"/>
          <w:lang w:val="en-GB"/>
        </w:rPr>
        <w:lastRenderedPageBreak/>
        <w:t>but struggled with the satisfaction of psychological and social needs, with a lack of regard for their cultural beliefs and values, presenting complications of cultural practices in online mourning. </w:t>
      </w:r>
    </w:p>
    <w:p w14:paraId="6AA30ACE" w14:textId="0ABF15A6" w:rsidR="006C526B" w:rsidRDefault="0527E874" w:rsidP="14D4368C">
      <w:pPr>
        <w:spacing w:line="480" w:lineRule="auto"/>
        <w:ind w:firstLine="720"/>
        <w:rPr>
          <w:color w:val="000000" w:themeColor="text1"/>
        </w:rPr>
      </w:pPr>
      <w:r w:rsidRPr="14D4368C">
        <w:rPr>
          <w:color w:val="000000" w:themeColor="text1"/>
          <w:lang w:val="en-GB"/>
        </w:rPr>
        <w:t>Other research shows while individuals from different countries noted the restrictions on grief rituals as negative, there were no uniformed reductions in evaluations of funerals or rituals</w:t>
      </w:r>
      <w:r w:rsidRPr="14D4368C">
        <w:rPr>
          <w:color w:val="000000" w:themeColor="text1"/>
        </w:rPr>
        <w:t> </w:t>
      </w:r>
      <w:r w:rsidRPr="14D4368C">
        <w:rPr>
          <w:color w:val="000000" w:themeColor="text1"/>
          <w:lang w:val="en-GB"/>
        </w:rPr>
        <w:t>(Mitima-Verloop et al., 2022). They also highlight the complexity of culture where some suffered with prolonged grief symptoms. Others built resilience and found replacement rituals for support (Mitima-Verloop et al., 2022). This research accentuates how person-cent</w:t>
      </w:r>
      <w:r w:rsidR="45C5D924" w:rsidRPr="14D4368C">
        <w:rPr>
          <w:color w:val="000000" w:themeColor="text1"/>
          <w:lang w:val="en-GB"/>
        </w:rPr>
        <w:t>e</w:t>
      </w:r>
      <w:r w:rsidRPr="14D4368C">
        <w:rPr>
          <w:color w:val="000000" w:themeColor="text1"/>
          <w:lang w:val="en-GB"/>
        </w:rPr>
        <w:t>red work with digital rituals can both assist </w:t>
      </w:r>
      <w:proofErr w:type="gramStart"/>
      <w:r w:rsidRPr="14D4368C">
        <w:rPr>
          <w:color w:val="000000" w:themeColor="text1"/>
          <w:lang w:val="en-GB"/>
        </w:rPr>
        <w:t>or</w:t>
      </w:r>
      <w:proofErr w:type="gramEnd"/>
      <w:r w:rsidRPr="14D4368C">
        <w:rPr>
          <w:color w:val="000000" w:themeColor="text1"/>
          <w:lang w:val="en-GB"/>
        </w:rPr>
        <w:t> block the grieving process. They must be culturally sensitive, not presumed to benefit all, as it may not be enough where deeper meaningful rituals are needed ensuring deep psychological processing. </w:t>
      </w:r>
    </w:p>
    <w:p w14:paraId="0187CBF0" w14:textId="33462910" w:rsidR="006C526B" w:rsidRDefault="0527E874" w:rsidP="14D4368C">
      <w:pPr>
        <w:spacing w:line="480" w:lineRule="auto"/>
        <w:rPr>
          <w:color w:val="000000" w:themeColor="text1"/>
        </w:rPr>
      </w:pPr>
      <w:r w:rsidRPr="14D4368C">
        <w:rPr>
          <w:color w:val="000000" w:themeColor="text1"/>
          <w:lang w:val="en-GB"/>
        </w:rPr>
        <w:t> </w:t>
      </w:r>
      <w:r>
        <w:tab/>
      </w:r>
      <w:r w:rsidRPr="14D4368C">
        <w:rPr>
          <w:color w:val="000000" w:themeColor="text1"/>
          <w:lang w:val="en-GB"/>
        </w:rPr>
        <w:t xml:space="preserve">Next, is the importance of ethical practice when working with young adults online. The person-centered ideals of empathy, presence and relational depth beneficially held connection online however, lack of face to face caused ethical challenges. Some young adults found themselves moving back home from university, raising issues with confidentiality alongside technical failures (Tuna </w:t>
      </w:r>
      <w:r w:rsidR="22E16D39" w:rsidRPr="14D4368C">
        <w:rPr>
          <w:color w:val="000000" w:themeColor="text1"/>
          <w:lang w:val="en-GB"/>
        </w:rPr>
        <w:t>and</w:t>
      </w:r>
      <w:r w:rsidRPr="14D4368C">
        <w:rPr>
          <w:color w:val="000000" w:themeColor="text1"/>
          <w:lang w:val="en-GB"/>
        </w:rPr>
        <w:t xml:space="preserve"> Avci, 2023). This meant that safety strategies and technical awareness were needed on top of the person-cent</w:t>
      </w:r>
      <w:r w:rsidR="642F8BDC" w:rsidRPr="14D4368C">
        <w:rPr>
          <w:color w:val="000000" w:themeColor="text1"/>
          <w:lang w:val="en-GB"/>
        </w:rPr>
        <w:t>e</w:t>
      </w:r>
      <w:r w:rsidRPr="14D4368C">
        <w:rPr>
          <w:color w:val="000000" w:themeColor="text1"/>
          <w:lang w:val="en-GB"/>
        </w:rPr>
        <w:t>red relational skills.  </w:t>
      </w:r>
    </w:p>
    <w:p w14:paraId="1391467A" w14:textId="11C92C1D" w:rsidR="006C526B" w:rsidRDefault="0527E874" w:rsidP="14D4368C">
      <w:pPr>
        <w:spacing w:line="480" w:lineRule="auto"/>
        <w:ind w:firstLine="720"/>
        <w:rPr>
          <w:color w:val="000000" w:themeColor="text1"/>
        </w:rPr>
      </w:pPr>
      <w:r w:rsidRPr="14D4368C">
        <w:rPr>
          <w:color w:val="000000" w:themeColor="text1"/>
          <w:lang w:val="en-GB"/>
        </w:rPr>
        <w:lastRenderedPageBreak/>
        <w:t>Working with young adults during the transition to online work through a person-cent</w:t>
      </w:r>
      <w:r w:rsidR="62ACEEAB" w:rsidRPr="14D4368C">
        <w:rPr>
          <w:color w:val="000000" w:themeColor="text1"/>
          <w:lang w:val="en-GB"/>
        </w:rPr>
        <w:t>e</w:t>
      </w:r>
      <w:r w:rsidRPr="14D4368C">
        <w:rPr>
          <w:color w:val="000000" w:themeColor="text1"/>
          <w:lang w:val="en-GB"/>
        </w:rPr>
        <w:t>red lens should also be considered. The vulnerability with young people finding a place amongst grief and navigating their journey, shows how important it is that working with this cohort requires therapists to stay on top of training and supervision. It is viewed that young adults show up online first and the cohort may disclose quicker or struggle with isolation (Schiller et al., 2024), therefore training in boundary setting and pacing is essential, helping therapists avoid overwhelm and keeping the work safe. Some young adults respond well to technology, requiring upskilling, allowing for co-creation of rituals (Schiller et al., 2024) which can be used creatively alongside person centred values, keeping the focus on the young adults' process and tailoring it to their needs. This supports the use of person-cent</w:t>
      </w:r>
      <w:r w:rsidR="617AC048" w:rsidRPr="14D4368C">
        <w:rPr>
          <w:color w:val="000000" w:themeColor="text1"/>
          <w:lang w:val="en-GB"/>
        </w:rPr>
        <w:t>e</w:t>
      </w:r>
      <w:r w:rsidRPr="14D4368C">
        <w:rPr>
          <w:color w:val="000000" w:themeColor="text1"/>
          <w:lang w:val="en-GB"/>
        </w:rPr>
        <w:t>red theory and how it can be adapted on an individual basis to support young adults going through grief.  </w:t>
      </w:r>
    </w:p>
    <w:p w14:paraId="6C1B827B" w14:textId="71D26482" w:rsidR="006C526B" w:rsidRDefault="006C526B" w:rsidP="14D4368C">
      <w:pPr>
        <w:spacing w:line="480" w:lineRule="auto"/>
        <w:rPr>
          <w:color w:val="000000" w:themeColor="text1"/>
          <w:lang w:val="en-GB"/>
        </w:rPr>
      </w:pPr>
    </w:p>
    <w:p w14:paraId="0313D2DF" w14:textId="23E50A52" w:rsidR="006C526B" w:rsidRDefault="0527E874" w:rsidP="14D4368C">
      <w:pPr>
        <w:spacing w:line="480" w:lineRule="auto"/>
        <w:ind w:firstLine="720"/>
        <w:rPr>
          <w:color w:val="000000" w:themeColor="text1"/>
        </w:rPr>
      </w:pPr>
      <w:r w:rsidRPr="14D4368C">
        <w:rPr>
          <w:color w:val="000000" w:themeColor="text1"/>
          <w:lang w:val="en-GB"/>
        </w:rPr>
        <w:t>Ethical, cultural and practitioner complexities suggest that using person-cent</w:t>
      </w:r>
      <w:r w:rsidR="5C474E11" w:rsidRPr="14D4368C">
        <w:rPr>
          <w:color w:val="000000" w:themeColor="text1"/>
          <w:lang w:val="en-GB"/>
        </w:rPr>
        <w:t>e</w:t>
      </w:r>
      <w:r w:rsidRPr="14D4368C">
        <w:rPr>
          <w:color w:val="000000" w:themeColor="text1"/>
          <w:lang w:val="en-GB"/>
        </w:rPr>
        <w:t>red practice alone may not address the needs of young adults grieving during the pandemic. Therefore, integrating person-cent</w:t>
      </w:r>
      <w:r w:rsidR="3D661EE9" w:rsidRPr="14D4368C">
        <w:rPr>
          <w:color w:val="000000" w:themeColor="text1"/>
          <w:lang w:val="en-GB"/>
        </w:rPr>
        <w:t>e</w:t>
      </w:r>
      <w:r w:rsidRPr="14D4368C">
        <w:rPr>
          <w:color w:val="000000" w:themeColor="text1"/>
          <w:lang w:val="en-GB"/>
        </w:rPr>
        <w:t>red values with established grief models could strengthen therapeutic understanding. </w:t>
      </w:r>
    </w:p>
    <w:p w14:paraId="6FBBC0A0" w14:textId="4D64E8E4" w:rsidR="006C526B" w:rsidRDefault="0527E874" w:rsidP="14D4368C">
      <w:pPr>
        <w:spacing w:line="480" w:lineRule="auto"/>
        <w:rPr>
          <w:color w:val="000000" w:themeColor="text1"/>
        </w:rPr>
      </w:pPr>
      <w:r w:rsidRPr="14D4368C">
        <w:rPr>
          <w:color w:val="000000" w:themeColor="text1"/>
          <w:lang w:val="en-GB"/>
        </w:rPr>
        <w:t xml:space="preserve">Kubler-Ross' (1969) model has been critiqued around the stages and has a risk of referring to a correct way of grieving (Corr, 2022). For young adults, </w:t>
      </w:r>
      <w:r w:rsidRPr="14D4368C">
        <w:rPr>
          <w:color w:val="000000" w:themeColor="text1"/>
          <w:lang w:val="en-GB"/>
        </w:rPr>
        <w:lastRenderedPageBreak/>
        <w:t>grief was non-linear, and the stages do not allow for flexibility (Avis et al., 2021). However, person-cent</w:t>
      </w:r>
      <w:r w:rsidR="7F9829FC" w:rsidRPr="14D4368C">
        <w:rPr>
          <w:color w:val="000000" w:themeColor="text1"/>
          <w:lang w:val="en-GB"/>
        </w:rPr>
        <w:t>e</w:t>
      </w:r>
      <w:r w:rsidRPr="14D4368C">
        <w:rPr>
          <w:color w:val="000000" w:themeColor="text1"/>
          <w:lang w:val="en-GB"/>
        </w:rPr>
        <w:t>red theory can enhance this by providing psychoeducation, using the model as a normalising tool for emotions (Avis et al., 2021; </w:t>
      </w:r>
      <w:proofErr w:type="spellStart"/>
      <w:r w:rsidRPr="14D4368C">
        <w:rPr>
          <w:color w:val="000000" w:themeColor="text1"/>
          <w:lang w:val="en-GB"/>
        </w:rPr>
        <w:t>McCoyd</w:t>
      </w:r>
      <w:proofErr w:type="spellEnd"/>
      <w:r w:rsidRPr="14D4368C">
        <w:rPr>
          <w:color w:val="000000" w:themeColor="text1"/>
          <w:lang w:val="en-GB"/>
        </w:rPr>
        <w:t> et al., 2023). Although this model does not directly align with the theory, it is important to note both can assist therapeutically. </w:t>
      </w:r>
    </w:p>
    <w:p w14:paraId="0E757847" w14:textId="39FF7567" w:rsidR="006C526B" w:rsidRDefault="0527E874" w:rsidP="14D4368C">
      <w:pPr>
        <w:spacing w:line="480" w:lineRule="auto"/>
        <w:ind w:firstLine="720"/>
        <w:rPr>
          <w:color w:val="000000" w:themeColor="text1"/>
          <w:lang w:val="en-GB"/>
        </w:rPr>
      </w:pPr>
      <w:r w:rsidRPr="14D4368C">
        <w:rPr>
          <w:color w:val="000000" w:themeColor="text1"/>
          <w:lang w:val="en-GB"/>
        </w:rPr>
        <w:t xml:space="preserve">The DPM (Stroebe </w:t>
      </w:r>
      <w:r w:rsidR="554C94E4" w:rsidRPr="14D4368C">
        <w:rPr>
          <w:color w:val="000000" w:themeColor="text1"/>
          <w:lang w:val="en-GB"/>
        </w:rPr>
        <w:t>and</w:t>
      </w:r>
      <w:r w:rsidRPr="14D4368C">
        <w:rPr>
          <w:color w:val="000000" w:themeColor="text1"/>
          <w:lang w:val="en-GB"/>
        </w:rPr>
        <w:t xml:space="preserve"> Schut, 1999) and Meaning Reconstruction (Neimeyer, 2001; Neimeyer, 2019) are appropriate with person-cent</w:t>
      </w:r>
      <w:r w:rsidR="7A02504E" w:rsidRPr="14D4368C">
        <w:rPr>
          <w:color w:val="000000" w:themeColor="text1"/>
          <w:lang w:val="en-GB"/>
        </w:rPr>
        <w:t>e</w:t>
      </w:r>
      <w:r w:rsidRPr="14D4368C">
        <w:rPr>
          <w:color w:val="000000" w:themeColor="text1"/>
          <w:lang w:val="en-GB"/>
        </w:rPr>
        <w:t xml:space="preserve">red theory. The idea of client oscillation can be validated, leading to less self-criticism and fits with the client-led ideal (Yao </w:t>
      </w:r>
      <w:r w:rsidR="7335598D" w:rsidRPr="14D4368C">
        <w:rPr>
          <w:color w:val="000000" w:themeColor="text1"/>
          <w:lang w:val="en-GB"/>
        </w:rPr>
        <w:t>and</w:t>
      </w:r>
      <w:r w:rsidRPr="14D4368C">
        <w:rPr>
          <w:color w:val="000000" w:themeColor="text1"/>
          <w:lang w:val="en-GB"/>
        </w:rPr>
        <w:t xml:space="preserve"> Kabir, 2023; Stroebe </w:t>
      </w:r>
      <w:r w:rsidR="51B6A8B9" w:rsidRPr="14D4368C">
        <w:rPr>
          <w:color w:val="000000" w:themeColor="text1"/>
          <w:lang w:val="en-GB"/>
        </w:rPr>
        <w:t>and</w:t>
      </w:r>
      <w:r w:rsidRPr="14D4368C">
        <w:rPr>
          <w:color w:val="000000" w:themeColor="text1"/>
          <w:lang w:val="en-GB"/>
        </w:rPr>
        <w:t xml:space="preserve"> Schut,</w:t>
      </w:r>
      <w:r w:rsidR="479947F2" w:rsidRPr="14D4368C">
        <w:rPr>
          <w:color w:val="000000" w:themeColor="text1"/>
          <w:lang w:val="en-GB"/>
        </w:rPr>
        <w:t xml:space="preserve"> </w:t>
      </w:r>
      <w:r w:rsidRPr="14D4368C">
        <w:rPr>
          <w:color w:val="000000" w:themeColor="text1"/>
          <w:lang w:val="en-GB"/>
        </w:rPr>
        <w:t>2010). Meaning reconstruction also mirrors the person-cent</w:t>
      </w:r>
      <w:r w:rsidR="6129219D" w:rsidRPr="14D4368C">
        <w:rPr>
          <w:color w:val="000000" w:themeColor="text1"/>
          <w:lang w:val="en-GB"/>
        </w:rPr>
        <w:t>e</w:t>
      </w:r>
      <w:r w:rsidRPr="14D4368C">
        <w:rPr>
          <w:color w:val="000000" w:themeColor="text1"/>
          <w:lang w:val="en-GB"/>
        </w:rPr>
        <w:t xml:space="preserve">red approach, putting the client as the expert. With digital memorials in mind, congruence and empathy allow counsellors to help young adults explore as part of meaning-making, allowing curiosity about what the memorial means to them (Price et al., 2025; Riaz </w:t>
      </w:r>
      <w:r w:rsidR="1F8D5D1A" w:rsidRPr="14D4368C">
        <w:rPr>
          <w:color w:val="000000" w:themeColor="text1"/>
          <w:lang w:val="en-GB"/>
        </w:rPr>
        <w:t>and</w:t>
      </w:r>
      <w:r w:rsidRPr="14D4368C">
        <w:rPr>
          <w:color w:val="000000" w:themeColor="text1"/>
          <w:lang w:val="en-GB"/>
        </w:rPr>
        <w:t xml:space="preserve"> Mustafa, 2025).  </w:t>
      </w:r>
    </w:p>
    <w:p w14:paraId="4926570C" w14:textId="71620068" w:rsidR="006C526B" w:rsidRDefault="0527E874" w:rsidP="14D4368C">
      <w:pPr>
        <w:spacing w:line="480" w:lineRule="auto"/>
        <w:ind w:firstLine="720"/>
        <w:rPr>
          <w:color w:val="000000" w:themeColor="text1"/>
        </w:rPr>
      </w:pPr>
      <w:r w:rsidRPr="14D4368C">
        <w:rPr>
          <w:color w:val="000000" w:themeColor="text1"/>
          <w:lang w:val="en-GB"/>
        </w:rPr>
        <w:t>Yet meaning is challenging to define (Neimeyer, 2019) and digital mourning can add complications to </w:t>
      </w:r>
      <w:proofErr w:type="gramStart"/>
      <w:r w:rsidRPr="14D4368C">
        <w:rPr>
          <w:color w:val="000000" w:themeColor="text1"/>
          <w:lang w:val="en-GB"/>
        </w:rPr>
        <w:t>meaning-making</w:t>
      </w:r>
      <w:proofErr w:type="gramEnd"/>
      <w:r w:rsidRPr="14D4368C">
        <w:rPr>
          <w:color w:val="000000" w:themeColor="text1"/>
          <w:lang w:val="en-GB"/>
        </w:rPr>
        <w:t xml:space="preserve">, where social, public and performative layers can make it difficult to find a narrative (Walter, 2020). The DPM has less direction with cultural diversity and individual needs of young adults including identity and peer belonging (Avis et al., 2021; Stroebe </w:t>
      </w:r>
      <w:r w:rsidR="1CD133A9" w:rsidRPr="14D4368C">
        <w:rPr>
          <w:color w:val="000000" w:themeColor="text1"/>
          <w:lang w:val="en-GB"/>
        </w:rPr>
        <w:t>and</w:t>
      </w:r>
      <w:r w:rsidRPr="14D4368C">
        <w:rPr>
          <w:color w:val="000000" w:themeColor="text1"/>
          <w:lang w:val="en-GB"/>
        </w:rPr>
        <w:t xml:space="preserve"> Schut, 2010). Overall, these models can support person-cent</w:t>
      </w:r>
      <w:r w:rsidR="2D18741B" w:rsidRPr="14D4368C">
        <w:rPr>
          <w:color w:val="000000" w:themeColor="text1"/>
          <w:lang w:val="en-GB"/>
        </w:rPr>
        <w:t>e</w:t>
      </w:r>
      <w:r w:rsidRPr="14D4368C">
        <w:rPr>
          <w:color w:val="000000" w:themeColor="text1"/>
          <w:lang w:val="en-GB"/>
        </w:rPr>
        <w:t>red work when combined by therapists. </w:t>
      </w:r>
    </w:p>
    <w:p w14:paraId="61AA0B58" w14:textId="6624DBCD" w:rsidR="006C526B" w:rsidRDefault="006C526B" w:rsidP="14D4368C">
      <w:pPr>
        <w:spacing w:line="480" w:lineRule="auto"/>
        <w:ind w:firstLine="720"/>
        <w:rPr>
          <w:color w:val="000000" w:themeColor="text1"/>
          <w:lang w:val="en-GB"/>
        </w:rPr>
      </w:pPr>
    </w:p>
    <w:p w14:paraId="1BA77AF6" w14:textId="76169E4F" w:rsidR="006C526B" w:rsidRDefault="0527E874" w:rsidP="14D4368C">
      <w:pPr>
        <w:spacing w:line="480" w:lineRule="auto"/>
        <w:ind w:firstLine="720"/>
        <w:rPr>
          <w:color w:val="000000" w:themeColor="text1"/>
        </w:rPr>
      </w:pPr>
      <w:r w:rsidRPr="14D4368C">
        <w:rPr>
          <w:color w:val="000000" w:themeColor="text1"/>
          <w:lang w:val="en-GB"/>
        </w:rPr>
        <w:t>In summary, the person-cent</w:t>
      </w:r>
      <w:r w:rsidR="6058EFE7" w:rsidRPr="14D4368C">
        <w:rPr>
          <w:color w:val="000000" w:themeColor="text1"/>
          <w:lang w:val="en-GB"/>
        </w:rPr>
        <w:t>e</w:t>
      </w:r>
      <w:r w:rsidRPr="14D4368C">
        <w:rPr>
          <w:color w:val="000000" w:themeColor="text1"/>
          <w:lang w:val="en-GB"/>
        </w:rPr>
        <w:t xml:space="preserve">red approach allows a grounded, flexible framework when supporting young adults grieving during the Covid-19 pandemic. The significance of empathy, presence and authenticity (cooper, 2010) encompasses individual meaning making and cultural diversity with digital mourning rituals. Although, online work bears limits, it has a balance of autonomy and safeguarding, alongside an acknowledgement of reduced weakened relational depth (King </w:t>
      </w:r>
      <w:r w:rsidR="29970540" w:rsidRPr="14D4368C">
        <w:rPr>
          <w:color w:val="000000" w:themeColor="text1"/>
          <w:lang w:val="en-GB"/>
        </w:rPr>
        <w:t>and</w:t>
      </w:r>
      <w:r w:rsidRPr="14D4368C">
        <w:rPr>
          <w:color w:val="000000" w:themeColor="text1"/>
          <w:lang w:val="en-GB"/>
        </w:rPr>
        <w:t xml:space="preserve"> Carter, 2022) and an awareness of cultural needs (Maviza </w:t>
      </w:r>
      <w:r w:rsidR="52000971" w:rsidRPr="14D4368C">
        <w:rPr>
          <w:color w:val="000000" w:themeColor="text1"/>
          <w:lang w:val="en-GB"/>
        </w:rPr>
        <w:t>and</w:t>
      </w:r>
      <w:r w:rsidRPr="14D4368C">
        <w:rPr>
          <w:color w:val="000000" w:themeColor="text1"/>
          <w:lang w:val="en-GB"/>
        </w:rPr>
        <w:t xml:space="preserve"> Thebe, 2023). It is vital for practitioners to continue their professional development and recognize that person-cent</w:t>
      </w:r>
      <w:r w:rsidR="53B599A4" w:rsidRPr="14D4368C">
        <w:rPr>
          <w:color w:val="000000" w:themeColor="text1"/>
          <w:lang w:val="en-GB"/>
        </w:rPr>
        <w:t>e</w:t>
      </w:r>
      <w:r w:rsidRPr="14D4368C">
        <w:rPr>
          <w:color w:val="000000" w:themeColor="text1"/>
          <w:lang w:val="en-GB"/>
        </w:rPr>
        <w:t>red values may need adjusting, with a therapist's open mind, allowing for amalgamation with other frameworks, including grief models, tailoring individual's needs. The following section will explore my own experiences of grief during the pandemic and how both the theory and my experience have shaped my therapeutic understanding. </w:t>
      </w:r>
    </w:p>
    <w:p w14:paraId="2C078E63" w14:textId="122BF9C7" w:rsidR="006C526B" w:rsidRDefault="006C526B" w:rsidP="14D4368C">
      <w:pPr>
        <w:spacing w:line="480" w:lineRule="auto"/>
      </w:pPr>
    </w:p>
    <w:p w14:paraId="4F6C155B" w14:textId="77777777" w:rsidR="00247384" w:rsidRDefault="00247384" w:rsidP="00247384">
      <w:pPr>
        <w:spacing w:line="480" w:lineRule="auto"/>
        <w:jc w:val="center"/>
        <w:rPr>
          <w:b/>
          <w:bCs/>
        </w:rPr>
      </w:pPr>
    </w:p>
    <w:p w14:paraId="3670FCC2" w14:textId="77777777" w:rsidR="00247384" w:rsidRDefault="00247384" w:rsidP="00247384">
      <w:pPr>
        <w:spacing w:line="480" w:lineRule="auto"/>
        <w:jc w:val="center"/>
        <w:rPr>
          <w:b/>
          <w:bCs/>
        </w:rPr>
      </w:pPr>
    </w:p>
    <w:p w14:paraId="60038E37" w14:textId="77777777" w:rsidR="00247384" w:rsidRDefault="00247384" w:rsidP="00247384">
      <w:pPr>
        <w:spacing w:line="480" w:lineRule="auto"/>
        <w:jc w:val="center"/>
        <w:rPr>
          <w:b/>
          <w:bCs/>
        </w:rPr>
      </w:pPr>
    </w:p>
    <w:p w14:paraId="08F136AE" w14:textId="77777777" w:rsidR="00247384" w:rsidRDefault="00247384" w:rsidP="00247384">
      <w:pPr>
        <w:spacing w:line="480" w:lineRule="auto"/>
        <w:jc w:val="center"/>
        <w:rPr>
          <w:b/>
          <w:bCs/>
        </w:rPr>
      </w:pPr>
    </w:p>
    <w:p w14:paraId="7945A37C" w14:textId="0373B4F1" w:rsidR="74929565" w:rsidRPr="00247384" w:rsidRDefault="2AC428A7" w:rsidP="00247384">
      <w:pPr>
        <w:spacing w:line="480" w:lineRule="auto"/>
        <w:jc w:val="center"/>
        <w:rPr>
          <w:b/>
          <w:bCs/>
        </w:rPr>
      </w:pPr>
      <w:r w:rsidRPr="00247384">
        <w:rPr>
          <w:b/>
          <w:bCs/>
        </w:rPr>
        <w:lastRenderedPageBreak/>
        <w:t>Reflection</w:t>
      </w:r>
    </w:p>
    <w:p w14:paraId="12FF5D5B" w14:textId="51FA71DD" w:rsidR="74929565" w:rsidRDefault="2AC428A7" w:rsidP="005A0383">
      <w:pPr>
        <w:spacing w:line="480" w:lineRule="auto"/>
        <w:ind w:firstLine="720"/>
        <w:rPr>
          <w:color w:val="000000" w:themeColor="text1"/>
        </w:rPr>
      </w:pPr>
      <w:r w:rsidRPr="14D4368C">
        <w:rPr>
          <w:color w:val="000000" w:themeColor="text1"/>
          <w:lang w:val="en-GB"/>
        </w:rPr>
        <w:t>For this section, I will be using Kolb’s experiential learning cycle (1984) to help explore how my personal experiences of bereavement, specifically during the pandemic have led me to critiquing this topic. This cycle consists of four parts: Concrete Experience, Reflective Observation, Abstract Conceptualisation and Active Experimentation. It is structured in a way that can cover all aspects of reflection and support, linking my learnt experience to theory and the professional world of counselling.</w:t>
      </w:r>
    </w:p>
    <w:p w14:paraId="7A9ACBD4" w14:textId="2D97017D" w:rsidR="74929565" w:rsidRDefault="2AC428A7" w:rsidP="14D4368C">
      <w:pPr>
        <w:spacing w:line="480" w:lineRule="auto"/>
        <w:ind w:firstLine="720"/>
        <w:rPr>
          <w:color w:val="000000" w:themeColor="text1"/>
        </w:rPr>
      </w:pPr>
      <w:r w:rsidRPr="14D4368C">
        <w:rPr>
          <w:color w:val="000000" w:themeColor="text1"/>
          <w:lang w:val="en-GB"/>
        </w:rPr>
        <w:t>  </w:t>
      </w:r>
    </w:p>
    <w:p w14:paraId="60534393" w14:textId="61B57B00" w:rsidR="74929565" w:rsidRDefault="2AC428A7" w:rsidP="14D4368C">
      <w:pPr>
        <w:spacing w:line="480" w:lineRule="auto"/>
        <w:ind w:firstLine="720"/>
        <w:rPr>
          <w:color w:val="000000" w:themeColor="text1"/>
        </w:rPr>
      </w:pPr>
      <w:r w:rsidRPr="14D4368C">
        <w:rPr>
          <w:color w:val="000000" w:themeColor="text1"/>
          <w:lang w:val="en-GB"/>
        </w:rPr>
        <w:t xml:space="preserve">Looking at the concrete experience, the topic of bereavement during the pandemic was chosen, as this was something very real that I lived through. My great aunt, who was living with my auntie, died from Covid-19 right in the middle of the lockdown where contact was tough and limited. We couldn’t get together as a family and mourn her, have that real connection and share the experience. We had to do it as separate families and communicate through the phone or online. At the time of her funeral, 3 of us from my household were granted permission to attend during the limited funeral attendance restriction, while my auntie and her household were in isolation due to infection. Video calling was permitted during the funeral, and we were able to share the experience together that way. </w:t>
      </w:r>
      <w:r w:rsidRPr="14D4368C">
        <w:rPr>
          <w:color w:val="000000" w:themeColor="text1"/>
          <w:lang w:val="en-GB"/>
        </w:rPr>
        <w:lastRenderedPageBreak/>
        <w:t>Although it was a very strange experience, I am very grateful that this was doable and allowed us all to connect and learn from it</w:t>
      </w:r>
      <w:r w:rsidR="58EFFE8F" w:rsidRPr="14D4368C">
        <w:rPr>
          <w:color w:val="000000" w:themeColor="text1"/>
          <w:lang w:val="en-GB"/>
        </w:rPr>
        <w:t>.</w:t>
      </w:r>
    </w:p>
    <w:p w14:paraId="321100FF" w14:textId="3EC46778" w:rsidR="593E9C96" w:rsidRDefault="593E9C96" w:rsidP="14D4368C">
      <w:pPr>
        <w:spacing w:line="480" w:lineRule="auto"/>
        <w:ind w:firstLine="720"/>
        <w:rPr>
          <w:color w:val="000000" w:themeColor="text1"/>
          <w:lang w:val="en-GB"/>
        </w:rPr>
      </w:pPr>
    </w:p>
    <w:p w14:paraId="5BEDF47D" w14:textId="7194F3FD" w:rsidR="74929565" w:rsidRDefault="2AC428A7" w:rsidP="14D4368C">
      <w:pPr>
        <w:spacing w:line="480" w:lineRule="auto"/>
        <w:ind w:firstLine="720"/>
        <w:rPr>
          <w:color w:val="000000" w:themeColor="text1"/>
        </w:rPr>
      </w:pPr>
      <w:r w:rsidRPr="14D4368C">
        <w:rPr>
          <w:color w:val="000000" w:themeColor="text1"/>
          <w:lang w:val="en-GB"/>
        </w:rPr>
        <w:t xml:space="preserve">Moving on to reflective observation. During the time there were many things that I noticed, firstly the weirdness of grieving in isolation. Not having experienced many deaths myself as a young adult, there wasn't much to compare it to, but what stood out for me is that I was comfortable grieving in isolation. It was sad and seeing both my household and extended family members upset was </w:t>
      </w:r>
      <w:proofErr w:type="gramStart"/>
      <w:r w:rsidRPr="14D4368C">
        <w:rPr>
          <w:color w:val="000000" w:themeColor="text1"/>
          <w:lang w:val="en-GB"/>
        </w:rPr>
        <w:t xml:space="preserve">difficult, </w:t>
      </w:r>
      <w:r w:rsidR="250B2895" w:rsidRPr="14D4368C">
        <w:rPr>
          <w:color w:val="000000" w:themeColor="text1"/>
          <w:lang w:val="en-GB"/>
        </w:rPr>
        <w:t>but</w:t>
      </w:r>
      <w:proofErr w:type="gramEnd"/>
      <w:r w:rsidR="250B2895" w:rsidRPr="14D4368C">
        <w:rPr>
          <w:color w:val="000000" w:themeColor="text1"/>
          <w:lang w:val="en-GB"/>
        </w:rPr>
        <w:t xml:space="preserve"> being</w:t>
      </w:r>
      <w:r w:rsidRPr="14D4368C">
        <w:rPr>
          <w:color w:val="000000" w:themeColor="text1"/>
          <w:lang w:val="en-GB"/>
        </w:rPr>
        <w:t xml:space="preserve"> able to connect with them and then go back to my own space was beneficial. </w:t>
      </w:r>
    </w:p>
    <w:p w14:paraId="0AF23E29" w14:textId="26C13CDC" w:rsidR="74929565" w:rsidRDefault="2AC428A7" w:rsidP="14D4368C">
      <w:pPr>
        <w:spacing w:line="480" w:lineRule="auto"/>
        <w:ind w:firstLine="720"/>
        <w:rPr>
          <w:color w:val="000000" w:themeColor="text1"/>
        </w:rPr>
      </w:pPr>
      <w:r w:rsidRPr="14D4368C">
        <w:rPr>
          <w:color w:val="000000" w:themeColor="text1"/>
          <w:lang w:val="en-GB"/>
        </w:rPr>
        <w:t>As a young adult, I processed the death quite well given the circumstances and often found myself wondering what it would have been like if there were no pandemic or restrictions. I am very aware that I adapted more easily to digital mourning compared to my older relatives as I was already more comfortable with the use of technology </w:t>
      </w:r>
      <w:r w:rsidR="31D8713D" w:rsidRPr="14D4368C">
        <w:rPr>
          <w:color w:val="000000" w:themeColor="text1"/>
          <w:lang w:val="en-GB"/>
        </w:rPr>
        <w:t>(Fischer-Grote et al., 2024)</w:t>
      </w:r>
      <w:r w:rsidRPr="14D4368C">
        <w:rPr>
          <w:color w:val="000000" w:themeColor="text1"/>
          <w:lang w:val="en-GB"/>
        </w:rPr>
        <w:t xml:space="preserve"> and in addition to this, was able to observe how my older relatives struggled with this digital process, not only by the lack of confidence with the use of technology. My auntie really struggled to connect with people digitally as the death of her mother was too much alongside the restrictions of the pandemic, and with my mother trying to connect to her this way I could see firsthand that there was a barrier there. There were times after a </w:t>
      </w:r>
      <w:r w:rsidRPr="14D4368C">
        <w:rPr>
          <w:color w:val="000000" w:themeColor="text1"/>
          <w:lang w:val="en-GB"/>
        </w:rPr>
        <w:lastRenderedPageBreak/>
        <w:t>phone call where discussions about just being able to be there, share a hug or a cup of tea in the physical presence of each other would help</w:t>
      </w:r>
      <w:r w:rsidR="5FFA6A65" w:rsidRPr="14D4368C">
        <w:rPr>
          <w:color w:val="000000" w:themeColor="text1"/>
          <w:lang w:val="en-GB"/>
        </w:rPr>
        <w:t xml:space="preserve"> (Chen, 2022)</w:t>
      </w:r>
      <w:r w:rsidRPr="14D4368C">
        <w:rPr>
          <w:color w:val="000000" w:themeColor="text1"/>
          <w:lang w:val="en-GB"/>
        </w:rPr>
        <w:t>. Also, being with each other to help with physical tasks such as paperwork to relieve my auntie of some of the stress to allow her to cope better. The pattern I noticed was that on the phone or online they seemed connected but after it there was a greater hurt left.</w:t>
      </w:r>
    </w:p>
    <w:p w14:paraId="433B915C" w14:textId="42268C47" w:rsidR="74929565" w:rsidRDefault="2AC428A7" w:rsidP="14D4368C">
      <w:pPr>
        <w:spacing w:line="480" w:lineRule="auto"/>
        <w:ind w:firstLine="720"/>
        <w:rPr>
          <w:color w:val="000000" w:themeColor="text1"/>
        </w:rPr>
      </w:pPr>
      <w:r w:rsidRPr="14D4368C">
        <w:rPr>
          <w:color w:val="000000" w:themeColor="text1"/>
          <w:lang w:val="en-GB"/>
        </w:rPr>
        <w:t xml:space="preserve">On the other hand, I noticed that connecting online specifically gaming and chatting with my younger cousin and talking to her helped me to stay in contact and do something we all enjoyed doing together to bring some normality back to life which was quite significant. This connection also helped my auntie as there was a slight weight lifted when she didn’t have to occupy her too, and this felt </w:t>
      </w:r>
      <w:proofErr w:type="gramStart"/>
      <w:r w:rsidRPr="14D4368C">
        <w:rPr>
          <w:color w:val="000000" w:themeColor="text1"/>
          <w:lang w:val="en-GB"/>
        </w:rPr>
        <w:t>really significant</w:t>
      </w:r>
      <w:proofErr w:type="gramEnd"/>
      <w:r w:rsidRPr="14D4368C">
        <w:rPr>
          <w:color w:val="000000" w:themeColor="text1"/>
          <w:lang w:val="en-GB"/>
        </w:rPr>
        <w:t xml:space="preserve"> to me as although not physically there, I was able to help different people in multiple ways thanks to technology. </w:t>
      </w:r>
    </w:p>
    <w:p w14:paraId="0CDD4DCB" w14:textId="604B1F65" w:rsidR="593E9C96" w:rsidRDefault="593E9C96" w:rsidP="14D4368C">
      <w:pPr>
        <w:spacing w:line="480" w:lineRule="auto"/>
        <w:ind w:firstLine="720"/>
        <w:rPr>
          <w:color w:val="000000" w:themeColor="text1"/>
          <w:lang w:val="en-GB"/>
        </w:rPr>
      </w:pPr>
    </w:p>
    <w:p w14:paraId="43E8AD7B" w14:textId="6BDD6530" w:rsidR="74929565" w:rsidRDefault="2AC428A7" w:rsidP="14D4368C">
      <w:pPr>
        <w:spacing w:line="480" w:lineRule="auto"/>
        <w:ind w:firstLine="720"/>
        <w:rPr>
          <w:color w:val="000000" w:themeColor="text1"/>
        </w:rPr>
      </w:pPr>
      <w:r w:rsidRPr="14D4368C">
        <w:rPr>
          <w:color w:val="000000" w:themeColor="text1"/>
          <w:lang w:val="en-GB"/>
        </w:rPr>
        <w:t xml:space="preserve">Next the abstract conceptualisation section. Firstly, regarding person centred theory </w:t>
      </w:r>
      <w:proofErr w:type="gramStart"/>
      <w:r w:rsidRPr="14D4368C">
        <w:rPr>
          <w:color w:val="000000" w:themeColor="text1"/>
          <w:lang w:val="en-GB"/>
        </w:rPr>
        <w:t>it can be seen that empathy</w:t>
      </w:r>
      <w:proofErr w:type="gramEnd"/>
      <w:r w:rsidRPr="14D4368C">
        <w:rPr>
          <w:color w:val="000000" w:themeColor="text1"/>
          <w:lang w:val="en-GB"/>
        </w:rPr>
        <w:t xml:space="preserve"> and presence were paramount in my digital grieving process (Weinstock et al., 2021).  Connecting digitally allowed me to be present with my family and share emotions between us. Although not face to face, this presence was deeply meaningful to me and it helped me to explore my feelings in a safe space </w:t>
      </w:r>
      <w:r w:rsidR="6A5EDC0D" w:rsidRPr="14D4368C">
        <w:rPr>
          <w:color w:val="000000" w:themeColor="text1"/>
          <w:lang w:val="en-GB"/>
        </w:rPr>
        <w:t>(</w:t>
      </w:r>
      <w:r w:rsidR="6A5EDC0D" w:rsidRPr="14D4368C">
        <w:rPr>
          <w:lang w:val="en-GB"/>
        </w:rPr>
        <w:t>Mateus et al.</w:t>
      </w:r>
      <w:r w:rsidR="13B3ACED" w:rsidRPr="14D4368C">
        <w:rPr>
          <w:lang w:val="en-GB"/>
        </w:rPr>
        <w:t xml:space="preserve">, </w:t>
      </w:r>
      <w:r w:rsidR="6A5EDC0D" w:rsidRPr="14D4368C">
        <w:rPr>
          <w:lang w:val="en-GB"/>
        </w:rPr>
        <w:lastRenderedPageBreak/>
        <w:t>2024)</w:t>
      </w:r>
      <w:r w:rsidRPr="14D4368C">
        <w:rPr>
          <w:color w:val="000000" w:themeColor="text1"/>
          <w:lang w:val="en-GB"/>
        </w:rPr>
        <w:t>, with the ability to step away at any time to a place where there was no social pressure from anyone, which would be apparent in a face to face gathering. This further links with Rogers (1957) ideas of relational depth and</w:t>
      </w:r>
      <w:r w:rsidRPr="14D4368C">
        <w:rPr>
          <w:b/>
          <w:bCs/>
          <w:color w:val="000000" w:themeColor="text1"/>
          <w:lang w:val="en-GB"/>
        </w:rPr>
        <w:t> </w:t>
      </w:r>
      <w:r w:rsidRPr="14D4368C">
        <w:rPr>
          <w:color w:val="000000" w:themeColor="text1"/>
          <w:lang w:val="en-GB"/>
        </w:rPr>
        <w:t>contemporary person-cent</w:t>
      </w:r>
      <w:r w:rsidR="0DFA8C39" w:rsidRPr="14D4368C">
        <w:rPr>
          <w:color w:val="000000" w:themeColor="text1"/>
          <w:lang w:val="en-GB"/>
        </w:rPr>
        <w:t>e</w:t>
      </w:r>
      <w:r w:rsidRPr="14D4368C">
        <w:rPr>
          <w:color w:val="000000" w:themeColor="text1"/>
          <w:lang w:val="en-GB"/>
        </w:rPr>
        <w:t>red aspects (</w:t>
      </w:r>
      <w:r w:rsidR="7C48D91B" w:rsidRPr="14D4368C">
        <w:rPr>
          <w:color w:val="000000" w:themeColor="text1"/>
          <w:lang w:val="en-GB"/>
        </w:rPr>
        <w:t>C</w:t>
      </w:r>
      <w:r w:rsidRPr="14D4368C">
        <w:rPr>
          <w:color w:val="000000" w:themeColor="text1"/>
          <w:lang w:val="en-GB"/>
        </w:rPr>
        <w:t>ooper</w:t>
      </w:r>
      <w:r w:rsidR="3154A30F" w:rsidRPr="14D4368C">
        <w:rPr>
          <w:color w:val="000000" w:themeColor="text1"/>
          <w:lang w:val="en-GB"/>
        </w:rPr>
        <w:t xml:space="preserve"> et al.</w:t>
      </w:r>
      <w:r w:rsidRPr="14D4368C">
        <w:rPr>
          <w:color w:val="000000" w:themeColor="text1"/>
          <w:lang w:val="en-GB"/>
        </w:rPr>
        <w:t xml:space="preserve">, </w:t>
      </w:r>
      <w:r w:rsidR="3D1F46D5" w:rsidRPr="14D4368C">
        <w:rPr>
          <w:color w:val="000000" w:themeColor="text1"/>
          <w:lang w:val="en-GB"/>
        </w:rPr>
        <w:t xml:space="preserve">2025; </w:t>
      </w:r>
      <w:r w:rsidRPr="14D4368C">
        <w:rPr>
          <w:color w:val="000000" w:themeColor="text1"/>
          <w:lang w:val="en-GB"/>
        </w:rPr>
        <w:t>Cooper</w:t>
      </w:r>
      <w:r w:rsidR="362961A9" w:rsidRPr="14D4368C">
        <w:rPr>
          <w:color w:val="000000" w:themeColor="text1"/>
          <w:lang w:val="en-GB"/>
        </w:rPr>
        <w:t xml:space="preserve"> and</w:t>
      </w:r>
      <w:r w:rsidRPr="14D4368C">
        <w:rPr>
          <w:color w:val="000000" w:themeColor="text1"/>
          <w:lang w:val="en-GB"/>
        </w:rPr>
        <w:t xml:space="preserve"> McLeod, 2011). Using my experiences with the literature around online grief support, I challenge the idea that there is a lack of depth (King </w:t>
      </w:r>
      <w:r w:rsidR="3EF8D471" w:rsidRPr="14D4368C">
        <w:rPr>
          <w:color w:val="000000" w:themeColor="text1"/>
          <w:lang w:val="en-GB"/>
        </w:rPr>
        <w:t>and</w:t>
      </w:r>
      <w:r w:rsidRPr="14D4368C">
        <w:rPr>
          <w:color w:val="000000" w:themeColor="text1"/>
          <w:lang w:val="en-GB"/>
        </w:rPr>
        <w:t xml:space="preserve"> Carter, 2022). </w:t>
      </w:r>
    </w:p>
    <w:p w14:paraId="22163128" w14:textId="47AC236C" w:rsidR="74929565" w:rsidRDefault="2AC428A7" w:rsidP="14D4368C">
      <w:pPr>
        <w:spacing w:line="480" w:lineRule="auto"/>
        <w:ind w:firstLine="720"/>
        <w:rPr>
          <w:color w:val="000000" w:themeColor="text1"/>
        </w:rPr>
      </w:pPr>
      <w:r w:rsidRPr="14D4368C">
        <w:rPr>
          <w:color w:val="000000" w:themeColor="text1"/>
          <w:lang w:val="en-GB"/>
        </w:rPr>
        <w:t xml:space="preserve">Compared to in person support from therapists, friends and family, I would say there is a difference with that connection. However, during the pandemic, connection was limited so to be able to have a way of connecting and being able to share the experience with loved ones is still hugely valued. For me these aspects supported the process of meaning reconstruction, as although sometimes were more difficult than others, there were still moments of relational depth (Giordano et al., 2022) where we could connect so the idea of complex grief and meaning making clashing were not apparent in my experience. </w:t>
      </w:r>
    </w:p>
    <w:p w14:paraId="62B64EE8" w14:textId="53B44512" w:rsidR="74929565" w:rsidRDefault="2AC428A7" w:rsidP="14D4368C">
      <w:pPr>
        <w:spacing w:line="480" w:lineRule="auto"/>
        <w:ind w:firstLine="720"/>
        <w:rPr>
          <w:color w:val="000000" w:themeColor="text1"/>
        </w:rPr>
      </w:pPr>
      <w:r w:rsidRPr="14D4368C">
        <w:rPr>
          <w:color w:val="000000" w:themeColor="text1"/>
          <w:lang w:val="en-GB"/>
        </w:rPr>
        <w:t xml:space="preserve">Shifting this learning to today, from experience and literature critique, I can see how important it is with online counselling to embody presence and the core conditions. It can be hugely beneficial for young adults if the therapist can target the persons needs in the moment, hold the space and allow for a process to develop. It may be challenging and not everyone may </w:t>
      </w:r>
      <w:r w:rsidRPr="14D4368C">
        <w:rPr>
          <w:color w:val="000000" w:themeColor="text1"/>
          <w:lang w:val="en-GB"/>
        </w:rPr>
        <w:lastRenderedPageBreak/>
        <w:t>benefit, but this level of depth within the therapeutic relationship can help individuals process their emotions within a safe space created by both parties, allowing them to find their identity as an individual but also within their family dynamics even if they were digitally connected (Full et al., 2023). </w:t>
      </w:r>
    </w:p>
    <w:p w14:paraId="4E17670A" w14:textId="440363FE" w:rsidR="593E9C96" w:rsidRDefault="593E9C96" w:rsidP="14D4368C">
      <w:pPr>
        <w:spacing w:line="480" w:lineRule="auto"/>
        <w:ind w:firstLine="720"/>
        <w:rPr>
          <w:color w:val="000000" w:themeColor="text1"/>
          <w:lang w:val="en-GB"/>
        </w:rPr>
      </w:pPr>
    </w:p>
    <w:p w14:paraId="02A72CA8" w14:textId="6E141D2C" w:rsidR="74929565" w:rsidRDefault="2AC428A7" w:rsidP="14D4368C">
      <w:pPr>
        <w:spacing w:line="480" w:lineRule="auto"/>
        <w:ind w:firstLine="720"/>
        <w:rPr>
          <w:color w:val="000000" w:themeColor="text1"/>
        </w:rPr>
      </w:pPr>
      <w:r w:rsidRPr="14D4368C">
        <w:rPr>
          <w:color w:val="000000" w:themeColor="text1"/>
          <w:lang w:val="en-GB"/>
        </w:rPr>
        <w:t xml:space="preserve">Linking this with professional issues, I can see how the idea of countertransference and boundaries need to be addressed by myself as a practitioner. When working with young adults who have experienced similar things to myself, to be self-aware of what is happening to me in the relationship and how I am triggered. If anything does come up, then it can be taken to supervision to look at why or how it is showing up for me. This experience teaches me that everyone responds in their own way to therapy (Cooper </w:t>
      </w:r>
      <w:r w:rsidR="2A6AA867" w:rsidRPr="14D4368C">
        <w:rPr>
          <w:color w:val="000000" w:themeColor="text1"/>
          <w:lang w:val="en-GB"/>
        </w:rPr>
        <w:t>and</w:t>
      </w:r>
      <w:r w:rsidRPr="14D4368C">
        <w:rPr>
          <w:color w:val="000000" w:themeColor="text1"/>
          <w:lang w:val="en-GB"/>
        </w:rPr>
        <w:t xml:space="preserve"> McLeod, 2011) and how important it is to remember this in practice, to be open minded about other cultures or communities with their experiences. </w:t>
      </w:r>
    </w:p>
    <w:p w14:paraId="36DEA3F7" w14:textId="0CC6316B" w:rsidR="74929565" w:rsidRDefault="2AC428A7" w:rsidP="14D4368C">
      <w:pPr>
        <w:spacing w:line="480" w:lineRule="auto"/>
        <w:ind w:firstLine="720"/>
        <w:rPr>
          <w:color w:val="000000" w:themeColor="text1"/>
        </w:rPr>
      </w:pPr>
      <w:r w:rsidRPr="14D4368C">
        <w:rPr>
          <w:color w:val="000000" w:themeColor="text1"/>
          <w:lang w:val="en-GB"/>
        </w:rPr>
        <w:t xml:space="preserve">In addition to this, the experience has reminded me the importance of online competence and not assuming that all young adults are digitally literate (Biddle et al., 2023; Fischer-Grote et al., 2024; Tuna </w:t>
      </w:r>
      <w:r w:rsidR="6D4B2BE1" w:rsidRPr="14D4368C">
        <w:rPr>
          <w:color w:val="000000" w:themeColor="text1"/>
          <w:lang w:val="en-GB"/>
        </w:rPr>
        <w:t>and</w:t>
      </w:r>
      <w:r w:rsidRPr="14D4368C">
        <w:rPr>
          <w:color w:val="000000" w:themeColor="text1"/>
          <w:lang w:val="en-GB"/>
        </w:rPr>
        <w:t xml:space="preserve"> Avci, 2023). There are complications that arise with the use of technology and to </w:t>
      </w:r>
      <w:r w:rsidRPr="14D4368C">
        <w:rPr>
          <w:color w:val="000000" w:themeColor="text1"/>
          <w:lang w:val="en-GB"/>
        </w:rPr>
        <w:lastRenderedPageBreak/>
        <w:t>be aware of that with each individual client, have backup plans in place if technology fails to ensure their safety and be able to connect to check in. </w:t>
      </w:r>
    </w:p>
    <w:p w14:paraId="73BC9CFA" w14:textId="3BD754BC" w:rsidR="74929565" w:rsidRDefault="2AC428A7" w:rsidP="14D4368C">
      <w:pPr>
        <w:spacing w:line="480" w:lineRule="auto"/>
        <w:ind w:firstLine="720"/>
        <w:rPr>
          <w:color w:val="000000" w:themeColor="text1"/>
        </w:rPr>
      </w:pPr>
      <w:r w:rsidRPr="14D4368C">
        <w:rPr>
          <w:color w:val="000000" w:themeColor="text1"/>
          <w:lang w:val="en-GB"/>
        </w:rPr>
        <w:t>Also, briefly looking at the integration of models of grief. From a person-cent</w:t>
      </w:r>
      <w:r w:rsidR="23BD3961" w:rsidRPr="14D4368C">
        <w:rPr>
          <w:color w:val="000000" w:themeColor="text1"/>
          <w:lang w:val="en-GB"/>
        </w:rPr>
        <w:t>e</w:t>
      </w:r>
      <w:r w:rsidRPr="14D4368C">
        <w:rPr>
          <w:color w:val="000000" w:themeColor="text1"/>
          <w:lang w:val="en-GB"/>
        </w:rPr>
        <w:t xml:space="preserve">red viewpoint, my experience had a strong connection to continuing bonds. The use of technology from the point of death, to after the funeral, until restrictions were lifted was hugely supportive (Pinto et al., 2023). I can see personally and from the literature, that connection and presence are such a strong point to allow for family and friendship bonds to flourish even in the most difficult times. </w:t>
      </w:r>
    </w:p>
    <w:p w14:paraId="343D1C8E" w14:textId="58DAB00C" w:rsidR="74929565" w:rsidRDefault="2AC428A7" w:rsidP="14D4368C">
      <w:pPr>
        <w:spacing w:line="480" w:lineRule="auto"/>
        <w:ind w:firstLine="720"/>
        <w:rPr>
          <w:color w:val="000000" w:themeColor="text1"/>
        </w:rPr>
      </w:pPr>
      <w:r w:rsidRPr="14D4368C">
        <w:rPr>
          <w:color w:val="000000" w:themeColor="text1"/>
          <w:lang w:val="en-GB"/>
        </w:rPr>
        <w:t>Meaning reconstruction (Neimyer,</w:t>
      </w:r>
      <w:r w:rsidR="3E593C8D" w:rsidRPr="14D4368C">
        <w:rPr>
          <w:color w:val="000000" w:themeColor="text1"/>
          <w:lang w:val="en-GB"/>
        </w:rPr>
        <w:t xml:space="preserve"> 2019</w:t>
      </w:r>
      <w:r w:rsidRPr="14D4368C">
        <w:rPr>
          <w:color w:val="000000" w:themeColor="text1"/>
          <w:lang w:val="en-GB"/>
        </w:rPr>
        <w:t>) also sits close with my experience, and I really identify with the idea of narrative reconstruction and active meaning making. As the restrictions kept us apart, it felt for a while that my aunt hadn’t gone, just that I hadn’t seen her for a while. So, with the use of narrative between families, talking about memories but also discussing our own relationships that we had, made me realise that she may not be here in body but the relationship I had with her still carries on with me. This was a new psychological and emotional bond that I uncovered, and it was a strange thinking about having a connection with someone who is dead, but it allowed me to acknowledge her passing given the circumstances. </w:t>
      </w:r>
    </w:p>
    <w:p w14:paraId="28D427C8" w14:textId="63C48537" w:rsidR="74929565" w:rsidRDefault="2AC428A7" w:rsidP="14D4368C">
      <w:pPr>
        <w:spacing w:line="480" w:lineRule="auto"/>
        <w:ind w:firstLine="720"/>
        <w:rPr>
          <w:color w:val="000000" w:themeColor="text1"/>
        </w:rPr>
      </w:pPr>
      <w:r w:rsidRPr="14D4368C">
        <w:rPr>
          <w:color w:val="000000" w:themeColor="text1"/>
          <w:lang w:val="en-GB"/>
        </w:rPr>
        <w:lastRenderedPageBreak/>
        <w:t xml:space="preserve">Regarding the DPM (Strobe </w:t>
      </w:r>
      <w:r w:rsidR="6F4ED3E2" w:rsidRPr="14D4368C">
        <w:rPr>
          <w:color w:val="000000" w:themeColor="text1"/>
          <w:lang w:val="en-GB"/>
        </w:rPr>
        <w:t>and</w:t>
      </w:r>
      <w:r w:rsidRPr="14D4368C">
        <w:rPr>
          <w:color w:val="000000" w:themeColor="text1"/>
          <w:lang w:val="en-GB"/>
        </w:rPr>
        <w:t xml:space="preserve"> Schrut, </w:t>
      </w:r>
      <w:r w:rsidR="2EF50B46" w:rsidRPr="14D4368C">
        <w:rPr>
          <w:color w:val="000000" w:themeColor="text1"/>
          <w:lang w:val="en-GB"/>
        </w:rPr>
        <w:t>1999</w:t>
      </w:r>
      <w:r w:rsidRPr="14D4368C">
        <w:rPr>
          <w:color w:val="000000" w:themeColor="text1"/>
          <w:lang w:val="en-GB"/>
        </w:rPr>
        <w:t>), I can’t say that there was much oscillation between coping and life, as life was on hold. </w:t>
      </w:r>
    </w:p>
    <w:p w14:paraId="4955432D" w14:textId="5B9685DF" w:rsidR="593E9C96" w:rsidRDefault="593E9C96" w:rsidP="14D4368C">
      <w:pPr>
        <w:spacing w:line="480" w:lineRule="auto"/>
        <w:ind w:firstLine="720"/>
        <w:rPr>
          <w:color w:val="000000" w:themeColor="text1"/>
          <w:lang w:val="en-GB"/>
        </w:rPr>
      </w:pPr>
    </w:p>
    <w:p w14:paraId="444D8702" w14:textId="0371EFB5" w:rsidR="74929565" w:rsidRDefault="2AC428A7" w:rsidP="14D4368C">
      <w:pPr>
        <w:spacing w:line="480" w:lineRule="auto"/>
        <w:ind w:firstLine="720"/>
        <w:rPr>
          <w:color w:val="000000" w:themeColor="text1"/>
        </w:rPr>
      </w:pPr>
      <w:r w:rsidRPr="14D4368C">
        <w:rPr>
          <w:color w:val="000000" w:themeColor="text1"/>
          <w:lang w:val="en-GB"/>
        </w:rPr>
        <w:t>Finally, active experimentation. This experience has opened a range of thoughts and possibilities about my professional development. On placement and in the future with clients I will use my learning to keep applying person-cent</w:t>
      </w:r>
      <w:r w:rsidR="436520B7" w:rsidRPr="14D4368C">
        <w:rPr>
          <w:color w:val="000000" w:themeColor="text1"/>
          <w:lang w:val="en-GB"/>
        </w:rPr>
        <w:t>e</w:t>
      </w:r>
      <w:r w:rsidRPr="14D4368C">
        <w:rPr>
          <w:color w:val="000000" w:themeColor="text1"/>
          <w:lang w:val="en-GB"/>
        </w:rPr>
        <w:t>red values in a safe and ethical way that works for my clients particularly those online. Be aware of digital sensitivity with young adults and acknowledge that everyone is different and that is ok. I can see the importance of online competencies in counselling and to keep developing my knowledge as technology develops, allowing me to be as helpful as I can be.</w:t>
      </w:r>
    </w:p>
    <w:p w14:paraId="6CC61828" w14:textId="76CAE598" w:rsidR="74929565" w:rsidRDefault="2AC428A7" w:rsidP="14D4368C">
      <w:pPr>
        <w:spacing w:line="480" w:lineRule="auto"/>
        <w:ind w:firstLine="720"/>
        <w:rPr>
          <w:color w:val="000000" w:themeColor="text1"/>
        </w:rPr>
      </w:pPr>
      <w:r w:rsidRPr="14D4368C">
        <w:rPr>
          <w:color w:val="000000" w:themeColor="text1"/>
          <w:lang w:val="en-GB"/>
        </w:rPr>
        <w:t xml:space="preserve">Also, with the use of online work, if there is a time where any sort of pandemic hits again or for a client who is unable to get out and physically see people, to be mindful of what they need to process their grief. Providing a safe space to have a meaningful relationship that they can explore their feelings, emotions and attitudes comfortably. I acknowledge that I would like to build skills in grief models by undertaking some continuous professional development to aid me with online work as to offer some structure if needed (Schiller et al., 2024). </w:t>
      </w:r>
    </w:p>
    <w:p w14:paraId="7D3639DB" w14:textId="1B978A8E" w:rsidR="69677815" w:rsidRDefault="18B2A72F" w:rsidP="14D4368C">
      <w:pPr>
        <w:spacing w:line="480" w:lineRule="auto"/>
        <w:ind w:firstLine="720"/>
        <w:rPr>
          <w:color w:val="000000" w:themeColor="text1"/>
        </w:rPr>
      </w:pPr>
      <w:r w:rsidRPr="14D4368C">
        <w:rPr>
          <w:color w:val="000000" w:themeColor="text1"/>
          <w:lang w:val="en-GB"/>
        </w:rPr>
        <w:t>Furthermore, t</w:t>
      </w:r>
      <w:r w:rsidR="2AC428A7" w:rsidRPr="14D4368C">
        <w:rPr>
          <w:color w:val="000000" w:themeColor="text1"/>
          <w:lang w:val="en-GB"/>
        </w:rPr>
        <w:t>he importance of understanding different cultures and mourning practices and being flexible</w:t>
      </w:r>
      <w:r w:rsidR="0647326C" w:rsidRPr="14D4368C">
        <w:rPr>
          <w:color w:val="000000" w:themeColor="text1"/>
          <w:lang w:val="en-GB"/>
        </w:rPr>
        <w:t xml:space="preserve"> (Maviza and Thebe, 2023)</w:t>
      </w:r>
      <w:r w:rsidR="2AC428A7" w:rsidRPr="14D4368C">
        <w:rPr>
          <w:color w:val="000000" w:themeColor="text1"/>
          <w:lang w:val="en-GB"/>
        </w:rPr>
        <w:t xml:space="preserve">. </w:t>
      </w:r>
      <w:r w:rsidR="4A0C6883" w:rsidRPr="14D4368C">
        <w:rPr>
          <w:color w:val="000000" w:themeColor="text1"/>
          <w:lang w:val="en-GB"/>
        </w:rPr>
        <w:t>O</w:t>
      </w:r>
      <w:r w:rsidR="2AC428A7" w:rsidRPr="14D4368C">
        <w:rPr>
          <w:color w:val="000000" w:themeColor="text1"/>
          <w:lang w:val="en-GB"/>
        </w:rPr>
        <w:t xml:space="preserve">ne aspect </w:t>
      </w:r>
      <w:r w:rsidR="2AC428A7" w:rsidRPr="14D4368C">
        <w:rPr>
          <w:color w:val="000000" w:themeColor="text1"/>
          <w:lang w:val="en-GB"/>
        </w:rPr>
        <w:lastRenderedPageBreak/>
        <w:t>that I think is hugely relevant is the use of reflection and supervision</w:t>
      </w:r>
      <w:r w:rsidR="560F11BF" w:rsidRPr="14D4368C">
        <w:rPr>
          <w:color w:val="000000" w:themeColor="text1"/>
          <w:lang w:val="en-GB"/>
        </w:rPr>
        <w:t xml:space="preserve"> </w:t>
      </w:r>
      <w:r w:rsidR="2AC428A7" w:rsidRPr="14D4368C">
        <w:rPr>
          <w:color w:val="000000" w:themeColor="text1"/>
          <w:lang w:val="en-GB"/>
        </w:rPr>
        <w:t>to help me understand what I am holding when faced with clients and concerns of this matter and what can be done to look after myself to provide the best version of me for them. </w:t>
      </w:r>
    </w:p>
    <w:p w14:paraId="309B4EE5" w14:textId="087CB725" w:rsidR="593E9C96" w:rsidRDefault="593E9C96" w:rsidP="14D4368C">
      <w:pPr>
        <w:spacing w:line="480" w:lineRule="auto"/>
        <w:ind w:firstLine="720"/>
        <w:rPr>
          <w:color w:val="000000" w:themeColor="text1"/>
          <w:lang w:val="en-GB"/>
        </w:rPr>
      </w:pPr>
    </w:p>
    <w:p w14:paraId="42825E81" w14:textId="53AFC95B" w:rsidR="74929565" w:rsidRDefault="53BB2F99" w:rsidP="14D4368C">
      <w:pPr>
        <w:spacing w:line="480" w:lineRule="auto"/>
        <w:ind w:firstLine="720"/>
        <w:rPr>
          <w:color w:val="000000" w:themeColor="text1"/>
        </w:rPr>
      </w:pPr>
      <w:r w:rsidRPr="34613C12">
        <w:rPr>
          <w:color w:val="000000" w:themeColor="text1"/>
          <w:lang w:val="en-GB"/>
        </w:rPr>
        <w:t xml:space="preserve">As the end of this essay and reflection approaches, the growth felt by me from my own experiences and the research undertaken is apparent. The evidence from the studies and approaches explored has deepened my understanding of the importance of digital connection and how it is a compelling experience in therapy. Not just in therapy during the pandemic, but it highlights that through the pandemic digital connection with family, friends and loved ones can be as equally supportive for young adults. Being able to share memories, make meaning through story on a simplistic level of connection to help them grieve. But also, for those who needed more support, connect with a therapist online and get that deeper connection of presence allowing them to find their identity. For me this idea of virtual meaning was enough at the time, but I can also appreciate that some young adults found this challenging and needed extra support which couldn’t be found with just humanistic approaches. But with models of grief in mind, this could help structure and help move them forward safely to get to that meaning making stage. This research shows that digital </w:t>
      </w:r>
      <w:r w:rsidRPr="34613C12">
        <w:rPr>
          <w:color w:val="000000" w:themeColor="text1"/>
          <w:lang w:val="en-GB"/>
        </w:rPr>
        <w:lastRenderedPageBreak/>
        <w:t>connection today after the pandemic can still be used and from the experience throughout the Covid-19 pandemic has shaped the way counselling is moving forward. </w:t>
      </w:r>
    </w:p>
    <w:p w14:paraId="63A3210B" w14:textId="6312907B" w:rsidR="34613C12" w:rsidRDefault="34613C12" w:rsidP="34613C12">
      <w:pPr>
        <w:spacing w:before="240" w:after="240" w:line="480" w:lineRule="auto"/>
        <w:rPr>
          <w:color w:val="000000" w:themeColor="text1"/>
          <w:u w:val="single"/>
          <w:lang w:val="en-GB"/>
        </w:rPr>
      </w:pPr>
    </w:p>
    <w:p w14:paraId="4B67AAEB" w14:textId="11639C93" w:rsidR="34613C12" w:rsidRDefault="34613C12" w:rsidP="34613C12">
      <w:pPr>
        <w:spacing w:before="240" w:after="240" w:line="480" w:lineRule="auto"/>
        <w:rPr>
          <w:color w:val="000000" w:themeColor="text1"/>
          <w:u w:val="single"/>
          <w:lang w:val="en-GB"/>
        </w:rPr>
      </w:pPr>
    </w:p>
    <w:p w14:paraId="4FFBAEA8" w14:textId="77777777" w:rsidR="006877FF" w:rsidRDefault="006877FF" w:rsidP="34613C12">
      <w:pPr>
        <w:spacing w:before="240" w:after="240" w:line="480" w:lineRule="auto"/>
        <w:rPr>
          <w:color w:val="000000" w:themeColor="text1"/>
          <w:u w:val="single"/>
          <w:lang w:val="en-GB"/>
        </w:rPr>
      </w:pPr>
    </w:p>
    <w:p w14:paraId="1AEF8C4A" w14:textId="77777777" w:rsidR="00247384" w:rsidRDefault="00247384" w:rsidP="00247384">
      <w:pPr>
        <w:spacing w:before="240" w:after="240" w:line="480" w:lineRule="auto"/>
        <w:jc w:val="center"/>
        <w:rPr>
          <w:b/>
          <w:bCs/>
          <w:color w:val="000000" w:themeColor="text1"/>
          <w:lang w:val="en-GB"/>
        </w:rPr>
      </w:pPr>
    </w:p>
    <w:p w14:paraId="73D1F38D" w14:textId="77777777" w:rsidR="00247384" w:rsidRDefault="00247384" w:rsidP="00247384">
      <w:pPr>
        <w:spacing w:before="240" w:after="240" w:line="480" w:lineRule="auto"/>
        <w:jc w:val="center"/>
        <w:rPr>
          <w:b/>
          <w:bCs/>
          <w:color w:val="000000" w:themeColor="text1"/>
          <w:lang w:val="en-GB"/>
        </w:rPr>
      </w:pPr>
    </w:p>
    <w:p w14:paraId="41DF0F6B" w14:textId="77777777" w:rsidR="00247384" w:rsidRDefault="00247384" w:rsidP="00247384">
      <w:pPr>
        <w:spacing w:before="240" w:after="240" w:line="480" w:lineRule="auto"/>
        <w:jc w:val="center"/>
        <w:rPr>
          <w:b/>
          <w:bCs/>
          <w:color w:val="000000" w:themeColor="text1"/>
          <w:lang w:val="en-GB"/>
        </w:rPr>
      </w:pPr>
    </w:p>
    <w:p w14:paraId="54512555" w14:textId="77777777" w:rsidR="00247384" w:rsidRDefault="00247384" w:rsidP="00247384">
      <w:pPr>
        <w:spacing w:before="240" w:after="240" w:line="480" w:lineRule="auto"/>
        <w:jc w:val="center"/>
        <w:rPr>
          <w:b/>
          <w:bCs/>
          <w:color w:val="000000" w:themeColor="text1"/>
          <w:lang w:val="en-GB"/>
        </w:rPr>
      </w:pPr>
    </w:p>
    <w:p w14:paraId="7917B47C" w14:textId="77777777" w:rsidR="00247384" w:rsidRDefault="00247384" w:rsidP="00247384">
      <w:pPr>
        <w:spacing w:before="240" w:after="240" w:line="480" w:lineRule="auto"/>
        <w:jc w:val="center"/>
        <w:rPr>
          <w:b/>
          <w:bCs/>
          <w:color w:val="000000" w:themeColor="text1"/>
          <w:lang w:val="en-GB"/>
        </w:rPr>
      </w:pPr>
    </w:p>
    <w:p w14:paraId="02849CBA" w14:textId="77777777" w:rsidR="00247384" w:rsidRDefault="00247384" w:rsidP="00247384">
      <w:pPr>
        <w:spacing w:before="240" w:after="240" w:line="480" w:lineRule="auto"/>
        <w:jc w:val="center"/>
        <w:rPr>
          <w:b/>
          <w:bCs/>
          <w:color w:val="000000" w:themeColor="text1"/>
          <w:lang w:val="en-GB"/>
        </w:rPr>
      </w:pPr>
    </w:p>
    <w:p w14:paraId="42D1AD94" w14:textId="77777777" w:rsidR="00247384" w:rsidRDefault="00247384" w:rsidP="00247384">
      <w:pPr>
        <w:spacing w:before="240" w:after="240" w:line="480" w:lineRule="auto"/>
        <w:jc w:val="center"/>
        <w:rPr>
          <w:b/>
          <w:bCs/>
          <w:color w:val="000000" w:themeColor="text1"/>
          <w:lang w:val="en-GB"/>
        </w:rPr>
      </w:pPr>
    </w:p>
    <w:p w14:paraId="004CEB78" w14:textId="77777777" w:rsidR="00247384" w:rsidRDefault="00247384" w:rsidP="00247384">
      <w:pPr>
        <w:spacing w:before="240" w:after="240" w:line="480" w:lineRule="auto"/>
        <w:jc w:val="center"/>
        <w:rPr>
          <w:b/>
          <w:bCs/>
          <w:color w:val="000000" w:themeColor="text1"/>
          <w:lang w:val="en-GB"/>
        </w:rPr>
      </w:pPr>
    </w:p>
    <w:p w14:paraId="5B8902F0" w14:textId="77777777" w:rsidR="00247384" w:rsidRDefault="00247384" w:rsidP="00247384">
      <w:pPr>
        <w:spacing w:before="240" w:after="240" w:line="480" w:lineRule="auto"/>
        <w:jc w:val="center"/>
        <w:rPr>
          <w:b/>
          <w:bCs/>
          <w:color w:val="000000" w:themeColor="text1"/>
          <w:lang w:val="en-GB"/>
        </w:rPr>
      </w:pPr>
    </w:p>
    <w:p w14:paraId="3E917511" w14:textId="77777777" w:rsidR="00247384" w:rsidRDefault="00247384" w:rsidP="00247384">
      <w:pPr>
        <w:spacing w:before="240" w:after="240" w:line="480" w:lineRule="auto"/>
        <w:jc w:val="center"/>
        <w:rPr>
          <w:b/>
          <w:bCs/>
          <w:color w:val="000000" w:themeColor="text1"/>
          <w:lang w:val="en-GB"/>
        </w:rPr>
      </w:pPr>
    </w:p>
    <w:p w14:paraId="54036DAC" w14:textId="32428FC0" w:rsidR="593E9C96" w:rsidRPr="00247384" w:rsidRDefault="7E32D683" w:rsidP="00247384">
      <w:pPr>
        <w:spacing w:before="240" w:after="240" w:line="480" w:lineRule="auto"/>
        <w:jc w:val="center"/>
        <w:rPr>
          <w:b/>
          <w:bCs/>
          <w:color w:val="000000" w:themeColor="text1"/>
          <w:lang w:val="en-GB"/>
        </w:rPr>
      </w:pPr>
      <w:r w:rsidRPr="00247384">
        <w:rPr>
          <w:b/>
          <w:bCs/>
          <w:color w:val="000000" w:themeColor="text1"/>
          <w:lang w:val="en-GB"/>
        </w:rPr>
        <w:lastRenderedPageBreak/>
        <w:t>References</w:t>
      </w:r>
    </w:p>
    <w:p w14:paraId="741EF050" w14:textId="74562AC1"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Avis, K.A., Stroebe, M. and Schut, H. (2021) ‘Stages of grief portrayed on the internet: A systematic analysis and critical appraisal’, </w:t>
      </w:r>
      <w:r w:rsidRPr="14D4368C">
        <w:rPr>
          <w:i/>
          <w:iCs/>
          <w:color w:val="000000" w:themeColor="text1"/>
          <w:lang w:val="en-GB"/>
        </w:rPr>
        <w:t>Frontiers in Psychology</w:t>
      </w:r>
      <w:r w:rsidRPr="14D4368C">
        <w:rPr>
          <w:color w:val="000000" w:themeColor="text1"/>
          <w:lang w:val="en-GB"/>
        </w:rPr>
        <w:t>, 12. doi:10.3389/fpsyg.2021.772696.</w:t>
      </w:r>
    </w:p>
    <w:p w14:paraId="381A2424" w14:textId="0B85BFE2"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Bauld, C.M., Letcher, P. and Olsson, C.A. (2021) ‘Supporting the dying and bereaved during COVID-19’, </w:t>
      </w:r>
      <w:r w:rsidRPr="14D4368C">
        <w:rPr>
          <w:i/>
          <w:iCs/>
          <w:color w:val="000000" w:themeColor="text1"/>
          <w:lang w:val="en-GB"/>
        </w:rPr>
        <w:t>Australian Psychologist</w:t>
      </w:r>
      <w:r w:rsidRPr="14D4368C">
        <w:rPr>
          <w:color w:val="000000" w:themeColor="text1"/>
          <w:lang w:val="en-GB"/>
        </w:rPr>
        <w:t>, 56(4), pp. 269–273. Available at: doi:10.1080/00050067.2021.1937924</w:t>
      </w:r>
    </w:p>
    <w:p w14:paraId="09F800D4" w14:textId="2372E2F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Biddle, L. </w:t>
      </w:r>
      <w:r w:rsidRPr="14D4368C">
        <w:rPr>
          <w:i/>
          <w:iCs/>
          <w:color w:val="000000" w:themeColor="text1"/>
          <w:lang w:val="en-GB"/>
        </w:rPr>
        <w:t>et al.</w:t>
      </w:r>
      <w:r w:rsidRPr="14D4368C">
        <w:rPr>
          <w:color w:val="000000" w:themeColor="text1"/>
          <w:lang w:val="en-GB"/>
        </w:rPr>
        <w:t xml:space="preserve"> (2023) ‘“pouring their heart out in Sainsbury’s”: Qualitative Study of Young People’s, parents’ and mental health practitioners’ experiences of adapting to remote online mental health appointments during COVID-19’, </w:t>
      </w:r>
      <w:r w:rsidRPr="14D4368C">
        <w:rPr>
          <w:i/>
          <w:iCs/>
          <w:color w:val="000000" w:themeColor="text1"/>
          <w:lang w:val="en-GB"/>
        </w:rPr>
        <w:t>BMC Psychiatry</w:t>
      </w:r>
      <w:r w:rsidRPr="14D4368C">
        <w:rPr>
          <w:color w:val="000000" w:themeColor="text1"/>
          <w:lang w:val="en-GB"/>
        </w:rPr>
        <w:t>, 23(1). doi:10.1186/s12888-023-05126-8.</w:t>
      </w:r>
    </w:p>
    <w:p w14:paraId="16B7E4BD" w14:textId="04B00B9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Blackburn, J. </w:t>
      </w:r>
      <w:r w:rsidRPr="14D4368C">
        <w:rPr>
          <w:i/>
          <w:iCs/>
          <w:color w:val="000000" w:themeColor="text1"/>
          <w:lang w:val="en-GB"/>
        </w:rPr>
        <w:t>et al.</w:t>
      </w:r>
      <w:r w:rsidRPr="14D4368C">
        <w:rPr>
          <w:color w:val="000000" w:themeColor="text1"/>
          <w:lang w:val="en-GB"/>
        </w:rPr>
        <w:t xml:space="preserve"> (2023) ‘Exploring the impact of bereavement during the COVID-19 pandemic on children and young people: A scoping review’, </w:t>
      </w:r>
      <w:r w:rsidRPr="14D4368C">
        <w:rPr>
          <w:i/>
          <w:iCs/>
          <w:color w:val="000000" w:themeColor="text1"/>
          <w:lang w:val="en-GB"/>
        </w:rPr>
        <w:t>Comprehensive Child and Adolescent Nursing</w:t>
      </w:r>
      <w:r w:rsidRPr="14D4368C">
        <w:rPr>
          <w:color w:val="000000" w:themeColor="text1"/>
          <w:lang w:val="en-GB"/>
        </w:rPr>
        <w:t>, 47(1), pp. 55–67. doi:10.1080/24694193.2023.2292503.</w:t>
      </w:r>
    </w:p>
    <w:p w14:paraId="22254C1D" w14:textId="56FDDBD0"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Breen, L.J. </w:t>
      </w:r>
      <w:r w:rsidRPr="14D4368C">
        <w:rPr>
          <w:i/>
          <w:iCs/>
          <w:color w:val="000000" w:themeColor="text1"/>
          <w:lang w:val="en-GB"/>
        </w:rPr>
        <w:t>et al.</w:t>
      </w:r>
      <w:r w:rsidRPr="14D4368C">
        <w:rPr>
          <w:color w:val="000000" w:themeColor="text1"/>
          <w:lang w:val="en-GB"/>
        </w:rPr>
        <w:t xml:space="preserve"> (2023) ‘A co-designed systematic review and meta-analysis of the efficacy of grief interventions for anxiety and depression in young people’, </w:t>
      </w:r>
      <w:r w:rsidRPr="14D4368C">
        <w:rPr>
          <w:i/>
          <w:iCs/>
          <w:color w:val="000000" w:themeColor="text1"/>
          <w:lang w:val="en-GB"/>
        </w:rPr>
        <w:t>Journal of Affective Disorders</w:t>
      </w:r>
      <w:r w:rsidRPr="14D4368C">
        <w:rPr>
          <w:color w:val="000000" w:themeColor="text1"/>
          <w:lang w:val="en-GB"/>
        </w:rPr>
        <w:t xml:space="preserve">, 335, pp. 289–297. </w:t>
      </w:r>
      <w:proofErr w:type="gramStart"/>
      <w:r w:rsidRPr="14D4368C">
        <w:rPr>
          <w:color w:val="000000" w:themeColor="text1"/>
          <w:lang w:val="en-GB"/>
        </w:rPr>
        <w:t>doi:10.1016/j.jad</w:t>
      </w:r>
      <w:proofErr w:type="gramEnd"/>
      <w:r w:rsidRPr="14D4368C">
        <w:rPr>
          <w:color w:val="000000" w:themeColor="text1"/>
          <w:lang w:val="en-GB"/>
        </w:rPr>
        <w:t>.2023.05.032.</w:t>
      </w:r>
    </w:p>
    <w:p w14:paraId="686314D2" w14:textId="530EA715"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Buckley, A., Dodd, A. and Guerin, S. (2023) ‘Grief and bereavement in the time of covid-19: A thematic analysis exploring psychotherapists’ observations of clients’ experiences’, </w:t>
      </w:r>
      <w:r w:rsidRPr="14D4368C">
        <w:rPr>
          <w:i/>
          <w:iCs/>
          <w:color w:val="000000" w:themeColor="text1"/>
          <w:lang w:val="en-GB"/>
        </w:rPr>
        <w:t>Counselling Psychology Quarterly</w:t>
      </w:r>
      <w:r w:rsidRPr="14D4368C">
        <w:rPr>
          <w:color w:val="000000" w:themeColor="text1"/>
          <w:lang w:val="en-GB"/>
        </w:rPr>
        <w:t>, 37(1), pp. 93–111. doi:10.1080/09515070.2023.2186834.</w:t>
      </w:r>
    </w:p>
    <w:p w14:paraId="27355239" w14:textId="4B8C0E40"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Chen, C.Y. (2022) ‘Grieving during the COVID-19 pandemic: In-person and virtual “Goodbye”’, </w:t>
      </w:r>
      <w:r w:rsidRPr="14D4368C">
        <w:rPr>
          <w:i/>
          <w:iCs/>
          <w:color w:val="000000" w:themeColor="text1"/>
          <w:lang w:val="en-GB"/>
        </w:rPr>
        <w:t>OMEGA - Journal of Death and Dying</w:t>
      </w:r>
      <w:r w:rsidRPr="14D4368C">
        <w:rPr>
          <w:color w:val="000000" w:themeColor="text1"/>
          <w:lang w:val="en-GB"/>
        </w:rPr>
        <w:t>, 89(3), pp. 1176–1192. doi:10.1177/00302228221090754.</w:t>
      </w:r>
    </w:p>
    <w:p w14:paraId="757E298E" w14:textId="5D6021D9"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Cooper, M. and McLeod, J. (2011) ‘Person-centered therapy: A pluralistic perspective’, </w:t>
      </w:r>
      <w:r w:rsidRPr="14D4368C">
        <w:rPr>
          <w:i/>
          <w:iCs/>
          <w:color w:val="000000" w:themeColor="text1"/>
          <w:lang w:val="en-GB"/>
        </w:rPr>
        <w:t>Person-Centered &amp;amp; Experiential Psychotherapies</w:t>
      </w:r>
      <w:r w:rsidRPr="14D4368C">
        <w:rPr>
          <w:color w:val="000000" w:themeColor="text1"/>
          <w:lang w:val="en-GB"/>
        </w:rPr>
        <w:t>, 10(3), pp. 210–223. doi:10.1080/14779757.2011.599517.</w:t>
      </w:r>
    </w:p>
    <w:p w14:paraId="6543524A" w14:textId="6B08A14C"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Cooper, M. </w:t>
      </w:r>
      <w:r w:rsidRPr="14D4368C">
        <w:rPr>
          <w:i/>
          <w:iCs/>
          <w:color w:val="000000" w:themeColor="text1"/>
          <w:lang w:val="en-GB"/>
        </w:rPr>
        <w:t>et al.</w:t>
      </w:r>
      <w:r w:rsidRPr="14D4368C">
        <w:rPr>
          <w:color w:val="000000" w:themeColor="text1"/>
          <w:lang w:val="en-GB"/>
        </w:rPr>
        <w:t xml:space="preserve"> (2025) ‘Humanistic therapy for young people: Client-perceived helpful aspects, hindering aspects, and processes of Change’, </w:t>
      </w:r>
      <w:r w:rsidRPr="14D4368C">
        <w:rPr>
          <w:i/>
          <w:iCs/>
          <w:color w:val="000000" w:themeColor="text1"/>
          <w:lang w:val="en-GB"/>
        </w:rPr>
        <w:t>Journal of Child and Family Studies</w:t>
      </w:r>
      <w:r w:rsidRPr="14D4368C">
        <w:rPr>
          <w:color w:val="000000" w:themeColor="text1"/>
          <w:lang w:val="en-GB"/>
        </w:rPr>
        <w:t>, 34(3), pp. 686–705. doi:10.1007/s10826-024-02955-3.</w:t>
      </w:r>
    </w:p>
    <w:p w14:paraId="07F76841" w14:textId="6EB837D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Fischer-Grote, L. </w:t>
      </w:r>
      <w:r w:rsidRPr="14D4368C">
        <w:rPr>
          <w:i/>
          <w:iCs/>
          <w:color w:val="000000" w:themeColor="text1"/>
          <w:lang w:val="en-GB"/>
        </w:rPr>
        <w:t>et al.</w:t>
      </w:r>
      <w:r w:rsidRPr="14D4368C">
        <w:rPr>
          <w:color w:val="000000" w:themeColor="text1"/>
          <w:lang w:val="en-GB"/>
        </w:rPr>
        <w:t xml:space="preserve"> (2024) ‘Effectiveness of online and remote interventions for mental health in children, adolescents, and young adults after the onset of the COVID-19 pandemic: Systematic Review and meta-analysis’, </w:t>
      </w:r>
      <w:r w:rsidRPr="14D4368C">
        <w:rPr>
          <w:i/>
          <w:iCs/>
          <w:color w:val="000000" w:themeColor="text1"/>
          <w:lang w:val="en-GB"/>
        </w:rPr>
        <w:t>JMIR Mental Health</w:t>
      </w:r>
      <w:r w:rsidRPr="14D4368C">
        <w:rPr>
          <w:color w:val="000000" w:themeColor="text1"/>
          <w:lang w:val="en-GB"/>
        </w:rPr>
        <w:t>, 11. doi:10.2196/46637.</w:t>
      </w:r>
    </w:p>
    <w:p w14:paraId="27488B14" w14:textId="309A98BB"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Full, W. </w:t>
      </w:r>
      <w:r w:rsidRPr="14D4368C">
        <w:rPr>
          <w:i/>
          <w:iCs/>
          <w:color w:val="000000" w:themeColor="text1"/>
          <w:lang w:val="en-GB"/>
        </w:rPr>
        <w:t>et al.</w:t>
      </w:r>
      <w:r w:rsidRPr="14D4368C">
        <w:rPr>
          <w:color w:val="000000" w:themeColor="text1"/>
          <w:lang w:val="en-GB"/>
        </w:rPr>
        <w:t xml:space="preserve"> (2023) ‘Therapists’ and counsellors' perceptions and experiences of offering online therapy during COVID‐19: A qualitative </w:t>
      </w:r>
      <w:r w:rsidRPr="14D4368C">
        <w:rPr>
          <w:color w:val="000000" w:themeColor="text1"/>
          <w:lang w:val="en-GB"/>
        </w:rPr>
        <w:lastRenderedPageBreak/>
        <w:t xml:space="preserve">survey’, </w:t>
      </w:r>
      <w:r w:rsidRPr="14D4368C">
        <w:rPr>
          <w:i/>
          <w:iCs/>
          <w:color w:val="000000" w:themeColor="text1"/>
          <w:lang w:val="en-GB"/>
        </w:rPr>
        <w:t>Counselling and Psychotherapy Research</w:t>
      </w:r>
      <w:r w:rsidRPr="14D4368C">
        <w:rPr>
          <w:color w:val="000000" w:themeColor="text1"/>
          <w:lang w:val="en-GB"/>
        </w:rPr>
        <w:t>, 24(2), pp. 703–718. doi:10.1002/capr.12707.</w:t>
      </w:r>
    </w:p>
    <w:p w14:paraId="485E7A5D" w14:textId="5E0C142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Gheorghe, R.M., Tarshis, S. and Asakura, K. (2023) ‘Clinician perceptions of online therapy during the COVID-19 pandemic: A qualitative study’, </w:t>
      </w:r>
      <w:r w:rsidRPr="14D4368C">
        <w:rPr>
          <w:i/>
          <w:iCs/>
          <w:color w:val="000000" w:themeColor="text1"/>
          <w:lang w:val="en-GB"/>
        </w:rPr>
        <w:t>Families in Society: The Journal of Contemporary Social Services</w:t>
      </w:r>
      <w:r w:rsidRPr="14D4368C">
        <w:rPr>
          <w:color w:val="000000" w:themeColor="text1"/>
          <w:lang w:val="en-GB"/>
        </w:rPr>
        <w:t>, 105(4), pp. 716–729. doi:10.1177/10443894231193058.</w:t>
      </w:r>
    </w:p>
    <w:p w14:paraId="4B8234B7" w14:textId="2C9F40F0"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Giaxoglou, K. (2022) ‘Affective positioning in hyper-mourning: Sharers as tellers, co-tellers and witnesses’, </w:t>
      </w:r>
      <w:r w:rsidRPr="14D4368C">
        <w:rPr>
          <w:i/>
          <w:iCs/>
          <w:color w:val="000000" w:themeColor="text1"/>
          <w:lang w:val="en-GB"/>
        </w:rPr>
        <w:t>Conjunctions. Transdisciplinary Journal of Cultural Participation</w:t>
      </w:r>
      <w:r w:rsidRPr="14D4368C">
        <w:rPr>
          <w:color w:val="000000" w:themeColor="text1"/>
          <w:lang w:val="en-GB"/>
        </w:rPr>
        <w:t>, 9(1), pp. 1–12. doi:10.2478/tjcp-2022-0005.</w:t>
      </w:r>
    </w:p>
    <w:p w14:paraId="4E077F4E" w14:textId="1497DA2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Giordano, C. </w:t>
      </w:r>
      <w:r w:rsidRPr="14D4368C">
        <w:rPr>
          <w:i/>
          <w:iCs/>
          <w:color w:val="000000" w:themeColor="text1"/>
          <w:lang w:val="en-GB"/>
        </w:rPr>
        <w:t>et al.</w:t>
      </w:r>
      <w:r w:rsidRPr="14D4368C">
        <w:rPr>
          <w:color w:val="000000" w:themeColor="text1"/>
          <w:lang w:val="en-GB"/>
        </w:rPr>
        <w:t xml:space="preserve"> (2022) ‘The transition to online psychotherapy during the pandemic: A qualitative study on patients’ perspectives’, </w:t>
      </w:r>
      <w:r w:rsidRPr="14D4368C">
        <w:rPr>
          <w:i/>
          <w:iCs/>
          <w:color w:val="000000" w:themeColor="text1"/>
          <w:lang w:val="en-GB"/>
        </w:rPr>
        <w:t>Research in Psychotherapy: Psychopathology, Process and Outcome</w:t>
      </w:r>
      <w:r w:rsidRPr="14D4368C">
        <w:rPr>
          <w:color w:val="000000" w:themeColor="text1"/>
          <w:lang w:val="en-GB"/>
        </w:rPr>
        <w:t xml:space="preserve"> [Preprint]. doi:10.4081/ripppo.2022.638.</w:t>
      </w:r>
    </w:p>
    <w:p w14:paraId="7EDEF90D" w14:textId="5B253FB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Hanauer, C. </w:t>
      </w:r>
      <w:r w:rsidRPr="14D4368C">
        <w:rPr>
          <w:i/>
          <w:iCs/>
          <w:color w:val="000000" w:themeColor="text1"/>
          <w:lang w:val="en-GB"/>
        </w:rPr>
        <w:t>et al.</w:t>
      </w:r>
      <w:r w:rsidRPr="14D4368C">
        <w:rPr>
          <w:color w:val="000000" w:themeColor="text1"/>
          <w:lang w:val="en-GB"/>
        </w:rPr>
        <w:t xml:space="preserve"> (2023) ‘“Feeling disconnected” – risk factors for PGD and themes in grief counselling during the COVID-19 pandemic. A mixed-method study’, </w:t>
      </w:r>
      <w:r w:rsidRPr="14D4368C">
        <w:rPr>
          <w:i/>
          <w:iCs/>
          <w:color w:val="000000" w:themeColor="text1"/>
          <w:lang w:val="en-GB"/>
        </w:rPr>
        <w:t>European Journal of Psychotraumatology</w:t>
      </w:r>
      <w:r w:rsidRPr="14D4368C">
        <w:rPr>
          <w:color w:val="000000" w:themeColor="text1"/>
          <w:lang w:val="en-GB"/>
        </w:rPr>
        <w:t>, 14(1). doi:10.1080/20008066.2023.2183006.</w:t>
      </w:r>
    </w:p>
    <w:p w14:paraId="059E2BED" w14:textId="5DEF3492"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Janus, S.A. </w:t>
      </w:r>
      <w:r w:rsidRPr="14D4368C">
        <w:rPr>
          <w:i/>
          <w:iCs/>
          <w:color w:val="000000" w:themeColor="text1"/>
          <w:lang w:val="en-GB"/>
        </w:rPr>
        <w:t>et al.</w:t>
      </w:r>
      <w:r w:rsidRPr="14D4368C">
        <w:rPr>
          <w:color w:val="000000" w:themeColor="text1"/>
          <w:lang w:val="en-GB"/>
        </w:rPr>
        <w:t xml:space="preserve"> (2023) ‘Impacts of the COVID-19 pandemic on the bereaved’, </w:t>
      </w:r>
      <w:r w:rsidRPr="14D4368C">
        <w:rPr>
          <w:i/>
          <w:iCs/>
          <w:color w:val="000000" w:themeColor="text1"/>
          <w:lang w:val="en-GB"/>
        </w:rPr>
        <w:t>Illness, Crisis &amp;amp; Loss</w:t>
      </w:r>
      <w:r w:rsidRPr="14D4368C">
        <w:rPr>
          <w:color w:val="000000" w:themeColor="text1"/>
          <w:lang w:val="en-GB"/>
        </w:rPr>
        <w:t>, 32(4), pp. 554–573. doi:10.1177/10541373221151105.</w:t>
      </w:r>
    </w:p>
    <w:p w14:paraId="109DB8C7" w14:textId="1D5E023A"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King, R. and Carter, P. (2022) ‘Exploring young millennials’ motivations for grieving death through social media’, </w:t>
      </w:r>
      <w:r w:rsidRPr="14D4368C">
        <w:rPr>
          <w:i/>
          <w:iCs/>
          <w:color w:val="000000" w:themeColor="text1"/>
          <w:lang w:val="en-GB"/>
        </w:rPr>
        <w:t>Journal of Technology in Behavioral Science</w:t>
      </w:r>
      <w:r w:rsidRPr="14D4368C">
        <w:rPr>
          <w:color w:val="000000" w:themeColor="text1"/>
          <w:lang w:val="en-GB"/>
        </w:rPr>
        <w:t>, 7(4), pp. 567–577. doi:10.1007/s41347-022-00275-1.</w:t>
      </w:r>
    </w:p>
    <w:p w14:paraId="30A84D05" w14:textId="37DEE835"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Kübler-Ross, E. (1969) </w:t>
      </w:r>
      <w:r w:rsidRPr="14D4368C">
        <w:rPr>
          <w:i/>
          <w:iCs/>
          <w:color w:val="000000" w:themeColor="text1"/>
          <w:lang w:val="en-GB"/>
        </w:rPr>
        <w:t>On death and dying</w:t>
      </w:r>
      <w:r w:rsidRPr="14D4368C">
        <w:rPr>
          <w:color w:val="000000" w:themeColor="text1"/>
          <w:lang w:val="en-GB"/>
        </w:rPr>
        <w:t>. 1st edn. London: Routledge.</w:t>
      </w:r>
    </w:p>
    <w:p w14:paraId="14614B90" w14:textId="0935D4FF"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MacNeil, A. </w:t>
      </w:r>
      <w:r w:rsidRPr="14D4368C">
        <w:rPr>
          <w:i/>
          <w:iCs/>
          <w:color w:val="000000" w:themeColor="text1"/>
          <w:lang w:val="en-GB"/>
        </w:rPr>
        <w:t>et al.</w:t>
      </w:r>
      <w:r w:rsidRPr="14D4368C">
        <w:rPr>
          <w:color w:val="000000" w:themeColor="text1"/>
          <w:lang w:val="en-GB"/>
        </w:rPr>
        <w:t xml:space="preserve"> (2021) ‘Exploring the use of virtual funerals during the COVID-19 pandemic: A scoping review’, </w:t>
      </w:r>
      <w:r w:rsidRPr="14D4368C">
        <w:rPr>
          <w:i/>
          <w:iCs/>
          <w:color w:val="000000" w:themeColor="text1"/>
          <w:lang w:val="en-GB"/>
        </w:rPr>
        <w:t>OMEGA - Journal of Death and Dying</w:t>
      </w:r>
      <w:r w:rsidRPr="14D4368C">
        <w:rPr>
          <w:color w:val="000000" w:themeColor="text1"/>
          <w:lang w:val="en-GB"/>
        </w:rPr>
        <w:t>, 88(2), pp. 425–448. doi:10.1177/00302228211045288.</w:t>
      </w:r>
    </w:p>
    <w:p w14:paraId="55BB991B" w14:textId="04F0D6DD"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Maviza, G. and Thebe, P. (2023) ‘Virtual eulogies, rituals, and burials: Experiences of and adaptations to death and mourning during the COVID-19 pandemic among transnational families’, </w:t>
      </w:r>
      <w:r w:rsidRPr="14D4368C">
        <w:rPr>
          <w:i/>
          <w:iCs/>
          <w:color w:val="000000" w:themeColor="text1"/>
          <w:lang w:val="en-GB"/>
        </w:rPr>
        <w:t>Illness, Crisis &amp;amp; Loss</w:t>
      </w:r>
      <w:r w:rsidRPr="14D4368C">
        <w:rPr>
          <w:color w:val="000000" w:themeColor="text1"/>
          <w:lang w:val="en-GB"/>
        </w:rPr>
        <w:t>, 33(2), pp. 322–341. doi:10.1177/10541373231219761.</w:t>
      </w:r>
    </w:p>
    <w:p w14:paraId="0BE8D546" w14:textId="25A9CC4D"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McCoyd, J.L. </w:t>
      </w:r>
      <w:r w:rsidRPr="14D4368C">
        <w:rPr>
          <w:i/>
          <w:iCs/>
          <w:color w:val="000000" w:themeColor="text1"/>
          <w:lang w:val="en-GB"/>
        </w:rPr>
        <w:t>et al.</w:t>
      </w:r>
      <w:r w:rsidRPr="14D4368C">
        <w:rPr>
          <w:color w:val="000000" w:themeColor="text1"/>
          <w:lang w:val="en-GB"/>
        </w:rPr>
        <w:t xml:space="preserve"> (2023) ‘Revising ruling discourses: The griefwork evidence-to-practice gap and the mental health workforce’, </w:t>
      </w:r>
      <w:r w:rsidRPr="14D4368C">
        <w:rPr>
          <w:i/>
          <w:iCs/>
          <w:color w:val="000000" w:themeColor="text1"/>
          <w:lang w:val="en-GB"/>
        </w:rPr>
        <w:t>Death Studies</w:t>
      </w:r>
      <w:r w:rsidRPr="14D4368C">
        <w:rPr>
          <w:color w:val="000000" w:themeColor="text1"/>
          <w:lang w:val="en-GB"/>
        </w:rPr>
        <w:t>, 47(10), pp. 1136–1145. doi:10.1080/07481187.2023.2171159.</w:t>
      </w:r>
    </w:p>
    <w:p w14:paraId="04E7CD29" w14:textId="1D36928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McGlashan, M. (2021) ‘Networked discourses of bereavement in online covid-19 memorials’, </w:t>
      </w:r>
      <w:r w:rsidRPr="14D4368C">
        <w:rPr>
          <w:i/>
          <w:iCs/>
          <w:color w:val="000000" w:themeColor="text1"/>
          <w:lang w:val="en-GB"/>
        </w:rPr>
        <w:t>International Journal of Corpus Linguistics</w:t>
      </w:r>
      <w:r w:rsidRPr="14D4368C">
        <w:rPr>
          <w:color w:val="000000" w:themeColor="text1"/>
          <w:lang w:val="en-GB"/>
        </w:rPr>
        <w:t xml:space="preserve">, 26(4), pp. 557–582. </w:t>
      </w:r>
      <w:proofErr w:type="gramStart"/>
      <w:r w:rsidRPr="14D4368C">
        <w:rPr>
          <w:color w:val="000000" w:themeColor="text1"/>
          <w:lang w:val="en-GB"/>
        </w:rPr>
        <w:t>doi:10.1075/ijcl.21135.mcg</w:t>
      </w:r>
      <w:proofErr w:type="gramEnd"/>
      <w:r w:rsidRPr="14D4368C">
        <w:rPr>
          <w:color w:val="000000" w:themeColor="text1"/>
          <w:lang w:val="en-GB"/>
        </w:rPr>
        <w:t>.</w:t>
      </w:r>
    </w:p>
    <w:p w14:paraId="275F3BE0" w14:textId="0333E4D7"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Mitima-Verloop, H.B. </w:t>
      </w:r>
      <w:r w:rsidRPr="14D4368C">
        <w:rPr>
          <w:i/>
          <w:iCs/>
          <w:color w:val="000000" w:themeColor="text1"/>
          <w:lang w:val="en-GB"/>
        </w:rPr>
        <w:t>et al.</w:t>
      </w:r>
      <w:r w:rsidRPr="14D4368C">
        <w:rPr>
          <w:color w:val="000000" w:themeColor="text1"/>
          <w:lang w:val="en-GB"/>
        </w:rPr>
        <w:t xml:space="preserve"> (2022) ‘Restricted mourning: Impact of the covid-19 pandemic on funeral services, grief rituals, and prolonged grief symptoms’, </w:t>
      </w:r>
      <w:r w:rsidRPr="14D4368C">
        <w:rPr>
          <w:i/>
          <w:iCs/>
          <w:color w:val="000000" w:themeColor="text1"/>
          <w:lang w:val="en-GB"/>
        </w:rPr>
        <w:t>Frontiers in Psychiatry</w:t>
      </w:r>
      <w:r w:rsidRPr="14D4368C">
        <w:rPr>
          <w:color w:val="000000" w:themeColor="text1"/>
          <w:lang w:val="en-GB"/>
        </w:rPr>
        <w:t>, 13. doi:10.3389/fpsyt.2022.878818.</w:t>
      </w:r>
    </w:p>
    <w:p w14:paraId="2F6574F6" w14:textId="26BCB2A5" w:rsidR="593E9C96" w:rsidRDefault="282BADF0" w:rsidP="14D4368C">
      <w:pPr>
        <w:spacing w:before="240" w:after="240" w:line="480" w:lineRule="auto"/>
        <w:ind w:left="720" w:hanging="720"/>
        <w:rPr>
          <w:color w:val="000000" w:themeColor="text1"/>
        </w:rPr>
      </w:pPr>
      <w:r w:rsidRPr="14D4368C">
        <w:rPr>
          <w:color w:val="000000" w:themeColor="text1"/>
          <w:lang w:val="en-GB"/>
        </w:rPr>
        <w:t xml:space="preserve">Neimeyer, R.A. (2001) Meaning reconstruction and the experience of loss. Washington, DC: American Psychological Association. </w:t>
      </w:r>
      <w:hyperlink r:id="rId7">
        <w:r w:rsidRPr="14D4368C">
          <w:rPr>
            <w:rStyle w:val="Hyperlink"/>
            <w:lang w:val="en-GB"/>
          </w:rPr>
          <w:t>https://doi.org/10.1037/10397-000</w:t>
        </w:r>
      </w:hyperlink>
    </w:p>
    <w:p w14:paraId="284C1B13" w14:textId="0832CEA4"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Neimeyer, R.A. (2019) ‘Meaning reconstruction in bereavement: Development of a research program’, </w:t>
      </w:r>
      <w:r w:rsidRPr="14D4368C">
        <w:rPr>
          <w:i/>
          <w:iCs/>
          <w:color w:val="000000" w:themeColor="text1"/>
          <w:lang w:val="en-GB"/>
        </w:rPr>
        <w:t>Death Studies</w:t>
      </w:r>
      <w:r w:rsidRPr="14D4368C">
        <w:rPr>
          <w:color w:val="000000" w:themeColor="text1"/>
          <w:lang w:val="en-GB"/>
        </w:rPr>
        <w:t>, 43(2), pp. 79–91. doi:10.1080/07481187.2018.1456620.</w:t>
      </w:r>
    </w:p>
    <w:p w14:paraId="15A119E2" w14:textId="3791F7C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Niu, X. </w:t>
      </w:r>
      <w:r w:rsidRPr="14D4368C">
        <w:rPr>
          <w:i/>
          <w:iCs/>
          <w:color w:val="000000" w:themeColor="text1"/>
          <w:lang w:val="en-GB"/>
        </w:rPr>
        <w:t>et al.</w:t>
      </w:r>
      <w:r w:rsidRPr="14D4368C">
        <w:rPr>
          <w:color w:val="000000" w:themeColor="text1"/>
          <w:lang w:val="en-GB"/>
        </w:rPr>
        <w:t xml:space="preserve"> (2023) ‘Longitudinal relations between emotion regulation and internalizing symptoms in emerging adults during the COVID-19 pandemic’, </w:t>
      </w:r>
      <w:r w:rsidRPr="14D4368C">
        <w:rPr>
          <w:i/>
          <w:iCs/>
          <w:color w:val="000000" w:themeColor="text1"/>
          <w:lang w:val="en-GB"/>
        </w:rPr>
        <w:t>Cognitive Therapy and Research</w:t>
      </w:r>
      <w:r w:rsidRPr="14D4368C">
        <w:rPr>
          <w:color w:val="000000" w:themeColor="text1"/>
          <w:lang w:val="en-GB"/>
        </w:rPr>
        <w:t>, 47(3), pp. 350–366. doi:10.1007/s10608-023-10366-9.</w:t>
      </w:r>
    </w:p>
    <w:p w14:paraId="7FB388A7" w14:textId="7F4DF7F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Pinto, C. </w:t>
      </w:r>
      <w:r w:rsidRPr="14D4368C">
        <w:rPr>
          <w:i/>
          <w:iCs/>
          <w:color w:val="000000" w:themeColor="text1"/>
          <w:lang w:val="en-GB"/>
        </w:rPr>
        <w:t>et al.</w:t>
      </w:r>
      <w:r w:rsidRPr="14D4368C">
        <w:rPr>
          <w:color w:val="000000" w:themeColor="text1"/>
          <w:lang w:val="en-GB"/>
        </w:rPr>
        <w:t xml:space="preserve"> (2023) </w:t>
      </w:r>
      <w:r w:rsidRPr="14D4368C">
        <w:rPr>
          <w:i/>
          <w:iCs/>
          <w:color w:val="000000" w:themeColor="text1"/>
          <w:lang w:val="en-GB"/>
        </w:rPr>
        <w:t>The impact of the COVID-19 pandemic on bereavement and grief</w:t>
      </w:r>
      <w:r w:rsidRPr="14D4368C">
        <w:rPr>
          <w:color w:val="000000" w:themeColor="text1"/>
          <w:lang w:val="en-GB"/>
        </w:rPr>
        <w:t xml:space="preserve">. Available at: </w:t>
      </w:r>
      <w:hyperlink r:id="rId8">
        <w:r w:rsidRPr="14D4368C">
          <w:rPr>
            <w:rStyle w:val="Hyperlink"/>
            <w:lang w:val="en-GB"/>
          </w:rPr>
          <w:t>https://natcen.ac.uk/sites/default/files/2023-02/The%20Impact%20of%20the%20COVID-19%20Pandemic%20on%20Bereavement%20and%20Grief.pdf</w:t>
        </w:r>
      </w:hyperlink>
      <w:r w:rsidRPr="14D4368C">
        <w:rPr>
          <w:color w:val="000000" w:themeColor="text1"/>
          <w:lang w:val="en-GB"/>
        </w:rPr>
        <w:t xml:space="preserve"> (Accessed: 18 October 2025).</w:t>
      </w:r>
    </w:p>
    <w:p w14:paraId="2C1C9F08" w14:textId="65F0B498"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Price, M., Steffen, E.M. and Kamp, K.S. (2025) ‘How do people use social media to maintain continuing bonds in bereavement? A qualitative meta-synthesis’, </w:t>
      </w:r>
      <w:r w:rsidRPr="14D4368C">
        <w:rPr>
          <w:i/>
          <w:iCs/>
          <w:color w:val="000000" w:themeColor="text1"/>
          <w:lang w:val="en-GB"/>
        </w:rPr>
        <w:t>OMEGA - Journal of Death and Dying</w:t>
      </w:r>
      <w:r w:rsidRPr="14D4368C">
        <w:rPr>
          <w:color w:val="000000" w:themeColor="text1"/>
          <w:lang w:val="en-GB"/>
        </w:rPr>
        <w:t xml:space="preserve"> [Preprint]. doi:10.1177/00302228251396353.</w:t>
      </w:r>
    </w:p>
    <w:p w14:paraId="7E7C29DA" w14:textId="75250849"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Riaz, F. and Mustafa, A. (2025) ‘Digital Mourning and the evolution of grief: A review of social media’s role in shaping contemporary bereavement practices’, </w:t>
      </w:r>
      <w:r w:rsidRPr="14D4368C">
        <w:rPr>
          <w:i/>
          <w:iCs/>
          <w:color w:val="000000" w:themeColor="text1"/>
          <w:lang w:val="en-GB"/>
        </w:rPr>
        <w:t>Scholars Journal of Arts, Humanities and Social Sciences</w:t>
      </w:r>
      <w:r w:rsidRPr="14D4368C">
        <w:rPr>
          <w:color w:val="000000" w:themeColor="text1"/>
          <w:lang w:val="en-GB"/>
        </w:rPr>
        <w:t>, 13(07), pp. 179–186. doi:10.36347/</w:t>
      </w:r>
      <w:proofErr w:type="gramStart"/>
      <w:r w:rsidRPr="14D4368C">
        <w:rPr>
          <w:color w:val="000000" w:themeColor="text1"/>
          <w:lang w:val="en-GB"/>
        </w:rPr>
        <w:t>sjahss.2025.v</w:t>
      </w:r>
      <w:proofErr w:type="gramEnd"/>
      <w:r w:rsidRPr="14D4368C">
        <w:rPr>
          <w:color w:val="000000" w:themeColor="text1"/>
          <w:lang w:val="en-GB"/>
        </w:rPr>
        <w:t>13i07.008.</w:t>
      </w:r>
    </w:p>
    <w:p w14:paraId="12B72D4F" w14:textId="02FFE2DA" w:rsidR="593E9C96" w:rsidRDefault="282BADF0" w:rsidP="14D4368C">
      <w:pPr>
        <w:spacing w:afterAutospacing="1" w:line="480" w:lineRule="auto"/>
        <w:ind w:left="720" w:hanging="720"/>
        <w:rPr>
          <w:color w:val="000000" w:themeColor="text1"/>
        </w:rPr>
      </w:pPr>
      <w:r w:rsidRPr="14D4368C">
        <w:rPr>
          <w:rStyle w:val="s2"/>
          <w:color w:val="000000" w:themeColor="text1"/>
          <w:sz w:val="24"/>
          <w:szCs w:val="24"/>
          <w:u w:val="none"/>
          <w:lang w:val="en-GB"/>
        </w:rPr>
        <w:t xml:space="preserve">Rogers, C. R. (1957) ‘The necessary and sufficient conditions of therapeutic personality change.’ </w:t>
      </w:r>
      <w:r w:rsidRPr="14D4368C">
        <w:rPr>
          <w:rStyle w:val="s2"/>
          <w:i/>
          <w:iCs/>
          <w:color w:val="000000" w:themeColor="text1"/>
          <w:sz w:val="24"/>
          <w:szCs w:val="24"/>
          <w:u w:val="none"/>
          <w:lang w:val="en-GB"/>
        </w:rPr>
        <w:t>Journal of Consulting Psychology</w:t>
      </w:r>
      <w:r w:rsidRPr="14D4368C">
        <w:rPr>
          <w:rStyle w:val="s2"/>
          <w:color w:val="000000" w:themeColor="text1"/>
          <w:sz w:val="24"/>
          <w:szCs w:val="24"/>
          <w:u w:val="none"/>
          <w:lang w:val="en-GB"/>
        </w:rPr>
        <w:t xml:space="preserve">, 21(2), 95-103. Available at: </w:t>
      </w:r>
      <w:hyperlink r:id="rId9">
        <w:r w:rsidRPr="14D4368C">
          <w:rPr>
            <w:rStyle w:val="Hyperlink"/>
            <w:lang w:val="en-GB"/>
          </w:rPr>
          <w:t>https://com7200.wordpress.com/wp-content/uploads/2011/09/rogers-phenomenology1.pdf</w:t>
        </w:r>
      </w:hyperlink>
      <w:r w:rsidRPr="14D4368C">
        <w:rPr>
          <w:color w:val="000000" w:themeColor="text1"/>
          <w:lang w:val="en-GB"/>
        </w:rPr>
        <w:t xml:space="preserve"> (Accessed: 18 October 2025)</w:t>
      </w:r>
    </w:p>
    <w:p w14:paraId="7205C6F1" w14:textId="3D889A5F"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Schiller, B. </w:t>
      </w:r>
      <w:r w:rsidRPr="14D4368C">
        <w:rPr>
          <w:i/>
          <w:iCs/>
          <w:color w:val="000000" w:themeColor="text1"/>
          <w:lang w:val="en-GB"/>
        </w:rPr>
        <w:t>et al.</w:t>
      </w:r>
      <w:r w:rsidRPr="14D4368C">
        <w:rPr>
          <w:color w:val="000000" w:themeColor="text1"/>
          <w:lang w:val="en-GB"/>
        </w:rPr>
        <w:t xml:space="preserve"> (2024) ‘Online psychotherapy as a first clinical experience during the COVID-19 pandemic: A new generation of psychotherapists in the Digital age’, </w:t>
      </w:r>
      <w:r w:rsidRPr="14D4368C">
        <w:rPr>
          <w:i/>
          <w:iCs/>
          <w:color w:val="000000" w:themeColor="text1"/>
          <w:lang w:val="en-GB"/>
        </w:rPr>
        <w:t>Heliyon</w:t>
      </w:r>
      <w:r w:rsidRPr="14D4368C">
        <w:rPr>
          <w:color w:val="000000" w:themeColor="text1"/>
          <w:lang w:val="en-GB"/>
        </w:rPr>
        <w:t xml:space="preserve">, 10(8). </w:t>
      </w:r>
      <w:proofErr w:type="gramStart"/>
      <w:r w:rsidRPr="14D4368C">
        <w:rPr>
          <w:color w:val="000000" w:themeColor="text1"/>
          <w:lang w:val="en-GB"/>
        </w:rPr>
        <w:t>doi:10.1016/j.heliyon</w:t>
      </w:r>
      <w:proofErr w:type="gramEnd"/>
      <w:r w:rsidRPr="14D4368C">
        <w:rPr>
          <w:color w:val="000000" w:themeColor="text1"/>
          <w:lang w:val="en-GB"/>
        </w:rPr>
        <w:t>.2024.e29464.</w:t>
      </w:r>
    </w:p>
    <w:p w14:paraId="72A8FE57" w14:textId="4D12B993"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Smith, J. and Gillon, E. (2021) ‘Therapists’ experiences of providing online counselling: A qualitative study’, </w:t>
      </w:r>
      <w:r w:rsidRPr="14D4368C">
        <w:rPr>
          <w:i/>
          <w:iCs/>
          <w:color w:val="000000" w:themeColor="text1"/>
          <w:lang w:val="en-GB"/>
        </w:rPr>
        <w:t>Counselling and Psychotherapy Research</w:t>
      </w:r>
      <w:r w:rsidRPr="14D4368C">
        <w:rPr>
          <w:color w:val="000000" w:themeColor="text1"/>
          <w:lang w:val="en-GB"/>
        </w:rPr>
        <w:t>, 21(3), pp. 545–554. doi:10.1002/capr.12408.</w:t>
      </w:r>
    </w:p>
    <w:p w14:paraId="25A881DC" w14:textId="4CFE4C53" w:rsidR="593E9C96" w:rsidRDefault="282BADF0" w:rsidP="14D4368C">
      <w:pPr>
        <w:spacing w:before="240" w:after="240" w:line="480" w:lineRule="auto"/>
        <w:ind w:left="567" w:hanging="567"/>
        <w:rPr>
          <w:color w:val="000000" w:themeColor="text1"/>
        </w:rPr>
      </w:pPr>
      <w:r w:rsidRPr="14D4368C">
        <w:rPr>
          <w:color w:val="000000" w:themeColor="text1"/>
          <w:lang w:val="en-GB"/>
        </w:rPr>
        <w:lastRenderedPageBreak/>
        <w:t xml:space="preserve">Stroebe, M. and Schut, H. (1999) ‘The Dual Process Model of coping with bereavement: Rationale and description’, </w:t>
      </w:r>
      <w:r w:rsidRPr="14D4368C">
        <w:rPr>
          <w:i/>
          <w:iCs/>
          <w:color w:val="000000" w:themeColor="text1"/>
          <w:lang w:val="en-GB"/>
        </w:rPr>
        <w:t>Death Studies</w:t>
      </w:r>
      <w:r w:rsidRPr="14D4368C">
        <w:rPr>
          <w:color w:val="000000" w:themeColor="text1"/>
          <w:lang w:val="en-GB"/>
        </w:rPr>
        <w:t>, 23(3), pp. 197–224. doi:10.1080/074811899201046.</w:t>
      </w:r>
    </w:p>
    <w:p w14:paraId="08F92995" w14:textId="189E2FFF"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Stroebe, M. and Schut, H. (2010) ‘The Dual Process Model of coping with bereavement: A decade on’, </w:t>
      </w:r>
      <w:r w:rsidRPr="14D4368C">
        <w:rPr>
          <w:i/>
          <w:iCs/>
          <w:color w:val="000000" w:themeColor="text1"/>
          <w:lang w:val="en-GB"/>
        </w:rPr>
        <w:t>OMEGA - Journal of Death and Dying</w:t>
      </w:r>
      <w:r w:rsidRPr="14D4368C">
        <w:rPr>
          <w:color w:val="000000" w:themeColor="text1"/>
          <w:lang w:val="en-GB"/>
        </w:rPr>
        <w:t>, 61(4), pp. 273–289. doi:10.2190/om.61.</w:t>
      </w:r>
      <w:proofErr w:type="gramStart"/>
      <w:r w:rsidRPr="14D4368C">
        <w:rPr>
          <w:color w:val="000000" w:themeColor="text1"/>
          <w:lang w:val="en-GB"/>
        </w:rPr>
        <w:t>4.b.</w:t>
      </w:r>
      <w:proofErr w:type="gramEnd"/>
    </w:p>
    <w:p w14:paraId="60DC127E" w14:textId="5109B12D" w:rsidR="593E9C96" w:rsidRDefault="282BADF0" w:rsidP="14D4368C">
      <w:pPr>
        <w:spacing w:beforeAutospacing="1" w:afterAutospacing="1" w:line="480" w:lineRule="auto"/>
        <w:ind w:left="720" w:hanging="720"/>
        <w:rPr>
          <w:color w:val="000000" w:themeColor="text1"/>
        </w:rPr>
      </w:pPr>
      <w:r w:rsidRPr="14D4368C">
        <w:rPr>
          <w:color w:val="000000" w:themeColor="text1"/>
          <w:lang w:val="en-GB"/>
        </w:rPr>
        <w:t xml:space="preserve">Tuna, B. and Avci, O.H. (2023) ‘Qualitative Analysis of university counselors’ online counseling experiences during the COVID-19 pandemic’, </w:t>
      </w:r>
      <w:r w:rsidRPr="14D4368C">
        <w:rPr>
          <w:i/>
          <w:iCs/>
          <w:color w:val="000000" w:themeColor="text1"/>
          <w:lang w:val="en-GB"/>
        </w:rPr>
        <w:t>Current Psychology</w:t>
      </w:r>
      <w:r w:rsidRPr="14D4368C">
        <w:rPr>
          <w:color w:val="000000" w:themeColor="text1"/>
          <w:lang w:val="en-GB"/>
        </w:rPr>
        <w:t>, 42(10), pp. 8489–8503. doi:10.1007/s12144-023-04358-x.</w:t>
      </w:r>
    </w:p>
    <w:p w14:paraId="09D0462D" w14:textId="181E6F17"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Weinstock, L. </w:t>
      </w:r>
      <w:r w:rsidRPr="14D4368C">
        <w:rPr>
          <w:i/>
          <w:iCs/>
          <w:color w:val="000000" w:themeColor="text1"/>
          <w:lang w:val="en-GB"/>
        </w:rPr>
        <w:t>et al.</w:t>
      </w:r>
      <w:r w:rsidRPr="14D4368C">
        <w:rPr>
          <w:color w:val="000000" w:themeColor="text1"/>
          <w:lang w:val="en-GB"/>
        </w:rPr>
        <w:t xml:space="preserve"> (2021) ‘It’s complicated—adolescent grief in the time of covid-19’, </w:t>
      </w:r>
      <w:r w:rsidRPr="14D4368C">
        <w:rPr>
          <w:i/>
          <w:iCs/>
          <w:color w:val="000000" w:themeColor="text1"/>
          <w:lang w:val="en-GB"/>
        </w:rPr>
        <w:t>Frontiers in Psychiatry</w:t>
      </w:r>
      <w:r w:rsidRPr="14D4368C">
        <w:rPr>
          <w:color w:val="000000" w:themeColor="text1"/>
          <w:lang w:val="en-GB"/>
        </w:rPr>
        <w:t>, 12. doi:10.3389/fpsyt.2021.638940.</w:t>
      </w:r>
    </w:p>
    <w:p w14:paraId="6CAC859F" w14:textId="3DEB6D51" w:rsidR="593E9C96" w:rsidRDefault="282BADF0" w:rsidP="14D4368C">
      <w:pPr>
        <w:spacing w:before="240" w:after="240" w:line="480" w:lineRule="auto"/>
        <w:ind w:left="567" w:hanging="567"/>
        <w:rPr>
          <w:color w:val="000000" w:themeColor="text1"/>
        </w:rPr>
      </w:pPr>
      <w:r w:rsidRPr="14D4368C">
        <w:rPr>
          <w:color w:val="000000" w:themeColor="text1"/>
          <w:lang w:val="en-GB"/>
        </w:rPr>
        <w:t xml:space="preserve">Yao, L. and Kabir, R. (2023) </w:t>
      </w:r>
      <w:r w:rsidRPr="14D4368C">
        <w:rPr>
          <w:i/>
          <w:iCs/>
          <w:color w:val="000000" w:themeColor="text1"/>
          <w:lang w:val="en-GB"/>
        </w:rPr>
        <w:t>Person-Centered Therapy (Rogerian Therapy)</w:t>
      </w:r>
      <w:r w:rsidRPr="14D4368C">
        <w:rPr>
          <w:color w:val="000000" w:themeColor="text1"/>
          <w:lang w:val="en-GB"/>
        </w:rPr>
        <w:t xml:space="preserve">, </w:t>
      </w:r>
      <w:r w:rsidRPr="14D4368C">
        <w:rPr>
          <w:i/>
          <w:iCs/>
          <w:color w:val="000000" w:themeColor="text1"/>
          <w:lang w:val="en-GB"/>
        </w:rPr>
        <w:t>National Library of Medicine</w:t>
      </w:r>
      <w:r w:rsidRPr="14D4368C">
        <w:rPr>
          <w:color w:val="000000" w:themeColor="text1"/>
          <w:lang w:val="en-GB"/>
        </w:rPr>
        <w:t xml:space="preserve">. Treasure Island, Florida: StatPearls. Available at: </w:t>
      </w:r>
      <w:hyperlink r:id="rId10">
        <w:r w:rsidRPr="14D4368C">
          <w:rPr>
            <w:rStyle w:val="Hyperlink"/>
            <w:lang w:val="en-GB"/>
          </w:rPr>
          <w:t>https://www.ncbi.nlm.nih.gov/books/NBK589708/</w:t>
        </w:r>
      </w:hyperlink>
      <w:r w:rsidRPr="14D4368C">
        <w:rPr>
          <w:color w:val="000000" w:themeColor="text1"/>
          <w:lang w:val="en-GB"/>
        </w:rPr>
        <w:t xml:space="preserve"> (Accessed: 18</w:t>
      </w:r>
      <w:r w:rsidRPr="14D4368C">
        <w:rPr>
          <w:color w:val="000000" w:themeColor="text1"/>
          <w:vertAlign w:val="superscript"/>
          <w:lang w:val="en-GB"/>
        </w:rPr>
        <w:t>th</w:t>
      </w:r>
      <w:r w:rsidRPr="14D4368C">
        <w:rPr>
          <w:color w:val="000000" w:themeColor="text1"/>
          <w:lang w:val="en-GB"/>
        </w:rPr>
        <w:t xml:space="preserve"> October 2025).</w:t>
      </w:r>
    </w:p>
    <w:sectPr w:rsidR="593E9C9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4526F" w14:textId="77777777" w:rsidR="00345D51" w:rsidRDefault="00345D51" w:rsidP="006A0D88">
      <w:pPr>
        <w:spacing w:after="0" w:line="240" w:lineRule="auto"/>
      </w:pPr>
      <w:r>
        <w:separator/>
      </w:r>
    </w:p>
  </w:endnote>
  <w:endnote w:type="continuationSeparator" w:id="0">
    <w:p w14:paraId="1C5BA7E7" w14:textId="77777777" w:rsidR="00345D51" w:rsidRDefault="00345D51" w:rsidP="006A0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9984664"/>
      <w:docPartObj>
        <w:docPartGallery w:val="Page Numbers (Bottom of Page)"/>
        <w:docPartUnique/>
      </w:docPartObj>
    </w:sdtPr>
    <w:sdtEndPr>
      <w:rPr>
        <w:noProof/>
      </w:rPr>
    </w:sdtEndPr>
    <w:sdtContent>
      <w:p w14:paraId="115B7A38" w14:textId="77777777" w:rsidR="006A0D88" w:rsidRDefault="006A0D88">
        <w:pPr>
          <w:pStyle w:val="Footer"/>
          <w:jc w:val="right"/>
        </w:pPr>
      </w:p>
      <w:p w14:paraId="2CEBA1CC" w14:textId="4FB29719" w:rsidR="006A0D88" w:rsidRDefault="006A0D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18EE81" w14:textId="77777777" w:rsidR="006A0D88" w:rsidRDefault="006A0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BE4D6" w14:textId="77777777" w:rsidR="00345D51" w:rsidRDefault="00345D51" w:rsidP="006A0D88">
      <w:pPr>
        <w:spacing w:after="0" w:line="240" w:lineRule="auto"/>
      </w:pPr>
      <w:r>
        <w:separator/>
      </w:r>
    </w:p>
  </w:footnote>
  <w:footnote w:type="continuationSeparator" w:id="0">
    <w:p w14:paraId="3D2513B9" w14:textId="77777777" w:rsidR="00345D51" w:rsidRDefault="00345D51" w:rsidP="006A0D8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f53+qmgAlV5pi" int2:id="HAWqVtZ0">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5CB7A"/>
    <w:multiLevelType w:val="hybridMultilevel"/>
    <w:tmpl w:val="94AC09B0"/>
    <w:lvl w:ilvl="0" w:tplc="21540492">
      <w:start w:val="1"/>
      <w:numFmt w:val="decimal"/>
      <w:lvlText w:val="%1."/>
      <w:lvlJc w:val="left"/>
      <w:pPr>
        <w:ind w:left="720" w:hanging="360"/>
      </w:pPr>
    </w:lvl>
    <w:lvl w:ilvl="1" w:tplc="B204C678">
      <w:start w:val="1"/>
      <w:numFmt w:val="lowerLetter"/>
      <w:lvlText w:val="%2."/>
      <w:lvlJc w:val="left"/>
      <w:pPr>
        <w:ind w:left="1440" w:hanging="360"/>
      </w:pPr>
    </w:lvl>
    <w:lvl w:ilvl="2" w:tplc="728A8ADA">
      <w:start w:val="1"/>
      <w:numFmt w:val="lowerRoman"/>
      <w:lvlText w:val="%3."/>
      <w:lvlJc w:val="right"/>
      <w:pPr>
        <w:ind w:left="2160" w:hanging="180"/>
      </w:pPr>
    </w:lvl>
    <w:lvl w:ilvl="3" w:tplc="49DC150E">
      <w:start w:val="1"/>
      <w:numFmt w:val="decimal"/>
      <w:lvlText w:val="%4."/>
      <w:lvlJc w:val="left"/>
      <w:pPr>
        <w:ind w:left="2880" w:hanging="360"/>
      </w:pPr>
    </w:lvl>
    <w:lvl w:ilvl="4" w:tplc="F74E210C">
      <w:start w:val="1"/>
      <w:numFmt w:val="lowerLetter"/>
      <w:lvlText w:val="%5."/>
      <w:lvlJc w:val="left"/>
      <w:pPr>
        <w:ind w:left="3600" w:hanging="360"/>
      </w:pPr>
    </w:lvl>
    <w:lvl w:ilvl="5" w:tplc="4B0EEE78">
      <w:start w:val="1"/>
      <w:numFmt w:val="lowerRoman"/>
      <w:lvlText w:val="%6."/>
      <w:lvlJc w:val="right"/>
      <w:pPr>
        <w:ind w:left="4320" w:hanging="180"/>
      </w:pPr>
    </w:lvl>
    <w:lvl w:ilvl="6" w:tplc="F1D06D90">
      <w:start w:val="1"/>
      <w:numFmt w:val="decimal"/>
      <w:lvlText w:val="%7."/>
      <w:lvlJc w:val="left"/>
      <w:pPr>
        <w:ind w:left="5040" w:hanging="360"/>
      </w:pPr>
    </w:lvl>
    <w:lvl w:ilvl="7" w:tplc="C29A4116">
      <w:start w:val="1"/>
      <w:numFmt w:val="lowerLetter"/>
      <w:lvlText w:val="%8."/>
      <w:lvlJc w:val="left"/>
      <w:pPr>
        <w:ind w:left="5760" w:hanging="360"/>
      </w:pPr>
    </w:lvl>
    <w:lvl w:ilvl="8" w:tplc="340CF6AC">
      <w:start w:val="1"/>
      <w:numFmt w:val="lowerRoman"/>
      <w:lvlText w:val="%9."/>
      <w:lvlJc w:val="right"/>
      <w:pPr>
        <w:ind w:left="6480" w:hanging="180"/>
      </w:pPr>
    </w:lvl>
  </w:abstractNum>
  <w:num w:numId="1" w16cid:durableId="737940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0F290D"/>
    <w:rsid w:val="000F32BC"/>
    <w:rsid w:val="00247384"/>
    <w:rsid w:val="0025EC7C"/>
    <w:rsid w:val="00345D51"/>
    <w:rsid w:val="005417A4"/>
    <w:rsid w:val="005A0383"/>
    <w:rsid w:val="006877FF"/>
    <w:rsid w:val="006A0D88"/>
    <w:rsid w:val="006C526B"/>
    <w:rsid w:val="007048E1"/>
    <w:rsid w:val="00794A46"/>
    <w:rsid w:val="007A5DC3"/>
    <w:rsid w:val="007DCB3B"/>
    <w:rsid w:val="008CBB19"/>
    <w:rsid w:val="00945B32"/>
    <w:rsid w:val="00A26D06"/>
    <w:rsid w:val="00B314AC"/>
    <w:rsid w:val="00B3176F"/>
    <w:rsid w:val="00C260DC"/>
    <w:rsid w:val="00C4252E"/>
    <w:rsid w:val="00C74AC0"/>
    <w:rsid w:val="00D14BC7"/>
    <w:rsid w:val="00D22E32"/>
    <w:rsid w:val="00DC34EC"/>
    <w:rsid w:val="00EA7317"/>
    <w:rsid w:val="00F60042"/>
    <w:rsid w:val="00F87992"/>
    <w:rsid w:val="0174ADCE"/>
    <w:rsid w:val="020718BC"/>
    <w:rsid w:val="0254968B"/>
    <w:rsid w:val="02AE386B"/>
    <w:rsid w:val="02CD2210"/>
    <w:rsid w:val="03E7C85A"/>
    <w:rsid w:val="03E95F31"/>
    <w:rsid w:val="046FCA0A"/>
    <w:rsid w:val="0527E874"/>
    <w:rsid w:val="06397526"/>
    <w:rsid w:val="0647326C"/>
    <w:rsid w:val="066B5714"/>
    <w:rsid w:val="06A44C1B"/>
    <w:rsid w:val="071D1A18"/>
    <w:rsid w:val="07752DAB"/>
    <w:rsid w:val="07C82290"/>
    <w:rsid w:val="07E0BAF5"/>
    <w:rsid w:val="08BBF520"/>
    <w:rsid w:val="091B2617"/>
    <w:rsid w:val="0970210C"/>
    <w:rsid w:val="0A922962"/>
    <w:rsid w:val="0A9E2928"/>
    <w:rsid w:val="0AAE8306"/>
    <w:rsid w:val="0B0F6117"/>
    <w:rsid w:val="0C114A53"/>
    <w:rsid w:val="0C3186C5"/>
    <w:rsid w:val="0C65D75B"/>
    <w:rsid w:val="0DC5F881"/>
    <w:rsid w:val="0DFA8C39"/>
    <w:rsid w:val="0E179D87"/>
    <w:rsid w:val="0EE801C3"/>
    <w:rsid w:val="0EF7B4A8"/>
    <w:rsid w:val="0F15678F"/>
    <w:rsid w:val="0FE6A890"/>
    <w:rsid w:val="108F1F26"/>
    <w:rsid w:val="10A27CA5"/>
    <w:rsid w:val="10EE9603"/>
    <w:rsid w:val="11DAA1C0"/>
    <w:rsid w:val="122B754A"/>
    <w:rsid w:val="125958B9"/>
    <w:rsid w:val="13043355"/>
    <w:rsid w:val="13B3ACED"/>
    <w:rsid w:val="14370912"/>
    <w:rsid w:val="14D4368C"/>
    <w:rsid w:val="169EF540"/>
    <w:rsid w:val="17097D92"/>
    <w:rsid w:val="1764279A"/>
    <w:rsid w:val="177D76AC"/>
    <w:rsid w:val="1825CF6F"/>
    <w:rsid w:val="18855073"/>
    <w:rsid w:val="18B2A72F"/>
    <w:rsid w:val="1942636E"/>
    <w:rsid w:val="1A5DB63E"/>
    <w:rsid w:val="1AD94118"/>
    <w:rsid w:val="1B703424"/>
    <w:rsid w:val="1BA01DCC"/>
    <w:rsid w:val="1BF2306E"/>
    <w:rsid w:val="1C15D45A"/>
    <w:rsid w:val="1C1E5830"/>
    <w:rsid w:val="1CC0EAF3"/>
    <w:rsid w:val="1CD133A9"/>
    <w:rsid w:val="1D2D8BD7"/>
    <w:rsid w:val="1E776B79"/>
    <w:rsid w:val="1EB1E9C5"/>
    <w:rsid w:val="1F8D5D1A"/>
    <w:rsid w:val="1FB3647F"/>
    <w:rsid w:val="1FC4ABF7"/>
    <w:rsid w:val="1FE52512"/>
    <w:rsid w:val="20000BDF"/>
    <w:rsid w:val="205024EC"/>
    <w:rsid w:val="210BB533"/>
    <w:rsid w:val="2122B052"/>
    <w:rsid w:val="21AB29C6"/>
    <w:rsid w:val="224109DC"/>
    <w:rsid w:val="22E16D39"/>
    <w:rsid w:val="23BD3961"/>
    <w:rsid w:val="24833271"/>
    <w:rsid w:val="250B2895"/>
    <w:rsid w:val="250C987B"/>
    <w:rsid w:val="251C963C"/>
    <w:rsid w:val="2627880E"/>
    <w:rsid w:val="26AD4B54"/>
    <w:rsid w:val="27F5D726"/>
    <w:rsid w:val="280839AF"/>
    <w:rsid w:val="280A3456"/>
    <w:rsid w:val="282BADF0"/>
    <w:rsid w:val="29970540"/>
    <w:rsid w:val="2A0007E2"/>
    <w:rsid w:val="2A6AA867"/>
    <w:rsid w:val="2A83AD2C"/>
    <w:rsid w:val="2AC428A7"/>
    <w:rsid w:val="2B1747C1"/>
    <w:rsid w:val="2B9414EA"/>
    <w:rsid w:val="2CD54F2B"/>
    <w:rsid w:val="2CDF7F49"/>
    <w:rsid w:val="2D18741B"/>
    <w:rsid w:val="2D71A2AE"/>
    <w:rsid w:val="2DE1129E"/>
    <w:rsid w:val="2E535282"/>
    <w:rsid w:val="2E6493BD"/>
    <w:rsid w:val="2E66C8C9"/>
    <w:rsid w:val="2EF50B46"/>
    <w:rsid w:val="2EFE71E8"/>
    <w:rsid w:val="2F4C3F03"/>
    <w:rsid w:val="3061FDA9"/>
    <w:rsid w:val="3154A30F"/>
    <w:rsid w:val="31D8713D"/>
    <w:rsid w:val="32423240"/>
    <w:rsid w:val="32B1BC89"/>
    <w:rsid w:val="3311BE53"/>
    <w:rsid w:val="34613C12"/>
    <w:rsid w:val="34EEEFED"/>
    <w:rsid w:val="351C6766"/>
    <w:rsid w:val="35A766AF"/>
    <w:rsid w:val="362961A9"/>
    <w:rsid w:val="367BFF23"/>
    <w:rsid w:val="36C35D70"/>
    <w:rsid w:val="3728FF01"/>
    <w:rsid w:val="37BA7F3E"/>
    <w:rsid w:val="381B5446"/>
    <w:rsid w:val="382B88E7"/>
    <w:rsid w:val="38ECF9B4"/>
    <w:rsid w:val="395747A3"/>
    <w:rsid w:val="39A41F67"/>
    <w:rsid w:val="39EE22A7"/>
    <w:rsid w:val="3A553CE6"/>
    <w:rsid w:val="3ADE31F9"/>
    <w:rsid w:val="3ADE865F"/>
    <w:rsid w:val="3AE5C75B"/>
    <w:rsid w:val="3B311C3D"/>
    <w:rsid w:val="3B6B17CD"/>
    <w:rsid w:val="3B879C2D"/>
    <w:rsid w:val="3B9926E2"/>
    <w:rsid w:val="3D1F46D5"/>
    <w:rsid w:val="3D661EE9"/>
    <w:rsid w:val="3E593C8D"/>
    <w:rsid w:val="3EF8D471"/>
    <w:rsid w:val="3FD7541B"/>
    <w:rsid w:val="401ACB49"/>
    <w:rsid w:val="402466A8"/>
    <w:rsid w:val="40AA209E"/>
    <w:rsid w:val="41EFEA17"/>
    <w:rsid w:val="4252FF67"/>
    <w:rsid w:val="4282D5C5"/>
    <w:rsid w:val="434045CD"/>
    <w:rsid w:val="436520B7"/>
    <w:rsid w:val="43984A69"/>
    <w:rsid w:val="43AD1050"/>
    <w:rsid w:val="44016DF4"/>
    <w:rsid w:val="44F67EC3"/>
    <w:rsid w:val="45173ED9"/>
    <w:rsid w:val="453EEF48"/>
    <w:rsid w:val="455343A4"/>
    <w:rsid w:val="45C5D924"/>
    <w:rsid w:val="45DB2EFD"/>
    <w:rsid w:val="464D780B"/>
    <w:rsid w:val="46A65E46"/>
    <w:rsid w:val="46C975BE"/>
    <w:rsid w:val="479947F2"/>
    <w:rsid w:val="47BF1269"/>
    <w:rsid w:val="47D151E6"/>
    <w:rsid w:val="4A0C6883"/>
    <w:rsid w:val="4A25D721"/>
    <w:rsid w:val="4A3F42F2"/>
    <w:rsid w:val="4ADA8058"/>
    <w:rsid w:val="4B1F4C2E"/>
    <w:rsid w:val="4B3DEE3D"/>
    <w:rsid w:val="4BDD23A7"/>
    <w:rsid w:val="4BE25898"/>
    <w:rsid w:val="4BE575C8"/>
    <w:rsid w:val="4E2A5B47"/>
    <w:rsid w:val="4EEF9475"/>
    <w:rsid w:val="4FBD7868"/>
    <w:rsid w:val="4FD80D26"/>
    <w:rsid w:val="4FF99658"/>
    <w:rsid w:val="5065B8C7"/>
    <w:rsid w:val="50AA7272"/>
    <w:rsid w:val="5100C09E"/>
    <w:rsid w:val="510F290D"/>
    <w:rsid w:val="51B6A8B9"/>
    <w:rsid w:val="52000971"/>
    <w:rsid w:val="52B9F2BF"/>
    <w:rsid w:val="5357F0F4"/>
    <w:rsid w:val="53B599A4"/>
    <w:rsid w:val="53BB2F99"/>
    <w:rsid w:val="54008187"/>
    <w:rsid w:val="54B43AB9"/>
    <w:rsid w:val="54C01CEC"/>
    <w:rsid w:val="54EE165A"/>
    <w:rsid w:val="5501078D"/>
    <w:rsid w:val="554C94E4"/>
    <w:rsid w:val="560F11BF"/>
    <w:rsid w:val="56931277"/>
    <w:rsid w:val="588EE5DD"/>
    <w:rsid w:val="58EFFE8F"/>
    <w:rsid w:val="593E9C96"/>
    <w:rsid w:val="59E71205"/>
    <w:rsid w:val="5A67A446"/>
    <w:rsid w:val="5A9F774A"/>
    <w:rsid w:val="5B0D41D0"/>
    <w:rsid w:val="5C20A84A"/>
    <w:rsid w:val="5C474E11"/>
    <w:rsid w:val="5C9CFB8E"/>
    <w:rsid w:val="5CA31D88"/>
    <w:rsid w:val="5D6BAB8A"/>
    <w:rsid w:val="5D9D689A"/>
    <w:rsid w:val="5DAEED52"/>
    <w:rsid w:val="5E05C594"/>
    <w:rsid w:val="5E38EBBF"/>
    <w:rsid w:val="5E941EE2"/>
    <w:rsid w:val="5E96E4BA"/>
    <w:rsid w:val="5ED54EC7"/>
    <w:rsid w:val="5FBDF1E2"/>
    <w:rsid w:val="5FFA6A65"/>
    <w:rsid w:val="6058EFE7"/>
    <w:rsid w:val="60D16D4D"/>
    <w:rsid w:val="610F0632"/>
    <w:rsid w:val="6129219D"/>
    <w:rsid w:val="617AC048"/>
    <w:rsid w:val="61C15AA4"/>
    <w:rsid w:val="620101CC"/>
    <w:rsid w:val="6276FC72"/>
    <w:rsid w:val="62ACEEAB"/>
    <w:rsid w:val="62BF8E62"/>
    <w:rsid w:val="630B0E01"/>
    <w:rsid w:val="63D063EF"/>
    <w:rsid w:val="63D15DAC"/>
    <w:rsid w:val="63F2F4E5"/>
    <w:rsid w:val="6420570C"/>
    <w:rsid w:val="642F8BDC"/>
    <w:rsid w:val="643E5668"/>
    <w:rsid w:val="6482D83F"/>
    <w:rsid w:val="652A8181"/>
    <w:rsid w:val="65406771"/>
    <w:rsid w:val="664446D1"/>
    <w:rsid w:val="67A7D6FD"/>
    <w:rsid w:val="69677815"/>
    <w:rsid w:val="6A378F30"/>
    <w:rsid w:val="6A5EDC0D"/>
    <w:rsid w:val="6AB37DD6"/>
    <w:rsid w:val="6B8A2364"/>
    <w:rsid w:val="6C444A45"/>
    <w:rsid w:val="6CA8F9D9"/>
    <w:rsid w:val="6D4B2BE1"/>
    <w:rsid w:val="6D589EC8"/>
    <w:rsid w:val="6E1031AE"/>
    <w:rsid w:val="6F05DE0E"/>
    <w:rsid w:val="6F440AE6"/>
    <w:rsid w:val="6F4ED3E2"/>
    <w:rsid w:val="6FB59CC2"/>
    <w:rsid w:val="709B6340"/>
    <w:rsid w:val="714DF7A3"/>
    <w:rsid w:val="7177C3B7"/>
    <w:rsid w:val="71BA1CB1"/>
    <w:rsid w:val="71C1A758"/>
    <w:rsid w:val="732AE8CF"/>
    <w:rsid w:val="7335598D"/>
    <w:rsid w:val="73DFF05C"/>
    <w:rsid w:val="74929565"/>
    <w:rsid w:val="761C879D"/>
    <w:rsid w:val="76F76886"/>
    <w:rsid w:val="7842CA24"/>
    <w:rsid w:val="790C1109"/>
    <w:rsid w:val="792D72C9"/>
    <w:rsid w:val="799FF095"/>
    <w:rsid w:val="79FF634F"/>
    <w:rsid w:val="7A02504E"/>
    <w:rsid w:val="7AEA0DE7"/>
    <w:rsid w:val="7B1275CB"/>
    <w:rsid w:val="7C48D91B"/>
    <w:rsid w:val="7E32D683"/>
    <w:rsid w:val="7E8E52C7"/>
    <w:rsid w:val="7ECBB4EC"/>
    <w:rsid w:val="7F7C3FDB"/>
    <w:rsid w:val="7F9829FC"/>
    <w:rsid w:val="7FBAC3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F290D"/>
  <w15:chartTrackingRefBased/>
  <w15:docId w15:val="{AC5C2ED3-B6AA-4BD1-AF7A-F12E5CAE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14D4368C"/>
    <w:rPr>
      <w:color w:val="467886"/>
      <w:u w:val="single"/>
    </w:rPr>
  </w:style>
  <w:style w:type="character" w:customStyle="1" w:styleId="s2">
    <w:name w:val="s2"/>
    <w:basedOn w:val="DefaultParagraphFont"/>
    <w:uiPriority w:val="1"/>
    <w:rsid w:val="14D4368C"/>
    <w:rPr>
      <w:rFonts w:asciiTheme="minorHAnsi" w:eastAsiaTheme="minorEastAsia" w:hAnsiTheme="minorHAnsi" w:cstheme="minorBidi"/>
      <w:b w:val="0"/>
      <w:bCs w:val="0"/>
      <w:i w:val="0"/>
      <w:iCs w:val="0"/>
      <w:sz w:val="21"/>
      <w:szCs w:val="21"/>
      <w:u w:val="single"/>
    </w:rPr>
  </w:style>
  <w:style w:type="paragraph" w:styleId="ListParagraph">
    <w:name w:val="List Paragraph"/>
    <w:basedOn w:val="Normal"/>
    <w:uiPriority w:val="34"/>
    <w:qFormat/>
    <w:rsid w:val="066B5714"/>
    <w:pPr>
      <w:ind w:left="720"/>
      <w:contextualSpacing/>
    </w:pPr>
  </w:style>
  <w:style w:type="paragraph" w:styleId="Header">
    <w:name w:val="header"/>
    <w:basedOn w:val="Normal"/>
    <w:link w:val="HeaderChar"/>
    <w:uiPriority w:val="99"/>
    <w:unhideWhenUsed/>
    <w:rsid w:val="006A0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D88"/>
  </w:style>
  <w:style w:type="paragraph" w:styleId="Footer">
    <w:name w:val="footer"/>
    <w:basedOn w:val="Normal"/>
    <w:link w:val="FooterChar"/>
    <w:uiPriority w:val="99"/>
    <w:unhideWhenUsed/>
    <w:rsid w:val="006A0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cen.ac.uk/sites/default/files/2023-02/The%20Impact%20of%20the%20COVID-19%20Pandemic%20on%20Bereavement%20and%20Grief.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sycnet.apa.org/doi/10.1037/10397-00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ncbi.nlm.nih.gov/books/NBK589708/" TargetMode="External"/><Relationship Id="rId4" Type="http://schemas.openxmlformats.org/officeDocument/2006/relationships/webSettings" Target="webSettings.xml"/><Relationship Id="rId9" Type="http://schemas.openxmlformats.org/officeDocument/2006/relationships/hyperlink" Target="https://com7200.wordpress.com/wp-content/uploads/2011/09/rogers-phenomenology1.pdf"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Verdan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30</Pages>
  <Words>5520</Words>
  <Characters>31470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11</cp:revision>
  <dcterms:created xsi:type="dcterms:W3CDTF">2025-11-30T18:44:00Z</dcterms:created>
  <dcterms:modified xsi:type="dcterms:W3CDTF">2025-12-01T11:39:00Z</dcterms:modified>
</cp:coreProperties>
</file>