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5DC78" w14:textId="05A79B39" w:rsidR="003B20D1" w:rsidRDefault="003B20D1" w:rsidP="003B20D1"/>
    <w:p w14:paraId="09FA92F5" w14:textId="6CE46BC9" w:rsidR="003B20D1" w:rsidRDefault="003B20D1" w:rsidP="003B20D1"/>
    <w:p w14:paraId="1207F35C" w14:textId="560FD548" w:rsidR="003B20D1" w:rsidRDefault="003B20D1" w:rsidP="003B20D1"/>
    <w:p w14:paraId="38760239" w14:textId="22402119" w:rsidR="003B20D1" w:rsidRDefault="003B20D1" w:rsidP="003B20D1"/>
    <w:p w14:paraId="11426E23" w14:textId="3C87F514" w:rsidR="003B20D1" w:rsidRDefault="003B20D1" w:rsidP="003B20D1"/>
    <w:p w14:paraId="46D1DB3A" w14:textId="7BD42D8A" w:rsidR="003B20D1" w:rsidRDefault="003B20D1" w:rsidP="003B20D1"/>
    <w:p w14:paraId="15E3EF70" w14:textId="6465492B" w:rsidR="003B20D1" w:rsidRDefault="003B20D1" w:rsidP="003B20D1"/>
    <w:p w14:paraId="1CB4DA47" w14:textId="61269F98" w:rsidR="003B20D1" w:rsidRDefault="003B20D1" w:rsidP="003B20D1"/>
    <w:p w14:paraId="0DE02E60" w14:textId="77777777" w:rsidR="003B20D1" w:rsidRDefault="003B20D1" w:rsidP="003B20D1"/>
    <w:p w14:paraId="49A0D387" w14:textId="23231ABF" w:rsidR="00463A29" w:rsidRPr="003B20D1" w:rsidRDefault="004003F0" w:rsidP="003B20D1">
      <w:pPr>
        <w:jc w:val="center"/>
        <w:rPr>
          <w:b/>
        </w:rPr>
      </w:pPr>
      <w:r w:rsidRPr="003B20D1">
        <w:rPr>
          <w:b/>
        </w:rPr>
        <w:t>Role in Health and Social Care Setting</w:t>
      </w:r>
    </w:p>
    <w:p w14:paraId="290E0BAF" w14:textId="747B0119" w:rsidR="00444E4D" w:rsidRPr="003B20D1" w:rsidRDefault="004003F0" w:rsidP="003B20D1">
      <w:pPr>
        <w:jc w:val="center"/>
        <w:rPr>
          <w:b/>
        </w:rPr>
      </w:pPr>
      <w:r w:rsidRPr="003B20D1">
        <w:rPr>
          <w:b/>
        </w:rPr>
        <w:t>[Student Name]</w:t>
      </w:r>
    </w:p>
    <w:p w14:paraId="2DE6001D" w14:textId="3F5E5A12" w:rsidR="00444E4D" w:rsidRPr="003B20D1" w:rsidRDefault="004003F0" w:rsidP="003B20D1">
      <w:pPr>
        <w:jc w:val="center"/>
        <w:rPr>
          <w:b/>
        </w:rPr>
      </w:pPr>
      <w:r w:rsidRPr="003B20D1">
        <w:rPr>
          <w:b/>
        </w:rPr>
        <w:t>[Date]</w:t>
      </w:r>
    </w:p>
    <w:p w14:paraId="21B23EFB" w14:textId="7835CCB4" w:rsidR="000F1F49" w:rsidRDefault="004003F0">
      <w:pPr>
        <w:spacing w:line="259" w:lineRule="auto"/>
      </w:pPr>
      <w:r>
        <w:br w:type="page"/>
      </w:r>
    </w:p>
    <w:sdt>
      <w:sdtPr>
        <w:rPr>
          <w:rFonts w:ascii="Times New Roman" w:eastAsiaTheme="minorHAnsi" w:hAnsi="Times New Roman" w:cstheme="minorBidi"/>
          <w:color w:val="auto"/>
          <w:sz w:val="24"/>
          <w:szCs w:val="22"/>
          <w:lang w:val="en-GB"/>
        </w:rPr>
        <w:id w:val="-1421481533"/>
        <w:docPartObj>
          <w:docPartGallery w:val="Table of Contents"/>
          <w:docPartUnique/>
        </w:docPartObj>
      </w:sdtPr>
      <w:sdtEndPr>
        <w:rPr>
          <w:b/>
          <w:bCs/>
          <w:noProof/>
        </w:rPr>
      </w:sdtEndPr>
      <w:sdtContent>
        <w:p w14:paraId="68A6D29D" w14:textId="1B1D7F24" w:rsidR="00795C1C" w:rsidRPr="008767F8" w:rsidRDefault="004003F0">
          <w:pPr>
            <w:pStyle w:val="TOCHeading"/>
            <w:rPr>
              <w:rFonts w:ascii="Times New Roman" w:hAnsi="Times New Roman" w:cs="Times New Roman"/>
              <w:color w:val="auto"/>
              <w:sz w:val="24"/>
              <w:szCs w:val="28"/>
            </w:rPr>
          </w:pPr>
          <w:r w:rsidRPr="008767F8">
            <w:rPr>
              <w:rFonts w:ascii="Times New Roman" w:hAnsi="Times New Roman" w:cs="Times New Roman"/>
              <w:color w:val="auto"/>
              <w:sz w:val="24"/>
              <w:szCs w:val="28"/>
            </w:rPr>
            <w:t>Table of Contents</w:t>
          </w:r>
        </w:p>
        <w:p w14:paraId="27CECD31" w14:textId="4080381C" w:rsidR="00925916" w:rsidRDefault="004003F0">
          <w:pPr>
            <w:pStyle w:val="TOC1"/>
            <w:tabs>
              <w:tab w:val="right" w:leader="dot" w:pos="9350"/>
            </w:tabs>
            <w:rPr>
              <w:rFonts w:asciiTheme="minorHAnsi" w:eastAsiaTheme="minorEastAsia" w:hAnsiTheme="minorHAnsi"/>
              <w:noProof/>
              <w:sz w:val="22"/>
              <w:lang w:val="en-US"/>
            </w:rPr>
          </w:pPr>
          <w:r w:rsidRPr="008767F8">
            <w:rPr>
              <w:rFonts w:cs="Times New Roman"/>
              <w:szCs w:val="28"/>
            </w:rPr>
            <w:fldChar w:fldCharType="begin"/>
          </w:r>
          <w:r w:rsidRPr="008767F8">
            <w:rPr>
              <w:rFonts w:cs="Times New Roman"/>
              <w:szCs w:val="28"/>
            </w:rPr>
            <w:instrText xml:space="preserve"> TOC \o "1-3" \h \z \u </w:instrText>
          </w:r>
          <w:r w:rsidRPr="008767F8">
            <w:rPr>
              <w:rFonts w:cs="Times New Roman"/>
              <w:szCs w:val="28"/>
            </w:rPr>
            <w:fldChar w:fldCharType="separate"/>
          </w:r>
          <w:hyperlink w:anchor="_Toc212439869" w:history="1">
            <w:r w:rsidRPr="00630F38">
              <w:rPr>
                <w:rStyle w:val="Hyperlink"/>
                <w:noProof/>
                <w:lang w:val="en-US"/>
              </w:rPr>
              <w:t>Introduction</w:t>
            </w:r>
            <w:r>
              <w:rPr>
                <w:noProof/>
                <w:webHidden/>
              </w:rPr>
              <w:tab/>
            </w:r>
            <w:r>
              <w:rPr>
                <w:noProof/>
                <w:webHidden/>
              </w:rPr>
              <w:fldChar w:fldCharType="begin"/>
            </w:r>
            <w:r>
              <w:rPr>
                <w:noProof/>
                <w:webHidden/>
              </w:rPr>
              <w:instrText xml:space="preserve"> PAGEREF _Toc212439869 \h </w:instrText>
            </w:r>
            <w:r>
              <w:rPr>
                <w:noProof/>
                <w:webHidden/>
              </w:rPr>
            </w:r>
            <w:r>
              <w:rPr>
                <w:noProof/>
                <w:webHidden/>
              </w:rPr>
              <w:fldChar w:fldCharType="separate"/>
            </w:r>
            <w:r>
              <w:rPr>
                <w:noProof/>
                <w:webHidden/>
              </w:rPr>
              <w:t>3</w:t>
            </w:r>
            <w:r>
              <w:rPr>
                <w:noProof/>
                <w:webHidden/>
              </w:rPr>
              <w:fldChar w:fldCharType="end"/>
            </w:r>
          </w:hyperlink>
        </w:p>
        <w:p w14:paraId="43A2A206" w14:textId="57083A1A" w:rsidR="00925916" w:rsidRDefault="007B5BC9">
          <w:pPr>
            <w:pStyle w:val="TOC1"/>
            <w:tabs>
              <w:tab w:val="right" w:leader="dot" w:pos="9350"/>
            </w:tabs>
            <w:rPr>
              <w:rFonts w:asciiTheme="minorHAnsi" w:eastAsiaTheme="minorEastAsia" w:hAnsiTheme="minorHAnsi"/>
              <w:noProof/>
              <w:sz w:val="22"/>
              <w:lang w:val="en-US"/>
            </w:rPr>
          </w:pPr>
          <w:hyperlink w:anchor="_Toc212439870" w:history="1">
            <w:r w:rsidR="004003F0" w:rsidRPr="00630F38">
              <w:rPr>
                <w:rStyle w:val="Hyperlink"/>
                <w:noProof/>
                <w:lang w:val="en-US"/>
              </w:rPr>
              <w:t>Role Description</w:t>
            </w:r>
            <w:r w:rsidR="004003F0">
              <w:rPr>
                <w:noProof/>
                <w:webHidden/>
              </w:rPr>
              <w:tab/>
            </w:r>
            <w:r w:rsidR="004003F0">
              <w:rPr>
                <w:noProof/>
                <w:webHidden/>
              </w:rPr>
              <w:fldChar w:fldCharType="begin"/>
            </w:r>
            <w:r w:rsidR="004003F0">
              <w:rPr>
                <w:noProof/>
                <w:webHidden/>
              </w:rPr>
              <w:instrText xml:space="preserve"> PAGEREF _Toc212439870 \h </w:instrText>
            </w:r>
            <w:r w:rsidR="004003F0">
              <w:rPr>
                <w:noProof/>
                <w:webHidden/>
              </w:rPr>
            </w:r>
            <w:r w:rsidR="004003F0">
              <w:rPr>
                <w:noProof/>
                <w:webHidden/>
              </w:rPr>
              <w:fldChar w:fldCharType="separate"/>
            </w:r>
            <w:r w:rsidR="004003F0">
              <w:rPr>
                <w:noProof/>
                <w:webHidden/>
              </w:rPr>
              <w:t>3</w:t>
            </w:r>
            <w:r w:rsidR="004003F0">
              <w:rPr>
                <w:noProof/>
                <w:webHidden/>
              </w:rPr>
              <w:fldChar w:fldCharType="end"/>
            </w:r>
          </w:hyperlink>
        </w:p>
        <w:p w14:paraId="512E961F" w14:textId="5D9FE929" w:rsidR="00925916" w:rsidRDefault="007B5BC9">
          <w:pPr>
            <w:pStyle w:val="TOC1"/>
            <w:tabs>
              <w:tab w:val="right" w:leader="dot" w:pos="9350"/>
            </w:tabs>
            <w:rPr>
              <w:rFonts w:asciiTheme="minorHAnsi" w:eastAsiaTheme="minorEastAsia" w:hAnsiTheme="minorHAnsi"/>
              <w:noProof/>
              <w:sz w:val="22"/>
              <w:lang w:val="en-US"/>
            </w:rPr>
          </w:pPr>
          <w:hyperlink w:anchor="_Toc212439871" w:history="1">
            <w:r w:rsidR="004003F0" w:rsidRPr="00630F38">
              <w:rPr>
                <w:rStyle w:val="Hyperlink"/>
                <w:noProof/>
                <w:lang w:val="en-US"/>
              </w:rPr>
              <w:t>Essential Skills Required for the Role</w:t>
            </w:r>
            <w:r w:rsidR="004003F0">
              <w:rPr>
                <w:noProof/>
                <w:webHidden/>
              </w:rPr>
              <w:tab/>
            </w:r>
            <w:r w:rsidR="004003F0">
              <w:rPr>
                <w:noProof/>
                <w:webHidden/>
              </w:rPr>
              <w:fldChar w:fldCharType="begin"/>
            </w:r>
            <w:r w:rsidR="004003F0">
              <w:rPr>
                <w:noProof/>
                <w:webHidden/>
              </w:rPr>
              <w:instrText xml:space="preserve"> PAGEREF _Toc212439871 \h </w:instrText>
            </w:r>
            <w:r w:rsidR="004003F0">
              <w:rPr>
                <w:noProof/>
                <w:webHidden/>
              </w:rPr>
            </w:r>
            <w:r w:rsidR="004003F0">
              <w:rPr>
                <w:noProof/>
                <w:webHidden/>
              </w:rPr>
              <w:fldChar w:fldCharType="separate"/>
            </w:r>
            <w:r w:rsidR="004003F0">
              <w:rPr>
                <w:noProof/>
                <w:webHidden/>
              </w:rPr>
              <w:t>3</w:t>
            </w:r>
            <w:r w:rsidR="004003F0">
              <w:rPr>
                <w:noProof/>
                <w:webHidden/>
              </w:rPr>
              <w:fldChar w:fldCharType="end"/>
            </w:r>
          </w:hyperlink>
        </w:p>
        <w:p w14:paraId="03420A38" w14:textId="5CEFB75D" w:rsidR="00925916" w:rsidRDefault="007B5BC9">
          <w:pPr>
            <w:pStyle w:val="TOC2"/>
            <w:tabs>
              <w:tab w:val="right" w:leader="dot" w:pos="9350"/>
            </w:tabs>
            <w:rPr>
              <w:rFonts w:asciiTheme="minorHAnsi" w:eastAsiaTheme="minorEastAsia" w:hAnsiTheme="minorHAnsi"/>
              <w:noProof/>
              <w:sz w:val="22"/>
              <w:lang w:val="en-US"/>
            </w:rPr>
          </w:pPr>
          <w:hyperlink w:anchor="_Toc212439872" w:history="1">
            <w:r w:rsidR="004003F0" w:rsidRPr="00630F38">
              <w:rPr>
                <w:rStyle w:val="Hyperlink"/>
                <w:noProof/>
                <w:lang w:val="en-US"/>
              </w:rPr>
              <w:t>Skill 1: Communication</w:t>
            </w:r>
            <w:r w:rsidR="004003F0">
              <w:rPr>
                <w:noProof/>
                <w:webHidden/>
              </w:rPr>
              <w:tab/>
            </w:r>
            <w:r w:rsidR="004003F0">
              <w:rPr>
                <w:noProof/>
                <w:webHidden/>
              </w:rPr>
              <w:fldChar w:fldCharType="begin"/>
            </w:r>
            <w:r w:rsidR="004003F0">
              <w:rPr>
                <w:noProof/>
                <w:webHidden/>
              </w:rPr>
              <w:instrText xml:space="preserve"> PAGEREF _Toc212439872 \h </w:instrText>
            </w:r>
            <w:r w:rsidR="004003F0">
              <w:rPr>
                <w:noProof/>
                <w:webHidden/>
              </w:rPr>
            </w:r>
            <w:r w:rsidR="004003F0">
              <w:rPr>
                <w:noProof/>
                <w:webHidden/>
              </w:rPr>
              <w:fldChar w:fldCharType="separate"/>
            </w:r>
            <w:r w:rsidR="004003F0">
              <w:rPr>
                <w:noProof/>
                <w:webHidden/>
              </w:rPr>
              <w:t>3</w:t>
            </w:r>
            <w:r w:rsidR="004003F0">
              <w:rPr>
                <w:noProof/>
                <w:webHidden/>
              </w:rPr>
              <w:fldChar w:fldCharType="end"/>
            </w:r>
          </w:hyperlink>
        </w:p>
        <w:p w14:paraId="178EA97D" w14:textId="493CFF02" w:rsidR="00925916" w:rsidRDefault="007B5BC9">
          <w:pPr>
            <w:pStyle w:val="TOC2"/>
            <w:tabs>
              <w:tab w:val="right" w:leader="dot" w:pos="9350"/>
            </w:tabs>
            <w:rPr>
              <w:rFonts w:asciiTheme="minorHAnsi" w:eastAsiaTheme="minorEastAsia" w:hAnsiTheme="minorHAnsi"/>
              <w:noProof/>
              <w:sz w:val="22"/>
              <w:lang w:val="en-US"/>
            </w:rPr>
          </w:pPr>
          <w:hyperlink w:anchor="_Toc212439873" w:history="1">
            <w:r w:rsidR="004003F0" w:rsidRPr="00630F38">
              <w:rPr>
                <w:rStyle w:val="Hyperlink"/>
                <w:noProof/>
                <w:lang w:val="en-US"/>
              </w:rPr>
              <w:t>Skill 2: Empathy and Compassion</w:t>
            </w:r>
            <w:r w:rsidR="004003F0">
              <w:rPr>
                <w:noProof/>
                <w:webHidden/>
              </w:rPr>
              <w:tab/>
            </w:r>
            <w:r w:rsidR="004003F0">
              <w:rPr>
                <w:noProof/>
                <w:webHidden/>
              </w:rPr>
              <w:fldChar w:fldCharType="begin"/>
            </w:r>
            <w:r w:rsidR="004003F0">
              <w:rPr>
                <w:noProof/>
                <w:webHidden/>
              </w:rPr>
              <w:instrText xml:space="preserve"> PAGEREF _Toc212439873 \h </w:instrText>
            </w:r>
            <w:r w:rsidR="004003F0">
              <w:rPr>
                <w:noProof/>
                <w:webHidden/>
              </w:rPr>
            </w:r>
            <w:r w:rsidR="004003F0">
              <w:rPr>
                <w:noProof/>
                <w:webHidden/>
              </w:rPr>
              <w:fldChar w:fldCharType="separate"/>
            </w:r>
            <w:r w:rsidR="004003F0">
              <w:rPr>
                <w:noProof/>
                <w:webHidden/>
              </w:rPr>
              <w:t>4</w:t>
            </w:r>
            <w:r w:rsidR="004003F0">
              <w:rPr>
                <w:noProof/>
                <w:webHidden/>
              </w:rPr>
              <w:fldChar w:fldCharType="end"/>
            </w:r>
          </w:hyperlink>
        </w:p>
        <w:p w14:paraId="5708DB28" w14:textId="78ACF840" w:rsidR="00925916" w:rsidRDefault="007B5BC9">
          <w:pPr>
            <w:pStyle w:val="TOC2"/>
            <w:tabs>
              <w:tab w:val="right" w:leader="dot" w:pos="9350"/>
            </w:tabs>
            <w:rPr>
              <w:rFonts w:asciiTheme="minorHAnsi" w:eastAsiaTheme="minorEastAsia" w:hAnsiTheme="minorHAnsi"/>
              <w:noProof/>
              <w:sz w:val="22"/>
              <w:lang w:val="en-US"/>
            </w:rPr>
          </w:pPr>
          <w:hyperlink w:anchor="_Toc212439874" w:history="1">
            <w:r w:rsidR="004003F0" w:rsidRPr="00630F38">
              <w:rPr>
                <w:rStyle w:val="Hyperlink"/>
                <w:noProof/>
                <w:lang w:val="en-US"/>
              </w:rPr>
              <w:t>Skill 3: Teamwork</w:t>
            </w:r>
            <w:r w:rsidR="004003F0">
              <w:rPr>
                <w:noProof/>
                <w:webHidden/>
              </w:rPr>
              <w:tab/>
            </w:r>
            <w:r w:rsidR="004003F0">
              <w:rPr>
                <w:noProof/>
                <w:webHidden/>
              </w:rPr>
              <w:fldChar w:fldCharType="begin"/>
            </w:r>
            <w:r w:rsidR="004003F0">
              <w:rPr>
                <w:noProof/>
                <w:webHidden/>
              </w:rPr>
              <w:instrText xml:space="preserve"> PAGEREF _Toc212439874 \h </w:instrText>
            </w:r>
            <w:r w:rsidR="004003F0">
              <w:rPr>
                <w:noProof/>
                <w:webHidden/>
              </w:rPr>
            </w:r>
            <w:r w:rsidR="004003F0">
              <w:rPr>
                <w:noProof/>
                <w:webHidden/>
              </w:rPr>
              <w:fldChar w:fldCharType="separate"/>
            </w:r>
            <w:r w:rsidR="004003F0">
              <w:rPr>
                <w:noProof/>
                <w:webHidden/>
              </w:rPr>
              <w:t>4</w:t>
            </w:r>
            <w:r w:rsidR="004003F0">
              <w:rPr>
                <w:noProof/>
                <w:webHidden/>
              </w:rPr>
              <w:fldChar w:fldCharType="end"/>
            </w:r>
          </w:hyperlink>
        </w:p>
        <w:p w14:paraId="09CC6799" w14:textId="0B1E8472" w:rsidR="00925916" w:rsidRDefault="007B5BC9">
          <w:pPr>
            <w:pStyle w:val="TOC1"/>
            <w:tabs>
              <w:tab w:val="right" w:leader="dot" w:pos="9350"/>
            </w:tabs>
            <w:rPr>
              <w:rFonts w:asciiTheme="minorHAnsi" w:eastAsiaTheme="minorEastAsia" w:hAnsiTheme="minorHAnsi"/>
              <w:noProof/>
              <w:sz w:val="22"/>
              <w:lang w:val="en-US"/>
            </w:rPr>
          </w:pPr>
          <w:hyperlink w:anchor="_Toc212439875" w:history="1">
            <w:r w:rsidR="004003F0" w:rsidRPr="00630F38">
              <w:rPr>
                <w:rStyle w:val="Hyperlink"/>
                <w:noProof/>
                <w:lang w:val="en-US"/>
              </w:rPr>
              <w:t>Strategies to Improve Each Skill</w:t>
            </w:r>
            <w:r w:rsidR="004003F0">
              <w:rPr>
                <w:noProof/>
                <w:webHidden/>
              </w:rPr>
              <w:tab/>
            </w:r>
            <w:r w:rsidR="004003F0">
              <w:rPr>
                <w:noProof/>
                <w:webHidden/>
              </w:rPr>
              <w:fldChar w:fldCharType="begin"/>
            </w:r>
            <w:r w:rsidR="004003F0">
              <w:rPr>
                <w:noProof/>
                <w:webHidden/>
              </w:rPr>
              <w:instrText xml:space="preserve"> PAGEREF _Toc212439875 \h </w:instrText>
            </w:r>
            <w:r w:rsidR="004003F0">
              <w:rPr>
                <w:noProof/>
                <w:webHidden/>
              </w:rPr>
            </w:r>
            <w:r w:rsidR="004003F0">
              <w:rPr>
                <w:noProof/>
                <w:webHidden/>
              </w:rPr>
              <w:fldChar w:fldCharType="separate"/>
            </w:r>
            <w:r w:rsidR="004003F0">
              <w:rPr>
                <w:noProof/>
                <w:webHidden/>
              </w:rPr>
              <w:t>4</w:t>
            </w:r>
            <w:r w:rsidR="004003F0">
              <w:rPr>
                <w:noProof/>
                <w:webHidden/>
              </w:rPr>
              <w:fldChar w:fldCharType="end"/>
            </w:r>
          </w:hyperlink>
        </w:p>
        <w:p w14:paraId="01AF18CD" w14:textId="6464E42D" w:rsidR="00925916" w:rsidRDefault="007B5BC9">
          <w:pPr>
            <w:pStyle w:val="TOC2"/>
            <w:tabs>
              <w:tab w:val="right" w:leader="dot" w:pos="9350"/>
            </w:tabs>
            <w:rPr>
              <w:rFonts w:asciiTheme="minorHAnsi" w:eastAsiaTheme="minorEastAsia" w:hAnsiTheme="minorHAnsi"/>
              <w:noProof/>
              <w:sz w:val="22"/>
              <w:lang w:val="en-US"/>
            </w:rPr>
          </w:pPr>
          <w:hyperlink w:anchor="_Toc212439876" w:history="1">
            <w:r w:rsidR="004003F0" w:rsidRPr="00630F38">
              <w:rPr>
                <w:rStyle w:val="Hyperlink"/>
                <w:noProof/>
                <w:lang w:val="en-US"/>
              </w:rPr>
              <w:t>Improving Communication Skills</w:t>
            </w:r>
            <w:r w:rsidR="004003F0">
              <w:rPr>
                <w:noProof/>
                <w:webHidden/>
              </w:rPr>
              <w:tab/>
            </w:r>
            <w:r w:rsidR="004003F0">
              <w:rPr>
                <w:noProof/>
                <w:webHidden/>
              </w:rPr>
              <w:fldChar w:fldCharType="begin"/>
            </w:r>
            <w:r w:rsidR="004003F0">
              <w:rPr>
                <w:noProof/>
                <w:webHidden/>
              </w:rPr>
              <w:instrText xml:space="preserve"> PAGEREF _Toc212439876 \h </w:instrText>
            </w:r>
            <w:r w:rsidR="004003F0">
              <w:rPr>
                <w:noProof/>
                <w:webHidden/>
              </w:rPr>
            </w:r>
            <w:r w:rsidR="004003F0">
              <w:rPr>
                <w:noProof/>
                <w:webHidden/>
              </w:rPr>
              <w:fldChar w:fldCharType="separate"/>
            </w:r>
            <w:r w:rsidR="004003F0">
              <w:rPr>
                <w:noProof/>
                <w:webHidden/>
              </w:rPr>
              <w:t>4</w:t>
            </w:r>
            <w:r w:rsidR="004003F0">
              <w:rPr>
                <w:noProof/>
                <w:webHidden/>
              </w:rPr>
              <w:fldChar w:fldCharType="end"/>
            </w:r>
          </w:hyperlink>
        </w:p>
        <w:p w14:paraId="35571723" w14:textId="44C9F6DD" w:rsidR="00925916" w:rsidRDefault="007B5BC9">
          <w:pPr>
            <w:pStyle w:val="TOC2"/>
            <w:tabs>
              <w:tab w:val="right" w:leader="dot" w:pos="9350"/>
            </w:tabs>
            <w:rPr>
              <w:rFonts w:asciiTheme="minorHAnsi" w:eastAsiaTheme="minorEastAsia" w:hAnsiTheme="minorHAnsi"/>
              <w:noProof/>
              <w:sz w:val="22"/>
              <w:lang w:val="en-US"/>
            </w:rPr>
          </w:pPr>
          <w:hyperlink w:anchor="_Toc212439877" w:history="1">
            <w:r w:rsidR="004003F0" w:rsidRPr="00630F38">
              <w:rPr>
                <w:rStyle w:val="Hyperlink"/>
                <w:noProof/>
                <w:lang w:val="en-US"/>
              </w:rPr>
              <w:t>Improving Empathy and Compassion</w:t>
            </w:r>
            <w:r w:rsidR="004003F0">
              <w:rPr>
                <w:noProof/>
                <w:webHidden/>
              </w:rPr>
              <w:tab/>
            </w:r>
            <w:r w:rsidR="004003F0">
              <w:rPr>
                <w:noProof/>
                <w:webHidden/>
              </w:rPr>
              <w:fldChar w:fldCharType="begin"/>
            </w:r>
            <w:r w:rsidR="004003F0">
              <w:rPr>
                <w:noProof/>
                <w:webHidden/>
              </w:rPr>
              <w:instrText xml:space="preserve"> PAGEREF _Toc212439877 \h </w:instrText>
            </w:r>
            <w:r w:rsidR="004003F0">
              <w:rPr>
                <w:noProof/>
                <w:webHidden/>
              </w:rPr>
            </w:r>
            <w:r w:rsidR="004003F0">
              <w:rPr>
                <w:noProof/>
                <w:webHidden/>
              </w:rPr>
              <w:fldChar w:fldCharType="separate"/>
            </w:r>
            <w:r w:rsidR="004003F0">
              <w:rPr>
                <w:noProof/>
                <w:webHidden/>
              </w:rPr>
              <w:t>5</w:t>
            </w:r>
            <w:r w:rsidR="004003F0">
              <w:rPr>
                <w:noProof/>
                <w:webHidden/>
              </w:rPr>
              <w:fldChar w:fldCharType="end"/>
            </w:r>
          </w:hyperlink>
        </w:p>
        <w:p w14:paraId="691F6910" w14:textId="5BF9A2C1" w:rsidR="00925916" w:rsidRDefault="007B5BC9">
          <w:pPr>
            <w:pStyle w:val="TOC2"/>
            <w:tabs>
              <w:tab w:val="right" w:leader="dot" w:pos="9350"/>
            </w:tabs>
            <w:rPr>
              <w:rFonts w:asciiTheme="minorHAnsi" w:eastAsiaTheme="minorEastAsia" w:hAnsiTheme="minorHAnsi"/>
              <w:noProof/>
              <w:sz w:val="22"/>
              <w:lang w:val="en-US"/>
            </w:rPr>
          </w:pPr>
          <w:hyperlink w:anchor="_Toc212439878" w:history="1">
            <w:r w:rsidR="004003F0" w:rsidRPr="00630F38">
              <w:rPr>
                <w:rStyle w:val="Hyperlink"/>
                <w:noProof/>
                <w:lang w:val="en-US"/>
              </w:rPr>
              <w:t>Improving Teamwork</w:t>
            </w:r>
            <w:r w:rsidR="004003F0">
              <w:rPr>
                <w:noProof/>
                <w:webHidden/>
              </w:rPr>
              <w:tab/>
            </w:r>
            <w:r w:rsidR="004003F0">
              <w:rPr>
                <w:noProof/>
                <w:webHidden/>
              </w:rPr>
              <w:fldChar w:fldCharType="begin"/>
            </w:r>
            <w:r w:rsidR="004003F0">
              <w:rPr>
                <w:noProof/>
                <w:webHidden/>
              </w:rPr>
              <w:instrText xml:space="preserve"> PAGEREF _Toc212439878 \h </w:instrText>
            </w:r>
            <w:r w:rsidR="004003F0">
              <w:rPr>
                <w:noProof/>
                <w:webHidden/>
              </w:rPr>
            </w:r>
            <w:r w:rsidR="004003F0">
              <w:rPr>
                <w:noProof/>
                <w:webHidden/>
              </w:rPr>
              <w:fldChar w:fldCharType="separate"/>
            </w:r>
            <w:r w:rsidR="004003F0">
              <w:rPr>
                <w:noProof/>
                <w:webHidden/>
              </w:rPr>
              <w:t>5</w:t>
            </w:r>
            <w:r w:rsidR="004003F0">
              <w:rPr>
                <w:noProof/>
                <w:webHidden/>
              </w:rPr>
              <w:fldChar w:fldCharType="end"/>
            </w:r>
          </w:hyperlink>
        </w:p>
        <w:p w14:paraId="750E895D" w14:textId="2B7476DA" w:rsidR="00925916" w:rsidRDefault="007B5BC9">
          <w:pPr>
            <w:pStyle w:val="TOC1"/>
            <w:tabs>
              <w:tab w:val="right" w:leader="dot" w:pos="9350"/>
            </w:tabs>
            <w:rPr>
              <w:rFonts w:asciiTheme="minorHAnsi" w:eastAsiaTheme="minorEastAsia" w:hAnsiTheme="minorHAnsi"/>
              <w:noProof/>
              <w:sz w:val="22"/>
              <w:lang w:val="en-US"/>
            </w:rPr>
          </w:pPr>
          <w:hyperlink w:anchor="_Toc212439879" w:history="1">
            <w:r w:rsidR="004003F0" w:rsidRPr="00630F38">
              <w:rPr>
                <w:rStyle w:val="Hyperlink"/>
                <w:noProof/>
                <w:lang w:val="en-US"/>
              </w:rPr>
              <w:t>Conclusion</w:t>
            </w:r>
            <w:r w:rsidR="004003F0">
              <w:rPr>
                <w:noProof/>
                <w:webHidden/>
              </w:rPr>
              <w:tab/>
            </w:r>
            <w:r w:rsidR="004003F0">
              <w:rPr>
                <w:noProof/>
                <w:webHidden/>
              </w:rPr>
              <w:fldChar w:fldCharType="begin"/>
            </w:r>
            <w:r w:rsidR="004003F0">
              <w:rPr>
                <w:noProof/>
                <w:webHidden/>
              </w:rPr>
              <w:instrText xml:space="preserve"> PAGEREF _Toc212439879 \h </w:instrText>
            </w:r>
            <w:r w:rsidR="004003F0">
              <w:rPr>
                <w:noProof/>
                <w:webHidden/>
              </w:rPr>
            </w:r>
            <w:r w:rsidR="004003F0">
              <w:rPr>
                <w:noProof/>
                <w:webHidden/>
              </w:rPr>
              <w:fldChar w:fldCharType="separate"/>
            </w:r>
            <w:r w:rsidR="004003F0">
              <w:rPr>
                <w:noProof/>
                <w:webHidden/>
              </w:rPr>
              <w:t>5</w:t>
            </w:r>
            <w:r w:rsidR="004003F0">
              <w:rPr>
                <w:noProof/>
                <w:webHidden/>
              </w:rPr>
              <w:fldChar w:fldCharType="end"/>
            </w:r>
          </w:hyperlink>
        </w:p>
        <w:p w14:paraId="49B8ACF8" w14:textId="4CAFCA8E" w:rsidR="00925916" w:rsidRDefault="007B5BC9">
          <w:pPr>
            <w:pStyle w:val="TOC1"/>
            <w:tabs>
              <w:tab w:val="right" w:leader="dot" w:pos="9350"/>
            </w:tabs>
            <w:rPr>
              <w:rFonts w:asciiTheme="minorHAnsi" w:eastAsiaTheme="minorEastAsia" w:hAnsiTheme="minorHAnsi"/>
              <w:noProof/>
              <w:sz w:val="22"/>
              <w:lang w:val="en-US"/>
            </w:rPr>
          </w:pPr>
          <w:hyperlink w:anchor="_Toc212439880" w:history="1">
            <w:r w:rsidR="004003F0" w:rsidRPr="00630F38">
              <w:rPr>
                <w:rStyle w:val="Hyperlink"/>
                <w:noProof/>
                <w:lang w:val="en-US"/>
              </w:rPr>
              <w:t>References</w:t>
            </w:r>
            <w:r w:rsidR="004003F0">
              <w:rPr>
                <w:noProof/>
                <w:webHidden/>
              </w:rPr>
              <w:tab/>
            </w:r>
            <w:r w:rsidR="004003F0">
              <w:rPr>
                <w:noProof/>
                <w:webHidden/>
              </w:rPr>
              <w:fldChar w:fldCharType="begin"/>
            </w:r>
            <w:r w:rsidR="004003F0">
              <w:rPr>
                <w:noProof/>
                <w:webHidden/>
              </w:rPr>
              <w:instrText xml:space="preserve"> PAGEREF _Toc212439880 \h </w:instrText>
            </w:r>
            <w:r w:rsidR="004003F0">
              <w:rPr>
                <w:noProof/>
                <w:webHidden/>
              </w:rPr>
            </w:r>
            <w:r w:rsidR="004003F0">
              <w:rPr>
                <w:noProof/>
                <w:webHidden/>
              </w:rPr>
              <w:fldChar w:fldCharType="separate"/>
            </w:r>
            <w:r w:rsidR="004003F0">
              <w:rPr>
                <w:noProof/>
                <w:webHidden/>
              </w:rPr>
              <w:t>6</w:t>
            </w:r>
            <w:r w:rsidR="004003F0">
              <w:rPr>
                <w:noProof/>
                <w:webHidden/>
              </w:rPr>
              <w:fldChar w:fldCharType="end"/>
            </w:r>
          </w:hyperlink>
        </w:p>
        <w:p w14:paraId="62EAC240" w14:textId="61D0F188" w:rsidR="00795C1C" w:rsidRDefault="004003F0">
          <w:r w:rsidRPr="008767F8">
            <w:rPr>
              <w:rFonts w:cs="Times New Roman"/>
              <w:b/>
              <w:bCs/>
              <w:noProof/>
              <w:szCs w:val="28"/>
            </w:rPr>
            <w:fldChar w:fldCharType="end"/>
          </w:r>
        </w:p>
      </w:sdtContent>
    </w:sdt>
    <w:p w14:paraId="42FB1837" w14:textId="77777777" w:rsidR="00444E4D" w:rsidRDefault="00444E4D" w:rsidP="00B94A74"/>
    <w:p w14:paraId="388F9AE3" w14:textId="77777777" w:rsidR="000F1F49" w:rsidRDefault="000F1F49" w:rsidP="00B94A74"/>
    <w:p w14:paraId="44677329" w14:textId="4FB9BD1E" w:rsidR="00444E4D" w:rsidRDefault="004003F0">
      <w:pPr>
        <w:spacing w:line="259" w:lineRule="auto"/>
      </w:pPr>
      <w:r>
        <w:br w:type="page"/>
      </w:r>
    </w:p>
    <w:p w14:paraId="6788443A" w14:textId="70028E84" w:rsidR="00132782" w:rsidRDefault="004003F0" w:rsidP="00C51D25">
      <w:pPr>
        <w:pStyle w:val="Heading1"/>
        <w:rPr>
          <w:lang w:val="en-US"/>
        </w:rPr>
      </w:pPr>
      <w:bookmarkStart w:id="0" w:name="_Toc212439869"/>
      <w:r w:rsidRPr="00132782">
        <w:rPr>
          <w:lang w:val="en-US"/>
        </w:rPr>
        <w:lastRenderedPageBreak/>
        <w:t>Introduction</w:t>
      </w:r>
      <w:bookmarkEnd w:id="0"/>
    </w:p>
    <w:p w14:paraId="6FC8640D" w14:textId="3D57EB2C" w:rsidR="00D35C91" w:rsidRPr="00C51D25" w:rsidRDefault="004003F0" w:rsidP="00C51D25">
      <w:pPr>
        <w:rPr>
          <w:lang w:val="en-US"/>
        </w:rPr>
      </w:pPr>
      <w:r w:rsidRPr="00112572">
        <w:rPr>
          <w:lang w:val="en-US"/>
        </w:rPr>
        <w:t>The health and social care sector is important in the promotion of health, prevention of diseases and the provision of total support to an individual at all life phases. Paediatricians play an important role in this industry as healthcare professionals whose role entails the well-being of children and adolescents in terms of their physical, emotional, and developmental well-being. Fazel et al. (2021) note that paediatric practice demands a mixture of clinical expertise, communication and empathetic care to meet the various health needs of children. The following report will specify the role of a paediatrician, three critical abilities, such as communication, empathy, and teamwork, and evidence-based approaches to becoming a better professional by developing these three skills.</w:t>
      </w:r>
    </w:p>
    <w:p w14:paraId="71AE5FE0" w14:textId="77C64608" w:rsidR="00132782" w:rsidRPr="00132782" w:rsidRDefault="00132782" w:rsidP="00132782">
      <w:pPr>
        <w:rPr>
          <w:lang w:val="en-US"/>
        </w:rPr>
      </w:pPr>
    </w:p>
    <w:p w14:paraId="7398EDF3" w14:textId="0AF8B5C9" w:rsidR="00132782" w:rsidRDefault="004003F0" w:rsidP="00F47FB0">
      <w:pPr>
        <w:pStyle w:val="Heading1"/>
        <w:rPr>
          <w:lang w:val="en-US"/>
        </w:rPr>
      </w:pPr>
      <w:bookmarkStart w:id="1" w:name="_Toc212439870"/>
      <w:r w:rsidRPr="00132782">
        <w:rPr>
          <w:lang w:val="en-US"/>
        </w:rPr>
        <w:t>Role Description</w:t>
      </w:r>
      <w:bookmarkEnd w:id="1"/>
    </w:p>
    <w:p w14:paraId="4FF919C8" w14:textId="77777777" w:rsidR="007C3FBC" w:rsidRDefault="004003F0" w:rsidP="00F47FB0">
      <w:pPr>
        <w:rPr>
          <w:lang w:val="en-US"/>
        </w:rPr>
      </w:pPr>
      <w:r w:rsidRPr="001560AA">
        <w:rPr>
          <w:lang w:val="en-US"/>
        </w:rPr>
        <w:t>A paediatrician is a well-trained medical doctor specialising in the diagnosis, treatment and prevention of infants, children and adolescents' diseases. They are not only used in a clinical assessment but also in the monitoring of growth and development, immunisation and health education to parents and caregivers. Veena (2024) attributes that paediatricians are expected to perform physical examination, interpret diagnostic tests, and develop management plans based on the developmental stage and medical state of each child</w:t>
      </w:r>
      <w:r w:rsidR="009877FA">
        <w:rPr>
          <w:lang w:val="en-US"/>
        </w:rPr>
        <w:t xml:space="preserve">. </w:t>
      </w:r>
      <w:r w:rsidR="009877FA" w:rsidRPr="009877FA">
        <w:rPr>
          <w:lang w:val="en-US"/>
        </w:rPr>
        <w:t xml:space="preserve">They work in close coordination with multidisciplinary teams that comprise nurses, psychologists, physiotherapists, and social workers to achieve the purpose of the holistic and family-centred care. </w:t>
      </w:r>
    </w:p>
    <w:p w14:paraId="2CAA1B6D" w14:textId="5F796A8A" w:rsidR="00F5178F" w:rsidRPr="00F47FB0" w:rsidRDefault="004003F0" w:rsidP="00F47FB0">
      <w:pPr>
        <w:rPr>
          <w:lang w:val="en-US"/>
        </w:rPr>
      </w:pPr>
      <w:r>
        <w:rPr>
          <w:lang w:val="en-US"/>
        </w:rPr>
        <w:t xml:space="preserve">For </w:t>
      </w:r>
      <w:r w:rsidR="009877FA" w:rsidRPr="009877FA">
        <w:rPr>
          <w:lang w:val="en-US"/>
        </w:rPr>
        <w:t>example, a paediatrician working at a hospital can liaise with speech and occupational therapists to create rehabilitation strategies aimed at children with developmental delays (Navein et al., 2022). Paediatricians are involved in community health programmes and activities like immunisation and child protection, which aid in protecting the health of children and curing preventable diseases. This complex position promotes not only individual patient outcomes, but also organisational objectives, such as quality assurance, safety standards, and population-wide health promotion.</w:t>
      </w:r>
    </w:p>
    <w:p w14:paraId="4CED6FB3" w14:textId="14FFF25F" w:rsidR="00132782" w:rsidRPr="00132782" w:rsidRDefault="00132782" w:rsidP="00132782">
      <w:pPr>
        <w:rPr>
          <w:lang w:val="en-US"/>
        </w:rPr>
      </w:pPr>
    </w:p>
    <w:p w14:paraId="4BE2F992" w14:textId="02EDD6C5" w:rsidR="00132782" w:rsidRPr="00132782" w:rsidRDefault="004003F0" w:rsidP="00B53CD4">
      <w:pPr>
        <w:pStyle w:val="Heading1"/>
        <w:rPr>
          <w:lang w:val="en-US"/>
        </w:rPr>
      </w:pPr>
      <w:bookmarkStart w:id="2" w:name="_Toc212439871"/>
      <w:r w:rsidRPr="00132782">
        <w:rPr>
          <w:lang w:val="en-US"/>
        </w:rPr>
        <w:t>Essential Skills Required for the Role</w:t>
      </w:r>
      <w:bookmarkEnd w:id="2"/>
    </w:p>
    <w:p w14:paraId="5D8D442F" w14:textId="7AD26367" w:rsidR="00132782" w:rsidRDefault="004003F0" w:rsidP="00B53CD4">
      <w:pPr>
        <w:pStyle w:val="Heading2"/>
        <w:rPr>
          <w:lang w:val="en-US"/>
        </w:rPr>
      </w:pPr>
      <w:bookmarkStart w:id="3" w:name="_Toc212439872"/>
      <w:r w:rsidRPr="00132782">
        <w:rPr>
          <w:lang w:val="en-US"/>
        </w:rPr>
        <w:t>Skill 1: Communication</w:t>
      </w:r>
      <w:bookmarkEnd w:id="3"/>
    </w:p>
    <w:p w14:paraId="4155FC8D" w14:textId="7BB937AE" w:rsidR="000A49FA" w:rsidRDefault="004003F0" w:rsidP="00B53CD4">
      <w:pPr>
        <w:rPr>
          <w:lang w:val="en-US"/>
        </w:rPr>
      </w:pPr>
      <w:r w:rsidRPr="000A49FA">
        <w:rPr>
          <w:lang w:val="en-US"/>
        </w:rPr>
        <w:t xml:space="preserve">Paediatric practice is built on the concept of effective communication because every interaction with children, families, and multidisciplinary colleagues is based on this concept. Paediatricians have to provide verbal and non-verbal addiction of the child depending on the age, cognition level, and emotional condition. A study conducted by Smith et al. (2025) indicates that good, empathetic communication helps to increase the diagnostic accuracy, parental comprehension </w:t>
      </w:r>
      <w:r w:rsidRPr="000A49FA">
        <w:rPr>
          <w:lang w:val="en-US"/>
        </w:rPr>
        <w:lastRenderedPageBreak/>
        <w:t>and adherence to the treatment. Considering asthma as a chronic illness, a paediatrician would need to discuss management plans in a way that is easy to understand by a child and ensure that the parents understand the care information properly. Encouraging continuity of care, minimising anxiety, and fostering trust is achieved through active listening and non-verbal cues like eye contact and a reassuring tone.</w:t>
      </w:r>
    </w:p>
    <w:p w14:paraId="544B8DBF" w14:textId="77777777" w:rsidR="00B53CD4" w:rsidRPr="00B53CD4" w:rsidRDefault="00B53CD4" w:rsidP="00B53CD4">
      <w:pPr>
        <w:rPr>
          <w:lang w:val="en-US"/>
        </w:rPr>
      </w:pPr>
    </w:p>
    <w:p w14:paraId="57BFE963" w14:textId="4C67B170" w:rsidR="00132782" w:rsidRDefault="004003F0" w:rsidP="00B53CD4">
      <w:pPr>
        <w:pStyle w:val="Heading2"/>
        <w:rPr>
          <w:lang w:val="en-US"/>
        </w:rPr>
      </w:pPr>
      <w:bookmarkStart w:id="4" w:name="_Toc212439873"/>
      <w:r w:rsidRPr="00132782">
        <w:rPr>
          <w:lang w:val="en-US"/>
        </w:rPr>
        <w:t>Skill 2: Empathy and Compassion</w:t>
      </w:r>
      <w:bookmarkEnd w:id="4"/>
    </w:p>
    <w:p w14:paraId="2D7EE38D" w14:textId="716B3B8B" w:rsidR="00702798" w:rsidRDefault="004003F0" w:rsidP="00B53CD4">
      <w:pPr>
        <w:rPr>
          <w:lang w:val="en-US"/>
        </w:rPr>
      </w:pPr>
      <w:r w:rsidRPr="008411BF">
        <w:rPr>
          <w:lang w:val="en-US"/>
        </w:rPr>
        <w:t>Empathy and compassion are also highly important to paediatricians, as they aid the development of meaningful therapeutic relationships and emotional safety between the child and the family. Nembhard et al. (2023) argue that clinical empathy enhances patient outcomes and satisfaction rates because it enables medical practitioners to identify and react suitably to emotional demand. As an example, in the delivery of bad news like developmental delay, an empathetic mode of communication can make the family feel supported and valued, which underpins mutual decision-making and psychological adaptation. Paediatric professional wellbeing is also supported by compassionate care that reduces stress and enhances resiliency among stressed paediatric practitioners.</w:t>
      </w:r>
    </w:p>
    <w:p w14:paraId="1D0B25E2" w14:textId="77777777" w:rsidR="00B53CD4" w:rsidRPr="00B53CD4" w:rsidRDefault="00B53CD4" w:rsidP="00B53CD4">
      <w:pPr>
        <w:rPr>
          <w:lang w:val="en-US"/>
        </w:rPr>
      </w:pPr>
    </w:p>
    <w:p w14:paraId="1EDECA1B" w14:textId="77A2C1B5" w:rsidR="00132782" w:rsidRDefault="004003F0" w:rsidP="00B53CD4">
      <w:pPr>
        <w:pStyle w:val="Heading2"/>
        <w:rPr>
          <w:lang w:val="en-US"/>
        </w:rPr>
      </w:pPr>
      <w:bookmarkStart w:id="5" w:name="_Toc212439874"/>
      <w:r w:rsidRPr="00132782">
        <w:rPr>
          <w:lang w:val="en-US"/>
        </w:rPr>
        <w:t>Skill 3: Teamwork</w:t>
      </w:r>
      <w:bookmarkEnd w:id="5"/>
    </w:p>
    <w:p w14:paraId="380120A0" w14:textId="07DC663C" w:rsidR="00D33A62" w:rsidRDefault="004003F0" w:rsidP="00B53CD4">
      <w:pPr>
        <w:rPr>
          <w:lang w:val="en-US"/>
        </w:rPr>
      </w:pPr>
      <w:r w:rsidRPr="00323DA3">
        <w:rPr>
          <w:lang w:val="en-US"/>
        </w:rPr>
        <w:t>Another vital skill is teamwork since paediatric care commonly takes a coordination of doctors, nurses, therapists and social workers. Interprofessional teamwork allows holistic evaluation and treatment planning, preventing mistakes and maximising efficiency (Albargi, 2025). As an example, a child with complex needs (cerebral palsy) will need the input of physiotherapists, dieticians and educational specialists in order to have their needs appropriately addressed. Care continuity, shared responsibility and patient safety are guaranteed through effective teamwork. Further, positive workplace culture can be ensured by supportive team dynamics that can decrease burnout and enhance job satisfaction among paediatric professionals.</w:t>
      </w:r>
    </w:p>
    <w:p w14:paraId="641868F8" w14:textId="77777777" w:rsidR="00B53CD4" w:rsidRPr="00B53CD4" w:rsidRDefault="00B53CD4" w:rsidP="00B53CD4">
      <w:pPr>
        <w:rPr>
          <w:lang w:val="en-US"/>
        </w:rPr>
      </w:pPr>
    </w:p>
    <w:p w14:paraId="63FC2C5F" w14:textId="27FC9E17" w:rsidR="00132782" w:rsidRPr="00132782" w:rsidRDefault="004003F0" w:rsidP="00D763AF">
      <w:pPr>
        <w:pStyle w:val="Heading1"/>
        <w:rPr>
          <w:lang w:val="en-US"/>
        </w:rPr>
      </w:pPr>
      <w:bookmarkStart w:id="6" w:name="_Toc212439875"/>
      <w:r w:rsidRPr="00132782">
        <w:rPr>
          <w:lang w:val="en-US"/>
        </w:rPr>
        <w:t>Strategies to Improve Each Skill</w:t>
      </w:r>
      <w:bookmarkEnd w:id="6"/>
    </w:p>
    <w:p w14:paraId="5C3F2C0D" w14:textId="4C3633B5" w:rsidR="00132782" w:rsidRDefault="004003F0" w:rsidP="00D763AF">
      <w:pPr>
        <w:pStyle w:val="Heading2"/>
        <w:rPr>
          <w:lang w:val="en-US"/>
        </w:rPr>
      </w:pPr>
      <w:bookmarkStart w:id="7" w:name="_Toc212439876"/>
      <w:r w:rsidRPr="00132782">
        <w:rPr>
          <w:lang w:val="en-US"/>
        </w:rPr>
        <w:t>Improving Communication Skills</w:t>
      </w:r>
      <w:bookmarkEnd w:id="7"/>
    </w:p>
    <w:p w14:paraId="28424A79" w14:textId="4B7D5EA5" w:rsidR="00323DA3" w:rsidRDefault="004003F0" w:rsidP="00D763AF">
      <w:pPr>
        <w:rPr>
          <w:lang w:val="en-US"/>
        </w:rPr>
      </w:pPr>
      <w:r w:rsidRPr="00FB68A6">
        <w:rPr>
          <w:lang w:val="en-US"/>
        </w:rPr>
        <w:t xml:space="preserve">Paediatricians should become strong communicators who can provide care that is safe and humane, as effective communication is the key to safe care. A major approach is to go to communication, active listening classes, where there are organised ways to rehearse real life and a chance to get positive feedback. Meyer et al. (2021) found that communication training through the use of simulations improves confidence and correctness of clinicians in consumer </w:t>
      </w:r>
      <w:r w:rsidRPr="00FB68A6">
        <w:rPr>
          <w:lang w:val="en-US"/>
        </w:rPr>
        <w:lastRenderedPageBreak/>
        <w:t>consultations, especially in the explanations of complex medical cases to families. Paediatricians can also use role-play to handle sensitive talks like delivering a diagnosis or dealing with parental concerns by improving their verbal communication and non-verbal understanding. In the long run, such workshops will promote emotional intelligence, cultural sensitivity, and adaptability in messaging to various audiences, resulting in better experiences for patients and better clinical outcomes.</w:t>
      </w:r>
    </w:p>
    <w:p w14:paraId="7E481088" w14:textId="77777777" w:rsidR="003857ED" w:rsidRPr="00D763AF" w:rsidRDefault="003857ED" w:rsidP="00D763AF">
      <w:pPr>
        <w:rPr>
          <w:lang w:val="en-US"/>
        </w:rPr>
      </w:pPr>
    </w:p>
    <w:p w14:paraId="19F50FBE" w14:textId="4F3014C0" w:rsidR="00132782" w:rsidRDefault="004003F0" w:rsidP="00D763AF">
      <w:pPr>
        <w:pStyle w:val="Heading2"/>
        <w:rPr>
          <w:lang w:val="en-US"/>
        </w:rPr>
      </w:pPr>
      <w:bookmarkStart w:id="8" w:name="_Toc212439877"/>
      <w:r w:rsidRPr="00132782">
        <w:rPr>
          <w:lang w:val="en-US"/>
        </w:rPr>
        <w:t>Improving Empathy and Compassion</w:t>
      </w:r>
      <w:bookmarkEnd w:id="8"/>
    </w:p>
    <w:p w14:paraId="0D476068" w14:textId="09854171" w:rsidR="00ED3141" w:rsidRDefault="004003F0" w:rsidP="00D763AF">
      <w:pPr>
        <w:rPr>
          <w:lang w:val="en-US"/>
        </w:rPr>
      </w:pPr>
      <w:r w:rsidRPr="00A8136A">
        <w:rPr>
          <w:lang w:val="en-US"/>
        </w:rPr>
        <w:t>Reflective practice and supervised mentoring may help to develop empathy and compassion. Reflective practices can be used to promote emotional and personal development, as they assist practitioners in assessing the impact of their attitudes and behaviours on patient care. According to Glaisser and Gold (2022), reflective practice aids a lifelong learning process by closing the experience-professional understanding divide. This process is supported by supervised mentoring, which offers emotional support, particularly in emotionally stressful paediatric patients, e.g. child abuse or terminal illness. A reflective journal that is kept following difficult interactions helps paediatricians to examine the emotional reaction, cope with compassion fatigue, and become more sensitive in future communication.</w:t>
      </w:r>
    </w:p>
    <w:p w14:paraId="31C9974B" w14:textId="77777777" w:rsidR="003857ED" w:rsidRPr="00D763AF" w:rsidRDefault="003857ED" w:rsidP="00D763AF">
      <w:pPr>
        <w:rPr>
          <w:lang w:val="en-US"/>
        </w:rPr>
      </w:pPr>
    </w:p>
    <w:p w14:paraId="6AAE9CC1" w14:textId="418A850F" w:rsidR="00132782" w:rsidRDefault="004003F0" w:rsidP="00D763AF">
      <w:pPr>
        <w:pStyle w:val="Heading2"/>
        <w:rPr>
          <w:lang w:val="en-US"/>
        </w:rPr>
      </w:pPr>
      <w:bookmarkStart w:id="9" w:name="_Toc212439878"/>
      <w:r w:rsidRPr="00132782">
        <w:rPr>
          <w:lang w:val="en-US"/>
        </w:rPr>
        <w:t>Improving Teamwork</w:t>
      </w:r>
      <w:bookmarkEnd w:id="9"/>
    </w:p>
    <w:p w14:paraId="5F204B90" w14:textId="36B105CF" w:rsidR="004614D9" w:rsidRPr="007406E4" w:rsidRDefault="004003F0" w:rsidP="00D763AF">
      <w:pPr>
        <w:rPr>
          <w:highlight w:val="yellow"/>
          <w:lang w:val="en-US"/>
        </w:rPr>
      </w:pPr>
      <w:r w:rsidRPr="00D94352">
        <w:rPr>
          <w:lang w:val="en-US"/>
        </w:rPr>
        <w:t xml:space="preserve">Enhancement of teamwork </w:t>
      </w:r>
      <w:r>
        <w:rPr>
          <w:lang w:val="en-US"/>
        </w:rPr>
        <w:t>can</w:t>
      </w:r>
      <w:r w:rsidRPr="00D94352">
        <w:rPr>
          <w:lang w:val="en-US"/>
        </w:rPr>
        <w:t xml:space="preserve"> involve attending interprofessional team training, where medical staff of various fields interact to enhance coordination and role comprehension. According to evidence provided by Yang et al. (2025), this training leads to an increase in clinical efficiency, accuracy of communications, and joint problem-solving. </w:t>
      </w:r>
      <w:r w:rsidR="007406E4" w:rsidRPr="007406E4">
        <w:rPr>
          <w:lang w:val="en-US"/>
        </w:rPr>
        <w:t xml:space="preserve">The training </w:t>
      </w:r>
      <w:proofErr w:type="spellStart"/>
      <w:r w:rsidR="007406E4" w:rsidRPr="007406E4">
        <w:rPr>
          <w:lang w:val="en-US"/>
        </w:rPr>
        <w:t>programme</w:t>
      </w:r>
      <w:proofErr w:type="spellEnd"/>
      <w:r w:rsidR="007406E4" w:rsidRPr="007406E4">
        <w:rPr>
          <w:lang w:val="en-US"/>
        </w:rPr>
        <w:t xml:space="preserve"> is based on simulation, to help </w:t>
      </w:r>
      <w:proofErr w:type="spellStart"/>
      <w:r w:rsidR="007406E4" w:rsidRPr="007406E4">
        <w:rPr>
          <w:lang w:val="en-US"/>
        </w:rPr>
        <w:t>paediatric</w:t>
      </w:r>
      <w:proofErr w:type="spellEnd"/>
      <w:r w:rsidR="007406E4" w:rsidRPr="007406E4">
        <w:rPr>
          <w:lang w:val="en-US"/>
        </w:rPr>
        <w:t xml:space="preserve"> clinicians, nursing staff, and allied health professionals to develop collaborative skills in high-stress situations, including the immediate postnatal </w:t>
      </w:r>
      <w:proofErr w:type="spellStart"/>
      <w:r w:rsidR="007406E4" w:rsidRPr="007406E4">
        <w:rPr>
          <w:lang w:val="en-US"/>
        </w:rPr>
        <w:t>stabilisation</w:t>
      </w:r>
      <w:proofErr w:type="spellEnd"/>
      <w:r w:rsidR="007406E4" w:rsidRPr="007406E4">
        <w:rPr>
          <w:lang w:val="en-US"/>
        </w:rPr>
        <w:t xml:space="preserve"> of neonates. Such training </w:t>
      </w:r>
      <w:proofErr w:type="spellStart"/>
      <w:r w:rsidR="007406E4" w:rsidRPr="007406E4">
        <w:rPr>
          <w:lang w:val="en-US"/>
        </w:rPr>
        <w:t>programmes</w:t>
      </w:r>
      <w:proofErr w:type="spellEnd"/>
      <w:r w:rsidR="007406E4" w:rsidRPr="007406E4">
        <w:rPr>
          <w:lang w:val="en-US"/>
        </w:rPr>
        <w:t xml:space="preserve"> cultivate trust in each other, improve team dynamics, and </w:t>
      </w:r>
      <w:proofErr w:type="spellStart"/>
      <w:r w:rsidR="007406E4" w:rsidRPr="007406E4">
        <w:rPr>
          <w:lang w:val="en-US"/>
        </w:rPr>
        <w:t>harmonise</w:t>
      </w:r>
      <w:proofErr w:type="spellEnd"/>
      <w:r w:rsidR="007406E4" w:rsidRPr="007406E4">
        <w:rPr>
          <w:lang w:val="en-US"/>
        </w:rPr>
        <w:t xml:space="preserve"> the principles of patient-</w:t>
      </w:r>
      <w:proofErr w:type="spellStart"/>
      <w:r w:rsidR="007406E4" w:rsidRPr="007406E4">
        <w:rPr>
          <w:lang w:val="en-US"/>
        </w:rPr>
        <w:t>centred</w:t>
      </w:r>
      <w:proofErr w:type="spellEnd"/>
      <w:r w:rsidR="007406E4" w:rsidRPr="007406E4">
        <w:rPr>
          <w:lang w:val="en-US"/>
        </w:rPr>
        <w:t xml:space="preserve"> care. As a result, they </w:t>
      </w:r>
      <w:proofErr w:type="spellStart"/>
      <w:r w:rsidR="007406E4" w:rsidRPr="007406E4">
        <w:rPr>
          <w:lang w:val="en-US"/>
        </w:rPr>
        <w:t>maximise</w:t>
      </w:r>
      <w:proofErr w:type="spellEnd"/>
      <w:r w:rsidR="007406E4" w:rsidRPr="007406E4">
        <w:rPr>
          <w:lang w:val="en-US"/>
        </w:rPr>
        <w:t xml:space="preserve"> the safety of care and maintain continuity of treatment among children and their families.</w:t>
      </w:r>
    </w:p>
    <w:p w14:paraId="593D299A" w14:textId="77777777" w:rsidR="003857ED" w:rsidRPr="007406E4" w:rsidRDefault="003857ED" w:rsidP="00D763AF">
      <w:pPr>
        <w:rPr>
          <w:highlight w:val="yellow"/>
          <w:lang w:val="en-US"/>
        </w:rPr>
      </w:pPr>
    </w:p>
    <w:p w14:paraId="221EE2E0" w14:textId="6A4FBC79" w:rsidR="00983E40" w:rsidRPr="005E54C4" w:rsidRDefault="004003F0" w:rsidP="00F56D63">
      <w:pPr>
        <w:pStyle w:val="Heading1"/>
        <w:rPr>
          <w:lang w:val="en-US"/>
        </w:rPr>
      </w:pPr>
      <w:bookmarkStart w:id="10" w:name="_Toc212439879"/>
      <w:r w:rsidRPr="005E54C4">
        <w:rPr>
          <w:lang w:val="en-US"/>
        </w:rPr>
        <w:t>Conclusion</w:t>
      </w:r>
      <w:bookmarkEnd w:id="10"/>
    </w:p>
    <w:p w14:paraId="4F6680D4" w14:textId="3B3FCE13" w:rsidR="00F56D63" w:rsidRDefault="005E54C4" w:rsidP="004A57DF">
      <w:pPr>
        <w:rPr>
          <w:lang w:val="en-US"/>
        </w:rPr>
      </w:pPr>
      <w:proofErr w:type="spellStart"/>
      <w:r w:rsidRPr="005E54C4">
        <w:rPr>
          <w:lang w:val="en-US"/>
        </w:rPr>
        <w:t>Paediatric</w:t>
      </w:r>
      <w:proofErr w:type="spellEnd"/>
      <w:r w:rsidRPr="005E54C4">
        <w:rPr>
          <w:lang w:val="en-US"/>
        </w:rPr>
        <w:t xml:space="preserve"> physicians should be endowed with greater communicative skillfulness, empathetic sensitivity, and collaborative acumen in order to provide safe, nurturing, and holistic care to </w:t>
      </w:r>
      <w:proofErr w:type="spellStart"/>
      <w:r w:rsidRPr="005E54C4">
        <w:rPr>
          <w:lang w:val="en-US"/>
        </w:rPr>
        <w:t>paediatric</w:t>
      </w:r>
      <w:proofErr w:type="spellEnd"/>
      <w:r w:rsidRPr="005E54C4">
        <w:rPr>
          <w:lang w:val="en-US"/>
        </w:rPr>
        <w:t xml:space="preserve"> groups.</w:t>
      </w:r>
      <w:r>
        <w:rPr>
          <w:lang w:val="en-US"/>
        </w:rPr>
        <w:t xml:space="preserve"> </w:t>
      </w:r>
      <w:r w:rsidR="004A57DF" w:rsidRPr="004A57DF">
        <w:rPr>
          <w:lang w:val="en-US"/>
        </w:rPr>
        <w:t>Developing and maintaining these skills and meeting new demands of health care is a continuous task to maintain them sharp and to change according to the new demands.</w:t>
      </w:r>
      <w:r w:rsidR="004A57DF">
        <w:rPr>
          <w:lang w:val="en-US"/>
        </w:rPr>
        <w:t xml:space="preserve"> </w:t>
      </w:r>
      <w:r w:rsidR="004003F0" w:rsidRPr="00E36A5B">
        <w:rPr>
          <w:lang w:val="en-US"/>
        </w:rPr>
        <w:lastRenderedPageBreak/>
        <w:t>The improvement of these skills increases patient outcomes, builds trust, and encourages the long-term advancement of the career in healthcare.</w:t>
      </w:r>
      <w:r w:rsidR="004003F0">
        <w:rPr>
          <w:lang w:val="en-US"/>
        </w:rPr>
        <w:br w:type="page"/>
      </w:r>
    </w:p>
    <w:p w14:paraId="1C561A4E" w14:textId="52A1C3D2" w:rsidR="00F56D63" w:rsidRDefault="004003F0" w:rsidP="00392E10">
      <w:pPr>
        <w:pStyle w:val="Heading1"/>
        <w:rPr>
          <w:lang w:val="en-US"/>
        </w:rPr>
      </w:pPr>
      <w:bookmarkStart w:id="11" w:name="_Toc212439880"/>
      <w:r>
        <w:rPr>
          <w:lang w:val="en-US"/>
        </w:rPr>
        <w:lastRenderedPageBreak/>
        <w:t>References</w:t>
      </w:r>
      <w:bookmarkEnd w:id="11"/>
    </w:p>
    <w:p w14:paraId="38574A40" w14:textId="19CAE643" w:rsidR="00791195" w:rsidRDefault="004003F0" w:rsidP="00791195">
      <w:pPr>
        <w:ind w:left="720" w:hanging="720"/>
      </w:pPr>
      <w:r w:rsidRPr="005E3173">
        <w:t xml:space="preserve">Albargi, A.A., </w:t>
      </w:r>
      <w:r w:rsidR="00542D90">
        <w:t>(</w:t>
      </w:r>
      <w:r w:rsidRPr="005E3173">
        <w:t>2025</w:t>
      </w:r>
      <w:r w:rsidR="00542D90">
        <w:t>)</w:t>
      </w:r>
      <w:r w:rsidRPr="005E3173">
        <w:t xml:space="preserve">. Technology in Patient Care: Harnessing Interprofessional Collaboration to Improve Safety, Efficiency, and Outcomes. </w:t>
      </w:r>
      <w:r w:rsidRPr="005E3173">
        <w:rPr>
          <w:i/>
          <w:iCs/>
        </w:rPr>
        <w:t>Saudi J Med Pharm Sci</w:t>
      </w:r>
      <w:r w:rsidRPr="005E3173">
        <w:t>, </w:t>
      </w:r>
      <w:r w:rsidRPr="005E3173">
        <w:rPr>
          <w:i/>
          <w:iCs/>
        </w:rPr>
        <w:t>11</w:t>
      </w:r>
      <w:r w:rsidRPr="005E3173">
        <w:t>(10), pp.989-996.</w:t>
      </w:r>
    </w:p>
    <w:p w14:paraId="07C84921" w14:textId="784BC616" w:rsidR="00791195" w:rsidRDefault="004003F0" w:rsidP="00791195">
      <w:pPr>
        <w:ind w:left="720" w:hanging="720"/>
      </w:pPr>
      <w:r w:rsidRPr="005E3173">
        <w:t xml:space="preserve">Fazel, M., Townsend, A., Stewart, H., Pao, M., Paz, I., Walker, J., Sawyer, S.M. and Sharpe, M. </w:t>
      </w:r>
      <w:r w:rsidR="00542D90">
        <w:t>(</w:t>
      </w:r>
      <w:r w:rsidRPr="005E3173">
        <w:t>2021</w:t>
      </w:r>
      <w:r w:rsidR="00542D90">
        <w:t>)</w:t>
      </w:r>
      <w:r w:rsidRPr="005E3173">
        <w:t>. Integrated care to address child and adolescent health in the 21st century: A clinical review. </w:t>
      </w:r>
      <w:r w:rsidRPr="005E3173">
        <w:rPr>
          <w:i/>
          <w:iCs/>
        </w:rPr>
        <w:t>JCPP advances</w:t>
      </w:r>
      <w:r w:rsidRPr="005E3173">
        <w:t>, </w:t>
      </w:r>
      <w:r w:rsidRPr="005E3173">
        <w:rPr>
          <w:i/>
          <w:iCs/>
        </w:rPr>
        <w:t>1</w:t>
      </w:r>
      <w:r w:rsidRPr="005E3173">
        <w:t>(4), p.e12045.</w:t>
      </w:r>
    </w:p>
    <w:p w14:paraId="29AA1C3B" w14:textId="7950895B" w:rsidR="00791195" w:rsidRDefault="004003F0" w:rsidP="00791195">
      <w:pPr>
        <w:ind w:left="720" w:hanging="720"/>
      </w:pPr>
      <w:r w:rsidRPr="005E3173">
        <w:t xml:space="preserve">Glaister, C. and Gold, J., </w:t>
      </w:r>
      <w:r w:rsidR="00542D90">
        <w:t>(</w:t>
      </w:r>
      <w:r w:rsidRPr="005E3173">
        <w:t>2022</w:t>
      </w:r>
      <w:r w:rsidR="00542D90">
        <w:t>)</w:t>
      </w:r>
      <w:r w:rsidRPr="005E3173">
        <w:t>. Bridging the gap between reflective learning and reflective practice through anticipatory reflection. </w:t>
      </w:r>
      <w:r w:rsidRPr="005E3173">
        <w:rPr>
          <w:i/>
          <w:iCs/>
        </w:rPr>
        <w:t>Education+ Training</w:t>
      </w:r>
      <w:r w:rsidRPr="005E3173">
        <w:t>, </w:t>
      </w:r>
      <w:r w:rsidRPr="005E3173">
        <w:rPr>
          <w:i/>
          <w:iCs/>
        </w:rPr>
        <w:t>64</w:t>
      </w:r>
      <w:r w:rsidRPr="005E3173">
        <w:t>(8/9), pp.1060-1073.</w:t>
      </w:r>
    </w:p>
    <w:p w14:paraId="7E09C179" w14:textId="515166F3" w:rsidR="00791195" w:rsidRDefault="004003F0" w:rsidP="00791195">
      <w:pPr>
        <w:ind w:left="720" w:hanging="720"/>
      </w:pPr>
      <w:r w:rsidRPr="005E3173">
        <w:t xml:space="preserve">Meyer, A.N., Giardina, T.D., Khawaja, L. and Singh, H., </w:t>
      </w:r>
      <w:r w:rsidR="00542D90">
        <w:t>(</w:t>
      </w:r>
      <w:r w:rsidRPr="005E3173">
        <w:t>2021</w:t>
      </w:r>
      <w:r w:rsidR="00542D90">
        <w:t>)</w:t>
      </w:r>
      <w:r w:rsidRPr="005E3173">
        <w:t>. Patient and clinician experiences of uncertainty in the diagnostic process: current understanding and future directions. </w:t>
      </w:r>
      <w:r w:rsidRPr="005E3173">
        <w:rPr>
          <w:i/>
          <w:iCs/>
        </w:rPr>
        <w:t>Patient Education and Counseling</w:t>
      </w:r>
      <w:r w:rsidRPr="005E3173">
        <w:t>, </w:t>
      </w:r>
      <w:r w:rsidRPr="005E3173">
        <w:rPr>
          <w:i/>
          <w:iCs/>
        </w:rPr>
        <w:t>104</w:t>
      </w:r>
      <w:r w:rsidRPr="005E3173">
        <w:t>(11), pp.2606-2615.</w:t>
      </w:r>
    </w:p>
    <w:p w14:paraId="57502815" w14:textId="58B32A25" w:rsidR="00791195" w:rsidRDefault="004003F0" w:rsidP="00791195">
      <w:pPr>
        <w:ind w:left="720" w:hanging="720"/>
      </w:pPr>
      <w:r w:rsidRPr="005E3173">
        <w:t xml:space="preserve">Navein, A., McTaggart, J., Hodgson, X., Shaw, J., Hargreaves, D., Gonzalez-Viana, E. and Mehmeti, A., </w:t>
      </w:r>
      <w:r w:rsidR="00542D90">
        <w:t>(</w:t>
      </w:r>
      <w:r w:rsidRPr="005E3173">
        <w:t>2022</w:t>
      </w:r>
      <w:r w:rsidR="00542D90">
        <w:t>)</w:t>
      </w:r>
      <w:r w:rsidRPr="005E3173">
        <w:t>. Effective healthcare communication with children and young people: a systematic review of barriers and facilitators. </w:t>
      </w:r>
      <w:r w:rsidRPr="005E3173">
        <w:rPr>
          <w:i/>
          <w:iCs/>
        </w:rPr>
        <w:t>Archives of disease in childhood</w:t>
      </w:r>
      <w:r w:rsidRPr="005E3173">
        <w:t>, </w:t>
      </w:r>
      <w:r w:rsidRPr="005E3173">
        <w:rPr>
          <w:i/>
          <w:iCs/>
        </w:rPr>
        <w:t>107</w:t>
      </w:r>
      <w:r w:rsidRPr="005E3173">
        <w:t>(12), pp.1111-1116.</w:t>
      </w:r>
    </w:p>
    <w:p w14:paraId="391E8179" w14:textId="6E6F0FEF" w:rsidR="00791195" w:rsidRDefault="004003F0" w:rsidP="00791195">
      <w:pPr>
        <w:ind w:left="720" w:hanging="720"/>
      </w:pPr>
      <w:r w:rsidRPr="005E3173">
        <w:t xml:space="preserve">Nembhard, I.M., David, G., Ezzeddine, I., Betts, D. and Radin, J., </w:t>
      </w:r>
      <w:r w:rsidR="00542D90">
        <w:t>(</w:t>
      </w:r>
      <w:r w:rsidRPr="005E3173">
        <w:t>2023</w:t>
      </w:r>
      <w:r w:rsidR="00542D90">
        <w:t>)</w:t>
      </w:r>
      <w:r w:rsidRPr="005E3173">
        <w:t>. A systematic review of research on empathy in health care. </w:t>
      </w:r>
      <w:r w:rsidRPr="005E3173">
        <w:rPr>
          <w:i/>
          <w:iCs/>
        </w:rPr>
        <w:t>Health services research</w:t>
      </w:r>
      <w:r w:rsidRPr="005E3173">
        <w:t>, </w:t>
      </w:r>
      <w:r w:rsidRPr="005E3173">
        <w:rPr>
          <w:i/>
          <w:iCs/>
        </w:rPr>
        <w:t>58</w:t>
      </w:r>
      <w:r w:rsidRPr="005E3173">
        <w:t>(2), pp.250-263.</w:t>
      </w:r>
    </w:p>
    <w:p w14:paraId="6259E29C" w14:textId="1EF313D8" w:rsidR="00791195" w:rsidRDefault="004003F0" w:rsidP="00791195">
      <w:pPr>
        <w:ind w:left="720" w:hanging="720"/>
      </w:pPr>
      <w:r w:rsidRPr="005E3173">
        <w:t xml:space="preserve">Smith, S.M., Heathcote, L.C., John, J.N., Zimmerman, J., Benedict, C., Rosenberg, A.R. and Schapira, L., </w:t>
      </w:r>
      <w:r w:rsidR="00542D90">
        <w:t>(</w:t>
      </w:r>
      <w:r w:rsidRPr="005E3173">
        <w:t>2025</w:t>
      </w:r>
      <w:r w:rsidR="00542D90">
        <w:t>)</w:t>
      </w:r>
      <w:r w:rsidRPr="005E3173">
        <w:t>. Talking with adolescent and young adult cancer survivors about health after cancer: A review and communication guide for clinicians. </w:t>
      </w:r>
      <w:r w:rsidRPr="005E3173">
        <w:rPr>
          <w:i/>
          <w:iCs/>
        </w:rPr>
        <w:t>CA: A Cancer Journal for Clinicians</w:t>
      </w:r>
      <w:r w:rsidRPr="005E3173">
        <w:t>.</w:t>
      </w:r>
    </w:p>
    <w:p w14:paraId="2D576AD7" w14:textId="1C9AAF32" w:rsidR="00791195" w:rsidRDefault="004003F0" w:rsidP="00791195">
      <w:pPr>
        <w:ind w:left="720" w:hanging="720"/>
      </w:pPr>
      <w:r w:rsidRPr="005E3173">
        <w:t xml:space="preserve">Veena, M., </w:t>
      </w:r>
      <w:r w:rsidR="00542D90">
        <w:t>(</w:t>
      </w:r>
      <w:r w:rsidRPr="005E3173">
        <w:t>2024</w:t>
      </w:r>
      <w:r w:rsidR="00542D90">
        <w:t>)</w:t>
      </w:r>
      <w:r w:rsidRPr="005E3173">
        <w:t>. Innovation in Pediatrics: Family-Centered Care and Child-to-Child Approaches. </w:t>
      </w:r>
      <w:r w:rsidRPr="005E3173">
        <w:rPr>
          <w:i/>
          <w:iCs/>
        </w:rPr>
        <w:t>Indian Journal of Nursing Sciences</w:t>
      </w:r>
      <w:r w:rsidRPr="005E3173">
        <w:t>, pp.22-24.</w:t>
      </w:r>
    </w:p>
    <w:p w14:paraId="0DAA90BA" w14:textId="2EB1A7D9" w:rsidR="00791195" w:rsidRPr="005E3173" w:rsidRDefault="004003F0" w:rsidP="00791195">
      <w:pPr>
        <w:ind w:left="720" w:hanging="720"/>
      </w:pPr>
      <w:r w:rsidRPr="005E3173">
        <w:t xml:space="preserve">Yang, P., Xiong, T., Dong, X., Yang, S. and Yue, J., </w:t>
      </w:r>
      <w:r w:rsidR="00542D90">
        <w:t>(</w:t>
      </w:r>
      <w:r w:rsidRPr="005E3173">
        <w:t>2025</w:t>
      </w:r>
      <w:r w:rsidR="00542D90">
        <w:t>)</w:t>
      </w:r>
      <w:r w:rsidRPr="005E3173">
        <w:t>. Interprofessional teaching rounds in medical education: improving clinical problem-solving ability and interprofessional collaboration skills. </w:t>
      </w:r>
      <w:r w:rsidRPr="005E3173">
        <w:rPr>
          <w:i/>
          <w:iCs/>
        </w:rPr>
        <w:t>Medical Education Online</w:t>
      </w:r>
      <w:r w:rsidRPr="005E3173">
        <w:t>, </w:t>
      </w:r>
      <w:r w:rsidRPr="005E3173">
        <w:rPr>
          <w:i/>
          <w:iCs/>
        </w:rPr>
        <w:t>30</w:t>
      </w:r>
      <w:r w:rsidRPr="005E3173">
        <w:t>(1), p.2451269.</w:t>
      </w:r>
    </w:p>
    <w:sectPr w:rsidR="00791195" w:rsidRPr="005E317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1EC5A" w14:textId="77777777" w:rsidR="007B5BC9" w:rsidRDefault="007B5BC9">
      <w:pPr>
        <w:spacing w:after="0" w:line="240" w:lineRule="auto"/>
      </w:pPr>
      <w:r>
        <w:separator/>
      </w:r>
    </w:p>
  </w:endnote>
  <w:endnote w:type="continuationSeparator" w:id="0">
    <w:p w14:paraId="4D512184" w14:textId="77777777" w:rsidR="007B5BC9" w:rsidRDefault="007B5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634DC" w14:textId="77777777" w:rsidR="00540FF6" w:rsidRDefault="00540F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A205B" w14:textId="77777777" w:rsidR="00540FF6" w:rsidRDefault="00540F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30A06" w14:textId="77777777" w:rsidR="00540FF6" w:rsidRDefault="00540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22817" w14:textId="77777777" w:rsidR="007B5BC9" w:rsidRDefault="007B5BC9">
      <w:pPr>
        <w:spacing w:after="0" w:line="240" w:lineRule="auto"/>
      </w:pPr>
      <w:r>
        <w:separator/>
      </w:r>
    </w:p>
  </w:footnote>
  <w:footnote w:type="continuationSeparator" w:id="0">
    <w:p w14:paraId="3A947419" w14:textId="77777777" w:rsidR="007B5BC9" w:rsidRDefault="007B5B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8DDB8" w14:textId="77777777" w:rsidR="00540FF6" w:rsidRDefault="00540F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4327924"/>
      <w:docPartObj>
        <w:docPartGallery w:val="Page Numbers (Top of Page)"/>
        <w:docPartUnique/>
      </w:docPartObj>
    </w:sdtPr>
    <w:sdtEndPr>
      <w:rPr>
        <w:noProof/>
      </w:rPr>
    </w:sdtEndPr>
    <w:sdtContent>
      <w:p w14:paraId="4A3AFE00" w14:textId="2FC86290" w:rsidR="00540FF6" w:rsidRDefault="004003F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FB6753B" w14:textId="77777777" w:rsidR="00A87576" w:rsidRDefault="00A87576" w:rsidP="00702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D13B0" w14:textId="77777777" w:rsidR="00540FF6" w:rsidRDefault="00540F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D3430"/>
    <w:multiLevelType w:val="multilevel"/>
    <w:tmpl w:val="83D27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5519A"/>
    <w:multiLevelType w:val="multilevel"/>
    <w:tmpl w:val="9D7C1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2382B"/>
    <w:multiLevelType w:val="multilevel"/>
    <w:tmpl w:val="F7F29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C663EF"/>
    <w:multiLevelType w:val="multilevel"/>
    <w:tmpl w:val="36220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A11F25"/>
    <w:multiLevelType w:val="hybridMultilevel"/>
    <w:tmpl w:val="25F0AD82"/>
    <w:lvl w:ilvl="0" w:tplc="EB3844BC">
      <w:start w:val="1"/>
      <w:numFmt w:val="bullet"/>
      <w:lvlText w:val=""/>
      <w:lvlJc w:val="left"/>
      <w:pPr>
        <w:ind w:left="720" w:hanging="360"/>
      </w:pPr>
      <w:rPr>
        <w:rFonts w:ascii="Symbol" w:hAnsi="Symbol" w:hint="default"/>
      </w:rPr>
    </w:lvl>
    <w:lvl w:ilvl="1" w:tplc="2C40D90C" w:tentative="1">
      <w:start w:val="1"/>
      <w:numFmt w:val="bullet"/>
      <w:lvlText w:val="o"/>
      <w:lvlJc w:val="left"/>
      <w:pPr>
        <w:ind w:left="1440" w:hanging="360"/>
      </w:pPr>
      <w:rPr>
        <w:rFonts w:ascii="Courier New" w:hAnsi="Courier New" w:cs="Courier New" w:hint="default"/>
      </w:rPr>
    </w:lvl>
    <w:lvl w:ilvl="2" w:tplc="561A9BDA" w:tentative="1">
      <w:start w:val="1"/>
      <w:numFmt w:val="bullet"/>
      <w:lvlText w:val=""/>
      <w:lvlJc w:val="left"/>
      <w:pPr>
        <w:ind w:left="2160" w:hanging="360"/>
      </w:pPr>
      <w:rPr>
        <w:rFonts w:ascii="Wingdings" w:hAnsi="Wingdings" w:hint="default"/>
      </w:rPr>
    </w:lvl>
    <w:lvl w:ilvl="3" w:tplc="A268E13A" w:tentative="1">
      <w:start w:val="1"/>
      <w:numFmt w:val="bullet"/>
      <w:lvlText w:val=""/>
      <w:lvlJc w:val="left"/>
      <w:pPr>
        <w:ind w:left="2880" w:hanging="360"/>
      </w:pPr>
      <w:rPr>
        <w:rFonts w:ascii="Symbol" w:hAnsi="Symbol" w:hint="default"/>
      </w:rPr>
    </w:lvl>
    <w:lvl w:ilvl="4" w:tplc="053C3FE2" w:tentative="1">
      <w:start w:val="1"/>
      <w:numFmt w:val="bullet"/>
      <w:lvlText w:val="o"/>
      <w:lvlJc w:val="left"/>
      <w:pPr>
        <w:ind w:left="3600" w:hanging="360"/>
      </w:pPr>
      <w:rPr>
        <w:rFonts w:ascii="Courier New" w:hAnsi="Courier New" w:cs="Courier New" w:hint="default"/>
      </w:rPr>
    </w:lvl>
    <w:lvl w:ilvl="5" w:tplc="4F18C4A4" w:tentative="1">
      <w:start w:val="1"/>
      <w:numFmt w:val="bullet"/>
      <w:lvlText w:val=""/>
      <w:lvlJc w:val="left"/>
      <w:pPr>
        <w:ind w:left="4320" w:hanging="360"/>
      </w:pPr>
      <w:rPr>
        <w:rFonts w:ascii="Wingdings" w:hAnsi="Wingdings" w:hint="default"/>
      </w:rPr>
    </w:lvl>
    <w:lvl w:ilvl="6" w:tplc="40FA160A" w:tentative="1">
      <w:start w:val="1"/>
      <w:numFmt w:val="bullet"/>
      <w:lvlText w:val=""/>
      <w:lvlJc w:val="left"/>
      <w:pPr>
        <w:ind w:left="5040" w:hanging="360"/>
      </w:pPr>
      <w:rPr>
        <w:rFonts w:ascii="Symbol" w:hAnsi="Symbol" w:hint="default"/>
      </w:rPr>
    </w:lvl>
    <w:lvl w:ilvl="7" w:tplc="FDB24B2A" w:tentative="1">
      <w:start w:val="1"/>
      <w:numFmt w:val="bullet"/>
      <w:lvlText w:val="o"/>
      <w:lvlJc w:val="left"/>
      <w:pPr>
        <w:ind w:left="5760" w:hanging="360"/>
      </w:pPr>
      <w:rPr>
        <w:rFonts w:ascii="Courier New" w:hAnsi="Courier New" w:cs="Courier New" w:hint="default"/>
      </w:rPr>
    </w:lvl>
    <w:lvl w:ilvl="8" w:tplc="E6A85672" w:tentative="1">
      <w:start w:val="1"/>
      <w:numFmt w:val="bullet"/>
      <w:lvlText w:val=""/>
      <w:lvlJc w:val="left"/>
      <w:pPr>
        <w:ind w:left="6480" w:hanging="360"/>
      </w:pPr>
      <w:rPr>
        <w:rFonts w:ascii="Wingdings" w:hAnsi="Wingdings" w:hint="default"/>
      </w:rPr>
    </w:lvl>
  </w:abstractNum>
  <w:abstractNum w:abstractNumId="5" w15:restartNumberingAfterBreak="0">
    <w:nsid w:val="0C025037"/>
    <w:multiLevelType w:val="multilevel"/>
    <w:tmpl w:val="4B2C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586BF2"/>
    <w:multiLevelType w:val="hybridMultilevel"/>
    <w:tmpl w:val="E5C8BE4E"/>
    <w:lvl w:ilvl="0" w:tplc="D8B2CEA8">
      <w:start w:val="1"/>
      <w:numFmt w:val="bullet"/>
      <w:lvlText w:val=""/>
      <w:lvlJc w:val="left"/>
      <w:pPr>
        <w:ind w:left="720" w:hanging="360"/>
      </w:pPr>
      <w:rPr>
        <w:rFonts w:ascii="Symbol" w:hAnsi="Symbol" w:hint="default"/>
      </w:rPr>
    </w:lvl>
    <w:lvl w:ilvl="1" w:tplc="85581F52" w:tentative="1">
      <w:start w:val="1"/>
      <w:numFmt w:val="bullet"/>
      <w:lvlText w:val="o"/>
      <w:lvlJc w:val="left"/>
      <w:pPr>
        <w:ind w:left="1440" w:hanging="360"/>
      </w:pPr>
      <w:rPr>
        <w:rFonts w:ascii="Courier New" w:hAnsi="Courier New" w:cs="Courier New" w:hint="default"/>
      </w:rPr>
    </w:lvl>
    <w:lvl w:ilvl="2" w:tplc="D0F4B5DC" w:tentative="1">
      <w:start w:val="1"/>
      <w:numFmt w:val="bullet"/>
      <w:lvlText w:val=""/>
      <w:lvlJc w:val="left"/>
      <w:pPr>
        <w:ind w:left="2160" w:hanging="360"/>
      </w:pPr>
      <w:rPr>
        <w:rFonts w:ascii="Wingdings" w:hAnsi="Wingdings" w:hint="default"/>
      </w:rPr>
    </w:lvl>
    <w:lvl w:ilvl="3" w:tplc="5CD828CC" w:tentative="1">
      <w:start w:val="1"/>
      <w:numFmt w:val="bullet"/>
      <w:lvlText w:val=""/>
      <w:lvlJc w:val="left"/>
      <w:pPr>
        <w:ind w:left="2880" w:hanging="360"/>
      </w:pPr>
      <w:rPr>
        <w:rFonts w:ascii="Symbol" w:hAnsi="Symbol" w:hint="default"/>
      </w:rPr>
    </w:lvl>
    <w:lvl w:ilvl="4" w:tplc="949EF7FA" w:tentative="1">
      <w:start w:val="1"/>
      <w:numFmt w:val="bullet"/>
      <w:lvlText w:val="o"/>
      <w:lvlJc w:val="left"/>
      <w:pPr>
        <w:ind w:left="3600" w:hanging="360"/>
      </w:pPr>
      <w:rPr>
        <w:rFonts w:ascii="Courier New" w:hAnsi="Courier New" w:cs="Courier New" w:hint="default"/>
      </w:rPr>
    </w:lvl>
    <w:lvl w:ilvl="5" w:tplc="C6DA1264" w:tentative="1">
      <w:start w:val="1"/>
      <w:numFmt w:val="bullet"/>
      <w:lvlText w:val=""/>
      <w:lvlJc w:val="left"/>
      <w:pPr>
        <w:ind w:left="4320" w:hanging="360"/>
      </w:pPr>
      <w:rPr>
        <w:rFonts w:ascii="Wingdings" w:hAnsi="Wingdings" w:hint="default"/>
      </w:rPr>
    </w:lvl>
    <w:lvl w:ilvl="6" w:tplc="E572E37E" w:tentative="1">
      <w:start w:val="1"/>
      <w:numFmt w:val="bullet"/>
      <w:lvlText w:val=""/>
      <w:lvlJc w:val="left"/>
      <w:pPr>
        <w:ind w:left="5040" w:hanging="360"/>
      </w:pPr>
      <w:rPr>
        <w:rFonts w:ascii="Symbol" w:hAnsi="Symbol" w:hint="default"/>
      </w:rPr>
    </w:lvl>
    <w:lvl w:ilvl="7" w:tplc="D7705DCC" w:tentative="1">
      <w:start w:val="1"/>
      <w:numFmt w:val="bullet"/>
      <w:lvlText w:val="o"/>
      <w:lvlJc w:val="left"/>
      <w:pPr>
        <w:ind w:left="5760" w:hanging="360"/>
      </w:pPr>
      <w:rPr>
        <w:rFonts w:ascii="Courier New" w:hAnsi="Courier New" w:cs="Courier New" w:hint="default"/>
      </w:rPr>
    </w:lvl>
    <w:lvl w:ilvl="8" w:tplc="CDB6789E" w:tentative="1">
      <w:start w:val="1"/>
      <w:numFmt w:val="bullet"/>
      <w:lvlText w:val=""/>
      <w:lvlJc w:val="left"/>
      <w:pPr>
        <w:ind w:left="6480" w:hanging="360"/>
      </w:pPr>
      <w:rPr>
        <w:rFonts w:ascii="Wingdings" w:hAnsi="Wingdings" w:hint="default"/>
      </w:rPr>
    </w:lvl>
  </w:abstractNum>
  <w:abstractNum w:abstractNumId="7" w15:restartNumberingAfterBreak="0">
    <w:nsid w:val="20D8430A"/>
    <w:multiLevelType w:val="multilevel"/>
    <w:tmpl w:val="4B208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C33306"/>
    <w:multiLevelType w:val="multilevel"/>
    <w:tmpl w:val="68F26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477E9C"/>
    <w:multiLevelType w:val="multilevel"/>
    <w:tmpl w:val="F0720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286B60"/>
    <w:multiLevelType w:val="multilevel"/>
    <w:tmpl w:val="FDF2B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671407"/>
    <w:multiLevelType w:val="hybridMultilevel"/>
    <w:tmpl w:val="274E4772"/>
    <w:lvl w:ilvl="0" w:tplc="5F3AB0C8">
      <w:start w:val="1"/>
      <w:numFmt w:val="decimal"/>
      <w:lvlText w:val="%1."/>
      <w:lvlJc w:val="left"/>
      <w:pPr>
        <w:ind w:left="720" w:hanging="360"/>
      </w:pPr>
    </w:lvl>
    <w:lvl w:ilvl="1" w:tplc="813E955E" w:tentative="1">
      <w:start w:val="1"/>
      <w:numFmt w:val="lowerLetter"/>
      <w:lvlText w:val="%2."/>
      <w:lvlJc w:val="left"/>
      <w:pPr>
        <w:ind w:left="1440" w:hanging="360"/>
      </w:pPr>
    </w:lvl>
    <w:lvl w:ilvl="2" w:tplc="DD6400CE" w:tentative="1">
      <w:start w:val="1"/>
      <w:numFmt w:val="lowerRoman"/>
      <w:lvlText w:val="%3."/>
      <w:lvlJc w:val="right"/>
      <w:pPr>
        <w:ind w:left="2160" w:hanging="180"/>
      </w:pPr>
    </w:lvl>
    <w:lvl w:ilvl="3" w:tplc="35988FBA" w:tentative="1">
      <w:start w:val="1"/>
      <w:numFmt w:val="decimal"/>
      <w:lvlText w:val="%4."/>
      <w:lvlJc w:val="left"/>
      <w:pPr>
        <w:ind w:left="2880" w:hanging="360"/>
      </w:pPr>
    </w:lvl>
    <w:lvl w:ilvl="4" w:tplc="3852192C" w:tentative="1">
      <w:start w:val="1"/>
      <w:numFmt w:val="lowerLetter"/>
      <w:lvlText w:val="%5."/>
      <w:lvlJc w:val="left"/>
      <w:pPr>
        <w:ind w:left="3600" w:hanging="360"/>
      </w:pPr>
    </w:lvl>
    <w:lvl w:ilvl="5" w:tplc="0D3276C0" w:tentative="1">
      <w:start w:val="1"/>
      <w:numFmt w:val="lowerRoman"/>
      <w:lvlText w:val="%6."/>
      <w:lvlJc w:val="right"/>
      <w:pPr>
        <w:ind w:left="4320" w:hanging="180"/>
      </w:pPr>
    </w:lvl>
    <w:lvl w:ilvl="6" w:tplc="3C68CAB2" w:tentative="1">
      <w:start w:val="1"/>
      <w:numFmt w:val="decimal"/>
      <w:lvlText w:val="%7."/>
      <w:lvlJc w:val="left"/>
      <w:pPr>
        <w:ind w:left="5040" w:hanging="360"/>
      </w:pPr>
    </w:lvl>
    <w:lvl w:ilvl="7" w:tplc="CDFE0E30" w:tentative="1">
      <w:start w:val="1"/>
      <w:numFmt w:val="lowerLetter"/>
      <w:lvlText w:val="%8."/>
      <w:lvlJc w:val="left"/>
      <w:pPr>
        <w:ind w:left="5760" w:hanging="360"/>
      </w:pPr>
    </w:lvl>
    <w:lvl w:ilvl="8" w:tplc="8F58CBDE" w:tentative="1">
      <w:start w:val="1"/>
      <w:numFmt w:val="lowerRoman"/>
      <w:lvlText w:val="%9."/>
      <w:lvlJc w:val="right"/>
      <w:pPr>
        <w:ind w:left="6480" w:hanging="180"/>
      </w:pPr>
    </w:lvl>
  </w:abstractNum>
  <w:num w:numId="1">
    <w:abstractNumId w:val="4"/>
  </w:num>
  <w:num w:numId="2">
    <w:abstractNumId w:val="6"/>
  </w:num>
  <w:num w:numId="3">
    <w:abstractNumId w:val="11"/>
  </w:num>
  <w:num w:numId="4">
    <w:abstractNumId w:val="10"/>
  </w:num>
  <w:num w:numId="5">
    <w:abstractNumId w:val="8"/>
  </w:num>
  <w:num w:numId="6">
    <w:abstractNumId w:val="3"/>
  </w:num>
  <w:num w:numId="7">
    <w:abstractNumId w:val="0"/>
  </w:num>
  <w:num w:numId="8">
    <w:abstractNumId w:val="2"/>
  </w:num>
  <w:num w:numId="9">
    <w:abstractNumId w:val="9"/>
  </w:num>
  <w:num w:numId="10">
    <w:abstractNumId w:val="7"/>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F89"/>
    <w:rsid w:val="00001AA3"/>
    <w:rsid w:val="000023DB"/>
    <w:rsid w:val="00014EBA"/>
    <w:rsid w:val="00017183"/>
    <w:rsid w:val="00022609"/>
    <w:rsid w:val="00034E85"/>
    <w:rsid w:val="00037443"/>
    <w:rsid w:val="00040391"/>
    <w:rsid w:val="000403DC"/>
    <w:rsid w:val="00040DA7"/>
    <w:rsid w:val="00043794"/>
    <w:rsid w:val="000528D5"/>
    <w:rsid w:val="0006684D"/>
    <w:rsid w:val="00071CEB"/>
    <w:rsid w:val="00080190"/>
    <w:rsid w:val="00093C6D"/>
    <w:rsid w:val="00097B6E"/>
    <w:rsid w:val="000A31C2"/>
    <w:rsid w:val="000A49FA"/>
    <w:rsid w:val="000B2B02"/>
    <w:rsid w:val="000B4893"/>
    <w:rsid w:val="000D56EF"/>
    <w:rsid w:val="000E3206"/>
    <w:rsid w:val="000E4057"/>
    <w:rsid w:val="000F0C31"/>
    <w:rsid w:val="000F1F49"/>
    <w:rsid w:val="000F66C5"/>
    <w:rsid w:val="00102444"/>
    <w:rsid w:val="00104C71"/>
    <w:rsid w:val="00107498"/>
    <w:rsid w:val="00112572"/>
    <w:rsid w:val="00132782"/>
    <w:rsid w:val="00144F69"/>
    <w:rsid w:val="00145914"/>
    <w:rsid w:val="00145C7E"/>
    <w:rsid w:val="001560AA"/>
    <w:rsid w:val="001574FE"/>
    <w:rsid w:val="00160724"/>
    <w:rsid w:val="00160F3C"/>
    <w:rsid w:val="00162532"/>
    <w:rsid w:val="001732CE"/>
    <w:rsid w:val="001817CB"/>
    <w:rsid w:val="0018235D"/>
    <w:rsid w:val="0018545A"/>
    <w:rsid w:val="001863CD"/>
    <w:rsid w:val="00191971"/>
    <w:rsid w:val="00192B0D"/>
    <w:rsid w:val="001A3032"/>
    <w:rsid w:val="001B0942"/>
    <w:rsid w:val="001C159B"/>
    <w:rsid w:val="001D7C27"/>
    <w:rsid w:val="00205FBC"/>
    <w:rsid w:val="0022050C"/>
    <w:rsid w:val="00250BAF"/>
    <w:rsid w:val="00252656"/>
    <w:rsid w:val="00256E5C"/>
    <w:rsid w:val="00257C58"/>
    <w:rsid w:val="00271CA8"/>
    <w:rsid w:val="00287DEB"/>
    <w:rsid w:val="002D45C2"/>
    <w:rsid w:val="002D4E24"/>
    <w:rsid w:val="002F31F6"/>
    <w:rsid w:val="003057C7"/>
    <w:rsid w:val="00307E34"/>
    <w:rsid w:val="00321DF4"/>
    <w:rsid w:val="00323DA3"/>
    <w:rsid w:val="00324C80"/>
    <w:rsid w:val="00350909"/>
    <w:rsid w:val="00350BB8"/>
    <w:rsid w:val="00354E9B"/>
    <w:rsid w:val="003624A7"/>
    <w:rsid w:val="0036274D"/>
    <w:rsid w:val="00381AFE"/>
    <w:rsid w:val="00384CAB"/>
    <w:rsid w:val="003857ED"/>
    <w:rsid w:val="00392165"/>
    <w:rsid w:val="00392E10"/>
    <w:rsid w:val="0039510E"/>
    <w:rsid w:val="003966CB"/>
    <w:rsid w:val="00397A12"/>
    <w:rsid w:val="003A0EA2"/>
    <w:rsid w:val="003A2397"/>
    <w:rsid w:val="003B20D1"/>
    <w:rsid w:val="003B2E32"/>
    <w:rsid w:val="003B6220"/>
    <w:rsid w:val="003B6D98"/>
    <w:rsid w:val="003C574B"/>
    <w:rsid w:val="003D3815"/>
    <w:rsid w:val="003F0F03"/>
    <w:rsid w:val="003F1BD7"/>
    <w:rsid w:val="003F1E6B"/>
    <w:rsid w:val="003F2565"/>
    <w:rsid w:val="003F3465"/>
    <w:rsid w:val="003F5D5E"/>
    <w:rsid w:val="004003F0"/>
    <w:rsid w:val="00407E47"/>
    <w:rsid w:val="00437173"/>
    <w:rsid w:val="00440D8C"/>
    <w:rsid w:val="00444E4D"/>
    <w:rsid w:val="00446A6B"/>
    <w:rsid w:val="00454DC2"/>
    <w:rsid w:val="004614D9"/>
    <w:rsid w:val="00463A29"/>
    <w:rsid w:val="0046442B"/>
    <w:rsid w:val="00466B61"/>
    <w:rsid w:val="00466B91"/>
    <w:rsid w:val="004768E0"/>
    <w:rsid w:val="00486402"/>
    <w:rsid w:val="00494DC7"/>
    <w:rsid w:val="004959F3"/>
    <w:rsid w:val="0049655F"/>
    <w:rsid w:val="00496A07"/>
    <w:rsid w:val="004A02E4"/>
    <w:rsid w:val="004A351B"/>
    <w:rsid w:val="004A57DF"/>
    <w:rsid w:val="004B0727"/>
    <w:rsid w:val="004B1EE2"/>
    <w:rsid w:val="004C085F"/>
    <w:rsid w:val="004C23F5"/>
    <w:rsid w:val="004C30B1"/>
    <w:rsid w:val="004C5212"/>
    <w:rsid w:val="004D1F75"/>
    <w:rsid w:val="004F1A90"/>
    <w:rsid w:val="00521BE3"/>
    <w:rsid w:val="005236E9"/>
    <w:rsid w:val="00532E4D"/>
    <w:rsid w:val="00536A46"/>
    <w:rsid w:val="0054023C"/>
    <w:rsid w:val="00540760"/>
    <w:rsid w:val="00540FF6"/>
    <w:rsid w:val="00542D90"/>
    <w:rsid w:val="005475A8"/>
    <w:rsid w:val="005A0FCA"/>
    <w:rsid w:val="005A6D79"/>
    <w:rsid w:val="005B2A8C"/>
    <w:rsid w:val="005B61EA"/>
    <w:rsid w:val="005C0391"/>
    <w:rsid w:val="005C1D9B"/>
    <w:rsid w:val="005E1D3B"/>
    <w:rsid w:val="005E3173"/>
    <w:rsid w:val="005E54C4"/>
    <w:rsid w:val="005E581C"/>
    <w:rsid w:val="005F1FBF"/>
    <w:rsid w:val="0060528A"/>
    <w:rsid w:val="00630F38"/>
    <w:rsid w:val="006468C0"/>
    <w:rsid w:val="006475B8"/>
    <w:rsid w:val="0065581E"/>
    <w:rsid w:val="00693C5D"/>
    <w:rsid w:val="006A0DAA"/>
    <w:rsid w:val="006A3C3F"/>
    <w:rsid w:val="006D1788"/>
    <w:rsid w:val="006D7BF8"/>
    <w:rsid w:val="006E1D51"/>
    <w:rsid w:val="006E4C6E"/>
    <w:rsid w:val="006E6917"/>
    <w:rsid w:val="006E7D34"/>
    <w:rsid w:val="006F04D8"/>
    <w:rsid w:val="006F5378"/>
    <w:rsid w:val="006F789B"/>
    <w:rsid w:val="00700DD6"/>
    <w:rsid w:val="0070274E"/>
    <w:rsid w:val="00702798"/>
    <w:rsid w:val="007029F9"/>
    <w:rsid w:val="00703567"/>
    <w:rsid w:val="00713C96"/>
    <w:rsid w:val="00730027"/>
    <w:rsid w:val="007406E4"/>
    <w:rsid w:val="00742BA4"/>
    <w:rsid w:val="00745758"/>
    <w:rsid w:val="00747AD0"/>
    <w:rsid w:val="007509EE"/>
    <w:rsid w:val="007521CF"/>
    <w:rsid w:val="0075572D"/>
    <w:rsid w:val="00791195"/>
    <w:rsid w:val="00791442"/>
    <w:rsid w:val="00795C1C"/>
    <w:rsid w:val="007978B8"/>
    <w:rsid w:val="007A3A32"/>
    <w:rsid w:val="007B21A0"/>
    <w:rsid w:val="007B3780"/>
    <w:rsid w:val="007B5BC9"/>
    <w:rsid w:val="007B728D"/>
    <w:rsid w:val="007C3FBC"/>
    <w:rsid w:val="007C5313"/>
    <w:rsid w:val="007E07BB"/>
    <w:rsid w:val="007E74A7"/>
    <w:rsid w:val="007F54F4"/>
    <w:rsid w:val="008006A9"/>
    <w:rsid w:val="00823052"/>
    <w:rsid w:val="00840E87"/>
    <w:rsid w:val="008411BF"/>
    <w:rsid w:val="00843E71"/>
    <w:rsid w:val="00853131"/>
    <w:rsid w:val="00854362"/>
    <w:rsid w:val="008718F9"/>
    <w:rsid w:val="008767F8"/>
    <w:rsid w:val="0088274F"/>
    <w:rsid w:val="008943D6"/>
    <w:rsid w:val="008D27B5"/>
    <w:rsid w:val="008D404B"/>
    <w:rsid w:val="008E616C"/>
    <w:rsid w:val="008E78C9"/>
    <w:rsid w:val="00902924"/>
    <w:rsid w:val="0091483F"/>
    <w:rsid w:val="009160E7"/>
    <w:rsid w:val="0091704F"/>
    <w:rsid w:val="00921602"/>
    <w:rsid w:val="00923FCE"/>
    <w:rsid w:val="00925916"/>
    <w:rsid w:val="0092632C"/>
    <w:rsid w:val="00927825"/>
    <w:rsid w:val="00935075"/>
    <w:rsid w:val="009358D6"/>
    <w:rsid w:val="00937C07"/>
    <w:rsid w:val="00937C4B"/>
    <w:rsid w:val="0094411A"/>
    <w:rsid w:val="00955871"/>
    <w:rsid w:val="009669E1"/>
    <w:rsid w:val="009721F0"/>
    <w:rsid w:val="00983947"/>
    <w:rsid w:val="00983E40"/>
    <w:rsid w:val="009877FA"/>
    <w:rsid w:val="00991F89"/>
    <w:rsid w:val="0099341C"/>
    <w:rsid w:val="009953C5"/>
    <w:rsid w:val="009A4EAD"/>
    <w:rsid w:val="009A5F09"/>
    <w:rsid w:val="009B6724"/>
    <w:rsid w:val="009C60F1"/>
    <w:rsid w:val="009E1183"/>
    <w:rsid w:val="009F2975"/>
    <w:rsid w:val="009F590D"/>
    <w:rsid w:val="009F6BDF"/>
    <w:rsid w:val="00A030FF"/>
    <w:rsid w:val="00A05A71"/>
    <w:rsid w:val="00A0768B"/>
    <w:rsid w:val="00A105DC"/>
    <w:rsid w:val="00A31B50"/>
    <w:rsid w:val="00A40135"/>
    <w:rsid w:val="00A478DB"/>
    <w:rsid w:val="00A53E0A"/>
    <w:rsid w:val="00A56384"/>
    <w:rsid w:val="00A60FE9"/>
    <w:rsid w:val="00A610B5"/>
    <w:rsid w:val="00A67CE4"/>
    <w:rsid w:val="00A723F4"/>
    <w:rsid w:val="00A731A5"/>
    <w:rsid w:val="00A74605"/>
    <w:rsid w:val="00A76770"/>
    <w:rsid w:val="00A8136A"/>
    <w:rsid w:val="00A85BE5"/>
    <w:rsid w:val="00A87576"/>
    <w:rsid w:val="00A87622"/>
    <w:rsid w:val="00A94AE9"/>
    <w:rsid w:val="00A97735"/>
    <w:rsid w:val="00AD3547"/>
    <w:rsid w:val="00AD4684"/>
    <w:rsid w:val="00AD5B39"/>
    <w:rsid w:val="00AF01F3"/>
    <w:rsid w:val="00AF1065"/>
    <w:rsid w:val="00AF73A4"/>
    <w:rsid w:val="00B04C54"/>
    <w:rsid w:val="00B12550"/>
    <w:rsid w:val="00B214DE"/>
    <w:rsid w:val="00B44CA7"/>
    <w:rsid w:val="00B45FD2"/>
    <w:rsid w:val="00B46594"/>
    <w:rsid w:val="00B47BEB"/>
    <w:rsid w:val="00B53CD4"/>
    <w:rsid w:val="00B55170"/>
    <w:rsid w:val="00B72196"/>
    <w:rsid w:val="00B83D0E"/>
    <w:rsid w:val="00B847EC"/>
    <w:rsid w:val="00B94A74"/>
    <w:rsid w:val="00BA4BE3"/>
    <w:rsid w:val="00BA5040"/>
    <w:rsid w:val="00BB7F9F"/>
    <w:rsid w:val="00BC6237"/>
    <w:rsid w:val="00BE1926"/>
    <w:rsid w:val="00C019D3"/>
    <w:rsid w:val="00C07098"/>
    <w:rsid w:val="00C10F5F"/>
    <w:rsid w:val="00C23CE5"/>
    <w:rsid w:val="00C33318"/>
    <w:rsid w:val="00C404C2"/>
    <w:rsid w:val="00C40DF5"/>
    <w:rsid w:val="00C4185F"/>
    <w:rsid w:val="00C5025C"/>
    <w:rsid w:val="00C51D25"/>
    <w:rsid w:val="00C579D7"/>
    <w:rsid w:val="00C60C92"/>
    <w:rsid w:val="00C67B6F"/>
    <w:rsid w:val="00C71C6A"/>
    <w:rsid w:val="00C76260"/>
    <w:rsid w:val="00C809C2"/>
    <w:rsid w:val="00C87318"/>
    <w:rsid w:val="00C91D4B"/>
    <w:rsid w:val="00C92163"/>
    <w:rsid w:val="00C9395F"/>
    <w:rsid w:val="00C93A96"/>
    <w:rsid w:val="00CA0925"/>
    <w:rsid w:val="00CA4D05"/>
    <w:rsid w:val="00CC6206"/>
    <w:rsid w:val="00CE149A"/>
    <w:rsid w:val="00CE20FE"/>
    <w:rsid w:val="00CF40DB"/>
    <w:rsid w:val="00D165ED"/>
    <w:rsid w:val="00D33A62"/>
    <w:rsid w:val="00D33EED"/>
    <w:rsid w:val="00D35C91"/>
    <w:rsid w:val="00D410CC"/>
    <w:rsid w:val="00D51288"/>
    <w:rsid w:val="00D763AF"/>
    <w:rsid w:val="00D82749"/>
    <w:rsid w:val="00D82995"/>
    <w:rsid w:val="00D94352"/>
    <w:rsid w:val="00DB3C3E"/>
    <w:rsid w:val="00DB6CEB"/>
    <w:rsid w:val="00DD5E48"/>
    <w:rsid w:val="00DD6690"/>
    <w:rsid w:val="00DE1E73"/>
    <w:rsid w:val="00DE5271"/>
    <w:rsid w:val="00E13095"/>
    <w:rsid w:val="00E13BAC"/>
    <w:rsid w:val="00E157F8"/>
    <w:rsid w:val="00E246C3"/>
    <w:rsid w:val="00E30880"/>
    <w:rsid w:val="00E36A5B"/>
    <w:rsid w:val="00E47C7D"/>
    <w:rsid w:val="00E56D9A"/>
    <w:rsid w:val="00E7014C"/>
    <w:rsid w:val="00E8303C"/>
    <w:rsid w:val="00EB092A"/>
    <w:rsid w:val="00EB191A"/>
    <w:rsid w:val="00EB5E21"/>
    <w:rsid w:val="00EB6749"/>
    <w:rsid w:val="00EC2449"/>
    <w:rsid w:val="00ED3141"/>
    <w:rsid w:val="00ED63A9"/>
    <w:rsid w:val="00EF6D1E"/>
    <w:rsid w:val="00EF7B52"/>
    <w:rsid w:val="00F01B92"/>
    <w:rsid w:val="00F04923"/>
    <w:rsid w:val="00F1212A"/>
    <w:rsid w:val="00F150A3"/>
    <w:rsid w:val="00F307B6"/>
    <w:rsid w:val="00F3521B"/>
    <w:rsid w:val="00F3599C"/>
    <w:rsid w:val="00F42366"/>
    <w:rsid w:val="00F42650"/>
    <w:rsid w:val="00F47358"/>
    <w:rsid w:val="00F47FB0"/>
    <w:rsid w:val="00F47FFB"/>
    <w:rsid w:val="00F5178F"/>
    <w:rsid w:val="00F56D63"/>
    <w:rsid w:val="00F66F3F"/>
    <w:rsid w:val="00F720F0"/>
    <w:rsid w:val="00F76964"/>
    <w:rsid w:val="00F859EC"/>
    <w:rsid w:val="00F86D5D"/>
    <w:rsid w:val="00F9239F"/>
    <w:rsid w:val="00F9787E"/>
    <w:rsid w:val="00FB68A6"/>
    <w:rsid w:val="00FC08DE"/>
    <w:rsid w:val="00FC32D4"/>
    <w:rsid w:val="00FC46A5"/>
    <w:rsid w:val="00FC501E"/>
    <w:rsid w:val="00FE5044"/>
    <w:rsid w:val="00FF2B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60C50"/>
  <w15:chartTrackingRefBased/>
  <w15:docId w15:val="{79099797-2882-46FF-A135-79B0BF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9F9"/>
    <w:pPr>
      <w:spacing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991F89"/>
    <w:pPr>
      <w:keepNext/>
      <w:keepLines/>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91F89"/>
    <w:pPr>
      <w:keepNext/>
      <w:keepLines/>
      <w:spacing w:after="2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91F89"/>
    <w:pPr>
      <w:keepNext/>
      <w:keepLines/>
      <w:spacing w:after="240"/>
      <w:jc w:val="center"/>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13278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F89"/>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91F89"/>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91F89"/>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styleId="UnresolvedMention">
    <w:name w:val="Unresolved Mention"/>
    <w:basedOn w:val="DefaultParagraphFont"/>
    <w:uiPriority w:val="99"/>
    <w:semiHidden/>
    <w:unhideWhenUsed/>
    <w:rsid w:val="00F307B6"/>
    <w:rPr>
      <w:color w:val="605E5C"/>
      <w:shd w:val="clear" w:color="auto" w:fill="E1DFDD"/>
    </w:rPr>
  </w:style>
  <w:style w:type="paragraph" w:styleId="NormalWeb">
    <w:name w:val="Normal (Web)"/>
    <w:basedOn w:val="Normal"/>
    <w:uiPriority w:val="99"/>
    <w:semiHidden/>
    <w:unhideWhenUsed/>
    <w:rsid w:val="00C33318"/>
    <w:pPr>
      <w:spacing w:before="100" w:beforeAutospacing="1" w:after="100" w:afterAutospacing="1" w:line="240" w:lineRule="auto"/>
    </w:pPr>
    <w:rPr>
      <w:rFonts w:eastAsia="Times New Roman" w:cs="Times New Roman"/>
      <w:szCs w:val="24"/>
    </w:rPr>
  </w:style>
  <w:style w:type="paragraph" w:customStyle="1" w:styleId="hhd2">
    <w:name w:val="hhd2"/>
    <w:basedOn w:val="Normal"/>
    <w:rsid w:val="00C33318"/>
    <w:pPr>
      <w:spacing w:before="100" w:beforeAutospacing="1" w:after="100" w:afterAutospacing="1" w:line="240" w:lineRule="auto"/>
    </w:pPr>
    <w:rPr>
      <w:rFonts w:eastAsia="Times New Roman" w:cs="Times New Roman"/>
      <w:szCs w:val="24"/>
    </w:rPr>
  </w:style>
  <w:style w:type="character" w:customStyle="1" w:styleId="Heading4Char">
    <w:name w:val="Heading 4 Char"/>
    <w:basedOn w:val="DefaultParagraphFont"/>
    <w:link w:val="Heading4"/>
    <w:uiPriority w:val="9"/>
    <w:semiHidden/>
    <w:rsid w:val="00132782"/>
    <w:rPr>
      <w:rFonts w:asciiTheme="majorHAnsi" w:eastAsiaTheme="majorEastAsia" w:hAnsiTheme="majorHAnsi" w:cstheme="majorBidi"/>
      <w:i/>
      <w:iCs/>
      <w:color w:val="2F5496" w:themeColor="accent1" w:themeShade="BF"/>
      <w:sz w:val="24"/>
      <w:lang w:val="en-GB"/>
    </w:rPr>
  </w:style>
  <w:style w:type="paragraph" w:styleId="TOCHeading">
    <w:name w:val="TOC Heading"/>
    <w:basedOn w:val="Heading1"/>
    <w:next w:val="Normal"/>
    <w:uiPriority w:val="39"/>
    <w:unhideWhenUsed/>
    <w:qFormat/>
    <w:rsid w:val="00446A6B"/>
    <w:pPr>
      <w:spacing w:before="240" w:after="0"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446A6B"/>
    <w:pPr>
      <w:spacing w:after="100"/>
    </w:pPr>
  </w:style>
  <w:style w:type="paragraph" w:styleId="TOC2">
    <w:name w:val="toc 2"/>
    <w:basedOn w:val="Normal"/>
    <w:next w:val="Normal"/>
    <w:autoRedefine/>
    <w:uiPriority w:val="39"/>
    <w:unhideWhenUsed/>
    <w:rsid w:val="00446A6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63FFD-F594-4B52-A1A0-536FD5006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Pages>
  <Words>1650</Words>
  <Characters>9407</Characters>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2025-10-27T12:57:00Z</dcterms:created>
  <dcterms:modified xsi:type="dcterms:W3CDTF">2025-10-27T14:14:00Z</dcterms:modified>
</cp:coreProperties>
</file>