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66166519"/>
        <w:docPartObj>
          <w:docPartGallery w:val="Cover Pages"/>
          <w:docPartUnique/>
        </w:docPartObj>
      </w:sdtPr>
      <w:sdtEndPr>
        <w:rPr>
          <w:rFonts w:ascii="Arial" w:hAnsi="Arial" w:cs="Arial"/>
          <w:b/>
          <w:sz w:val="32"/>
        </w:rPr>
      </w:sdtEndPr>
      <w:sdtContent>
        <w:p w14:paraId="3A871FF6" w14:textId="77777777" w:rsidR="00007B94" w:rsidRDefault="00007B94">
          <w:pPr>
            <w:rPr>
              <w:rFonts w:ascii="Arial" w:hAnsi="Arial" w:cs="Arial"/>
              <w:sz w:val="28"/>
              <w:szCs w:val="28"/>
            </w:rPr>
          </w:pPr>
          <w:r>
            <w:rPr>
              <w:noProof/>
            </w:rPr>
            <mc:AlternateContent>
              <mc:Choice Requires="wps">
                <w:drawing>
                  <wp:anchor distT="0" distB="0" distL="182880" distR="182880" simplePos="0" relativeHeight="251660288" behindDoc="0" locked="0" layoutInCell="1" allowOverlap="1" wp14:anchorId="13F4F2DE" wp14:editId="2A4902F6">
                    <wp:simplePos x="0" y="0"/>
                    <mc:AlternateContent>
                      <mc:Choice Requires="wp14">
                        <wp:positionH relativeFrom="margin">
                          <wp14:pctPosHOffset>7700</wp14:pctPosHOffset>
                        </wp:positionH>
                      </mc:Choice>
                      <mc:Fallback>
                        <wp:positionH relativeFrom="page">
                          <wp:posOffset>1565275</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9F487" w14:textId="0E037EE9" w:rsidR="00007B94" w:rsidRDefault="00007B94">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F81BD" w:themeColor="accent1"/>
                                        <w:sz w:val="72"/>
                                        <w:szCs w:val="72"/>
                                      </w:rPr>
                                      <w:t>BMIH6002</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116AF38" w14:textId="30C3DF8A" w:rsidR="00007B94" w:rsidRDefault="00007B94">
                                    <w:pPr>
                                      <w:pStyle w:val="NoSpacing"/>
                                      <w:spacing w:before="40" w:after="40"/>
                                      <w:rPr>
                                        <w:caps/>
                                        <w:color w:val="215868" w:themeColor="accent5" w:themeShade="80"/>
                                        <w:sz w:val="28"/>
                                        <w:szCs w:val="28"/>
                                      </w:rPr>
                                    </w:pPr>
                                    <w:r>
                                      <w:rPr>
                                        <w:caps/>
                                        <w:color w:val="215868" w:themeColor="accent5" w:themeShade="80"/>
                                        <w:sz w:val="28"/>
                                        <w:szCs w:val="28"/>
                                      </w:rPr>
                                      <w:t>managing FOOD AND BEVERAGE OPERATIONS</w:t>
                                    </w:r>
                                  </w:p>
                                </w:sdtContent>
                              </w:sdt>
                              <w:sdt>
                                <w:sdtPr>
                                  <w:rPr>
                                    <w:caps/>
                                    <w:color w:val="4BACC6"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2E4CB875" w14:textId="04FDCDEA" w:rsidR="00007B94" w:rsidRDefault="00007B94">
                                    <w:pPr>
                                      <w:pStyle w:val="NoSpacing"/>
                                      <w:spacing w:before="80" w:after="40"/>
                                      <w:rPr>
                                        <w:caps/>
                                        <w:color w:val="4BACC6" w:themeColor="accent5"/>
                                        <w:sz w:val="24"/>
                                        <w:szCs w:val="24"/>
                                      </w:rPr>
                                    </w:pPr>
                                    <w:r>
                                      <w:rPr>
                                        <w:caps/>
                                        <w:color w:val="4BACC6"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3F4F2D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16A9F487" w14:textId="0E037EE9" w:rsidR="00007B94" w:rsidRDefault="00007B94">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F81BD" w:themeColor="accent1"/>
                                  <w:sz w:val="72"/>
                                  <w:szCs w:val="72"/>
                                </w:rPr>
                                <w:t>BMIH6002</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116AF38" w14:textId="30C3DF8A" w:rsidR="00007B94" w:rsidRDefault="00007B94">
                              <w:pPr>
                                <w:pStyle w:val="NoSpacing"/>
                                <w:spacing w:before="40" w:after="40"/>
                                <w:rPr>
                                  <w:caps/>
                                  <w:color w:val="215868" w:themeColor="accent5" w:themeShade="80"/>
                                  <w:sz w:val="28"/>
                                  <w:szCs w:val="28"/>
                                </w:rPr>
                              </w:pPr>
                              <w:r>
                                <w:rPr>
                                  <w:caps/>
                                  <w:color w:val="215868" w:themeColor="accent5" w:themeShade="80"/>
                                  <w:sz w:val="28"/>
                                  <w:szCs w:val="28"/>
                                </w:rPr>
                                <w:t>managing FOOD AND BEVERAGE OPERATIONS</w:t>
                              </w:r>
                            </w:p>
                          </w:sdtContent>
                        </w:sdt>
                        <w:sdt>
                          <w:sdtPr>
                            <w:rPr>
                              <w:caps/>
                              <w:color w:val="4BACC6"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2E4CB875" w14:textId="04FDCDEA" w:rsidR="00007B94" w:rsidRDefault="00007B94">
                              <w:pPr>
                                <w:pStyle w:val="NoSpacing"/>
                                <w:spacing w:before="80" w:after="40"/>
                                <w:rPr>
                                  <w:caps/>
                                  <w:color w:val="4BACC6" w:themeColor="accent5"/>
                                  <w:sz w:val="24"/>
                                  <w:szCs w:val="24"/>
                                </w:rPr>
                              </w:pPr>
                              <w:r>
                                <w:rPr>
                                  <w:caps/>
                                  <w:color w:val="4BACC6" w:themeColor="accent5"/>
                                  <w:sz w:val="24"/>
                                  <w:szCs w:val="24"/>
                                </w:rPr>
                                <w:t xml:space="preserve">     </w:t>
                              </w:r>
                            </w:p>
                          </w:sdtContent>
                        </w:sdt>
                      </w:txbxContent>
                    </v:textbox>
                    <w10:wrap type="square" anchorx="margin" anchory="page"/>
                  </v:shape>
                </w:pict>
              </mc:Fallback>
            </mc:AlternateContent>
          </w:r>
          <w:proofErr w:type="gramStart"/>
          <w:r>
            <w:rPr>
              <w:rFonts w:ascii="Arial" w:hAnsi="Arial" w:cs="Arial"/>
              <w:sz w:val="28"/>
              <w:szCs w:val="28"/>
            </w:rPr>
            <w:t>Name :</w:t>
          </w:r>
          <w:proofErr w:type="gramEnd"/>
          <w:r>
            <w:rPr>
              <w:rFonts w:ascii="Arial" w:hAnsi="Arial" w:cs="Arial"/>
              <w:sz w:val="28"/>
              <w:szCs w:val="28"/>
            </w:rPr>
            <w:t xml:space="preserve"> Marian Funie</w:t>
          </w:r>
        </w:p>
        <w:p w14:paraId="6C2A6E12" w14:textId="260E6E6D" w:rsidR="00007B94" w:rsidRPr="00007B94" w:rsidRDefault="00007B94">
          <w:r>
            <w:rPr>
              <w:rFonts w:ascii="Arial" w:hAnsi="Arial" w:cs="Arial"/>
              <w:sz w:val="28"/>
              <w:szCs w:val="28"/>
            </w:rPr>
            <w:t xml:space="preserve">Student </w:t>
          </w:r>
          <w:proofErr w:type="gramStart"/>
          <w:r>
            <w:rPr>
              <w:rFonts w:ascii="Arial" w:hAnsi="Arial" w:cs="Arial"/>
              <w:sz w:val="28"/>
              <w:szCs w:val="28"/>
            </w:rPr>
            <w:t>ID :</w:t>
          </w:r>
          <w:proofErr w:type="gramEnd"/>
          <w:r>
            <w:rPr>
              <w:rFonts w:ascii="Arial" w:hAnsi="Arial" w:cs="Arial"/>
              <w:sz w:val="28"/>
              <w:szCs w:val="28"/>
            </w:rPr>
            <w:t xml:space="preserve"> 2246593</w:t>
          </w:r>
          <w:r>
            <w:rPr>
              <w:rFonts w:ascii="Arial" w:hAnsi="Arial" w:cs="Arial"/>
              <w:b/>
              <w:sz w:val="32"/>
            </w:rPr>
            <w:br w:type="page"/>
          </w:r>
        </w:p>
      </w:sdtContent>
    </w:sdt>
    <w:p w14:paraId="74D6659F" w14:textId="16BD030B" w:rsidR="007B3EA4" w:rsidRPr="006E7B44" w:rsidRDefault="00000000">
      <w:pPr>
        <w:jc w:val="center"/>
        <w:rPr>
          <w:rFonts w:ascii="Arial" w:hAnsi="Arial" w:cs="Arial"/>
        </w:rPr>
      </w:pPr>
      <w:r w:rsidRPr="006E7B44">
        <w:rPr>
          <w:rFonts w:ascii="Arial" w:hAnsi="Arial" w:cs="Arial"/>
          <w:b/>
          <w:sz w:val="32"/>
        </w:rPr>
        <w:lastRenderedPageBreak/>
        <w:t>Student Learning Log – Managing Food and Beverage Operations (BMIH6002)</w:t>
      </w:r>
    </w:p>
    <w:p w14:paraId="600589D5" w14:textId="021D82CF" w:rsidR="007B3EA4" w:rsidRPr="006E7B44" w:rsidRDefault="00000000">
      <w:pPr>
        <w:jc w:val="center"/>
        <w:rPr>
          <w:rFonts w:ascii="Arial" w:hAnsi="Arial" w:cs="Arial"/>
          <w:sz w:val="24"/>
          <w:szCs w:val="24"/>
        </w:rPr>
      </w:pPr>
      <w:r w:rsidRPr="006E7B44">
        <w:rPr>
          <w:rFonts w:ascii="Arial" w:hAnsi="Arial" w:cs="Arial"/>
          <w:sz w:val="24"/>
          <w:szCs w:val="24"/>
        </w:rPr>
        <w:t>Placement Hotel: Ibis London Thurrock M25</w:t>
      </w:r>
      <w:r w:rsidRPr="006E7B44">
        <w:rPr>
          <w:rFonts w:ascii="Arial" w:hAnsi="Arial" w:cs="Arial"/>
          <w:sz w:val="24"/>
          <w:szCs w:val="24"/>
        </w:rPr>
        <w:br/>
      </w:r>
    </w:p>
    <w:p w14:paraId="4F85A0FF" w14:textId="77777777" w:rsidR="007B3EA4" w:rsidRDefault="007B3EA4"/>
    <w:p w14:paraId="547E30B3" w14:textId="3C927C2C" w:rsidR="007B3EA4" w:rsidRPr="006E7B44" w:rsidRDefault="00000000" w:rsidP="006E7B44">
      <w:pPr>
        <w:pStyle w:val="Heading1"/>
        <w:rPr>
          <w:rFonts w:ascii="Arial" w:hAnsi="Arial" w:cs="Arial"/>
          <w:sz w:val="24"/>
          <w:szCs w:val="24"/>
        </w:rPr>
      </w:pPr>
      <w:r w:rsidRPr="006E7B44">
        <w:rPr>
          <w:rFonts w:ascii="Arial" w:hAnsi="Arial" w:cs="Arial"/>
          <w:sz w:val="24"/>
          <w:szCs w:val="24"/>
        </w:rPr>
        <w:t xml:space="preserve">Introduction </w:t>
      </w:r>
    </w:p>
    <w:p w14:paraId="2E8BEC56" w14:textId="31151B75" w:rsidR="007B3EA4" w:rsidRPr="006E7B44" w:rsidRDefault="00000000" w:rsidP="006E7B44">
      <w:pPr>
        <w:rPr>
          <w:rFonts w:ascii="Arial" w:hAnsi="Arial" w:cs="Arial"/>
          <w:sz w:val="24"/>
          <w:szCs w:val="24"/>
        </w:rPr>
      </w:pPr>
      <w:r w:rsidRPr="006E7B44">
        <w:rPr>
          <w:rFonts w:ascii="Arial" w:hAnsi="Arial" w:cs="Arial"/>
          <w:sz w:val="24"/>
          <w:szCs w:val="24"/>
        </w:rPr>
        <w:t xml:space="preserve">This reflective learning log analyses my Level 6 placement within the Food and Beverage (F&amp;B) department at Ibis London Thurrock M25. The hotel is an economy property serving mainly business </w:t>
      </w:r>
      <w:proofErr w:type="spellStart"/>
      <w:r w:rsidRPr="006E7B44">
        <w:rPr>
          <w:rFonts w:ascii="Arial" w:hAnsi="Arial" w:cs="Arial"/>
          <w:sz w:val="24"/>
          <w:szCs w:val="24"/>
        </w:rPr>
        <w:t>travellers</w:t>
      </w:r>
      <w:proofErr w:type="spellEnd"/>
      <w:r w:rsidRPr="006E7B44">
        <w:rPr>
          <w:rFonts w:ascii="Arial" w:hAnsi="Arial" w:cs="Arial"/>
          <w:sz w:val="24"/>
          <w:szCs w:val="24"/>
        </w:rPr>
        <w:t xml:space="preserve"> and transient guests, with the breakfast buffet representing the most operationally intensive part of the day. The F&amp;B offer includes a self</w:t>
      </w:r>
      <w:r w:rsidRPr="006E7B44">
        <w:rPr>
          <w:rFonts w:ascii="Cambria Math" w:hAnsi="Cambria Math" w:cs="Cambria Math"/>
          <w:sz w:val="24"/>
          <w:szCs w:val="24"/>
        </w:rPr>
        <w:t>‑</w:t>
      </w:r>
      <w:r w:rsidRPr="006E7B44">
        <w:rPr>
          <w:rFonts w:ascii="Arial" w:hAnsi="Arial" w:cs="Arial"/>
          <w:sz w:val="24"/>
          <w:szCs w:val="24"/>
        </w:rPr>
        <w:t>service breakfast, bar service, and light food options, all designed around speed, consistency, and cost control. My role involved supporting breakfast service, basic bar tasks, guest interaction, and communication between front</w:t>
      </w:r>
      <w:r w:rsidRPr="006E7B44">
        <w:rPr>
          <w:rFonts w:ascii="Cambria Math" w:hAnsi="Cambria Math" w:cs="Cambria Math"/>
          <w:sz w:val="24"/>
          <w:szCs w:val="24"/>
        </w:rPr>
        <w:t>‑</w:t>
      </w:r>
      <w:r w:rsidRPr="006E7B44">
        <w:rPr>
          <w:rFonts w:ascii="Arial" w:hAnsi="Arial" w:cs="Arial"/>
          <w:sz w:val="24"/>
          <w:szCs w:val="24"/>
        </w:rPr>
        <w:t>of</w:t>
      </w:r>
      <w:r w:rsidRPr="006E7B44">
        <w:rPr>
          <w:rFonts w:ascii="Cambria Math" w:hAnsi="Cambria Math" w:cs="Cambria Math"/>
          <w:sz w:val="24"/>
          <w:szCs w:val="24"/>
        </w:rPr>
        <w:t>‑</w:t>
      </w:r>
      <w:r w:rsidRPr="006E7B44">
        <w:rPr>
          <w:rFonts w:ascii="Arial" w:hAnsi="Arial" w:cs="Arial"/>
          <w:sz w:val="24"/>
          <w:szCs w:val="24"/>
        </w:rPr>
        <w:t>house and kitchen staff.</w:t>
      </w:r>
      <w:r w:rsidRPr="006E7B44">
        <w:rPr>
          <w:rFonts w:ascii="Arial" w:hAnsi="Arial" w:cs="Arial"/>
          <w:sz w:val="24"/>
          <w:szCs w:val="24"/>
        </w:rPr>
        <w:br/>
      </w:r>
      <w:r w:rsidRPr="006E7B44">
        <w:rPr>
          <w:rFonts w:ascii="Arial" w:hAnsi="Arial" w:cs="Arial"/>
          <w:sz w:val="24"/>
          <w:szCs w:val="24"/>
        </w:rPr>
        <w:br/>
        <w:t xml:space="preserve">The purpose of this log is to reflect (not just describe) how theories from previous </w:t>
      </w:r>
      <w:proofErr w:type="gramStart"/>
      <w:r w:rsidRPr="006E7B44">
        <w:rPr>
          <w:rFonts w:ascii="Arial" w:hAnsi="Arial" w:cs="Arial"/>
          <w:sz w:val="24"/>
          <w:szCs w:val="24"/>
        </w:rPr>
        <w:t>modules—</w:t>
      </w:r>
      <w:proofErr w:type="gramEnd"/>
      <w:r w:rsidRPr="006E7B44">
        <w:rPr>
          <w:rFonts w:ascii="Arial" w:hAnsi="Arial" w:cs="Arial"/>
          <w:sz w:val="24"/>
          <w:szCs w:val="24"/>
        </w:rPr>
        <w:t xml:space="preserve">especially Personal Resourcing &amp; Development, Service Operations Management, and Sustainability—were applied in practice. Since Level 4, my understanding has changed from seeing F&amp;B as mainly a service role to understanding it as a coordinated operational system requiring leadership, communication, and forecasting. My learning objectives were: (1) to </w:t>
      </w:r>
      <w:proofErr w:type="spellStart"/>
      <w:r w:rsidRPr="006E7B44">
        <w:rPr>
          <w:rFonts w:ascii="Arial" w:hAnsi="Arial" w:cs="Arial"/>
          <w:sz w:val="24"/>
          <w:szCs w:val="24"/>
        </w:rPr>
        <w:t>analyse</w:t>
      </w:r>
      <w:proofErr w:type="spellEnd"/>
      <w:r w:rsidRPr="006E7B44">
        <w:rPr>
          <w:rFonts w:ascii="Arial" w:hAnsi="Arial" w:cs="Arial"/>
          <w:sz w:val="24"/>
          <w:szCs w:val="24"/>
        </w:rPr>
        <w:t xml:space="preserve"> supervisory leadership in practice, (2) to understand coordination between service and kitchen teams, and (3) to evaluate food waste management against sustainability theory.</w:t>
      </w:r>
    </w:p>
    <w:p w14:paraId="48F66E97" w14:textId="11CB2356" w:rsidR="007B3EA4" w:rsidRPr="006E7B44" w:rsidRDefault="00000000" w:rsidP="006E7B44">
      <w:pPr>
        <w:pStyle w:val="Heading2"/>
        <w:rPr>
          <w:rFonts w:ascii="Arial" w:hAnsi="Arial" w:cs="Arial"/>
          <w:sz w:val="24"/>
          <w:szCs w:val="24"/>
        </w:rPr>
      </w:pPr>
      <w:r w:rsidRPr="006E7B44">
        <w:rPr>
          <w:rFonts w:ascii="Arial" w:hAnsi="Arial" w:cs="Arial"/>
          <w:sz w:val="24"/>
          <w:szCs w:val="24"/>
        </w:rPr>
        <w:t>Relevant theories from Personal Resourcing &amp; Development</w:t>
      </w:r>
    </w:p>
    <w:p w14:paraId="30FD7E68" w14:textId="77777777" w:rsidR="007B3EA4" w:rsidRPr="006E7B44" w:rsidRDefault="00000000" w:rsidP="006E7B44">
      <w:pPr>
        <w:rPr>
          <w:rFonts w:ascii="Arial" w:hAnsi="Arial" w:cs="Arial"/>
          <w:sz w:val="24"/>
          <w:szCs w:val="24"/>
        </w:rPr>
      </w:pPr>
      <w:r w:rsidRPr="006E7B44">
        <w:rPr>
          <w:rFonts w:ascii="Arial" w:hAnsi="Arial" w:cs="Arial"/>
          <w:sz w:val="24"/>
          <w:szCs w:val="24"/>
        </w:rPr>
        <w:t>Drawing from the Personal Resourcing &amp; Development module, leadership and motivation theories helped me interpret how supervisors manage people under operational pressure. During breakfast service, I observed Asta (Assistant Manager) adapting her leadership style depending on workload and team confidence. This aligns with Situational Leadership theory (Hersey and Blanchard, 1969), which proposes that leaders adjust their approach based on employee readiness. At quieter times, Asta delegated tasks and coached staff; during peak periods, she became more directive to maintain service speed.</w:t>
      </w:r>
      <w:r w:rsidRPr="006E7B44">
        <w:rPr>
          <w:rFonts w:ascii="Arial" w:hAnsi="Arial" w:cs="Arial"/>
          <w:sz w:val="24"/>
          <w:szCs w:val="24"/>
        </w:rPr>
        <w:br/>
      </w:r>
      <w:r w:rsidRPr="006E7B44">
        <w:rPr>
          <w:rFonts w:ascii="Arial" w:hAnsi="Arial" w:cs="Arial"/>
          <w:sz w:val="24"/>
          <w:szCs w:val="24"/>
        </w:rPr>
        <w:br/>
        <w:t xml:space="preserve">I also </w:t>
      </w:r>
      <w:proofErr w:type="spellStart"/>
      <w:r w:rsidRPr="006E7B44">
        <w:rPr>
          <w:rFonts w:ascii="Arial" w:hAnsi="Arial" w:cs="Arial"/>
          <w:sz w:val="24"/>
          <w:szCs w:val="24"/>
        </w:rPr>
        <w:t>recognised</w:t>
      </w:r>
      <w:proofErr w:type="spellEnd"/>
      <w:r w:rsidRPr="006E7B44">
        <w:rPr>
          <w:rFonts w:ascii="Arial" w:hAnsi="Arial" w:cs="Arial"/>
          <w:sz w:val="24"/>
          <w:szCs w:val="24"/>
        </w:rPr>
        <w:t xml:space="preserve"> elements of the Blake and Mouton Managerial Grid (Blake and Mouton, 1964). Asta showed high concern for both people and production, </w:t>
      </w:r>
      <w:r w:rsidRPr="006E7B44">
        <w:rPr>
          <w:rFonts w:ascii="Arial" w:hAnsi="Arial" w:cs="Arial"/>
          <w:sz w:val="24"/>
          <w:szCs w:val="24"/>
        </w:rPr>
        <w:lastRenderedPageBreak/>
        <w:t xml:space="preserve">balancing staff wellbeing with performance targets. Before this placement, I assumed effective supervision meant giving clear instructions; however, I learned that support, feedback, and emotional control are equally important in maintaining team morale. This links to Armstrong and Taylor (2023), who </w:t>
      </w:r>
      <w:proofErr w:type="spellStart"/>
      <w:r w:rsidRPr="006E7B44">
        <w:rPr>
          <w:rFonts w:ascii="Arial" w:hAnsi="Arial" w:cs="Arial"/>
          <w:sz w:val="24"/>
          <w:szCs w:val="24"/>
        </w:rPr>
        <w:t>emphasise</w:t>
      </w:r>
      <w:proofErr w:type="spellEnd"/>
      <w:r w:rsidRPr="006E7B44">
        <w:rPr>
          <w:rFonts w:ascii="Arial" w:hAnsi="Arial" w:cs="Arial"/>
          <w:sz w:val="24"/>
          <w:szCs w:val="24"/>
        </w:rPr>
        <w:t xml:space="preserve"> that modern people management combines performance management with employee engagement.</w:t>
      </w:r>
      <w:r w:rsidRPr="006E7B44">
        <w:rPr>
          <w:rFonts w:ascii="Arial" w:hAnsi="Arial" w:cs="Arial"/>
          <w:sz w:val="24"/>
          <w:szCs w:val="24"/>
        </w:rPr>
        <w:br/>
      </w:r>
      <w:r w:rsidRPr="006E7B44">
        <w:rPr>
          <w:rFonts w:ascii="Arial" w:hAnsi="Arial" w:cs="Arial"/>
          <w:sz w:val="24"/>
          <w:szCs w:val="24"/>
        </w:rPr>
        <w:br/>
        <w:t>From a critical perspective, these models are useful but simplified. Real hotel environments involve staffing shortages, time pressure, and variable guest demand, which means leadership decisions are often reactive rather than planned. This experience helped me understand the gap between textbook models and real-world practice.</w:t>
      </w:r>
    </w:p>
    <w:p w14:paraId="07E736AC" w14:textId="4D04E96A" w:rsidR="007B3EA4" w:rsidRPr="006E7B44" w:rsidRDefault="00000000" w:rsidP="006E7B44">
      <w:pPr>
        <w:pStyle w:val="Heading2"/>
        <w:rPr>
          <w:rFonts w:ascii="Arial" w:hAnsi="Arial" w:cs="Arial"/>
          <w:sz w:val="24"/>
          <w:szCs w:val="24"/>
        </w:rPr>
      </w:pPr>
      <w:r w:rsidRPr="006E7B44">
        <w:rPr>
          <w:rFonts w:ascii="Arial" w:hAnsi="Arial" w:cs="Arial"/>
          <w:sz w:val="24"/>
          <w:szCs w:val="24"/>
        </w:rPr>
        <w:t>Discussion with Asta (Assistant Manager)</w:t>
      </w:r>
    </w:p>
    <w:p w14:paraId="4C29249F" w14:textId="77777777" w:rsidR="007B3EA4" w:rsidRPr="006E7B44" w:rsidRDefault="00000000" w:rsidP="006E7B44">
      <w:pPr>
        <w:rPr>
          <w:rFonts w:ascii="Arial" w:hAnsi="Arial" w:cs="Arial"/>
          <w:sz w:val="24"/>
          <w:szCs w:val="24"/>
        </w:rPr>
      </w:pPr>
      <w:r w:rsidRPr="006E7B44">
        <w:rPr>
          <w:rFonts w:ascii="Arial" w:hAnsi="Arial" w:cs="Arial"/>
          <w:sz w:val="24"/>
          <w:szCs w:val="24"/>
        </w:rPr>
        <w:t xml:space="preserve">My discussions with Asta provided practical insight into supervisory decision-making. She explained that consistency is essential in an </w:t>
      </w:r>
      <w:proofErr w:type="gramStart"/>
      <w:r w:rsidRPr="006E7B44">
        <w:rPr>
          <w:rFonts w:ascii="Arial" w:hAnsi="Arial" w:cs="Arial"/>
          <w:sz w:val="24"/>
          <w:szCs w:val="24"/>
        </w:rPr>
        <w:t>economy</w:t>
      </w:r>
      <w:proofErr w:type="gramEnd"/>
      <w:r w:rsidRPr="006E7B44">
        <w:rPr>
          <w:rFonts w:ascii="Arial" w:hAnsi="Arial" w:cs="Arial"/>
          <w:sz w:val="24"/>
          <w:szCs w:val="24"/>
        </w:rPr>
        <w:t xml:space="preserve"> brand because guests expect reliable service rather than luxury. This reflects the Service-Profit Chain (Heskett et al., 1994), where internal service quality supports employee performance and ultimately guest satisfaction.</w:t>
      </w:r>
      <w:r w:rsidRPr="006E7B44">
        <w:rPr>
          <w:rFonts w:ascii="Arial" w:hAnsi="Arial" w:cs="Arial"/>
          <w:sz w:val="24"/>
          <w:szCs w:val="24"/>
        </w:rPr>
        <w:br/>
      </w:r>
      <w:r w:rsidRPr="006E7B44">
        <w:rPr>
          <w:rFonts w:ascii="Arial" w:hAnsi="Arial" w:cs="Arial"/>
          <w:sz w:val="24"/>
          <w:szCs w:val="24"/>
        </w:rPr>
        <w:br/>
        <w:t>During busy breakfast periods (approximately 07:30–09:30), I supported Asta by managing table turnover, restocking buffet items, and handling minor guest issues. I noticed that her communication style changed depending on the situation: short, clear instructions during peak demand and more supportive coaching when training newer staff. Observing this directly changed my view of management since Level 4. I now understand that effective supervisors constantly monitor both operational flow and team stress levels.</w:t>
      </w:r>
      <w:r w:rsidRPr="006E7B44">
        <w:rPr>
          <w:rFonts w:ascii="Arial" w:hAnsi="Arial" w:cs="Arial"/>
          <w:sz w:val="24"/>
          <w:szCs w:val="24"/>
        </w:rPr>
        <w:br/>
      </w:r>
      <w:r w:rsidRPr="006E7B44">
        <w:rPr>
          <w:rFonts w:ascii="Arial" w:hAnsi="Arial" w:cs="Arial"/>
          <w:sz w:val="24"/>
          <w:szCs w:val="24"/>
        </w:rPr>
        <w:br/>
        <w:t>However, I also observed limitations. The pressure to maintain speed sometimes reduced opportunities for detailed feedback or staff development during service. This suggests that while service consistency is achieved, learning opportunities may be compressed in high-volume operations.</w:t>
      </w:r>
    </w:p>
    <w:p w14:paraId="616ED42E" w14:textId="391746D3" w:rsidR="007B3EA4" w:rsidRPr="006E7B44" w:rsidRDefault="00000000" w:rsidP="006E7B44">
      <w:pPr>
        <w:pStyle w:val="Heading2"/>
        <w:rPr>
          <w:rFonts w:ascii="Arial" w:hAnsi="Arial" w:cs="Arial"/>
          <w:sz w:val="24"/>
          <w:szCs w:val="24"/>
        </w:rPr>
      </w:pPr>
      <w:r w:rsidRPr="006E7B44">
        <w:rPr>
          <w:rFonts w:ascii="Arial" w:hAnsi="Arial" w:cs="Arial"/>
          <w:sz w:val="24"/>
          <w:szCs w:val="24"/>
        </w:rPr>
        <w:t>Reflection on breakfast service, bar tasks, and training/onboarding</w:t>
      </w:r>
    </w:p>
    <w:p w14:paraId="73CEE28B" w14:textId="77777777" w:rsidR="007B3EA4" w:rsidRPr="006E7B44" w:rsidRDefault="00000000" w:rsidP="006E7B44">
      <w:pPr>
        <w:rPr>
          <w:rFonts w:ascii="Arial" w:hAnsi="Arial" w:cs="Arial"/>
          <w:sz w:val="24"/>
          <w:szCs w:val="24"/>
        </w:rPr>
      </w:pPr>
      <w:r w:rsidRPr="006E7B44">
        <w:rPr>
          <w:rFonts w:ascii="Arial" w:hAnsi="Arial" w:cs="Arial"/>
          <w:sz w:val="24"/>
          <w:szCs w:val="24"/>
        </w:rPr>
        <w:t xml:space="preserve">Breakfast service was the core operational learning area during my placement. The buffet system required continuous monitoring, quick cleaning cycles, and proactive guest interaction. Working between the dining area and kitchen helped me understand the importance of communication accuracy. David, who coordinated kitchen output, used small-batch production </w:t>
      </w:r>
      <w:proofErr w:type="gramStart"/>
      <w:r w:rsidRPr="006E7B44">
        <w:rPr>
          <w:rFonts w:ascii="Arial" w:hAnsi="Arial" w:cs="Arial"/>
          <w:sz w:val="24"/>
          <w:szCs w:val="24"/>
        </w:rPr>
        <w:t>similar to</w:t>
      </w:r>
      <w:proofErr w:type="gramEnd"/>
      <w:r w:rsidRPr="006E7B44">
        <w:rPr>
          <w:rFonts w:ascii="Arial" w:hAnsi="Arial" w:cs="Arial"/>
          <w:sz w:val="24"/>
          <w:szCs w:val="24"/>
        </w:rPr>
        <w:t xml:space="preserve"> Just-in-Time principles discussed by Johnston, Clark and </w:t>
      </w:r>
      <w:proofErr w:type="spellStart"/>
      <w:r w:rsidRPr="006E7B44">
        <w:rPr>
          <w:rFonts w:ascii="Arial" w:hAnsi="Arial" w:cs="Arial"/>
          <w:sz w:val="24"/>
          <w:szCs w:val="24"/>
        </w:rPr>
        <w:t>Shulver</w:t>
      </w:r>
      <w:proofErr w:type="spellEnd"/>
      <w:r w:rsidRPr="006E7B44">
        <w:rPr>
          <w:rFonts w:ascii="Arial" w:hAnsi="Arial" w:cs="Arial"/>
          <w:sz w:val="24"/>
          <w:szCs w:val="24"/>
        </w:rPr>
        <w:t xml:space="preserve"> (2012). This approach improved freshness and reduced waste, but it also required fast information flow </w:t>
      </w:r>
      <w:r w:rsidRPr="006E7B44">
        <w:rPr>
          <w:rFonts w:ascii="Arial" w:hAnsi="Arial" w:cs="Arial"/>
          <w:sz w:val="24"/>
          <w:szCs w:val="24"/>
        </w:rPr>
        <w:lastRenderedPageBreak/>
        <w:t>from the floor.</w:t>
      </w:r>
      <w:r w:rsidRPr="006E7B44">
        <w:rPr>
          <w:rFonts w:ascii="Arial" w:hAnsi="Arial" w:cs="Arial"/>
          <w:sz w:val="24"/>
          <w:szCs w:val="24"/>
        </w:rPr>
        <w:br/>
      </w:r>
      <w:r w:rsidRPr="006E7B44">
        <w:rPr>
          <w:rFonts w:ascii="Arial" w:hAnsi="Arial" w:cs="Arial"/>
          <w:sz w:val="24"/>
          <w:szCs w:val="24"/>
        </w:rPr>
        <w:br/>
        <w:t xml:space="preserve">In addition to breakfast, I completed basic bar tasks such as preparing simple drinks, restocking, and maintaining hygiene standards. These tasks improved my confidence in multitasking and highlighted the importance of standard operating procedures (Cousins and Weekes, 2020). I </w:t>
      </w:r>
      <w:proofErr w:type="spellStart"/>
      <w:r w:rsidRPr="006E7B44">
        <w:rPr>
          <w:rFonts w:ascii="Arial" w:hAnsi="Arial" w:cs="Arial"/>
          <w:sz w:val="24"/>
          <w:szCs w:val="24"/>
        </w:rPr>
        <w:t>realised</w:t>
      </w:r>
      <w:proofErr w:type="spellEnd"/>
      <w:r w:rsidRPr="006E7B44">
        <w:rPr>
          <w:rFonts w:ascii="Arial" w:hAnsi="Arial" w:cs="Arial"/>
          <w:sz w:val="24"/>
          <w:szCs w:val="24"/>
        </w:rPr>
        <w:t xml:space="preserve"> that even simple bar duties require attention to licensing rules, cleanliness, and guest communication.</w:t>
      </w:r>
      <w:r w:rsidRPr="006E7B44">
        <w:rPr>
          <w:rFonts w:ascii="Arial" w:hAnsi="Arial" w:cs="Arial"/>
          <w:sz w:val="24"/>
          <w:szCs w:val="24"/>
        </w:rPr>
        <w:br/>
      </w:r>
      <w:r w:rsidRPr="006E7B44">
        <w:rPr>
          <w:rFonts w:ascii="Arial" w:hAnsi="Arial" w:cs="Arial"/>
          <w:sz w:val="24"/>
          <w:szCs w:val="24"/>
        </w:rPr>
        <w:br/>
        <w:t xml:space="preserve">My onboarding and training were mainly practical and </w:t>
      </w:r>
      <w:proofErr w:type="gramStart"/>
      <w:r w:rsidRPr="006E7B44">
        <w:rPr>
          <w:rFonts w:ascii="Arial" w:hAnsi="Arial" w:cs="Arial"/>
          <w:sz w:val="24"/>
          <w:szCs w:val="24"/>
        </w:rPr>
        <w:t>observation-based</w:t>
      </w:r>
      <w:proofErr w:type="gramEnd"/>
      <w:r w:rsidRPr="006E7B44">
        <w:rPr>
          <w:rFonts w:ascii="Arial" w:hAnsi="Arial" w:cs="Arial"/>
          <w:sz w:val="24"/>
          <w:szCs w:val="24"/>
        </w:rPr>
        <w:t>. Initially, I shadowed experienced staff and learned through demonstration rather than formal classroom-style training. While this helped me adapt quickly, it also meant that some procedures were learned informally. Reflecting on this, a more structured onboarding checklist could support consistency and reduce errors for new staff.</w:t>
      </w:r>
    </w:p>
    <w:p w14:paraId="62D5D5AC" w14:textId="1D6A1A12" w:rsidR="007B3EA4" w:rsidRPr="006E7B44" w:rsidRDefault="00000000" w:rsidP="006E7B44">
      <w:pPr>
        <w:pStyle w:val="Heading2"/>
        <w:rPr>
          <w:rFonts w:ascii="Arial" w:hAnsi="Arial" w:cs="Arial"/>
          <w:sz w:val="24"/>
          <w:szCs w:val="24"/>
        </w:rPr>
      </w:pPr>
      <w:r w:rsidRPr="006E7B44">
        <w:rPr>
          <w:rFonts w:ascii="Arial" w:hAnsi="Arial" w:cs="Arial"/>
          <w:sz w:val="24"/>
          <w:szCs w:val="24"/>
        </w:rPr>
        <w:t>Shortfalls identified and suggested improvements</w:t>
      </w:r>
    </w:p>
    <w:p w14:paraId="407305F8" w14:textId="77777777" w:rsidR="007B3EA4" w:rsidRPr="006E7B44" w:rsidRDefault="00000000" w:rsidP="006E7B44">
      <w:pPr>
        <w:rPr>
          <w:rFonts w:ascii="Arial" w:hAnsi="Arial" w:cs="Arial"/>
          <w:sz w:val="24"/>
          <w:szCs w:val="24"/>
        </w:rPr>
      </w:pPr>
      <w:r w:rsidRPr="006E7B44">
        <w:rPr>
          <w:rFonts w:ascii="Arial" w:hAnsi="Arial" w:cs="Arial"/>
          <w:sz w:val="24"/>
          <w:szCs w:val="24"/>
        </w:rPr>
        <w:t>From the Sustainability for the Hospitality Industry module, I expected to see data-driven waste tracking. In practice, forecasting at the hotel relied mostly on experience and historical occupancy trends. Walker (2021) highlights that digital monitoring can improve food waste control, yet this was not fully implemented at the property. On one busy Sunday, I observed overproduction of pastries due to uncertainty in guest numbers. Although this prevented stock-outs, it created avoidable waste.</w:t>
      </w:r>
      <w:r w:rsidRPr="006E7B44">
        <w:rPr>
          <w:rFonts w:ascii="Arial" w:hAnsi="Arial" w:cs="Arial"/>
          <w:sz w:val="24"/>
          <w:szCs w:val="24"/>
        </w:rPr>
        <w:br/>
      </w:r>
      <w:r w:rsidRPr="006E7B44">
        <w:rPr>
          <w:rFonts w:ascii="Arial" w:hAnsi="Arial" w:cs="Arial"/>
          <w:sz w:val="24"/>
          <w:szCs w:val="24"/>
        </w:rPr>
        <w:br/>
        <w:t>Another shortfall related to communication during peak periods. When the restaurant became very busy, information between front-of-house and kitchen could be delayed, temporarily affecting buffet availability. Applying operations management thinking, a simple visual communication system or clearer replenishment signals could improve coordination.</w:t>
      </w:r>
      <w:r w:rsidRPr="006E7B44">
        <w:rPr>
          <w:rFonts w:ascii="Arial" w:hAnsi="Arial" w:cs="Arial"/>
          <w:sz w:val="24"/>
          <w:szCs w:val="24"/>
        </w:rPr>
        <w:br/>
      </w:r>
      <w:r w:rsidRPr="006E7B44">
        <w:rPr>
          <w:rFonts w:ascii="Arial" w:hAnsi="Arial" w:cs="Arial"/>
          <w:sz w:val="24"/>
          <w:szCs w:val="24"/>
        </w:rPr>
        <w:br/>
        <w:t xml:space="preserve">Based on my observations, I recommend: (1) introducing a low-cost digital waste log to support forecasting; (2) </w:t>
      </w:r>
      <w:proofErr w:type="spellStart"/>
      <w:r w:rsidRPr="006E7B44">
        <w:rPr>
          <w:rFonts w:ascii="Arial" w:hAnsi="Arial" w:cs="Arial"/>
          <w:sz w:val="24"/>
          <w:szCs w:val="24"/>
        </w:rPr>
        <w:t>formalising</w:t>
      </w:r>
      <w:proofErr w:type="spellEnd"/>
      <w:r w:rsidRPr="006E7B44">
        <w:rPr>
          <w:rFonts w:ascii="Arial" w:hAnsi="Arial" w:cs="Arial"/>
          <w:sz w:val="24"/>
          <w:szCs w:val="24"/>
        </w:rPr>
        <w:t xml:space="preserve"> cross-training so staff can switch roles more easily; and (3) creating a brief onboarding checklist to </w:t>
      </w:r>
      <w:proofErr w:type="spellStart"/>
      <w:r w:rsidRPr="006E7B44">
        <w:rPr>
          <w:rFonts w:ascii="Arial" w:hAnsi="Arial" w:cs="Arial"/>
          <w:sz w:val="24"/>
          <w:szCs w:val="24"/>
        </w:rPr>
        <w:t>standardise</w:t>
      </w:r>
      <w:proofErr w:type="spellEnd"/>
      <w:r w:rsidRPr="006E7B44">
        <w:rPr>
          <w:rFonts w:ascii="Arial" w:hAnsi="Arial" w:cs="Arial"/>
          <w:sz w:val="24"/>
          <w:szCs w:val="24"/>
        </w:rPr>
        <w:t xml:space="preserve"> training. These suggestions aim to improve efficiency while maintaining guest satisfaction.</w:t>
      </w:r>
    </w:p>
    <w:p w14:paraId="17B8D6CF" w14:textId="569C38B9" w:rsidR="007B3EA4" w:rsidRPr="006E7B44" w:rsidRDefault="00000000" w:rsidP="006E7B44">
      <w:pPr>
        <w:pStyle w:val="Heading1"/>
        <w:rPr>
          <w:rFonts w:ascii="Arial" w:hAnsi="Arial" w:cs="Arial"/>
          <w:sz w:val="24"/>
          <w:szCs w:val="24"/>
        </w:rPr>
      </w:pPr>
      <w:r w:rsidRPr="006E7B44">
        <w:rPr>
          <w:rFonts w:ascii="Arial" w:hAnsi="Arial" w:cs="Arial"/>
          <w:sz w:val="24"/>
          <w:szCs w:val="24"/>
        </w:rPr>
        <w:t xml:space="preserve">Conclusion </w:t>
      </w:r>
    </w:p>
    <w:p w14:paraId="29158344" w14:textId="77777777" w:rsidR="007B3EA4" w:rsidRPr="006E7B44" w:rsidRDefault="00000000" w:rsidP="006E7B44">
      <w:pPr>
        <w:rPr>
          <w:rFonts w:ascii="Arial" w:hAnsi="Arial" w:cs="Arial"/>
          <w:sz w:val="24"/>
          <w:szCs w:val="24"/>
        </w:rPr>
      </w:pPr>
      <w:r w:rsidRPr="006E7B44">
        <w:rPr>
          <w:rFonts w:ascii="Arial" w:hAnsi="Arial" w:cs="Arial"/>
          <w:sz w:val="24"/>
          <w:szCs w:val="24"/>
        </w:rPr>
        <w:t xml:space="preserve">My placement at Ibis London Thurrock M25 successfully connected academic theory with real operational practice. Through working with Asta, Suraj, and the kitchen team, I developed a clearer understanding of how leadership, communication, and operational planning interact in a high-volume F&amp;B </w:t>
      </w:r>
      <w:r w:rsidRPr="006E7B44">
        <w:rPr>
          <w:rFonts w:ascii="Arial" w:hAnsi="Arial" w:cs="Arial"/>
          <w:sz w:val="24"/>
          <w:szCs w:val="24"/>
        </w:rPr>
        <w:lastRenderedPageBreak/>
        <w:t>environment. Compared with Level 4, my perspective has changed significantly: I now see the supervisor’s role as managing the flow of people, information, and resources, not simply overseeing service tasks.</w:t>
      </w:r>
      <w:r w:rsidRPr="006E7B44">
        <w:rPr>
          <w:rFonts w:ascii="Arial" w:hAnsi="Arial" w:cs="Arial"/>
          <w:sz w:val="24"/>
          <w:szCs w:val="24"/>
        </w:rPr>
        <w:br/>
      </w:r>
      <w:r w:rsidRPr="006E7B44">
        <w:rPr>
          <w:rFonts w:ascii="Arial" w:hAnsi="Arial" w:cs="Arial"/>
          <w:sz w:val="24"/>
          <w:szCs w:val="24"/>
        </w:rPr>
        <w:br/>
        <w:t xml:space="preserve">The experience also strengthened my employability skills. I improved my adaptability, teamwork, time management, and confidence in communicating with both guests and colleagues. Applying theory in practice helped me </w:t>
      </w:r>
      <w:proofErr w:type="spellStart"/>
      <w:r w:rsidRPr="006E7B44">
        <w:rPr>
          <w:rFonts w:ascii="Arial" w:hAnsi="Arial" w:cs="Arial"/>
          <w:sz w:val="24"/>
          <w:szCs w:val="24"/>
        </w:rPr>
        <w:t>recognise</w:t>
      </w:r>
      <w:proofErr w:type="spellEnd"/>
      <w:r w:rsidRPr="006E7B44">
        <w:rPr>
          <w:rFonts w:ascii="Arial" w:hAnsi="Arial" w:cs="Arial"/>
          <w:sz w:val="24"/>
          <w:szCs w:val="24"/>
        </w:rPr>
        <w:t xml:space="preserve"> that models such as Situational Leadership or the Service-Profit Chain provide useful frameworks, but managers must adapt them to real constraints such as staffing levels and unpredictable demand. Overall, this placement has prepared me for future supervisory roles by developing both practical competence and reflective thinking.</w:t>
      </w:r>
    </w:p>
    <w:p w14:paraId="395986CB" w14:textId="77777777" w:rsidR="007B3EA4" w:rsidRPr="006E7B44" w:rsidRDefault="00000000" w:rsidP="006E7B44">
      <w:pPr>
        <w:rPr>
          <w:rFonts w:ascii="Arial" w:hAnsi="Arial" w:cs="Arial"/>
          <w:sz w:val="24"/>
          <w:szCs w:val="24"/>
        </w:rPr>
      </w:pPr>
      <w:r w:rsidRPr="006E7B44">
        <w:rPr>
          <w:rFonts w:ascii="Arial" w:hAnsi="Arial" w:cs="Arial"/>
          <w:sz w:val="24"/>
          <w:szCs w:val="24"/>
        </w:rPr>
        <w:t>A further personal learning point from this placement is that small operational decisions have a cumulative impact on guest experience. For example, anticipating buffet replenishment a few minutes earlier or communicating clearly with the kitchen prevented delays that guests might otherwise notice. This reinforced the importance of proactive thinking and situational awareness, skills that I intend to develop further in future roles. In addition, working across breakfast and bar duties improved my confidence in handling multiple priorities while maintaining service standards. These experiences have strengthened my professional identity and clarified my long-term goal of progressing toward a supervisory position within hotel food and beverage operations.</w:t>
      </w:r>
    </w:p>
    <w:p w14:paraId="3A94F157" w14:textId="507B5C67" w:rsidR="007B3EA4" w:rsidRPr="006E7B44" w:rsidRDefault="00000000" w:rsidP="006E7B44">
      <w:pPr>
        <w:pStyle w:val="Heading1"/>
        <w:rPr>
          <w:rFonts w:ascii="Arial" w:hAnsi="Arial" w:cs="Arial"/>
          <w:sz w:val="24"/>
          <w:szCs w:val="24"/>
        </w:rPr>
      </w:pPr>
      <w:r w:rsidRPr="006E7B44">
        <w:rPr>
          <w:rFonts w:ascii="Arial" w:hAnsi="Arial" w:cs="Arial"/>
          <w:sz w:val="24"/>
          <w:szCs w:val="24"/>
        </w:rPr>
        <w:t>Learning Objectives</w:t>
      </w:r>
    </w:p>
    <w:p w14:paraId="7EFB570A" w14:textId="77777777" w:rsidR="007B3EA4" w:rsidRPr="006E7B44" w:rsidRDefault="00000000" w:rsidP="006E7B44">
      <w:pPr>
        <w:rPr>
          <w:rFonts w:ascii="Arial" w:hAnsi="Arial" w:cs="Arial"/>
          <w:sz w:val="24"/>
          <w:szCs w:val="24"/>
        </w:rPr>
      </w:pPr>
      <w:r w:rsidRPr="006E7B44">
        <w:rPr>
          <w:rFonts w:ascii="Arial" w:hAnsi="Arial" w:cs="Arial"/>
          <w:sz w:val="24"/>
          <w:szCs w:val="24"/>
        </w:rPr>
        <w:t xml:space="preserve">Objective 1: </w:t>
      </w:r>
      <w:proofErr w:type="spellStart"/>
      <w:r w:rsidRPr="006E7B44">
        <w:rPr>
          <w:rFonts w:ascii="Arial" w:hAnsi="Arial" w:cs="Arial"/>
          <w:sz w:val="24"/>
          <w:szCs w:val="24"/>
        </w:rPr>
        <w:t>Analyse</w:t>
      </w:r>
      <w:proofErr w:type="spellEnd"/>
      <w:r w:rsidRPr="006E7B44">
        <w:rPr>
          <w:rFonts w:ascii="Arial" w:hAnsi="Arial" w:cs="Arial"/>
          <w:sz w:val="24"/>
          <w:szCs w:val="24"/>
        </w:rPr>
        <w:t xml:space="preserve"> supervisory leadership during peak breakfast hours.</w:t>
      </w:r>
      <w:r w:rsidRPr="006E7B44">
        <w:rPr>
          <w:rFonts w:ascii="Arial" w:hAnsi="Arial" w:cs="Arial"/>
          <w:sz w:val="24"/>
          <w:szCs w:val="24"/>
        </w:rPr>
        <w:br/>
        <w:t>Reflection: Achieved. I observed how leadership style changed depending on operational pressure and team needs.</w:t>
      </w:r>
      <w:r w:rsidRPr="006E7B44">
        <w:rPr>
          <w:rFonts w:ascii="Arial" w:hAnsi="Arial" w:cs="Arial"/>
          <w:sz w:val="24"/>
          <w:szCs w:val="24"/>
        </w:rPr>
        <w:br/>
      </w:r>
      <w:r w:rsidRPr="006E7B44">
        <w:rPr>
          <w:rFonts w:ascii="Arial" w:hAnsi="Arial" w:cs="Arial"/>
          <w:sz w:val="24"/>
          <w:szCs w:val="24"/>
        </w:rPr>
        <w:br/>
        <w:t>Objective 2: Understand coordination between front-of-house and kitchen operations.</w:t>
      </w:r>
      <w:r w:rsidRPr="006E7B44">
        <w:rPr>
          <w:rFonts w:ascii="Arial" w:hAnsi="Arial" w:cs="Arial"/>
          <w:sz w:val="24"/>
          <w:szCs w:val="24"/>
        </w:rPr>
        <w:br/>
        <w:t>Reflection: Achieved. I supported communication between the floor and kitchen, helping maintain buffet availability.</w:t>
      </w:r>
      <w:r w:rsidRPr="006E7B44">
        <w:rPr>
          <w:rFonts w:ascii="Arial" w:hAnsi="Arial" w:cs="Arial"/>
          <w:sz w:val="24"/>
          <w:szCs w:val="24"/>
        </w:rPr>
        <w:br/>
      </w:r>
      <w:r w:rsidRPr="006E7B44">
        <w:rPr>
          <w:rFonts w:ascii="Arial" w:hAnsi="Arial" w:cs="Arial"/>
          <w:sz w:val="24"/>
          <w:szCs w:val="24"/>
        </w:rPr>
        <w:br/>
        <w:t>Objective 3: Evaluate food waste management against sustainability theory.</w:t>
      </w:r>
      <w:r w:rsidRPr="006E7B44">
        <w:rPr>
          <w:rFonts w:ascii="Arial" w:hAnsi="Arial" w:cs="Arial"/>
          <w:sz w:val="24"/>
          <w:szCs w:val="24"/>
        </w:rPr>
        <w:br/>
        <w:t>Reflection: Achieved. I identified limits of manual forecasting and suggested realistic improvements.</w:t>
      </w:r>
    </w:p>
    <w:p w14:paraId="0B4722EE" w14:textId="4543D702" w:rsidR="007B3EA4" w:rsidRPr="006E7B44" w:rsidRDefault="00000000" w:rsidP="006E7B44">
      <w:pPr>
        <w:pStyle w:val="Heading1"/>
        <w:rPr>
          <w:rFonts w:ascii="Arial" w:hAnsi="Arial" w:cs="Arial"/>
          <w:sz w:val="24"/>
          <w:szCs w:val="24"/>
        </w:rPr>
      </w:pPr>
      <w:r w:rsidRPr="006E7B44">
        <w:rPr>
          <w:rFonts w:ascii="Arial" w:hAnsi="Arial" w:cs="Arial"/>
          <w:sz w:val="24"/>
          <w:szCs w:val="24"/>
        </w:rPr>
        <w:lastRenderedPageBreak/>
        <w:t xml:space="preserve">Reference List </w:t>
      </w:r>
    </w:p>
    <w:p w14:paraId="4313C786" w14:textId="77777777" w:rsidR="007B3EA4" w:rsidRPr="006E7B44" w:rsidRDefault="00000000" w:rsidP="006E7B44">
      <w:pPr>
        <w:pStyle w:val="ListNumber"/>
        <w:rPr>
          <w:rFonts w:ascii="Arial" w:hAnsi="Arial" w:cs="Arial"/>
          <w:sz w:val="24"/>
          <w:szCs w:val="24"/>
        </w:rPr>
      </w:pPr>
      <w:r w:rsidRPr="006E7B44">
        <w:rPr>
          <w:rFonts w:ascii="Arial" w:hAnsi="Arial" w:cs="Arial"/>
          <w:sz w:val="24"/>
          <w:szCs w:val="24"/>
        </w:rPr>
        <w:t xml:space="preserve">Armstrong, M. and Taylor, S. (2023) Armstrong’s Handbook of Human Resource Management Practice. 16th </w:t>
      </w:r>
      <w:proofErr w:type="spellStart"/>
      <w:proofErr w:type="gramStart"/>
      <w:r w:rsidRPr="006E7B44">
        <w:rPr>
          <w:rFonts w:ascii="Arial" w:hAnsi="Arial" w:cs="Arial"/>
          <w:sz w:val="24"/>
          <w:szCs w:val="24"/>
        </w:rPr>
        <w:t>edn</w:t>
      </w:r>
      <w:proofErr w:type="spellEnd"/>
      <w:proofErr w:type="gramEnd"/>
      <w:r w:rsidRPr="006E7B44">
        <w:rPr>
          <w:rFonts w:ascii="Arial" w:hAnsi="Arial" w:cs="Arial"/>
          <w:sz w:val="24"/>
          <w:szCs w:val="24"/>
        </w:rPr>
        <w:t>. London: Kogan Page.</w:t>
      </w:r>
    </w:p>
    <w:p w14:paraId="68DA28F5" w14:textId="77777777" w:rsidR="007B3EA4" w:rsidRPr="006E7B44" w:rsidRDefault="00000000" w:rsidP="006E7B44">
      <w:pPr>
        <w:pStyle w:val="ListNumber"/>
        <w:rPr>
          <w:rFonts w:ascii="Arial" w:hAnsi="Arial" w:cs="Arial"/>
          <w:sz w:val="24"/>
          <w:szCs w:val="24"/>
        </w:rPr>
      </w:pPr>
      <w:r w:rsidRPr="006E7B44">
        <w:rPr>
          <w:rFonts w:ascii="Arial" w:hAnsi="Arial" w:cs="Arial"/>
          <w:sz w:val="24"/>
          <w:szCs w:val="24"/>
        </w:rPr>
        <w:t>Blake, R.R. and Mouton, J.S. (1964) The Managerial Grid. Houston, TX: Gulf Publishing.</w:t>
      </w:r>
    </w:p>
    <w:p w14:paraId="14623192" w14:textId="77777777" w:rsidR="007B3EA4" w:rsidRPr="006E7B44" w:rsidRDefault="00000000" w:rsidP="006E7B44">
      <w:pPr>
        <w:pStyle w:val="ListNumber"/>
        <w:rPr>
          <w:rFonts w:ascii="Arial" w:hAnsi="Arial" w:cs="Arial"/>
          <w:sz w:val="24"/>
          <w:szCs w:val="24"/>
        </w:rPr>
      </w:pPr>
      <w:r w:rsidRPr="006E7B44">
        <w:rPr>
          <w:rFonts w:ascii="Arial" w:hAnsi="Arial" w:cs="Arial"/>
          <w:sz w:val="24"/>
          <w:szCs w:val="24"/>
        </w:rPr>
        <w:t xml:space="preserve">Cousins, J. and Weekes, S. (2020) Food and Beverage Service. 10th </w:t>
      </w:r>
      <w:proofErr w:type="spellStart"/>
      <w:r w:rsidRPr="006E7B44">
        <w:rPr>
          <w:rFonts w:ascii="Arial" w:hAnsi="Arial" w:cs="Arial"/>
          <w:sz w:val="24"/>
          <w:szCs w:val="24"/>
        </w:rPr>
        <w:t>edn</w:t>
      </w:r>
      <w:proofErr w:type="spellEnd"/>
      <w:r w:rsidRPr="006E7B44">
        <w:rPr>
          <w:rFonts w:ascii="Arial" w:hAnsi="Arial" w:cs="Arial"/>
          <w:sz w:val="24"/>
          <w:szCs w:val="24"/>
        </w:rPr>
        <w:t>. London: Hodder Education.</w:t>
      </w:r>
    </w:p>
    <w:p w14:paraId="16147D77" w14:textId="77777777" w:rsidR="007B3EA4" w:rsidRPr="006E7B44" w:rsidRDefault="00000000" w:rsidP="006E7B44">
      <w:pPr>
        <w:pStyle w:val="ListNumber"/>
        <w:rPr>
          <w:rFonts w:ascii="Arial" w:hAnsi="Arial" w:cs="Arial"/>
          <w:sz w:val="24"/>
          <w:szCs w:val="24"/>
        </w:rPr>
      </w:pPr>
      <w:r w:rsidRPr="006E7B44">
        <w:rPr>
          <w:rFonts w:ascii="Arial" w:hAnsi="Arial" w:cs="Arial"/>
          <w:sz w:val="24"/>
          <w:szCs w:val="24"/>
        </w:rPr>
        <w:t>Hersey, P. and Blanchard, K.H. (1969) Management of Organizational Behavior. Englewood Cliffs, NJ: Prentice Hall.</w:t>
      </w:r>
    </w:p>
    <w:p w14:paraId="2B1E0663" w14:textId="77777777" w:rsidR="007B3EA4" w:rsidRPr="006E7B44" w:rsidRDefault="00000000" w:rsidP="006E7B44">
      <w:pPr>
        <w:pStyle w:val="ListNumber"/>
        <w:rPr>
          <w:rFonts w:ascii="Arial" w:hAnsi="Arial" w:cs="Arial"/>
          <w:sz w:val="24"/>
          <w:szCs w:val="24"/>
        </w:rPr>
      </w:pPr>
      <w:r w:rsidRPr="006E7B44">
        <w:rPr>
          <w:rFonts w:ascii="Arial" w:hAnsi="Arial" w:cs="Arial"/>
          <w:sz w:val="24"/>
          <w:szCs w:val="24"/>
        </w:rPr>
        <w:t>Heskett, J.L., Jones, T.O., Loveman, G.W., Sasser, W.E. and Schlesinger, L.A. (1994) ‘Putting the Service-Profit Chain to Work’, Harvard Business Review, 72(2), pp. 164–174.</w:t>
      </w:r>
    </w:p>
    <w:p w14:paraId="39E7DABC" w14:textId="77777777" w:rsidR="007B3EA4" w:rsidRPr="006E7B44" w:rsidRDefault="00000000" w:rsidP="006E7B44">
      <w:pPr>
        <w:pStyle w:val="ListNumber"/>
        <w:rPr>
          <w:rFonts w:ascii="Arial" w:hAnsi="Arial" w:cs="Arial"/>
          <w:sz w:val="24"/>
          <w:szCs w:val="24"/>
        </w:rPr>
      </w:pPr>
      <w:r w:rsidRPr="006E7B44">
        <w:rPr>
          <w:rFonts w:ascii="Arial" w:hAnsi="Arial" w:cs="Arial"/>
          <w:sz w:val="24"/>
          <w:szCs w:val="24"/>
        </w:rPr>
        <w:t xml:space="preserve">Johnston, R., Clark, G. and </w:t>
      </w:r>
      <w:proofErr w:type="spellStart"/>
      <w:r w:rsidRPr="006E7B44">
        <w:rPr>
          <w:rFonts w:ascii="Arial" w:hAnsi="Arial" w:cs="Arial"/>
          <w:sz w:val="24"/>
          <w:szCs w:val="24"/>
        </w:rPr>
        <w:t>Shulver</w:t>
      </w:r>
      <w:proofErr w:type="spellEnd"/>
      <w:r w:rsidRPr="006E7B44">
        <w:rPr>
          <w:rFonts w:ascii="Arial" w:hAnsi="Arial" w:cs="Arial"/>
          <w:sz w:val="24"/>
          <w:szCs w:val="24"/>
        </w:rPr>
        <w:t xml:space="preserve">, M. (2012) Service Operations Management: Improving Service Delivery. 5th </w:t>
      </w:r>
      <w:proofErr w:type="spellStart"/>
      <w:proofErr w:type="gramStart"/>
      <w:r w:rsidRPr="006E7B44">
        <w:rPr>
          <w:rFonts w:ascii="Arial" w:hAnsi="Arial" w:cs="Arial"/>
          <w:sz w:val="24"/>
          <w:szCs w:val="24"/>
        </w:rPr>
        <w:t>edn</w:t>
      </w:r>
      <w:proofErr w:type="spellEnd"/>
      <w:proofErr w:type="gramEnd"/>
      <w:r w:rsidRPr="006E7B44">
        <w:rPr>
          <w:rFonts w:ascii="Arial" w:hAnsi="Arial" w:cs="Arial"/>
          <w:sz w:val="24"/>
          <w:szCs w:val="24"/>
        </w:rPr>
        <w:t>. Harlow: Pearson.</w:t>
      </w:r>
    </w:p>
    <w:p w14:paraId="0EBF1ED0" w14:textId="77777777" w:rsidR="007B3EA4" w:rsidRPr="006E7B44" w:rsidRDefault="00000000" w:rsidP="006E7B44">
      <w:pPr>
        <w:pStyle w:val="ListNumber"/>
        <w:rPr>
          <w:rFonts w:ascii="Arial" w:hAnsi="Arial" w:cs="Arial"/>
          <w:sz w:val="24"/>
          <w:szCs w:val="24"/>
        </w:rPr>
      </w:pPr>
      <w:r w:rsidRPr="006E7B44">
        <w:rPr>
          <w:rFonts w:ascii="Arial" w:hAnsi="Arial" w:cs="Arial"/>
          <w:sz w:val="24"/>
          <w:szCs w:val="24"/>
        </w:rPr>
        <w:t xml:space="preserve">Walker, J.R. (2021) Introduction to Hospitality. 8th </w:t>
      </w:r>
      <w:proofErr w:type="spellStart"/>
      <w:proofErr w:type="gramStart"/>
      <w:r w:rsidRPr="006E7B44">
        <w:rPr>
          <w:rFonts w:ascii="Arial" w:hAnsi="Arial" w:cs="Arial"/>
          <w:sz w:val="24"/>
          <w:szCs w:val="24"/>
        </w:rPr>
        <w:t>edn</w:t>
      </w:r>
      <w:proofErr w:type="spellEnd"/>
      <w:proofErr w:type="gramEnd"/>
      <w:r w:rsidRPr="006E7B44">
        <w:rPr>
          <w:rFonts w:ascii="Arial" w:hAnsi="Arial" w:cs="Arial"/>
          <w:sz w:val="24"/>
          <w:szCs w:val="24"/>
        </w:rPr>
        <w:t>. Harlow: Pearson Education.</w:t>
      </w:r>
    </w:p>
    <w:sectPr w:rsidR="007B3EA4" w:rsidRPr="006E7B44" w:rsidSect="00007B94">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57060641">
    <w:abstractNumId w:val="8"/>
  </w:num>
  <w:num w:numId="2" w16cid:durableId="1929146638">
    <w:abstractNumId w:val="6"/>
  </w:num>
  <w:num w:numId="3" w16cid:durableId="1758600529">
    <w:abstractNumId w:val="5"/>
  </w:num>
  <w:num w:numId="4" w16cid:durableId="1771780887">
    <w:abstractNumId w:val="4"/>
  </w:num>
  <w:num w:numId="5" w16cid:durableId="718430873">
    <w:abstractNumId w:val="7"/>
  </w:num>
  <w:num w:numId="6" w16cid:durableId="1922987342">
    <w:abstractNumId w:val="3"/>
  </w:num>
  <w:num w:numId="7" w16cid:durableId="1458184005">
    <w:abstractNumId w:val="2"/>
  </w:num>
  <w:num w:numId="8" w16cid:durableId="912352881">
    <w:abstractNumId w:val="1"/>
  </w:num>
  <w:num w:numId="9" w16cid:durableId="1269266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B94"/>
    <w:rsid w:val="00034616"/>
    <w:rsid w:val="0006063C"/>
    <w:rsid w:val="0015074B"/>
    <w:rsid w:val="002615E0"/>
    <w:rsid w:val="0029639D"/>
    <w:rsid w:val="00326F90"/>
    <w:rsid w:val="006E7B44"/>
    <w:rsid w:val="007B3EA4"/>
    <w:rsid w:val="0094666E"/>
    <w:rsid w:val="00A905A8"/>
    <w:rsid w:val="00AA1D8D"/>
    <w:rsid w:val="00AC5E5B"/>
    <w:rsid w:val="00B47730"/>
    <w:rsid w:val="00CB0664"/>
    <w:rsid w:val="00D20C4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8ADD8D"/>
  <w14:defaultImageDpi w14:val="300"/>
  <w15:docId w15:val="{8DF092E4-00AC-45D5-9CF9-E947A9A66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007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1372</Words>
  <Characters>8678</Characters>
  <Application>Microsoft Office Word</Application>
  <DocSecurity>0</DocSecurity>
  <Lines>166</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BMIH6002</dc:title>
  <dc:subject>managing FOOD AND BEVERAGE OPERATIONS</dc:subject>
  <dc:creator/>
  <cp:keywords/>
  <dc:description>generated by python-docx</dc:description>
  <cp:lastModifiedBy>MirelSan Funie</cp:lastModifiedBy>
  <cp:revision>5</cp:revision>
  <dcterms:created xsi:type="dcterms:W3CDTF">2026-02-28T20:57:00Z</dcterms:created>
  <dcterms:modified xsi:type="dcterms:W3CDTF">2026-02-28T21:25:00Z</dcterms:modified>
  <cp:category/>
</cp:coreProperties>
</file>