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_rels/document.xml.rels" ContentType="application/vnd.openxmlformats-package.relationships+xml"/>
  <Override PartName="/word/_rels/header2.xml.rels" ContentType="application/vnd.openxmlformats-package.relationship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media/image6.png" ContentType="image/png"/>
  <Override PartName="/word/media/image2.png" ContentType="image/png"/>
  <Override PartName="/word/media/image7.jpeg" ContentType="image/jpeg"/>
  <Override PartName="/word/media/image4.png" ContentType="image/png"/>
  <Override PartName="/word/media/image1.wmf" ContentType="image/x-wmf"/>
  <Override PartName="/word/media/image3.png" ContentType="image/png"/>
  <Override PartName="/word/media/image5.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theme/theme1.xml" ContentType="application/vnd.openxmlformats-officedocument.theme+xml"/>
  <Override PartName="/word/document.xml" ContentType="application/vnd.openxmlformats-officedocument.wordprocessingml.document.main+xml"/>
  <Override PartName="/_rels/.rels" ContentType="application/vnd.openxmlformats-package.relationships+xml"/>
  <Override PartName="/customXml/_rels/item1.xml.rels" ContentType="application/vnd.openxmlformats-package.relationships+xml"/>
  <Override PartName="/customXml/itemProps1.xml" ContentType="application/vnd.openxmlformats-officedocument.customXmlProperties+xml"/>
  <Override PartName="/customXml/item1.xml" ContentType="application/xml"/>
  <Override PartName="/docProps/app.xml" ContentType="application/vnd.openxmlformats-officedocument.extended-properties+xml"/>
  <Override PartName="/docProps/custom.xml" ContentType="application/vnd.openxmlformats-officedocument.custom-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abTitle"/>
        <w:spacing w:before="60" w:after="60"/>
        <w:rPr/>
      </w:pPr>
      <w:r>
        <w:rPr/>
      </w:r>
    </w:p>
    <w:p>
      <w:pPr>
        <w:pStyle w:val="LabTitle"/>
        <w:rPr>
          <w:rStyle w:val="LabTitleInstVersred"/>
          <w:b/>
          <w:b/>
          <w:color w:val="auto"/>
        </w:rPr>
      </w:pPr>
      <w:r>
        <w:rPr/>
        <w:t xml:space="preserve">Lab – Understanding Ethernet Cable Standards </w:t>
      </w:r>
    </w:p>
    <w:p>
      <w:pPr>
        <w:pStyle w:val="LabSection"/>
        <w:numPr>
          <w:ilvl w:val="0"/>
          <w:numId w:val="3"/>
        </w:numPr>
        <w:rPr/>
      </w:pPr>
      <w:r>
        <w:rPr/>
        <w:t>Topology</w:t>
      </w:r>
    </w:p>
    <w:p>
      <w:pPr>
        <w:pStyle w:val="Visual"/>
        <w:rPr/>
      </w:pPr>
      <w:r>
        <w:rPr/>
        <w:drawing>
          <wp:inline distT="0" distB="0" distL="0" distR="0">
            <wp:extent cx="3133725" cy="744220"/>
            <wp:effectExtent l="0" t="0" r="0" b="0"/>
            <wp:docPr id="1"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9" descr=""/>
                    <pic:cNvPicPr>
                      <a:picLocks noChangeAspect="1" noChangeArrowheads="1"/>
                    </pic:cNvPicPr>
                  </pic:nvPicPr>
                  <pic:blipFill>
                    <a:blip r:embed="rId2"/>
                    <a:stretch>
                      <a:fillRect/>
                    </a:stretch>
                  </pic:blipFill>
                  <pic:spPr bwMode="auto">
                    <a:xfrm>
                      <a:off x="0" y="0"/>
                      <a:ext cx="3133725" cy="744220"/>
                    </a:xfrm>
                    <a:prstGeom prst="rect">
                      <a:avLst/>
                    </a:prstGeom>
                  </pic:spPr>
                </pic:pic>
              </a:graphicData>
            </a:graphic>
          </wp:inline>
        </w:drawing>
      </w:r>
    </w:p>
    <w:p>
      <w:pPr>
        <w:pStyle w:val="LabSection"/>
        <w:numPr>
          <w:ilvl w:val="0"/>
          <w:numId w:val="3"/>
        </w:numPr>
        <w:rPr/>
      </w:pPr>
      <w:r>
        <w:rPr/>
        <w:t>Addressing Table</w:t>
      </w:r>
    </w:p>
    <w:tbl>
      <w:tblPr>
        <w:tblW w:w="8190" w:type="dxa"/>
        <w:jc w:val="center"/>
        <w:tblInd w:w="0" w:type="dxa"/>
        <w:tblCellMar>
          <w:top w:w="14" w:type="dxa"/>
          <w:left w:w="115" w:type="dxa"/>
          <w:bottom w:w="14" w:type="dxa"/>
          <w:right w:w="115" w:type="dxa"/>
        </w:tblCellMar>
        <w:tblLook w:noVBand="1" w:val="04a0" w:noHBand="0" w:lastColumn="0" w:firstColumn="1" w:lastRow="0" w:firstRow="1"/>
      </w:tblPr>
      <w:tblGrid>
        <w:gridCol w:w="1260"/>
        <w:gridCol w:w="1620"/>
        <w:gridCol w:w="1710"/>
        <w:gridCol w:w="1799"/>
        <w:gridCol w:w="1801"/>
      </w:tblGrid>
      <w:tr>
        <w:trPr>
          <w:cantSplit w:val="true"/>
        </w:trPr>
        <w:tc>
          <w:tcPr>
            <w:tcW w:w="126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Device</w:t>
            </w:r>
          </w:p>
        </w:tc>
        <w:tc>
          <w:tcPr>
            <w:tcW w:w="162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Interface</w:t>
            </w:r>
          </w:p>
        </w:tc>
        <w:tc>
          <w:tcPr>
            <w:tcW w:w="171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IP Address</w:t>
            </w:r>
          </w:p>
        </w:tc>
        <w:tc>
          <w:tcPr>
            <w:tcW w:w="1799"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Subnet Mask</w:t>
            </w:r>
          </w:p>
        </w:tc>
        <w:tc>
          <w:tcPr>
            <w:tcW w:w="1801"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Default Gateway</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PC-A</w:t>
            </w:r>
          </w:p>
        </w:tc>
        <w:tc>
          <w:tcPr>
            <w:tcW w:w="162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NIC</w:t>
            </w:r>
          </w:p>
        </w:tc>
        <w:tc>
          <w:tcPr>
            <w:tcW w:w="171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192.168.10.1</w:t>
            </w:r>
          </w:p>
        </w:tc>
        <w:tc>
          <w:tcPr>
            <w:tcW w:w="179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c>
          <w:tcPr>
            <w:tcW w:w="1801"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N/A</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PC-B</w:t>
            </w:r>
          </w:p>
        </w:tc>
        <w:tc>
          <w:tcPr>
            <w:tcW w:w="162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NIC</w:t>
            </w:r>
          </w:p>
        </w:tc>
        <w:tc>
          <w:tcPr>
            <w:tcW w:w="171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192.168.10.2</w:t>
            </w:r>
          </w:p>
        </w:tc>
        <w:tc>
          <w:tcPr>
            <w:tcW w:w="179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c>
          <w:tcPr>
            <w:tcW w:w="1801"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N/A</w:t>
            </w:r>
          </w:p>
        </w:tc>
      </w:tr>
    </w:tbl>
    <w:p>
      <w:pPr>
        <w:pStyle w:val="LabSection"/>
        <w:numPr>
          <w:ilvl w:val="0"/>
          <w:numId w:val="3"/>
        </w:numPr>
        <w:rPr/>
      </w:pPr>
      <w:r>
        <w:rPr/>
        <w:t>Objectives</w:t>
      </w:r>
    </w:p>
    <w:p>
      <w:pPr>
        <w:pStyle w:val="BodyTextL25Bold"/>
        <w:rPr/>
      </w:pPr>
      <w:r>
        <w:rPr/>
        <w:t>Part 1: Analyze Ethernet Cabling Standards and Pinouts</w:t>
      </w:r>
    </w:p>
    <w:p>
      <w:pPr>
        <w:pStyle w:val="BodyTextL25Bold"/>
        <w:rPr/>
      </w:pPr>
      <w:r>
        <w:rPr/>
        <w:t>Part 2: Build an Ethernet Crossover Cable</w:t>
      </w:r>
    </w:p>
    <w:p>
      <w:pPr>
        <w:pStyle w:val="BodyTextL25Bold"/>
        <w:rPr/>
      </w:pPr>
      <w:r>
        <w:rPr/>
        <w:t>Part 3: Test an Ethernet Crossover Cable</w:t>
      </w:r>
    </w:p>
    <w:p>
      <w:pPr>
        <w:pStyle w:val="LabSection"/>
        <w:numPr>
          <w:ilvl w:val="0"/>
          <w:numId w:val="3"/>
        </w:numPr>
        <w:rPr/>
      </w:pPr>
      <w:r>
        <w:rPr/>
        <w:t>Background / Scenario</w:t>
      </w:r>
    </w:p>
    <w:p>
      <w:pPr>
        <w:pStyle w:val="BodyTextL25"/>
        <w:rPr/>
      </w:pPr>
      <w:r>
        <w:rP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pPr>
        <w:pStyle w:val="BodyTextL25"/>
        <w:rPr/>
      </w:pPr>
      <w:r>
        <w:rPr>
          <w:b/>
        </w:rPr>
        <w:t>Note</w:t>
      </w:r>
      <w:r>
        <w:rPr/>
        <w:t>: With autosensing capabilities available on many devices, such as the Cisco 1941 Integrated Services Router (ISR) switch, you may see straight-through cables connecting like devices.</w:t>
      </w:r>
    </w:p>
    <w:p>
      <w:pPr>
        <w:pStyle w:val="LabSection"/>
        <w:numPr>
          <w:ilvl w:val="0"/>
          <w:numId w:val="3"/>
        </w:numPr>
        <w:rPr/>
      </w:pPr>
      <w:r>
        <w:rPr/>
        <w:t>Required Resources</w:t>
      </w:r>
    </w:p>
    <w:p>
      <w:pPr>
        <w:pStyle w:val="Bulletlevel1"/>
        <w:numPr>
          <w:ilvl w:val="0"/>
          <w:numId w:val="1"/>
        </w:numPr>
        <w:rPr/>
      </w:pPr>
      <w:r>
        <w:rPr>
          <w:rFonts w:eastAsia="Arial"/>
        </w:rPr>
        <w:t>One length of cable, either Category 5 or 5e. Cable length should be 0.6 to 0.9m (2 to 3 ft.)</w:t>
      </w:r>
    </w:p>
    <w:p>
      <w:pPr>
        <w:pStyle w:val="Bulletlevel1"/>
        <w:numPr>
          <w:ilvl w:val="0"/>
          <w:numId w:val="1"/>
        </w:numPr>
        <w:rPr/>
      </w:pPr>
      <w:r>
        <w:rPr/>
        <w:t>2 RJ-45 connectors</w:t>
      </w:r>
    </w:p>
    <w:p>
      <w:pPr>
        <w:pStyle w:val="Bulletlevel1"/>
        <w:numPr>
          <w:ilvl w:val="0"/>
          <w:numId w:val="1"/>
        </w:numPr>
        <w:rPr/>
      </w:pPr>
      <w:r>
        <w:rPr/>
        <w:t>RJ-45 crimping tool</w:t>
      </w:r>
    </w:p>
    <w:p>
      <w:pPr>
        <w:pStyle w:val="Bulletlevel1"/>
        <w:numPr>
          <w:ilvl w:val="0"/>
          <w:numId w:val="1"/>
        </w:numPr>
        <w:rPr/>
      </w:pPr>
      <w:r>
        <w:rPr/>
        <w:t>Wire cutter</w:t>
      </w:r>
    </w:p>
    <w:p>
      <w:pPr>
        <w:pStyle w:val="Bulletlevel1"/>
        <w:numPr>
          <w:ilvl w:val="0"/>
          <w:numId w:val="1"/>
        </w:numPr>
        <w:rPr/>
      </w:pPr>
      <w:r>
        <w:rPr/>
        <w:t>Wire stripper</w:t>
      </w:r>
    </w:p>
    <w:p>
      <w:pPr>
        <w:pStyle w:val="Bulletlevel1"/>
        <w:numPr>
          <w:ilvl w:val="0"/>
          <w:numId w:val="1"/>
        </w:numPr>
        <w:rPr/>
      </w:pPr>
      <w:r>
        <w:rPr/>
        <w:t>Ethernet cable tester (optional)</w:t>
      </w:r>
    </w:p>
    <w:p>
      <w:pPr>
        <w:pStyle w:val="Bulletlevel1"/>
        <w:numPr>
          <w:ilvl w:val="0"/>
          <w:numId w:val="1"/>
        </w:numPr>
        <w:rPr/>
      </w:pPr>
      <w:r>
        <w:rPr/>
        <w:t>2 PCs (Windows 7 or 8)</w:t>
      </w:r>
    </w:p>
    <w:p>
      <w:pPr>
        <w:pStyle w:val="PartHead"/>
        <w:numPr>
          <w:ilvl w:val="0"/>
          <w:numId w:val="2"/>
        </w:numPr>
        <w:rPr/>
      </w:pPr>
      <w:r>
        <w:rPr/>
        <w:t>Analyze Ethernet Cabling Standards and Pinouts</w:t>
      </w:r>
    </w:p>
    <w:p>
      <w:pPr>
        <w:pStyle w:val="BodyTextL25"/>
        <w:rPr>
          <w:lang w:val="en-CA"/>
        </w:rPr>
      </w:pPr>
      <w:r>
        <w:rPr/>
        <w:t>The</w:t>
      </w:r>
      <w:r>
        <w:rPr>
          <w:lang w:val="en-CA"/>
        </w:rPr>
        <w:t xml:space="preserve"> TIA/EIA has specified unshielded twisted pair (UTP) cabling standards for use in LAN cabling environments. TIA/EIA 568-A and 568-B stipulates the commercial cabling standards for LAN installations; these are the standards most commonly used in LAN cabling for organizations and they determine which color wire is used on each pin.</w:t>
      </w:r>
    </w:p>
    <w:p>
      <w:pPr>
        <w:pStyle w:val="BodyTextL25"/>
        <w:rPr>
          <w:rFonts w:eastAsia="Arial"/>
        </w:rPr>
      </w:pPr>
      <w:r>
        <w:rPr>
          <w:rFonts w:eastAsia="Arial"/>
        </w:rPr>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pPr>
        <w:pStyle w:val="BodyTextL25"/>
        <w:rPr>
          <w:rFonts w:eastAsia="Arial"/>
          <w:b/>
          <w:b/>
        </w:rPr>
      </w:pPr>
      <w:r>
        <w:rPr>
          <w:rFonts w:eastAsia="Arial"/>
          <w:b/>
        </w:rPr>
        <w:t xml:space="preserve">Reflection: </w:t>
      </w:r>
    </w:p>
    <w:p>
      <w:pPr>
        <w:pStyle w:val="BodyTextL25"/>
        <w:rPr>
          <w:rFonts w:eastAsia="Arial"/>
          <w:b/>
          <w:b/>
        </w:rPr>
      </w:pPr>
      <w:r>
        <w:rPr>
          <w:rFonts w:eastAsia="Arial"/>
          <w:b/>
        </w:rPr>
        <w:t xml:space="preserve">Write a research report (Max word count 600) on Cat 5e and 6 Ethernet cable standards.  </w:t>
      </w:r>
    </w:p>
    <w:p>
      <w:pPr>
        <w:pStyle w:val="BodyTextL25"/>
        <w:rPr>
          <w:rFonts w:eastAsia="Arial"/>
          <w:b/>
          <w:b/>
        </w:rPr>
      </w:pPr>
      <w:r>
        <w:rPr>
          <w:rFonts w:eastAsia="Arial"/>
          <w:b/>
        </w:rPr>
        <w:t>Report</w:t>
      </w:r>
    </w:p>
    <w:p>
      <w:pPr>
        <w:pStyle w:val="BodyTextL25"/>
        <w:rPr>
          <w:rFonts w:eastAsia="Arial"/>
        </w:rPr>
      </w:pPr>
      <w:r>
        <w:rPr>
          <w:rFonts w:eastAsia="Arial"/>
        </w:rPr>
        <w:t>Ethernet cables are often described by the category to which they belong e.g. Cat-1 or Cat-5e. This report looks to evaluate and understand the difference in standards between two of the more commonly used RJ45 Ethernet cable types: Cat-5e and Cat-6.</w:t>
      </w:r>
    </w:p>
    <w:p>
      <w:pPr>
        <w:pStyle w:val="BodyTextL25"/>
        <w:rPr>
          <w:rFonts w:eastAsia="Arial"/>
        </w:rPr>
      </w:pPr>
      <w:r>
        <w:rPr>
          <w:rFonts w:eastAsia="Arial"/>
        </w:rPr>
      </w:r>
    </w:p>
    <w:p>
      <w:pPr>
        <w:pStyle w:val="BodyTextL25"/>
        <w:rPr>
          <w:rFonts w:eastAsia="Arial"/>
          <w:b/>
          <w:b/>
        </w:rPr>
      </w:pPr>
      <w:r>
        <w:rPr>
          <w:rFonts w:eastAsia="Arial"/>
          <w:b/>
        </w:rPr>
        <w:t>CAT-5E</w:t>
      </w:r>
    </w:p>
    <w:p>
      <w:pPr>
        <w:pStyle w:val="BodyTextL25"/>
        <w:rPr/>
      </w:pPr>
      <w:r>
        <w:rPr>
          <w:rFonts w:eastAsia="Arial"/>
        </w:rPr>
        <w:t>A category 5e is the most commonly used Ethernet cable. Recognized by the TIA/EIA (defined in TIA/EIA-568)(1) – they are almost identical to the older cat5 wires and use the same levels of twisting. The most significant difference over cat-5 cables is that the 5c are built with enhancements to help reduce network cross talk (interference cause by running cables to closely together). This is significant, as category 5e cables have to satisfy higher testing benchmarks in order to meet the standards set out in the testing criteria. (2)</w:t>
      </w:r>
      <w:r>
        <w:rPr/>
        <w:t xml:space="preserve"> </w:t>
      </w:r>
      <w:r>
        <w:rPr>
          <w:rFonts w:eastAsia="Arial"/>
        </w:rPr>
        <w:t>The max speed on a Category-5e is 1000 Mbps / 1GBps, with a total bandwidth of 100MHZ making it suitable for home and most commercial networks. (3)</w:t>
      </w:r>
    </w:p>
    <w:p>
      <w:pPr>
        <w:pStyle w:val="BodyTextL25"/>
        <w:rPr>
          <w:rFonts w:eastAsia="Arial"/>
          <w:b/>
          <w:b/>
        </w:rPr>
      </w:pPr>
      <w:r>
        <w:rPr>
          <w:rFonts w:eastAsia="Arial"/>
          <w:b/>
        </w:rPr>
        <w:t>CAT-6</w:t>
      </w:r>
    </w:p>
    <w:p>
      <w:pPr>
        <w:pStyle w:val="BodyTextL25"/>
        <w:rPr/>
      </w:pPr>
      <w:r>
        <w:rPr>
          <w:rFonts w:eastAsia="Arial"/>
        </w:rPr>
        <w:t xml:space="preserve">Category 6 Ethernet cables are built to support a higher bandwidth (250mhz) than 5e cables and are often used to support the infrastructure of large networks (as opposed to linking user stations on the </w:t>
      </w:r>
      <w:r>
        <w:rPr>
          <w:rFonts w:eastAsia="Arial"/>
        </w:rPr>
        <w:t>LAN,</w:t>
      </w:r>
      <w:r>
        <w:rPr>
          <w:rFonts w:eastAsia="Arial"/>
        </w:rPr>
        <w:t xml:space="preserve"> although they are backwards compatible with 5 and 5e). They use thinner wires, which can be wound tighter than 5e cables with 2+ twists per cm as opposed to the usual 1.5-2 twists per cm in Cat-5(e) (4). Category 6 cables are capable of running at speeds of 10GB, but this is limited to a maximum length of 55 meters. Over 100 meters their speed falls back in line with the cat 5e @ 1gbps. While e5 cables are limited to unshielded twisted pairs (UTP), cat-6 wires can be both UTP and STP (shielded twisted pair) (cisco). This adds additional protection against significant sources of EMI.</w:t>
      </w:r>
    </w:p>
    <w:p>
      <w:pPr>
        <w:pStyle w:val="BodyTextL25"/>
        <w:rPr>
          <w:rFonts w:eastAsia="Arial"/>
        </w:rPr>
      </w:pPr>
      <w:r>
        <w:rPr>
          <w:rFonts w:eastAsia="Arial"/>
        </w:rPr>
      </w:r>
    </w:p>
    <w:p>
      <w:pPr>
        <w:pStyle w:val="BodyTextL25"/>
        <w:rPr>
          <w:rFonts w:eastAsia="Arial"/>
          <w:b/>
          <w:b/>
        </w:rPr>
      </w:pPr>
      <w:r>
        <w:rPr>
          <w:rFonts w:eastAsia="Arial"/>
          <w:b/>
        </w:rPr>
        <w:t>Conclusion</w:t>
      </w:r>
    </w:p>
    <w:p>
      <w:pPr>
        <w:pStyle w:val="BodyTextL25"/>
        <w:rPr>
          <w:rFonts w:eastAsia="Arial"/>
        </w:rPr>
      </w:pPr>
      <w:r>
        <w:rPr>
          <w:rFonts w:eastAsia="Arial"/>
        </w:rPr>
        <w:t>In most cases, category 5c cables will be more than capable of meeting the majority of user/business requirements up to 1gbps. In the event that more bandwidth is needed (i.e. large corporations), it will be worth introducing cat 6 – particularly at an infrastructure level. While this would incur more expense, the additional bandwidth may be required. In addition to this, if the infrastructure is stationed near an area that transmits a high volume of EMI (electromagnetic interference) STP will offer improved shielding over standard UTP form. (6)</w:t>
      </w:r>
    </w:p>
    <w:p>
      <w:pPr>
        <w:pStyle w:val="BodyTextL25"/>
        <w:rPr>
          <w:rFonts w:eastAsia="Arial"/>
        </w:rPr>
      </w:pPr>
      <w:r>
        <w:rPr>
          <w:rFonts w:eastAsia="Arial"/>
        </w:rPr>
      </w:r>
    </w:p>
    <w:p>
      <w:pPr>
        <w:pStyle w:val="BodyTextL25"/>
        <w:rPr>
          <w:rFonts w:eastAsia="Arial"/>
        </w:rPr>
      </w:pPr>
      <w:r>
        <w:rPr>
          <w:rFonts w:eastAsia="Arial"/>
        </w:rPr>
      </w:r>
    </w:p>
    <w:p>
      <w:pPr>
        <w:pStyle w:val="BodyTextL25"/>
        <w:numPr>
          <w:ilvl w:val="3"/>
          <w:numId w:val="3"/>
        </w:numPr>
        <w:rPr/>
      </w:pPr>
      <w:hyperlink r:id="rId3">
        <w:r>
          <w:rPr>
            <w:rStyle w:val="InternetLink"/>
            <w:color w:val="auto"/>
          </w:rPr>
          <w:t>https://warwick.ac.uk/services/its/servicessupport/cabling/activities/568-b.pdf</w:t>
        </w:r>
      </w:hyperlink>
    </w:p>
    <w:p>
      <w:pPr>
        <w:pStyle w:val="BodyTextL25"/>
        <w:numPr>
          <w:ilvl w:val="3"/>
          <w:numId w:val="3"/>
        </w:numPr>
        <w:rPr/>
      </w:pPr>
      <w:hyperlink r:id="rId4">
        <w:r>
          <w:rPr>
            <w:rStyle w:val="InternetLink"/>
            <w:color w:val="auto"/>
          </w:rPr>
          <w:t>https://www.cablewholesale.com/support/technical_articles/network_testing.php</w:t>
        </w:r>
      </w:hyperlink>
    </w:p>
    <w:p>
      <w:pPr>
        <w:pStyle w:val="BodyTextL25"/>
        <w:numPr>
          <w:ilvl w:val="3"/>
          <w:numId w:val="3"/>
        </w:numPr>
        <w:rPr/>
      </w:pPr>
      <w:hyperlink r:id="rId5">
        <w:r>
          <w:rPr>
            <w:rStyle w:val="InternetLink"/>
            <w:color w:val="auto"/>
          </w:rPr>
          <w:t>http://ciscorouterswitch.over-blog.com/article-the-different-types-of-ethernet-cables-125299851.html</w:t>
        </w:r>
      </w:hyperlink>
    </w:p>
    <w:p>
      <w:pPr>
        <w:pStyle w:val="BodyTextL25"/>
        <w:numPr>
          <w:ilvl w:val="3"/>
          <w:numId w:val="3"/>
        </w:numPr>
        <w:rPr/>
      </w:pPr>
      <w:r>
        <w:rPr>
          <w:rFonts w:eastAsia="Arial"/>
        </w:rPr>
        <w:t xml:space="preserve">: </w:t>
      </w:r>
      <w:hyperlink r:id="rId6">
        <w:r>
          <w:rPr>
            <w:rStyle w:val="InternetLink"/>
            <w:color w:val="auto"/>
          </w:rPr>
          <w:t>https://www.howtogeek.com/70494/what-kind-of-ethernet-cat-5e6a-cable-should-i-use/</w:t>
        </w:r>
      </w:hyperlink>
    </w:p>
    <w:p>
      <w:pPr>
        <w:pStyle w:val="BodyTextL25"/>
        <w:numPr>
          <w:ilvl w:val="3"/>
          <w:numId w:val="3"/>
        </w:numPr>
        <w:rPr/>
      </w:pPr>
      <w:hyperlink r:id="rId7">
        <w:r>
          <w:rPr>
            <w:rStyle w:val="InternetLink"/>
            <w:color w:val="auto"/>
          </w:rPr>
          <w:t>http://ciscorouterswitch.over-blog.com/article-the-different-types-of-ethernet-cables-125299851.html</w:t>
        </w:r>
      </w:hyperlink>
    </w:p>
    <w:p>
      <w:pPr>
        <w:pStyle w:val="BodyTextL25"/>
        <w:numPr>
          <w:ilvl w:val="3"/>
          <w:numId w:val="3"/>
        </w:numPr>
        <w:rPr/>
      </w:pPr>
      <w:hyperlink r:id="rId8">
        <w:r>
          <w:rPr>
            <w:rStyle w:val="InternetLink"/>
            <w:color w:val="auto"/>
          </w:rPr>
          <w:t>https://networkencyclopedia.com/shielded-twisted-pair-stp-cabling/</w:t>
        </w:r>
      </w:hyperlink>
    </w:p>
    <w:p>
      <w:pPr>
        <w:pStyle w:val="BodyTextL25"/>
        <w:rPr>
          <w:rFonts w:eastAsia="Arial"/>
        </w:rPr>
      </w:pPr>
      <w:r>
        <w:rPr>
          <w:rFonts w:eastAsia="Arial"/>
        </w:rPr>
      </w:r>
    </w:p>
    <w:p>
      <w:pPr>
        <w:pStyle w:val="StepHead"/>
        <w:numPr>
          <w:ilvl w:val="1"/>
          <w:numId w:val="2"/>
        </w:numPr>
        <w:rPr/>
      </w:pPr>
      <w:r>
        <w:rPr/>
        <w:t>Analyze diagrams and tables for the TIA/EIA 568-A standard Ethernet cable.</w:t>
      </w:r>
    </w:p>
    <w:p>
      <w:pPr>
        <w:pStyle w:val="BodyTextL25"/>
        <w:rPr/>
      </w:pPr>
      <w:r>
        <w:rPr/>
        <w:t xml:space="preserve">The following table and diagrams display the color scheme and pinouts, as well as the function of the four pairs of wires used for the 568-A standard. </w:t>
      </w:r>
    </w:p>
    <w:p>
      <w:pPr>
        <w:pStyle w:val="BodyTextL25"/>
        <w:rPr/>
      </w:pPr>
      <w:r>
        <w:rPr>
          <w:b/>
        </w:rPr>
        <w:t>Note</w:t>
      </w:r>
      <w:r>
        <w:rPr/>
        <w:t>: In LAN installations using 100Base-T (100 Mb/s), only two pairs out of the four are used.</w:t>
      </w:r>
    </w:p>
    <w:p>
      <w:pPr>
        <w:pStyle w:val="BodyTextL25"/>
        <w:keepNext w:val="true"/>
        <w:jc w:val="center"/>
        <w:rPr>
          <w:b/>
          <w:b/>
        </w:rPr>
      </w:pPr>
      <w:r>
        <w:rPr>
          <w:b/>
        </w:rPr>
        <w:t>568-A 10/100/1000Base-TX Ethernet</w:t>
      </w:r>
    </w:p>
    <w:tbl>
      <w:tblPr>
        <w:tblW w:w="10074" w:type="dxa"/>
        <w:jc w:val="center"/>
        <w:tblInd w:w="0" w:type="dxa"/>
        <w:tblCellMar>
          <w:top w:w="14" w:type="dxa"/>
          <w:left w:w="115" w:type="dxa"/>
          <w:bottom w:w="14" w:type="dxa"/>
          <w:right w:w="115" w:type="dxa"/>
        </w:tblCellMar>
        <w:tblLook w:noVBand="1" w:val="04a0" w:noHBand="0" w:lastColumn="0" w:firstColumn="1" w:lastRow="0" w:firstRow="1"/>
      </w:tblPr>
      <w:tblGrid>
        <w:gridCol w:w="1695"/>
        <w:gridCol w:w="1841"/>
        <w:gridCol w:w="2042"/>
        <w:gridCol w:w="2446"/>
        <w:gridCol w:w="2050"/>
      </w:tblGrid>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Pin Number</w:t>
            </w:r>
          </w:p>
        </w:tc>
        <w:tc>
          <w:tcPr>
            <w:tcW w:w="1841"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Pair Number</w:t>
            </w:r>
          </w:p>
        </w:tc>
        <w:tc>
          <w:tcPr>
            <w:tcW w:w="2042"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Wire Color</w:t>
            </w:r>
          </w:p>
        </w:tc>
        <w:tc>
          <w:tcPr>
            <w:tcW w:w="2446"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10Base-T Signal</w:t>
              <w:br/>
              <w:t>100Base-TX Signal</w:t>
            </w:r>
          </w:p>
        </w:tc>
        <w:tc>
          <w:tcPr>
            <w:tcW w:w="205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1000Base-T Signal</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White/Green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Transmit</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BI_DA+</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Green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Transmit</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BI_DA-</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White/Orange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Receive</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BI_DB+</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Blue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BI_DC+</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5</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White/Blue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BI_DC-</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6</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Orange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Receive</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BI_DB-</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7</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White/Brown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BI_DD+</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8</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Brown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BI_DD-</w:t>
            </w:r>
          </w:p>
        </w:tc>
      </w:tr>
    </w:tbl>
    <w:p>
      <w:pPr>
        <w:pStyle w:val="Normal"/>
        <w:spacing w:lineRule="auto" w:line="240" w:before="0" w:after="0"/>
        <w:rPr>
          <w:sz w:val="20"/>
        </w:rPr>
      </w:pPr>
      <w:r>
        <w:rPr>
          <w:sz w:val="20"/>
        </w:rPr>
      </w:r>
      <w:r>
        <w:br w:type="page"/>
      </w:r>
    </w:p>
    <w:p>
      <w:pPr>
        <w:pStyle w:val="BodyTextL25"/>
        <w:rPr/>
      </w:pPr>
      <w:r>
        <w:rPr/>
        <w:t>The following diagrams display how the wire color and pinouts align with an RJ-45 jack for the 568-A standard.</w:t>
      </w:r>
    </w:p>
    <w:p>
      <w:pPr>
        <w:pStyle w:val="Visual"/>
        <w:rPr/>
      </w:pPr>
      <w:r>
        <w:rPr/>
        <w:drawing>
          <wp:inline distT="0" distB="0" distL="0" distR="0">
            <wp:extent cx="4664075" cy="3686175"/>
            <wp:effectExtent l="0" t="0" r="0" b="0"/>
            <wp:docPr id="2"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568A"/>
                    <pic:cNvPicPr>
                      <a:picLocks noChangeAspect="1" noChangeArrowheads="1"/>
                    </pic:cNvPicPr>
                  </pic:nvPicPr>
                  <pic:blipFill>
                    <a:blip r:embed="rId9"/>
                    <a:stretch>
                      <a:fillRect/>
                    </a:stretch>
                  </pic:blipFill>
                  <pic:spPr bwMode="auto">
                    <a:xfrm>
                      <a:off x="0" y="0"/>
                      <a:ext cx="4664075" cy="3686175"/>
                    </a:xfrm>
                    <a:prstGeom prst="rect">
                      <a:avLst/>
                    </a:prstGeom>
                  </pic:spPr>
                </pic:pic>
              </a:graphicData>
            </a:graphic>
          </wp:inline>
        </w:drawing>
      </w:r>
    </w:p>
    <w:p>
      <w:pPr>
        <w:pStyle w:val="Visual"/>
        <w:rPr/>
      </w:pPr>
      <w:r>
        <w:rPr/>
        <w:drawing>
          <wp:inline distT="0" distB="0" distL="0" distR="0">
            <wp:extent cx="3427095" cy="3905250"/>
            <wp:effectExtent l="0" t="0" r="0" b="0"/>
            <wp:docPr id="3"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RJ-45 Jack"/>
                    <pic:cNvPicPr>
                      <a:picLocks noChangeAspect="1" noChangeArrowheads="1"/>
                    </pic:cNvPicPr>
                  </pic:nvPicPr>
                  <pic:blipFill>
                    <a:blip r:embed="rId10"/>
                    <a:srcRect l="0" t="10490" r="0" b="0"/>
                    <a:stretch>
                      <a:fillRect/>
                    </a:stretch>
                  </pic:blipFill>
                  <pic:spPr bwMode="auto">
                    <a:xfrm>
                      <a:off x="0" y="0"/>
                      <a:ext cx="3427095" cy="3905250"/>
                    </a:xfrm>
                    <a:prstGeom prst="rect">
                      <a:avLst/>
                    </a:prstGeom>
                  </pic:spPr>
                </pic:pic>
              </a:graphicData>
            </a:graphic>
          </wp:inline>
        </w:drawing>
      </w:r>
    </w:p>
    <w:p>
      <w:pPr>
        <w:pStyle w:val="StepHead"/>
        <w:numPr>
          <w:ilvl w:val="1"/>
          <w:numId w:val="2"/>
        </w:numPr>
        <w:rPr/>
      </w:pPr>
      <w:r>
        <w:rPr/>
        <w:t>Analyze diagrams and tables for the TIA/EIA 568-B standard Ethernet cable.</w:t>
      </w:r>
    </w:p>
    <w:p>
      <w:pPr>
        <w:pStyle w:val="BodyTextL25"/>
        <w:rPr/>
      </w:pPr>
      <w:r>
        <w:rPr/>
        <w:t>The following table and diagram display the color scheme and pinouts for the 568-B standard.</w:t>
      </w:r>
    </w:p>
    <w:p>
      <w:pPr>
        <w:pStyle w:val="BodyTextL25"/>
        <w:keepNext w:val="true"/>
        <w:jc w:val="center"/>
        <w:rPr>
          <w:b/>
          <w:b/>
        </w:rPr>
      </w:pPr>
      <w:r>
        <w:rPr>
          <w:b/>
        </w:rPr>
        <w:t>568-B 10/100/1000-BaseTX Ethernet</w:t>
      </w:r>
    </w:p>
    <w:tbl>
      <w:tblPr>
        <w:tblW w:w="10074" w:type="dxa"/>
        <w:jc w:val="center"/>
        <w:tblInd w:w="0" w:type="dxa"/>
        <w:tblCellMar>
          <w:top w:w="14" w:type="dxa"/>
          <w:left w:w="115" w:type="dxa"/>
          <w:bottom w:w="14" w:type="dxa"/>
          <w:right w:w="115" w:type="dxa"/>
        </w:tblCellMar>
        <w:tblLook w:noVBand="1" w:val="04a0" w:noHBand="0" w:lastColumn="0" w:firstColumn="1" w:lastRow="0" w:firstRow="1"/>
      </w:tblPr>
      <w:tblGrid>
        <w:gridCol w:w="1695"/>
        <w:gridCol w:w="1841"/>
        <w:gridCol w:w="2042"/>
        <w:gridCol w:w="2446"/>
        <w:gridCol w:w="2050"/>
      </w:tblGrid>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Pin Number</w:t>
            </w:r>
          </w:p>
        </w:tc>
        <w:tc>
          <w:tcPr>
            <w:tcW w:w="1841"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Pair Number</w:t>
            </w:r>
          </w:p>
        </w:tc>
        <w:tc>
          <w:tcPr>
            <w:tcW w:w="2042"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Wire Color</w:t>
            </w:r>
          </w:p>
        </w:tc>
        <w:tc>
          <w:tcPr>
            <w:tcW w:w="2446"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10Base-T Signal</w:t>
              <w:br/>
              <w:t>100Base-TX Signal</w:t>
            </w:r>
          </w:p>
        </w:tc>
        <w:tc>
          <w:tcPr>
            <w:tcW w:w="205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1000Base-T Signal</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White/Orange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Transmit</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BI_DA+</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2</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Orange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Transmit</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BI_DA-</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White/Green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Receive</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BI_DB+</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Blue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BI_DC+</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5</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1</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White/Blue</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BI_DC-</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6</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3</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Green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Receive</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BI_DB-</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7</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White/Brown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BI_DD+</w:t>
            </w:r>
          </w:p>
        </w:tc>
      </w:tr>
      <w:tr>
        <w:trPr>
          <w:cantSplit w:val="true"/>
        </w:trPr>
        <w:tc>
          <w:tcPr>
            <w:tcW w:w="1695"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8</w:t>
            </w:r>
          </w:p>
        </w:tc>
        <w:tc>
          <w:tcPr>
            <w:tcW w:w="1841"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4</w:t>
            </w:r>
          </w:p>
        </w:tc>
        <w:tc>
          <w:tcPr>
            <w:tcW w:w="2042"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Brown</w:t>
            </w:r>
          </w:p>
        </w:tc>
        <w:tc>
          <w:tcPr>
            <w:tcW w:w="2446" w:type="dxa"/>
            <w:tcBorders>
              <w:top w:val="single" w:sz="2" w:space="0" w:color="000000"/>
              <w:left w:val="single" w:sz="2" w:space="0" w:color="000000"/>
              <w:bottom w:val="single" w:sz="2" w:space="0" w:color="000000"/>
              <w:right w:val="single" w:sz="2" w:space="0" w:color="000000"/>
            </w:tcBorders>
            <w:shd w:color="auto" w:fill="auto" w:val="clear"/>
            <w:vAlign w:val="bottom"/>
          </w:tcPr>
          <w:p>
            <w:pPr>
              <w:pStyle w:val="TableText"/>
              <w:spacing w:before="60" w:after="60"/>
              <w:jc w:val="center"/>
              <w:rPr>
                <w:b/>
                <w:b/>
              </w:rPr>
            </w:pPr>
            <w:r>
              <w:rPr>
                <w:b/>
              </w:rPr>
              <w:t>Not Used</w:t>
            </w:r>
          </w:p>
        </w:tc>
        <w:tc>
          <w:tcPr>
            <w:tcW w:w="2050" w:type="dxa"/>
            <w:tcBorders>
              <w:top w:val="single" w:sz="2" w:space="0" w:color="000000"/>
              <w:left w:val="single" w:sz="2" w:space="0" w:color="000000"/>
              <w:bottom w:val="single" w:sz="2" w:space="0" w:color="000000"/>
              <w:right w:val="single" w:sz="2" w:space="0" w:color="000000"/>
            </w:tcBorders>
            <w:shd w:fill="auto" w:val="clear"/>
          </w:tcPr>
          <w:p>
            <w:pPr>
              <w:pStyle w:val="TableText"/>
              <w:spacing w:before="60" w:after="60"/>
              <w:jc w:val="center"/>
              <w:rPr>
                <w:b/>
                <w:b/>
              </w:rPr>
            </w:pPr>
            <w:r>
              <w:rPr>
                <w:b/>
              </w:rPr>
              <w:t>BI_DD-</w:t>
            </w:r>
          </w:p>
        </w:tc>
      </w:tr>
    </w:tbl>
    <w:p>
      <w:pPr>
        <w:pStyle w:val="Visual"/>
        <w:rPr/>
      </w:pPr>
      <w:r>
        <w:rPr/>
        <w:drawing>
          <wp:inline distT="0" distB="0" distL="0" distR="0">
            <wp:extent cx="6570980" cy="4000500"/>
            <wp:effectExtent l="0" t="0" r="0"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568B_ColorPinout_AndRJ45Jack"/>
                    <pic:cNvPicPr>
                      <a:picLocks noChangeAspect="1" noChangeArrowheads="1"/>
                    </pic:cNvPicPr>
                  </pic:nvPicPr>
                  <pic:blipFill>
                    <a:blip r:embed="rId11"/>
                    <a:stretch>
                      <a:fillRect/>
                    </a:stretch>
                  </pic:blipFill>
                  <pic:spPr bwMode="auto">
                    <a:xfrm>
                      <a:off x="0" y="0"/>
                      <a:ext cx="6570980" cy="4000500"/>
                    </a:xfrm>
                    <a:prstGeom prst="rect">
                      <a:avLst/>
                    </a:prstGeom>
                  </pic:spPr>
                </pic:pic>
              </a:graphicData>
            </a:graphic>
          </wp:inline>
        </w:drawing>
      </w:r>
    </w:p>
    <w:p>
      <w:pPr>
        <w:pStyle w:val="Normal"/>
        <w:spacing w:lineRule="auto" w:line="240" w:before="0" w:after="0"/>
        <w:rPr>
          <w:b/>
          <w:b/>
          <w:sz w:val="28"/>
        </w:rPr>
      </w:pPr>
      <w:r>
        <w:rPr>
          <w:b/>
          <w:sz w:val="28"/>
        </w:rPr>
      </w:r>
      <w:r>
        <w:br w:type="page"/>
      </w:r>
    </w:p>
    <w:p>
      <w:pPr>
        <w:pStyle w:val="PartHead"/>
        <w:numPr>
          <w:ilvl w:val="0"/>
          <w:numId w:val="2"/>
        </w:numPr>
        <w:rPr/>
      </w:pPr>
      <w:r>
        <w:rPr/>
        <w:t>Build an Ethernet Crossover Cable</w:t>
      </w:r>
    </w:p>
    <w:p>
      <w:pPr>
        <w:pStyle w:val="BodyTextL25"/>
        <w:rPr>
          <w:rFonts w:eastAsia="Arial"/>
        </w:rPr>
      </w:pPr>
      <w:r>
        <w:rPr/>
        <w:t xml:space="preserve">A crossover cable </w:t>
      </w:r>
      <w:r>
        <w:rPr>
          <w:rFonts w:eastAsia="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pPr>
        <w:pStyle w:val="Visual"/>
        <w:rPr/>
      </w:pPr>
      <w:r>
        <w:rPr/>
        <w:drawing>
          <wp:inline distT="0" distB="0" distL="0" distR="0">
            <wp:extent cx="6160135"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ross_over_CableRJ45Connectors_1"/>
                    <pic:cNvPicPr>
                      <a:picLocks noChangeAspect="1" noChangeArrowheads="1"/>
                    </pic:cNvPicPr>
                  </pic:nvPicPr>
                  <pic:blipFill>
                    <a:blip r:embed="rId12"/>
                    <a:srcRect l="14113" t="0" r="7719" b="4498"/>
                    <a:stretch>
                      <a:fillRect/>
                    </a:stretch>
                  </pic:blipFill>
                  <pic:spPr bwMode="auto">
                    <a:xfrm>
                      <a:off x="0" y="0"/>
                      <a:ext cx="6160135" cy="4038600"/>
                    </a:xfrm>
                    <a:prstGeom prst="rect">
                      <a:avLst/>
                    </a:prstGeom>
                  </pic:spPr>
                </pic:pic>
              </a:graphicData>
            </a:graphic>
          </wp:inline>
        </w:drawing>
      </w:r>
    </w:p>
    <w:p>
      <w:pPr>
        <w:pStyle w:val="StepHead"/>
        <w:numPr>
          <w:ilvl w:val="1"/>
          <w:numId w:val="2"/>
        </w:numPr>
        <w:rPr/>
      </w:pPr>
      <w:r>
        <w:rPr/>
        <w:t>Build and terminate a TIA/EIA 568-A cable end.</w:t>
      </w:r>
    </w:p>
    <w:p>
      <w:pPr>
        <w:pStyle w:val="SubStepAlpha"/>
        <w:numPr>
          <w:ilvl w:val="2"/>
          <w:numId w:val="2"/>
        </w:numPr>
        <w:rPr/>
      </w:pPr>
      <w:r>
        <w:rPr/>
        <w:t>Determine the cable length required. (Your instructor will let you know the cable length you should make.)</w:t>
      </w:r>
    </w:p>
    <w:p>
      <w:pPr>
        <w:pStyle w:val="BodyTextL50"/>
        <w:rPr/>
      </w:pPr>
      <w:r>
        <w:rPr>
          <w:b/>
        </w:rPr>
        <w:t>Note</w:t>
      </w:r>
      <w:r>
        <w:rPr/>
        <w:t>: If you were making a cable in a production environment, the general guideline is to add another 12 in. (30.48 cm) to the length.</w:t>
      </w:r>
    </w:p>
    <w:p>
      <w:pPr>
        <w:pStyle w:val="SubStepAlpha"/>
        <w:numPr>
          <w:ilvl w:val="2"/>
          <w:numId w:val="2"/>
        </w:numPr>
        <w:rPr/>
      </w:pPr>
      <w:r>
        <w:rPr/>
        <w:t>Cut off a piece of cable to the desired length and using your wire stripper, remove 5.08 cm (2 in.) of the cable jacket from both ends.</w:t>
      </w:r>
    </w:p>
    <w:p>
      <w:pPr>
        <w:pStyle w:val="SubStepAlpha"/>
        <w:numPr>
          <w:ilvl w:val="2"/>
          <w:numId w:val="2"/>
        </w:numPr>
        <w:rPr/>
      </w:pPr>
      <w:r>
        <w:rP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pPr>
        <w:pStyle w:val="SubStepAlpha"/>
        <w:numPr>
          <w:ilvl w:val="2"/>
          <w:numId w:val="2"/>
        </w:numPr>
        <w:rPr/>
      </w:pPr>
      <w:r>
        <w:rPr/>
        <w:t>Flatten, straighten, and line up the wires using your thumb and forefinger.</w:t>
      </w:r>
    </w:p>
    <w:p>
      <w:pPr>
        <w:pStyle w:val="SubStepAlpha"/>
        <w:numPr>
          <w:ilvl w:val="2"/>
          <w:numId w:val="2"/>
        </w:numPr>
        <w:rPr/>
      </w:pPr>
      <w:r>
        <w:rPr/>
        <w:t>Ensure that the cable wires are still in the correct order for the 568-A standard. Using your wire cutters, trim the four pairs in a straight line to within 1.25 to 1.9 cm (1/2 to 3/4 in.).</w:t>
      </w:r>
    </w:p>
    <w:p>
      <w:pPr>
        <w:pStyle w:val="SubStepAlpha"/>
        <w:numPr>
          <w:ilvl w:val="2"/>
          <w:numId w:val="2"/>
        </w:numPr>
        <w:rPr/>
      </w:pPr>
      <w:r>
        <w:rP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pPr>
        <w:pStyle w:val="SubStepAlpha"/>
        <w:numPr>
          <w:ilvl w:val="2"/>
          <w:numId w:val="2"/>
        </w:numPr>
        <w:rPr/>
      </w:pPr>
      <w:r>
        <w:rPr/>
        <w:t>If everything is correct, insert the RJ-45 connector with cable into the crimper. Crimp down hard enough to force the contacts on the RJ-45 connector through the insulation on the wires, thus completing the conducting path. See the following diagram for an example.</w:t>
      </w:r>
    </w:p>
    <w:p>
      <w:pPr>
        <w:pStyle w:val="Visual"/>
        <w:rPr/>
      </w:pPr>
      <w:r>
        <w:rPr/>
        <w:drawing>
          <wp:inline distT="0" distB="0" distL="0" distR="0">
            <wp:extent cx="3876040" cy="1957070"/>
            <wp:effectExtent l="0" t="0" r="0" b="0"/>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rimp_Pic"/>
                    <pic:cNvPicPr>
                      <a:picLocks noChangeAspect="1" noChangeArrowheads="1"/>
                    </pic:cNvPicPr>
                  </pic:nvPicPr>
                  <pic:blipFill>
                    <a:blip r:embed="rId13"/>
                    <a:stretch>
                      <a:fillRect/>
                    </a:stretch>
                  </pic:blipFill>
                  <pic:spPr bwMode="auto">
                    <a:xfrm>
                      <a:off x="0" y="0"/>
                      <a:ext cx="3876040" cy="1957070"/>
                    </a:xfrm>
                    <a:prstGeom prst="rect">
                      <a:avLst/>
                    </a:prstGeom>
                  </pic:spPr>
                </pic:pic>
              </a:graphicData>
            </a:graphic>
          </wp:inline>
        </w:drawing>
      </w:r>
    </w:p>
    <w:p>
      <w:pPr>
        <w:pStyle w:val="StepHead"/>
        <w:numPr>
          <w:ilvl w:val="1"/>
          <w:numId w:val="2"/>
        </w:numPr>
        <w:rPr/>
      </w:pPr>
      <w:r>
        <w:rPr/>
        <w:t>Build and terminate a TIA/EIA 568-B cable end.</w:t>
      </w:r>
    </w:p>
    <w:p>
      <w:pPr>
        <w:pStyle w:val="BodyTextL25"/>
        <w:rPr/>
      </w:pPr>
      <w:r>
        <w:rPr/>
        <w:t>Repeat steps 1a to 1g using the 568-B color wiring scheme for the other end.</w:t>
      </w:r>
    </w:p>
    <w:p>
      <w:pPr>
        <w:pStyle w:val="PartHead"/>
        <w:numPr>
          <w:ilvl w:val="0"/>
          <w:numId w:val="2"/>
        </w:numPr>
        <w:rPr/>
      </w:pPr>
      <w:r>
        <w:rPr/>
        <w:t>Test an Ethernet Crossover Cable</w:t>
      </w:r>
    </w:p>
    <w:p>
      <w:pPr>
        <w:pStyle w:val="StepHead"/>
        <w:numPr>
          <w:ilvl w:val="1"/>
          <w:numId w:val="2"/>
        </w:numPr>
        <w:rPr/>
      </w:pPr>
      <w:r>
        <w:rPr/>
        <w:t>Test the cable.</w:t>
      </w:r>
    </w:p>
    <w:p>
      <w:pPr>
        <w:pStyle w:val="BodyTextL25"/>
        <w:rPr/>
      </w:pPr>
      <w:r>
        <w:rPr/>
        <w:t>Many cable testers will test for length and mapping of wires. If the cable tester has a wire map feature, it verifies which pins on one end of the cable are connected to which pins on the other end.</w:t>
      </w:r>
    </w:p>
    <w:p>
      <w:pPr>
        <w:pStyle w:val="BodyTextL25"/>
        <w:rPr/>
      </w:pPr>
      <w:r>
        <w:rPr/>
        <w:t>If your instructor has a cable tester, test the crossover cable for functionality. If it fails, check with your instructor first as to whether you should re-cable the ends and re-test.</w:t>
      </w:r>
    </w:p>
    <w:p>
      <w:pPr>
        <w:pStyle w:val="StepHead"/>
        <w:numPr>
          <w:ilvl w:val="1"/>
          <w:numId w:val="2"/>
        </w:numPr>
        <w:rPr/>
      </w:pPr>
      <w:r>
        <w:rPr/>
        <w:t>Connect two PCs together via NICs using your Ethernet crossover cable.</w:t>
      </w:r>
    </w:p>
    <w:p>
      <w:pPr>
        <w:pStyle w:val="SubStepAlpha"/>
        <w:numPr>
          <w:ilvl w:val="2"/>
          <w:numId w:val="2"/>
        </w:numPr>
        <w:rPr/>
      </w:pPr>
      <w:r>
        <w:rPr/>
        <w:t xml:space="preserve">Working with a lab partner, set your PC to one of the IP addresses shown in the Addressing Table (see page 1). For example, if your PC is </w:t>
      </w:r>
      <w:r>
        <w:rPr>
          <w:b/>
        </w:rPr>
        <w:t>PC-A</w:t>
      </w:r>
      <w:r>
        <w:rPr/>
        <w:t xml:space="preserve">, your IP address should be set to </w:t>
      </w:r>
      <w:r>
        <w:rPr>
          <w:b/>
        </w:rPr>
        <w:t>192.168.10.1</w:t>
      </w:r>
      <w:r>
        <w:rPr/>
        <w:t xml:space="preserve"> with a </w:t>
      </w:r>
      <w:r>
        <w:rPr>
          <w:b/>
        </w:rPr>
        <w:t>24-bit subnet mask</w:t>
      </w:r>
      <w:r>
        <w:rPr/>
        <w:t xml:space="preserve">. You partner’s IP address should be </w:t>
      </w:r>
      <w:r>
        <w:rPr>
          <w:b/>
        </w:rPr>
        <w:t>192.168.10.2</w:t>
      </w:r>
      <w:r>
        <w:rPr/>
        <w:t>. The default gateway address can be left empty.</w:t>
      </w:r>
    </w:p>
    <w:p>
      <w:pPr>
        <w:pStyle w:val="SubStepAlpha"/>
        <w:numPr>
          <w:ilvl w:val="2"/>
          <w:numId w:val="2"/>
        </w:numPr>
        <w:rPr/>
      </w:pPr>
      <w:r>
        <w:rPr/>
        <w:t>Using the crossover cable you made, connect the two PCs together via their NICs.</w:t>
      </w:r>
    </w:p>
    <w:p>
      <w:pPr>
        <w:pStyle w:val="SubStepAlpha"/>
        <w:numPr>
          <w:ilvl w:val="2"/>
          <w:numId w:val="2"/>
        </w:numPr>
        <w:rPr/>
      </w:pPr>
      <w:r>
        <w:rPr/>
        <w:t>On the PC-A command prompt, ping the PC-B IP address.</w:t>
      </w:r>
    </w:p>
    <w:p>
      <w:pPr>
        <w:pStyle w:val="BodyTextL25"/>
        <w:rPr/>
      </w:pPr>
      <w:r>
        <w:rPr>
          <w:b/>
        </w:rPr>
        <w:t>Note</w:t>
      </w:r>
      <w:r>
        <w:rPr/>
        <w:t>: The Windows firewall may have to be temporarily disabled for pings to be successful. If the firewall is disabled, make sure you re-enable it at the conclusion of this lab.</w:t>
      </w:r>
    </w:p>
    <w:p>
      <w:pPr>
        <w:pStyle w:val="SubStepAlpha"/>
        <w:numPr>
          <w:ilvl w:val="2"/>
          <w:numId w:val="2"/>
        </w:numPr>
        <w:rPr/>
      </w:pPr>
      <w:r>
        <w:rPr/>
        <w:t>Repeat the process and ping from PC-B to PC-A.</w:t>
      </w:r>
    </w:p>
    <w:p>
      <w:pPr>
        <w:pStyle w:val="BodyTextL25"/>
        <w:rPr/>
      </w:pPr>
      <w:r>
        <w:rPr/>
        <w:t>Assuming IP addressing and firewall are not issues, your pings should be successful if the cables were properly made.</w:t>
      </w:r>
    </w:p>
    <w:p>
      <w:pPr>
        <w:pStyle w:val="LabSection"/>
        <w:numPr>
          <w:ilvl w:val="0"/>
          <w:numId w:val="3"/>
        </w:numPr>
        <w:rPr/>
      </w:pPr>
      <w:r>
        <w:rPr/>
        <w:t>Reflection</w:t>
      </w:r>
    </w:p>
    <w:p>
      <w:pPr>
        <w:pStyle w:val="ReflectionQ"/>
        <w:numPr>
          <w:ilvl w:val="1"/>
          <w:numId w:val="3"/>
        </w:numPr>
        <w:rPr/>
      </w:pPr>
      <w:r>
        <w:rPr/>
        <w:t>Which part of making cables did you find the most difficult?</w:t>
      </w:r>
    </w:p>
    <w:p>
      <w:pPr>
        <w:pStyle w:val="BodyTextL25"/>
        <w:rPr/>
      </w:pPr>
      <w:r>
        <w:rPr/>
        <w:t>Ensuring that correct specification is followed correctly.</w:t>
      </w:r>
      <w:bookmarkStart w:id="0" w:name="_GoBack"/>
      <w:bookmarkEnd w:id="0"/>
    </w:p>
    <w:p>
      <w:pPr>
        <w:pStyle w:val="ReflectionQ"/>
        <w:numPr>
          <w:ilvl w:val="1"/>
          <w:numId w:val="3"/>
        </w:numPr>
        <w:rPr>
          <w:rStyle w:val="AnswerGray"/>
        </w:rPr>
      </w:pPr>
      <w:r>
        <w:rPr>
          <w:rStyle w:val="AnswerGray"/>
          <w:shd w:fill="auto" w:val="clear"/>
        </w:rPr>
        <w:t>Why do you have to learn how to make a cable if you can easily buy pre-made cables?</w:t>
      </w:r>
    </w:p>
    <w:p>
      <w:pPr>
        <w:pStyle w:val="BodyTextL25"/>
        <w:spacing w:before="120" w:after="120"/>
        <w:ind w:left="360" w:hanging="0"/>
        <w:rPr/>
      </w:pPr>
      <w:r>
        <w:rPr>
          <w:rStyle w:val="AnswerGray"/>
          <w:shd w:fill="auto" w:val="clear"/>
        </w:rPr>
        <w:t xml:space="preserve">You can create cables to the exact length and specification that you require. </w:t>
      </w:r>
    </w:p>
    <w:sectPr>
      <w:headerReference w:type="default" r:id="rId14"/>
      <w:headerReference w:type="first" r:id="rId15"/>
      <w:footerReference w:type="default" r:id="rId16"/>
      <w:footerReference w:type="first" r:id="rId17"/>
      <w:type w:val="nextPage"/>
      <w:pgSz w:w="12240" w:h="15840"/>
      <w:pgMar w:left="1080" w:right="1080" w:header="720" w:top="1440" w:footer="72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Cambria">
    <w:charset w:val="01"/>
    <w:family w:val="roman"/>
    <w:pitch w:val="variable"/>
  </w:font>
  <w:font w:name="Tahoma">
    <w:charset w:val="01"/>
    <w:family w:val="roman"/>
    <w:pitch w:val="variable"/>
  </w:font>
  <w:font w:name="Courier New">
    <w:charset w:val="01"/>
    <w:family w:val="roman"/>
    <w:pitch w:val="variable"/>
  </w:font>
  <w:font w:name="Liberation Sans">
    <w:altName w:val="Arial"/>
    <w:charset w:val="01"/>
    <w:family w:val="swiss"/>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t xml:space="preserve">© </w:t>
    </w:r>
    <w:r>
      <w:rPr/>
      <w:fldChar w:fldCharType="begin"/>
    </w:r>
    <w:r>
      <w:rPr/>
      <w:instrText> DATE \@"yyyy" </w:instrText>
    </w:r>
    <w:r>
      <w:rPr/>
      <w:fldChar w:fldCharType="separate"/>
    </w:r>
    <w:r>
      <w:rPr/>
      <w:t>2020</w:t>
    </w:r>
    <w:r>
      <w:rPr/>
      <w:fldChar w:fldCharType="end"/>
    </w:r>
    <w:r>
      <w:rPr/>
      <w:t xml:space="preserve"> Cisco and/or its affiliates. All rights reserved. This document is Cisco Public.</w:t>
    </w:r>
    <w:r>
      <w:rPr>
        <w:szCs w:val="16"/>
      </w:rPr>
      <w:tab/>
      <w:t xml:space="preserve">Page </w:t>
    </w:r>
    <w:r>
      <w:rPr>
        <w:b/>
        <w:szCs w:val="16"/>
      </w:rPr>
      <w:fldChar w:fldCharType="begin"/>
    </w:r>
    <w:r>
      <w:rPr>
        <w:b/>
        <w:szCs w:val="16"/>
      </w:rPr>
      <w:instrText> PAGE </w:instrText>
    </w:r>
    <w:r>
      <w:rPr>
        <w:b/>
        <w:szCs w:val="16"/>
      </w:rPr>
      <w:fldChar w:fldCharType="separate"/>
    </w:r>
    <w:r>
      <w:rPr>
        <w:b/>
        <w:szCs w:val="16"/>
      </w:rPr>
      <w:t>8</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8</w:t>
    </w:r>
    <w:r>
      <w:rPr>
        <w:b/>
        <w:szCs w:val="16"/>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szCs w:val="16"/>
      </w:rPr>
      <w:tab/>
      <w:t xml:space="preserve">Page </w:t>
    </w:r>
    <w:r>
      <w:rPr>
        <w:b/>
        <w:szCs w:val="16"/>
      </w:rPr>
      <w:fldChar w:fldCharType="begin"/>
    </w:r>
    <w:r>
      <w:rPr>
        <w:b/>
        <w:szCs w:val="16"/>
      </w:rPr>
      <w:instrText> PAGE </w:instrText>
    </w:r>
    <w:r>
      <w:rPr>
        <w:b/>
        <w:szCs w:val="16"/>
      </w:rPr>
      <w:fldChar w:fldCharType="separate"/>
    </w:r>
    <w:r>
      <w:rPr>
        <w:b/>
        <w:szCs w:val="16"/>
      </w:rPr>
      <w:t>1</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8</w:t>
    </w:r>
    <w:r>
      <w:rPr>
        <w:b/>
        <w:szCs w:val="16"/>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PageHead"/>
      <w:pBdr>
        <w:bottom w:val="single" w:sz="18" w:space="1" w:color="000000"/>
      </w:pBdr>
      <w:spacing w:before="60" w:after="60"/>
      <w:rPr/>
    </w:pPr>
    <w:r>
      <w:rPr/>
      <w:t>Lab - Building an Ethernet Crossover Cable</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lineRule="auto" w:line="240" w:before="60" w:after="0"/>
      <w:rPr/>
    </w:pPr>
    <w:r>
      <w:rPr/>
      <w:drawing>
        <wp:anchor behindDoc="1" distT="0" distB="0" distL="0" distR="0" simplePos="0" locked="0" layoutInCell="1" allowOverlap="1" relativeHeight="2">
          <wp:simplePos x="0" y="0"/>
          <wp:positionH relativeFrom="column">
            <wp:posOffset>4538345</wp:posOffset>
          </wp:positionH>
          <wp:positionV relativeFrom="paragraph">
            <wp:posOffset>-243205</wp:posOffset>
          </wp:positionV>
          <wp:extent cx="2303780" cy="920750"/>
          <wp:effectExtent l="0" t="0" r="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U:\UWTSD Logo.jpg"/>
                  <pic:cNvPicPr>
                    <a:picLocks noChangeAspect="1" noChangeArrowheads="1"/>
                  </pic:cNvPicPr>
                </pic:nvPicPr>
                <pic:blipFill>
                  <a:blip r:embed="rId1"/>
                  <a:stretch>
                    <a:fillRect/>
                  </a:stretch>
                </pic:blipFill>
                <pic:spPr bwMode="auto">
                  <a:xfrm>
                    <a:off x="0" y="0"/>
                    <a:ext cx="2303780" cy="920750"/>
                  </a:xfrm>
                  <a:prstGeom prst="rect">
                    <a:avLst/>
                  </a:prstGeom>
                </pic:spPr>
              </pic:pic>
            </a:graphicData>
          </a:graphic>
        </wp:anchor>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none"/>
      <w:suff w:val="nothing"/>
      <w:lvlText w:val="-"/>
      <w:lvlJc w:val="left"/>
      <w:pPr>
        <w:tabs>
          <w:tab w:val="num" w:pos="1080"/>
        </w:tabs>
        <w:ind w:left="1080" w:hanging="360"/>
      </w:pPr>
      <w:rPr>
        <w:color w:val="auto"/>
      </w:rPr>
    </w:lvl>
    <w:lvl w:ilvl="2">
      <w:start w:val="1"/>
      <w:numFmt w:val="none"/>
      <w:suff w:val="nothing"/>
      <w:lvlText w:val=""/>
      <w:lvlJc w:val="left"/>
      <w:pPr>
        <w:tabs>
          <w:tab w:val="num" w:pos="720"/>
        </w:tabs>
        <w:ind w:left="720" w:hanging="360"/>
      </w:pPr>
      <w:rPr>
        <w:color w:val="auto"/>
      </w:rPr>
    </w:lvl>
    <w:lvl w:ilvl="3">
      <w:start w:val="1"/>
      <w:numFmt w:val="none"/>
      <w:suff w:val="nothing"/>
      <w:lvlText w:val=""/>
      <w:lvlJc w:val="left"/>
      <w:pPr>
        <w:tabs>
          <w:tab w:val="num" w:pos="1080"/>
        </w:tabs>
        <w:ind w:left="108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2">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720" w:hanging="360"/>
      </w:pPr>
    </w:lvl>
    <w:lvl w:ilvl="3">
      <w:start w:val="1"/>
      <w:numFmt w:val="decimal"/>
      <w:lvlText w:val="%4)"/>
      <w:lvlJc w:val="left"/>
      <w:pPr>
        <w:tabs>
          <w:tab w:val="num" w:pos="1080"/>
        </w:tabs>
        <w:ind w:left="108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lvl w:ilvl="0">
      <w:start w:val="1"/>
      <w:numFmt w:val="none"/>
      <w:suff w:val="nothing"/>
      <w:lvlText w:val=""/>
      <w:lvlJc w:val="left"/>
      <w:pPr>
        <w:ind w:left="0" w:hanging="0"/>
      </w:pPr>
    </w:lvl>
    <w:lvl w:ilvl="1">
      <w:start w:val="1"/>
      <w:numFmt w:val="decimal"/>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3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Calibri" w:cs="Times New Roman"/>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unhideWhenUsed/>
    <w:qFormat/>
    <w:rsid w:val="00596998"/>
    <w:pPr>
      <w:widowControl/>
      <w:bidi w:val="0"/>
      <w:spacing w:lineRule="auto" w:line="276" w:before="60" w:after="60"/>
      <w:jc w:val="left"/>
    </w:pPr>
    <w:rPr>
      <w:rFonts w:ascii="Arial" w:hAnsi="Arial" w:eastAsia="Calibri" w:cs="Times New Roman"/>
      <w:color w:val="auto"/>
      <w:kern w:val="0"/>
      <w:sz w:val="22"/>
      <w:szCs w:val="22"/>
      <w:lang w:val="en-US" w:eastAsia="en-US" w:bidi="ar-SA"/>
    </w:rPr>
  </w:style>
  <w:style w:type="paragraph" w:styleId="Heading1">
    <w:name w:val="Heading 1"/>
    <w:basedOn w:val="Normal"/>
    <w:next w:val="Normal"/>
    <w:link w:val="Heading1Char"/>
    <w:autoRedefine/>
    <w:uiPriority w:val="9"/>
    <w:unhideWhenUsed/>
    <w:qFormat/>
    <w:rsid w:val="006007bb"/>
    <w:pPr>
      <w:keepNext w:val="true"/>
      <w:keepLines/>
      <w:spacing w:before="480" w:after="0"/>
      <w:outlineLvl w:val="0"/>
    </w:pPr>
    <w:rPr>
      <w:rFonts w:ascii="Cambria" w:hAnsi="Cambria" w:eastAsia="Times New Roman"/>
      <w:b/>
      <w:bCs/>
      <w:color w:val="365F91"/>
      <w:sz w:val="28"/>
      <w:szCs w:val="28"/>
    </w:rPr>
  </w:style>
  <w:style w:type="paragraph" w:styleId="Heading2">
    <w:name w:val="Heading 2"/>
    <w:basedOn w:val="Normal"/>
    <w:next w:val="Normal"/>
    <w:link w:val="Heading2Char"/>
    <w:autoRedefine/>
    <w:uiPriority w:val="9"/>
    <w:unhideWhenUsed/>
    <w:qFormat/>
    <w:rsid w:val="006007bb"/>
    <w:pPr>
      <w:keepNext w:val="true"/>
      <w:keepLines/>
      <w:spacing w:before="200" w:after="0"/>
      <w:outlineLvl w:val="1"/>
    </w:pPr>
    <w:rPr>
      <w:rFonts w:ascii="Cambria" w:hAnsi="Cambria" w:eastAsia="Times New Roman"/>
      <w:b/>
      <w:bCs/>
      <w:color w:val="4F81BD"/>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link w:val="Heading1"/>
    <w:uiPriority w:val="9"/>
    <w:qFormat/>
    <w:rsid w:val="006007bb"/>
    <w:rPr>
      <w:rFonts w:ascii="Cambria" w:hAnsi="Cambria" w:eastAsia="Times New Roman" w:cs="Times New Roman"/>
      <w:b/>
      <w:bCs/>
      <w:color w:val="365F91"/>
      <w:sz w:val="28"/>
      <w:szCs w:val="28"/>
    </w:rPr>
  </w:style>
  <w:style w:type="character" w:styleId="Heading2Char" w:customStyle="1">
    <w:name w:val="Heading 2 Char"/>
    <w:link w:val="Heading2"/>
    <w:uiPriority w:val="9"/>
    <w:qFormat/>
    <w:rsid w:val="006007bb"/>
    <w:rPr>
      <w:rFonts w:ascii="Cambria" w:hAnsi="Cambria" w:eastAsia="Times New Roman" w:cs="Times New Roman"/>
      <w:b/>
      <w:bCs/>
      <w:color w:val="4F81BD"/>
      <w:sz w:val="26"/>
      <w:szCs w:val="26"/>
    </w:rPr>
  </w:style>
  <w:style w:type="character" w:styleId="HeaderChar" w:customStyle="1">
    <w:name w:val="Header Char"/>
    <w:basedOn w:val="DefaultParagraphFont"/>
    <w:link w:val="Header"/>
    <w:uiPriority w:val="99"/>
    <w:qFormat/>
    <w:rsid w:val="0090659a"/>
    <w:rPr/>
  </w:style>
  <w:style w:type="character" w:styleId="FooterChar" w:customStyle="1">
    <w:name w:val="Footer Char"/>
    <w:link w:val="Footer"/>
    <w:uiPriority w:val="99"/>
    <w:qFormat/>
    <w:rsid w:val="00163164"/>
    <w:rPr>
      <w:sz w:val="16"/>
      <w:szCs w:val="22"/>
    </w:rPr>
  </w:style>
  <w:style w:type="character" w:styleId="BalloonTextChar" w:customStyle="1">
    <w:name w:val="Balloon Text Char"/>
    <w:link w:val="BalloonText"/>
    <w:uiPriority w:val="99"/>
    <w:semiHidden/>
    <w:qFormat/>
    <w:rsid w:val="0090659a"/>
    <w:rPr>
      <w:rFonts w:ascii="Tahoma" w:hAnsi="Tahoma" w:cs="Tahoma"/>
      <w:sz w:val="16"/>
      <w:szCs w:val="16"/>
    </w:rPr>
  </w:style>
  <w:style w:type="character" w:styleId="TableTextChar" w:customStyle="1">
    <w:name w:val="Table Text Char"/>
    <w:link w:val="TableText"/>
    <w:qFormat/>
    <w:rsid w:val="00097163"/>
    <w:rPr/>
  </w:style>
  <w:style w:type="character" w:styleId="DocumentMapChar" w:customStyle="1">
    <w:name w:val="Document Map Char"/>
    <w:link w:val="DocumentMap"/>
    <w:uiPriority w:val="99"/>
    <w:semiHidden/>
    <w:qFormat/>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shd w:fill="BFBFBF" w:val="clear"/>
    </w:rPr>
  </w:style>
  <w:style w:type="character" w:styleId="LabSectionGray" w:customStyle="1">
    <w:name w:val="Lab Section Gray"/>
    <w:uiPriority w:val="1"/>
    <w:qFormat/>
    <w:rsid w:val="003559cc"/>
    <w:rPr>
      <w:rFonts w:ascii="Arial" w:hAnsi="Arial"/>
      <w:sz w:val="24"/>
      <w:shd w:fill="BFBFBF" w:val="clear"/>
    </w:rPr>
  </w:style>
  <w:style w:type="character" w:styleId="DevConfigGray" w:customStyle="1">
    <w:name w:val="DevConfig Gray"/>
    <w:uiPriority w:val="1"/>
    <w:qFormat/>
    <w:rsid w:val="00f06fdd"/>
    <w:rPr>
      <w:rFonts w:ascii="Courier New" w:hAnsi="Courier New"/>
      <w:color w:val="auto"/>
      <w:sz w:val="20"/>
      <w:shd w:fill="BFBFBF" w:val="clear"/>
    </w:rPr>
  </w:style>
  <w:style w:type="character" w:styleId="HTMLPreformattedChar" w:customStyle="1">
    <w:name w:val="HTML Preformatted Char"/>
    <w:link w:val="HTMLPreformatted"/>
    <w:uiPriority w:val="99"/>
    <w:semiHidden/>
    <w:qFormat/>
    <w:rsid w:val="00c6495e"/>
    <w:rPr>
      <w:rFonts w:ascii="Courier New" w:hAnsi="Courier New" w:eastAsia="Times New Roman" w:cs="Courier New"/>
    </w:rPr>
  </w:style>
  <w:style w:type="character" w:styleId="Annotationreference">
    <w:name w:val="annotation reference"/>
    <w:uiPriority w:val="99"/>
    <w:semiHidden/>
    <w:unhideWhenUsed/>
    <w:qFormat/>
    <w:rsid w:val="000b2344"/>
    <w:rPr>
      <w:sz w:val="16"/>
      <w:szCs w:val="16"/>
    </w:rPr>
  </w:style>
  <w:style w:type="character" w:styleId="CommentTextChar" w:customStyle="1">
    <w:name w:val="Comment Text Char"/>
    <w:basedOn w:val="DefaultParagraphFont"/>
    <w:link w:val="CommentText"/>
    <w:uiPriority w:val="99"/>
    <w:semiHidden/>
    <w:qFormat/>
    <w:rsid w:val="000b2344"/>
    <w:rPr/>
  </w:style>
  <w:style w:type="character" w:styleId="CommentSubjectChar" w:customStyle="1">
    <w:name w:val="Comment Subject Char"/>
    <w:link w:val="CommentSubject"/>
    <w:uiPriority w:val="99"/>
    <w:semiHidden/>
    <w:qFormat/>
    <w:rsid w:val="000b2344"/>
    <w:rPr>
      <w:b/>
      <w:bCs/>
    </w:rPr>
  </w:style>
  <w:style w:type="character" w:styleId="InternetLink">
    <w:name w:val="Internet Link"/>
    <w:basedOn w:val="DefaultParagraphFont"/>
    <w:uiPriority w:val="99"/>
    <w:semiHidden/>
    <w:unhideWhenUsed/>
    <w:rsid w:val="00ed7a0f"/>
    <w:rPr>
      <w:color w:val="0000FF"/>
      <w:u w:val="single"/>
    </w:rPr>
  </w:style>
  <w:style w:type="character" w:styleId="FollowedHyperlink">
    <w:name w:val="FollowedHyperlink"/>
    <w:basedOn w:val="DefaultParagraphFont"/>
    <w:uiPriority w:val="99"/>
    <w:semiHidden/>
    <w:unhideWhenUsed/>
    <w:qFormat/>
    <w:rsid w:val="00680222"/>
    <w:rPr>
      <w:color w:val="800080" w:themeColor="followedHyperlink"/>
      <w:u w:val="single"/>
    </w:rPr>
  </w:style>
  <w:style w:type="paragraph" w:styleId="Heading">
    <w:name w:val="Heading"/>
    <w:basedOn w:val="Normal"/>
    <w:next w:val="TextBody"/>
    <w:qFormat/>
    <w:pPr>
      <w:keepNext w:val="true"/>
      <w:spacing w:before="240" w:after="120"/>
    </w:pPr>
    <w:rPr>
      <w:rFonts w:ascii="Liberation Sans" w:hAnsi="Liberation Sans" w:eastAsia="Noto Sans CJK SC" w:cs="Lohit Devanagari"/>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ClientNote" w:customStyle="1">
    <w:name w:val="Client Note"/>
    <w:basedOn w:val="Normal"/>
    <w:next w:val="Normal"/>
    <w:autoRedefine/>
    <w:semiHidden/>
    <w:unhideWhenUsed/>
    <w:qFormat/>
    <w:rsid w:val="003c7902"/>
    <w:pPr>
      <w:spacing w:lineRule="auto" w:line="240" w:before="60" w:after="0"/>
    </w:pPr>
    <w:rPr>
      <w:i/>
      <w:color w:val="FF0000"/>
    </w:rPr>
  </w:style>
  <w:style w:type="paragraph" w:styleId="LabSection" w:customStyle="1">
    <w:name w:val="Lab Section"/>
    <w:basedOn w:val="Normal"/>
    <w:next w:val="BodyText1"/>
    <w:qFormat/>
    <w:rsid w:val="00596998"/>
    <w:pPr>
      <w:keepNext w:val="true"/>
      <w:spacing w:lineRule="auto" w:line="240" w:before="240" w:after="120"/>
    </w:pPr>
    <w:rPr>
      <w:rFonts w:eastAsia="Times New Roman"/>
      <w:b/>
      <w:bCs/>
      <w:iCs/>
      <w:sz w:val="24"/>
    </w:rPr>
  </w:style>
  <w:style w:type="paragraph" w:styleId="LabTitle" w:customStyle="1">
    <w:name w:val="Lab Title"/>
    <w:basedOn w:val="Normal"/>
    <w:qFormat/>
    <w:rsid w:val="00fd4a68"/>
    <w:pPr/>
    <w:rPr>
      <w:b/>
      <w:sz w:val="32"/>
    </w:rPr>
  </w:style>
  <w:style w:type="paragraph" w:styleId="PageHead" w:customStyle="1">
    <w:name w:val="Page Head"/>
    <w:basedOn w:val="Normal"/>
    <w:qFormat/>
    <w:rsid w:val="00c52ba6"/>
    <w:pPr>
      <w:pBdr>
        <w:bottom w:val="single" w:sz="18" w:space="1" w:color="000000"/>
      </w:pBdr>
      <w:tabs>
        <w:tab w:val="clear" w:pos="720"/>
        <w:tab w:val="right" w:pos="10080" w:leader="none"/>
      </w:tabs>
    </w:pPr>
    <w:rPr>
      <w:b/>
      <w:sz w:val="20"/>
    </w:rPr>
  </w:style>
  <w:style w:type="paragraph" w:styleId="StepHead" w:customStyle="1">
    <w:name w:val="Step Head"/>
    <w:basedOn w:val="Normal"/>
    <w:next w:val="BodyTextL25"/>
    <w:qFormat/>
    <w:rsid w:val="002c475e"/>
    <w:pPr>
      <w:keepNext w:val="true"/>
      <w:spacing w:before="240" w:after="120"/>
    </w:pPr>
    <w:rPr>
      <w:b/>
    </w:rPr>
  </w:style>
  <w:style w:type="paragraph" w:styleId="HeaderandFooter">
    <w:name w:val="Header and Footer"/>
    <w:basedOn w:val="Normal"/>
    <w:qFormat/>
    <w:pPr/>
    <w:rPr/>
  </w:style>
  <w:style w:type="paragraph" w:styleId="Header">
    <w:name w:val="Header"/>
    <w:basedOn w:val="Normal"/>
    <w:link w:val="HeaderChar"/>
    <w:uiPriority w:val="99"/>
    <w:unhideWhenUsed/>
    <w:rsid w:val="0090659a"/>
    <w:pPr>
      <w:tabs>
        <w:tab w:val="clear" w:pos="720"/>
        <w:tab w:val="center" w:pos="4680" w:leader="none"/>
        <w:tab w:val="right" w:pos="9360" w:leader="none"/>
      </w:tabs>
      <w:spacing w:lineRule="auto" w:line="240" w:before="60" w:after="0"/>
    </w:pPr>
    <w:rPr/>
  </w:style>
  <w:style w:type="paragraph" w:styleId="Footer">
    <w:name w:val="Footer"/>
    <w:basedOn w:val="Normal"/>
    <w:link w:val="FooterChar"/>
    <w:autoRedefine/>
    <w:uiPriority w:val="99"/>
    <w:unhideWhenUsed/>
    <w:rsid w:val="00163164"/>
    <w:pPr>
      <w:tabs>
        <w:tab w:val="clear" w:pos="720"/>
        <w:tab w:val="right" w:pos="10080" w:leader="none"/>
      </w:tabs>
      <w:spacing w:lineRule="auto" w:line="240" w:before="60" w:after="0"/>
    </w:pPr>
    <w:rPr>
      <w:sz w:val="16"/>
    </w:rPr>
  </w:style>
  <w:style w:type="paragraph" w:styleId="BalloonText">
    <w:name w:val="Balloon Text"/>
    <w:basedOn w:val="Normal"/>
    <w:link w:val="BalloonTextChar"/>
    <w:uiPriority w:val="99"/>
    <w:semiHidden/>
    <w:unhideWhenUsed/>
    <w:qFormat/>
    <w:rsid w:val="0090659a"/>
    <w:pPr>
      <w:spacing w:lineRule="auto" w:line="240" w:before="60" w:after="0"/>
    </w:pPr>
    <w:rPr>
      <w:rFonts w:ascii="Tahoma" w:hAnsi="Tahoma"/>
      <w:sz w:val="16"/>
      <w:szCs w:val="16"/>
    </w:rPr>
  </w:style>
  <w:style w:type="paragraph" w:styleId="BodyText1" w:customStyle="1">
    <w:name w:val="Body Text1"/>
    <w:basedOn w:val="Normal"/>
    <w:qFormat/>
    <w:rsid w:val="00596998"/>
    <w:pPr>
      <w:spacing w:lineRule="auto" w:line="240"/>
    </w:pPr>
    <w:rPr>
      <w:sz w:val="20"/>
    </w:rPr>
  </w:style>
  <w:style w:type="paragraph" w:styleId="TableText" w:customStyle="1">
    <w:name w:val="Table Text"/>
    <w:basedOn w:val="Normal"/>
    <w:link w:val="TableTextChar"/>
    <w:qFormat/>
    <w:rsid w:val="00097163"/>
    <w:pPr>
      <w:keepNext w:val="true"/>
      <w:spacing w:lineRule="auto" w:line="240"/>
    </w:pPr>
    <w:rPr>
      <w:sz w:val="20"/>
      <w:szCs w:val="20"/>
    </w:rPr>
  </w:style>
  <w:style w:type="paragraph" w:styleId="TableContents">
    <w:name w:val="Table Contents"/>
    <w:basedOn w:val="Normal"/>
    <w:qFormat/>
    <w:pPr/>
    <w:rPr/>
  </w:style>
  <w:style w:type="paragraph" w:styleId="TableHeading" w:customStyle="1">
    <w:name w:val="Table Heading"/>
    <w:basedOn w:val="Normal"/>
    <w:qFormat/>
    <w:rsid w:val="006030f4"/>
    <w:pPr>
      <w:keepNext w:val="true"/>
      <w:spacing w:before="120" w:after="120"/>
      <w:jc w:val="center"/>
    </w:pPr>
    <w:rPr>
      <w:b/>
      <w:sz w:val="20"/>
    </w:rPr>
  </w:style>
  <w:style w:type="paragraph" w:styleId="Bulletlevel1" w:customStyle="1">
    <w:name w:val="Bullet level 1"/>
    <w:basedOn w:val="Normal"/>
    <w:qFormat/>
    <w:rsid w:val="00ac507d"/>
    <w:pPr/>
    <w:rPr>
      <w:sz w:val="20"/>
    </w:rPr>
  </w:style>
  <w:style w:type="paragraph" w:styleId="Bulletlevel2" w:customStyle="1">
    <w:name w:val="Bullet level 2"/>
    <w:basedOn w:val="Normal"/>
    <w:qFormat/>
    <w:rsid w:val="00ac507d"/>
    <w:pPr/>
    <w:rPr>
      <w:sz w:val="20"/>
    </w:rPr>
  </w:style>
  <w:style w:type="paragraph" w:styleId="InstNoteRed" w:customStyle="1">
    <w:name w:val="Inst Note Red"/>
    <w:basedOn w:val="BodyText1"/>
    <w:next w:val="BodyText1"/>
    <w:qFormat/>
    <w:rsid w:val="00fd33ab"/>
    <w:pPr/>
    <w:rPr>
      <w:color w:val="FF0000"/>
    </w:rPr>
  </w:style>
  <w:style w:type="paragraph" w:styleId="PartHead" w:customStyle="1">
    <w:name w:val="Part Head"/>
    <w:basedOn w:val="ListParagraph"/>
    <w:next w:val="BodyTextL25"/>
    <w:qFormat/>
    <w:rsid w:val="002c475e"/>
    <w:pPr>
      <w:keepNext w:val="true"/>
      <w:spacing w:before="240" w:after="0"/>
      <w:outlineLvl w:val="0"/>
    </w:pPr>
    <w:rPr>
      <w:b/>
      <w:sz w:val="28"/>
    </w:rPr>
  </w:style>
  <w:style w:type="paragraph" w:styleId="SubStepAlpha" w:customStyle="1">
    <w:name w:val="SubStep Alpha"/>
    <w:basedOn w:val="Normal"/>
    <w:qFormat/>
    <w:rsid w:val="00d41566"/>
    <w:pPr>
      <w:spacing w:lineRule="auto" w:line="240" w:before="120" w:after="120"/>
    </w:pPr>
    <w:rPr>
      <w:sz w:val="20"/>
    </w:rPr>
  </w:style>
  <w:style w:type="paragraph" w:styleId="CMD" w:customStyle="1">
    <w:name w:val="CMD"/>
    <w:basedOn w:val="Normal"/>
    <w:qFormat/>
    <w:rsid w:val="003a19dc"/>
    <w:pPr>
      <w:spacing w:lineRule="auto" w:line="240"/>
      <w:ind w:left="720" w:hanging="0"/>
    </w:pPr>
    <w:rPr>
      <w:rFonts w:ascii="Courier New" w:hAnsi="Courier New"/>
      <w:sz w:val="20"/>
    </w:rPr>
  </w:style>
  <w:style w:type="paragraph" w:styleId="BodyTextL50" w:customStyle="1">
    <w:name w:val="Body Text L50"/>
    <w:basedOn w:val="Normal"/>
    <w:qFormat/>
    <w:rsid w:val="00166253"/>
    <w:pPr>
      <w:spacing w:lineRule="auto" w:line="240" w:before="120" w:after="120"/>
      <w:ind w:left="720" w:hanging="0"/>
    </w:pPr>
    <w:rPr>
      <w:sz w:val="20"/>
    </w:rPr>
  </w:style>
  <w:style w:type="paragraph" w:styleId="BodyTextL25" w:customStyle="1">
    <w:name w:val="Body Text L25"/>
    <w:basedOn w:val="BodyText1"/>
    <w:qFormat/>
    <w:rsid w:val="00596998"/>
    <w:pPr>
      <w:spacing w:before="120" w:after="120"/>
      <w:ind w:left="360" w:hanging="0"/>
    </w:pPr>
    <w:rPr/>
  </w:style>
  <w:style w:type="paragraph" w:styleId="InstNoteRedL50" w:customStyle="1">
    <w:name w:val="Inst Note Red L50"/>
    <w:basedOn w:val="InstNoteRed"/>
    <w:next w:val="BodyText1"/>
    <w:qFormat/>
    <w:rsid w:val="0052400a"/>
    <w:pPr>
      <w:spacing w:before="120" w:after="120"/>
      <w:ind w:left="720" w:hanging="0"/>
    </w:pPr>
    <w:rPr/>
  </w:style>
  <w:style w:type="paragraph" w:styleId="DevConfigs" w:customStyle="1">
    <w:name w:val="DevConfigs"/>
    <w:basedOn w:val="Normal"/>
    <w:qFormat/>
    <w:rsid w:val="00215665"/>
    <w:pPr>
      <w:spacing w:before="0" w:after="0"/>
    </w:pPr>
    <w:rPr>
      <w:rFonts w:ascii="Courier New" w:hAnsi="Courier New"/>
      <w:sz w:val="20"/>
    </w:rPr>
  </w:style>
  <w:style w:type="paragraph" w:styleId="Visual" w:customStyle="1">
    <w:name w:val="Visual"/>
    <w:basedOn w:val="Normal"/>
    <w:qFormat/>
    <w:rsid w:val="00c44db7"/>
    <w:pPr>
      <w:spacing w:before="240" w:after="240"/>
      <w:jc w:val="center"/>
    </w:pPr>
    <w:rPr/>
  </w:style>
  <w:style w:type="paragraph" w:styleId="DocumentMap">
    <w:name w:val="Document Map"/>
    <w:basedOn w:val="Normal"/>
    <w:link w:val="DocumentMapChar"/>
    <w:uiPriority w:val="99"/>
    <w:semiHidden/>
    <w:unhideWhenUsed/>
    <w:qFormat/>
    <w:rsid w:val="00ab758a"/>
    <w:pPr>
      <w:spacing w:lineRule="auto" w:line="240" w:before="60" w:after="0"/>
    </w:pPr>
    <w:rPr>
      <w:rFonts w:ascii="Tahoma" w:hAnsi="Tahoma"/>
      <w:sz w:val="16"/>
      <w:szCs w:val="16"/>
    </w:rPr>
  </w:style>
  <w:style w:type="paragraph" w:styleId="SubStepNum" w:customStyle="1">
    <w:name w:val="SubStep Num"/>
    <w:basedOn w:val="SubStepAlpha"/>
    <w:qFormat/>
    <w:rsid w:val="002c475e"/>
    <w:pPr/>
    <w:rPr/>
  </w:style>
  <w:style w:type="paragraph" w:styleId="CMDOutput" w:customStyle="1">
    <w:name w:val="CMD Output"/>
    <w:basedOn w:val="CMD"/>
    <w:qFormat/>
    <w:rsid w:val="00215665"/>
    <w:pPr/>
    <w:rPr>
      <w:sz w:val="18"/>
    </w:rPr>
  </w:style>
  <w:style w:type="paragraph" w:styleId="InstNoteRedL25" w:customStyle="1">
    <w:name w:val="Inst Note Red L25"/>
    <w:basedOn w:val="BodyTextL25"/>
    <w:next w:val="BodyTextL25"/>
    <w:qFormat/>
    <w:rsid w:val="00fd33ab"/>
    <w:pPr/>
    <w:rPr>
      <w:color w:val="FF0000"/>
    </w:rPr>
  </w:style>
  <w:style w:type="paragraph" w:styleId="ListParagraph">
    <w:name w:val="List Paragraph"/>
    <w:basedOn w:val="Normal"/>
    <w:uiPriority w:val="34"/>
    <w:semiHidden/>
    <w:unhideWhenUsed/>
    <w:qFormat/>
    <w:rsid w:val="0034455d"/>
    <w:pPr>
      <w:ind w:left="720" w:hanging="0"/>
    </w:pPr>
    <w:rPr/>
  </w:style>
  <w:style w:type="paragraph" w:styleId="BodyTextL25Bold" w:customStyle="1">
    <w:name w:val="Body Text L25 Bold"/>
    <w:basedOn w:val="BodyTextL25"/>
    <w:qFormat/>
    <w:rsid w:val="00ac507d"/>
    <w:pPr/>
    <w:rPr>
      <w:b/>
    </w:rPr>
  </w:style>
  <w:style w:type="paragraph" w:styleId="HTMLPreformatted">
    <w:name w:val="HTML Preformatted"/>
    <w:basedOn w:val="Normal"/>
    <w:link w:val="HTMLPreformattedChar"/>
    <w:uiPriority w:val="99"/>
    <w:semiHidden/>
    <w:unhideWhenUsed/>
    <w:qFormat/>
    <w:rsid w:val="00c6495e"/>
    <w:pPr>
      <w:tabs>
        <w:tab w:val="clear" w:pos="720"/>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240" w:before="0" w:after="0"/>
    </w:pPr>
    <w:rPr>
      <w:rFonts w:ascii="Courier New" w:hAnsi="Courier New" w:eastAsia="Times New Roman"/>
      <w:sz w:val="20"/>
      <w:szCs w:val="20"/>
    </w:rPr>
  </w:style>
  <w:style w:type="paragraph" w:styleId="Annotationtext">
    <w:name w:val="annotation text"/>
    <w:basedOn w:val="Normal"/>
    <w:link w:val="CommentTextChar"/>
    <w:uiPriority w:val="99"/>
    <w:semiHidden/>
    <w:unhideWhenUsed/>
    <w:qFormat/>
    <w:rsid w:val="000b2344"/>
    <w:pPr/>
    <w:rPr>
      <w:sz w:val="20"/>
      <w:szCs w:val="20"/>
    </w:rPr>
  </w:style>
  <w:style w:type="paragraph" w:styleId="Annotationsubject">
    <w:name w:val="annotation subject"/>
    <w:basedOn w:val="Annotationtext"/>
    <w:next w:val="Annotationtext"/>
    <w:link w:val="CommentSubjectChar"/>
    <w:uiPriority w:val="99"/>
    <w:semiHidden/>
    <w:unhideWhenUsed/>
    <w:qFormat/>
    <w:rsid w:val="000b2344"/>
    <w:pPr/>
    <w:rPr>
      <w:b/>
      <w:bCs/>
    </w:rPr>
  </w:style>
  <w:style w:type="paragraph" w:styleId="ReflectionQ" w:customStyle="1">
    <w:name w:val="Reflection Q"/>
    <w:basedOn w:val="BodyTextL25"/>
    <w:qFormat/>
    <w:rsid w:val="00596998"/>
    <w:pPr/>
    <w:rPr/>
  </w:style>
  <w:style w:type="paragraph" w:styleId="Revision">
    <w:name w:val="Revision"/>
    <w:uiPriority w:val="99"/>
    <w:semiHidden/>
    <w:qFormat/>
    <w:rsid w:val="00837218"/>
    <w:pPr>
      <w:widowControl/>
      <w:bidi w:val="0"/>
      <w:spacing w:before="0" w:after="0"/>
      <w:jc w:val="left"/>
    </w:pPr>
    <w:rPr>
      <w:rFonts w:ascii="Arial" w:hAnsi="Arial" w:eastAsia="Calibri" w:cs="Times New Roman"/>
      <w:color w:val="auto"/>
      <w:kern w:val="0"/>
      <w:sz w:val="22"/>
      <w:szCs w:val="22"/>
      <w:lang w:val="en-US" w:eastAsia="en-US" w:bidi="ar-SA"/>
    </w:rPr>
  </w:style>
  <w:style w:type="numbering" w:styleId="NoList" w:default="1">
    <w:name w:val="No List"/>
    <w:uiPriority w:val="99"/>
    <w:semiHidden/>
    <w:unhideWhenUsed/>
    <w:qFormat/>
  </w:style>
  <w:style w:type="numbering" w:styleId="BulletList" w:customStyle="1">
    <w:name w:val="Bullet_List"/>
    <w:uiPriority w:val="99"/>
    <w:qFormat/>
    <w:rsid w:val="00ac507d"/>
  </w:style>
  <w:style w:type="numbering" w:styleId="PartStepSubStepList" w:customStyle="1">
    <w:name w:val="Part_Step_SubStep_List"/>
    <w:uiPriority w:val="99"/>
    <w:qFormat/>
    <w:rsid w:val="002c475e"/>
  </w:style>
  <w:style w:type="numbering" w:styleId="SectionList" w:customStyle="1">
    <w:name w:val="Section_List"/>
    <w:uiPriority w:val="99"/>
    <w:qFormat/>
    <w:rsid w:val="00596998"/>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LightList-Accent1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Pr/>
    </w:tblStylePr>
    <w:tblStylePr w:type="lastCol">
      <w:rPr>
        <w:b/>
        <w:bCs/>
      </w:rPr>
      <w:tbl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customStyle="1" w:styleId="LabTableStyle">
    <w:name w:val="Lab_Table_Style"/>
    <w:basedOn w:val="TableNormal"/>
    <w:uiPriority w:val="99"/>
    <w:qFormat/>
    <w:rsid w:val="00e87d62"/>
    <w:tblP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cPr>
      <w:vAlign w:val="bottom"/>
    </w:tcPr>
    <w:tblStylePr w:type="firstRow">
      <w:pPr>
        <w:wordWrap/>
        <w:jc w:val="center"/>
      </w:pPr>
      <w:rPr>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wmf"/><Relationship Id="rId3" Type="http://schemas.openxmlformats.org/officeDocument/2006/relationships/hyperlink" Target="https://warwick.ac.uk/services/its/servicessupport/cabling/activities/568-b.pdf" TargetMode="External"/><Relationship Id="rId4" Type="http://schemas.openxmlformats.org/officeDocument/2006/relationships/hyperlink" Target="https://www.cablewholesale.com/support/technical_articles/network_testing.php" TargetMode="External"/><Relationship Id="rId5" Type="http://schemas.openxmlformats.org/officeDocument/2006/relationships/hyperlink" Target="http://ciscorouterswitch.over-blog.com/article-the-different-types-of-ethernet-cables-125299851.html" TargetMode="External"/><Relationship Id="rId6" Type="http://schemas.openxmlformats.org/officeDocument/2006/relationships/hyperlink" Target="https://www.howtogeek.com/70494/what-kind-of-ethernet-cat-5e6a-cable-should-i-use/" TargetMode="External"/><Relationship Id="rId7" Type="http://schemas.openxmlformats.org/officeDocument/2006/relationships/hyperlink" Target="http://ciscorouterswitch.over-blog.com/article-the-different-types-of-ethernet-cables-125299851.html" TargetMode="External"/><Relationship Id="rId8" Type="http://schemas.openxmlformats.org/officeDocument/2006/relationships/hyperlink" Target="https://networkencyclopedia.com/shielded-twisted-pair-stp-cabling/" TargetMode="External"/><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numbering" Target="numbering.xml"/><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Relationship Id="rId22"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7.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15B3A0-BD6E-4E0B-8F8F-1FB681469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Application>LibreOffice/6.3.5.2$Linux_X86_64 LibreOffice_project/30$Build-2</Application>
  <Pages>8</Pages>
  <Words>1689</Words>
  <Characters>8640</Characters>
  <CharactersWithSpaces>10128</CharactersWithSpaces>
  <Paragraphs>188</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2020-05-21T15:50:00Z</dcterms:created>
  <dc:creator>Cisco Systems</dc:creator>
  <dc:description/>
  <dc:language>en-GB</dc:language>
  <cp:lastModifiedBy/>
  <cp:lastPrinted>2015-07-08T15:32:00Z</cp:lastPrinted>
  <dcterms:modified xsi:type="dcterms:W3CDTF">2020-07-17T22:31:49Z</dcterms:modified>
  <cp:revision>34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