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914628" w14:textId="77777777" w:rsidR="007133AF" w:rsidRDefault="007133AF" w:rsidP="009E1B8E">
      <w:pPr>
        <w:spacing w:after="160" w:line="259" w:lineRule="auto"/>
        <w:jc w:val="center"/>
        <w:rPr>
          <w:b/>
        </w:rPr>
      </w:pPr>
    </w:p>
    <w:p w14:paraId="693D32F6" w14:textId="77777777" w:rsidR="007133AF" w:rsidRDefault="007133AF" w:rsidP="009E1B8E">
      <w:pPr>
        <w:spacing w:after="160" w:line="259" w:lineRule="auto"/>
        <w:jc w:val="center"/>
        <w:rPr>
          <w:b/>
        </w:rPr>
      </w:pPr>
    </w:p>
    <w:p w14:paraId="6BD8FDAD" w14:textId="77777777" w:rsidR="007133AF" w:rsidRDefault="007133AF" w:rsidP="009E1B8E">
      <w:pPr>
        <w:spacing w:after="160" w:line="259" w:lineRule="auto"/>
        <w:jc w:val="center"/>
        <w:rPr>
          <w:b/>
        </w:rPr>
      </w:pPr>
    </w:p>
    <w:p w14:paraId="7E88CEC7" w14:textId="77777777" w:rsidR="00D54D91" w:rsidRPr="007133AF" w:rsidRDefault="007133AF" w:rsidP="009E1B8E">
      <w:pPr>
        <w:spacing w:after="160" w:line="259" w:lineRule="auto"/>
        <w:jc w:val="center"/>
        <w:rPr>
          <w:b/>
        </w:rPr>
      </w:pPr>
      <w:r w:rsidRPr="007133AF">
        <w:rPr>
          <w:b/>
        </w:rPr>
        <w:t>ASSESSING ORGANISATIONAL EFFECTIVENESS AT HILTON</w:t>
      </w:r>
    </w:p>
    <w:p w14:paraId="6171AF16" w14:textId="38C88C6A" w:rsidR="009E1B8E" w:rsidRDefault="009E1B8E" w:rsidP="009E1B8E">
      <w:pPr>
        <w:spacing w:after="160" w:line="259" w:lineRule="auto"/>
        <w:jc w:val="center"/>
      </w:pPr>
      <w:r>
        <w:t>Student Name</w:t>
      </w:r>
      <w:r w:rsidR="006162A5">
        <w:t>:</w:t>
      </w:r>
      <w:r>
        <w:t xml:space="preserve"> </w:t>
      </w:r>
      <w:r w:rsidR="006162A5">
        <w:t>Cristian Tenea</w:t>
      </w:r>
    </w:p>
    <w:p w14:paraId="6156D680" w14:textId="3548EE2D" w:rsidR="009E1B8E" w:rsidRDefault="009E1B8E" w:rsidP="009E1B8E">
      <w:pPr>
        <w:spacing w:after="160" w:line="259" w:lineRule="auto"/>
        <w:jc w:val="center"/>
      </w:pPr>
      <w:r>
        <w:t xml:space="preserve">Student ID </w:t>
      </w:r>
      <w:r w:rsidR="006162A5">
        <w:t>:221174</w:t>
      </w:r>
      <w:r w:rsidR="00DA1751">
        <w:t>3</w:t>
      </w:r>
    </w:p>
    <w:p w14:paraId="187EE757" w14:textId="11052FB4" w:rsidR="00DA1751" w:rsidRDefault="00DA1751" w:rsidP="009E1B8E">
      <w:pPr>
        <w:spacing w:after="160" w:line="259" w:lineRule="auto"/>
        <w:jc w:val="center"/>
      </w:pPr>
      <w:r w:rsidRPr="00DA1751">
        <w:t>BMIH5004</w:t>
      </w:r>
    </w:p>
    <w:p w14:paraId="3B8D1FC1" w14:textId="24D26285" w:rsidR="00DA1751" w:rsidRDefault="00092809" w:rsidP="009E1B8E">
      <w:pPr>
        <w:spacing w:after="160" w:line="259" w:lineRule="auto"/>
        <w:jc w:val="center"/>
      </w:pPr>
      <w:r w:rsidRPr="00092809">
        <w:t>Management &amp; Organisational Behaviour</w:t>
      </w:r>
    </w:p>
    <w:p w14:paraId="75E4B86C" w14:textId="408F3181" w:rsidR="00092809" w:rsidRDefault="00092809" w:rsidP="009E1B8E">
      <w:pPr>
        <w:spacing w:after="160" w:line="259" w:lineRule="auto"/>
        <w:jc w:val="center"/>
      </w:pPr>
      <w:r>
        <w:t xml:space="preserve">Tutor: </w:t>
      </w:r>
      <w:r w:rsidRPr="00092809">
        <w:t>Ernest</w:t>
      </w:r>
      <w:r w:rsidRPr="00092809">
        <w:t xml:space="preserve"> </w:t>
      </w:r>
      <w:proofErr w:type="spellStart"/>
      <w:r w:rsidRPr="00092809">
        <w:t>Wavei</w:t>
      </w:r>
      <w:proofErr w:type="spellEnd"/>
    </w:p>
    <w:p w14:paraId="6AE0500E" w14:textId="77777777" w:rsidR="00286177" w:rsidRDefault="00286177" w:rsidP="00DA1751">
      <w:pPr>
        <w:spacing w:after="160" w:line="259" w:lineRule="auto"/>
        <w:jc w:val="center"/>
      </w:pPr>
      <w:r>
        <w:br w:type="page"/>
      </w:r>
    </w:p>
    <w:sdt>
      <w:sdtPr>
        <w:rPr>
          <w:rFonts w:ascii="Times New Roman" w:eastAsiaTheme="minorHAnsi" w:hAnsi="Times New Roman" w:cs="Times New Roman"/>
          <w:b/>
          <w:color w:val="auto"/>
          <w:sz w:val="24"/>
          <w:szCs w:val="24"/>
          <w:lang w:val="en-GB"/>
        </w:rPr>
        <w:id w:val="-916787676"/>
        <w:docPartObj>
          <w:docPartGallery w:val="Table of Contents"/>
          <w:docPartUnique/>
        </w:docPartObj>
      </w:sdtPr>
      <w:sdtEndPr>
        <w:rPr>
          <w:bCs/>
          <w:noProof/>
        </w:rPr>
      </w:sdtEndPr>
      <w:sdtContent>
        <w:p w14:paraId="3A6C0DB7" w14:textId="77777777" w:rsidR="00286177" w:rsidRPr="00286177" w:rsidRDefault="00286177" w:rsidP="00286177">
          <w:pPr>
            <w:pStyle w:val="TOCHeading"/>
            <w:spacing w:line="240" w:lineRule="auto"/>
            <w:jc w:val="center"/>
            <w:rPr>
              <w:rFonts w:ascii="Times New Roman" w:hAnsi="Times New Roman" w:cs="Times New Roman"/>
              <w:b/>
              <w:color w:val="auto"/>
              <w:sz w:val="24"/>
              <w:szCs w:val="24"/>
            </w:rPr>
          </w:pPr>
          <w:r w:rsidRPr="00286177">
            <w:rPr>
              <w:rFonts w:ascii="Times New Roman" w:hAnsi="Times New Roman" w:cs="Times New Roman"/>
              <w:b/>
              <w:color w:val="auto"/>
              <w:sz w:val="24"/>
              <w:szCs w:val="24"/>
            </w:rPr>
            <w:t>Table of Contents</w:t>
          </w:r>
        </w:p>
        <w:p w14:paraId="5E56FD38" w14:textId="77777777" w:rsidR="00286177" w:rsidRPr="00286177" w:rsidRDefault="00286177" w:rsidP="00286177">
          <w:pPr>
            <w:pStyle w:val="TOC1"/>
            <w:tabs>
              <w:tab w:val="right" w:leader="dot" w:pos="9016"/>
            </w:tabs>
            <w:spacing w:line="240" w:lineRule="auto"/>
            <w:rPr>
              <w:noProof/>
            </w:rPr>
          </w:pPr>
          <w:r w:rsidRPr="00286177">
            <w:fldChar w:fldCharType="begin"/>
          </w:r>
          <w:r w:rsidRPr="00286177">
            <w:instrText xml:space="preserve"> TOC \o "1-3" \h \z \u </w:instrText>
          </w:r>
          <w:r w:rsidRPr="00286177">
            <w:fldChar w:fldCharType="separate"/>
          </w:r>
          <w:hyperlink w:anchor="_Toc166548409" w:history="1">
            <w:r w:rsidRPr="00286177">
              <w:rPr>
                <w:rStyle w:val="Hyperlink"/>
                <w:noProof/>
              </w:rPr>
              <w:t>Introduction</w:t>
            </w:r>
            <w:r w:rsidRPr="00286177">
              <w:rPr>
                <w:noProof/>
                <w:webHidden/>
              </w:rPr>
              <w:tab/>
            </w:r>
            <w:r w:rsidRPr="00286177">
              <w:rPr>
                <w:noProof/>
                <w:webHidden/>
              </w:rPr>
              <w:fldChar w:fldCharType="begin"/>
            </w:r>
            <w:r w:rsidRPr="00286177">
              <w:rPr>
                <w:noProof/>
                <w:webHidden/>
              </w:rPr>
              <w:instrText xml:space="preserve"> PAGEREF _Toc166548409 \h </w:instrText>
            </w:r>
            <w:r w:rsidRPr="00286177">
              <w:rPr>
                <w:noProof/>
                <w:webHidden/>
              </w:rPr>
            </w:r>
            <w:r w:rsidRPr="00286177">
              <w:rPr>
                <w:noProof/>
                <w:webHidden/>
              </w:rPr>
              <w:fldChar w:fldCharType="separate"/>
            </w:r>
            <w:r w:rsidRPr="00286177">
              <w:rPr>
                <w:noProof/>
                <w:webHidden/>
              </w:rPr>
              <w:t>3</w:t>
            </w:r>
            <w:r w:rsidRPr="00286177">
              <w:rPr>
                <w:noProof/>
                <w:webHidden/>
              </w:rPr>
              <w:fldChar w:fldCharType="end"/>
            </w:r>
          </w:hyperlink>
        </w:p>
        <w:p w14:paraId="4A3D4215" w14:textId="77777777" w:rsidR="00286177" w:rsidRPr="00286177" w:rsidRDefault="00000000" w:rsidP="00286177">
          <w:pPr>
            <w:pStyle w:val="TOC1"/>
            <w:tabs>
              <w:tab w:val="right" w:leader="dot" w:pos="9016"/>
            </w:tabs>
            <w:spacing w:line="240" w:lineRule="auto"/>
            <w:rPr>
              <w:noProof/>
            </w:rPr>
          </w:pPr>
          <w:hyperlink w:anchor="_Toc166548410" w:history="1">
            <w:r w:rsidR="00286177" w:rsidRPr="00286177">
              <w:rPr>
                <w:rStyle w:val="Hyperlink"/>
                <w:noProof/>
              </w:rPr>
              <w:t>Organisation structure, culture and goals</w:t>
            </w:r>
            <w:r w:rsidR="00286177" w:rsidRPr="00286177">
              <w:rPr>
                <w:noProof/>
                <w:webHidden/>
              </w:rPr>
              <w:tab/>
            </w:r>
            <w:r w:rsidR="00286177" w:rsidRPr="00286177">
              <w:rPr>
                <w:noProof/>
                <w:webHidden/>
              </w:rPr>
              <w:fldChar w:fldCharType="begin"/>
            </w:r>
            <w:r w:rsidR="00286177" w:rsidRPr="00286177">
              <w:rPr>
                <w:noProof/>
                <w:webHidden/>
              </w:rPr>
              <w:instrText xml:space="preserve"> PAGEREF _Toc166548410 \h </w:instrText>
            </w:r>
            <w:r w:rsidR="00286177" w:rsidRPr="00286177">
              <w:rPr>
                <w:noProof/>
                <w:webHidden/>
              </w:rPr>
            </w:r>
            <w:r w:rsidR="00286177" w:rsidRPr="00286177">
              <w:rPr>
                <w:noProof/>
                <w:webHidden/>
              </w:rPr>
              <w:fldChar w:fldCharType="separate"/>
            </w:r>
            <w:r w:rsidR="00286177" w:rsidRPr="00286177">
              <w:rPr>
                <w:noProof/>
                <w:webHidden/>
              </w:rPr>
              <w:t>3</w:t>
            </w:r>
            <w:r w:rsidR="00286177" w:rsidRPr="00286177">
              <w:rPr>
                <w:noProof/>
                <w:webHidden/>
              </w:rPr>
              <w:fldChar w:fldCharType="end"/>
            </w:r>
          </w:hyperlink>
        </w:p>
        <w:p w14:paraId="2B1CF952" w14:textId="77777777" w:rsidR="00286177" w:rsidRPr="00286177" w:rsidRDefault="00000000" w:rsidP="00286177">
          <w:pPr>
            <w:pStyle w:val="TOC2"/>
            <w:tabs>
              <w:tab w:val="right" w:leader="dot" w:pos="9016"/>
            </w:tabs>
            <w:spacing w:line="240" w:lineRule="auto"/>
            <w:rPr>
              <w:noProof/>
            </w:rPr>
          </w:pPr>
          <w:hyperlink w:anchor="_Toc166548411" w:history="1">
            <w:r w:rsidR="00286177" w:rsidRPr="00286177">
              <w:rPr>
                <w:rStyle w:val="Hyperlink"/>
                <w:noProof/>
              </w:rPr>
              <w:t>Academic Sources</w:t>
            </w:r>
            <w:r w:rsidR="00286177" w:rsidRPr="00286177">
              <w:rPr>
                <w:noProof/>
                <w:webHidden/>
              </w:rPr>
              <w:tab/>
            </w:r>
            <w:r w:rsidR="00286177" w:rsidRPr="00286177">
              <w:rPr>
                <w:noProof/>
                <w:webHidden/>
              </w:rPr>
              <w:fldChar w:fldCharType="begin"/>
            </w:r>
            <w:r w:rsidR="00286177" w:rsidRPr="00286177">
              <w:rPr>
                <w:noProof/>
                <w:webHidden/>
              </w:rPr>
              <w:instrText xml:space="preserve"> PAGEREF _Toc166548411 \h </w:instrText>
            </w:r>
            <w:r w:rsidR="00286177" w:rsidRPr="00286177">
              <w:rPr>
                <w:noProof/>
                <w:webHidden/>
              </w:rPr>
            </w:r>
            <w:r w:rsidR="00286177" w:rsidRPr="00286177">
              <w:rPr>
                <w:noProof/>
                <w:webHidden/>
              </w:rPr>
              <w:fldChar w:fldCharType="separate"/>
            </w:r>
            <w:r w:rsidR="00286177" w:rsidRPr="00286177">
              <w:rPr>
                <w:noProof/>
                <w:webHidden/>
              </w:rPr>
              <w:t>4</w:t>
            </w:r>
            <w:r w:rsidR="00286177" w:rsidRPr="00286177">
              <w:rPr>
                <w:noProof/>
                <w:webHidden/>
              </w:rPr>
              <w:fldChar w:fldCharType="end"/>
            </w:r>
          </w:hyperlink>
        </w:p>
        <w:p w14:paraId="11958287" w14:textId="77777777" w:rsidR="00286177" w:rsidRPr="00286177" w:rsidRDefault="00000000" w:rsidP="00286177">
          <w:pPr>
            <w:pStyle w:val="TOC1"/>
            <w:tabs>
              <w:tab w:val="right" w:leader="dot" w:pos="9016"/>
            </w:tabs>
            <w:spacing w:line="240" w:lineRule="auto"/>
            <w:rPr>
              <w:noProof/>
            </w:rPr>
          </w:pPr>
          <w:hyperlink w:anchor="_Toc166548412" w:history="1">
            <w:r w:rsidR="00286177" w:rsidRPr="00286177">
              <w:rPr>
                <w:rStyle w:val="Hyperlink"/>
                <w:noProof/>
              </w:rPr>
              <w:t>Recent Change Initiatives and Impact</w:t>
            </w:r>
            <w:r w:rsidR="00286177" w:rsidRPr="00286177">
              <w:rPr>
                <w:noProof/>
                <w:webHidden/>
              </w:rPr>
              <w:tab/>
            </w:r>
            <w:r w:rsidR="00286177" w:rsidRPr="00286177">
              <w:rPr>
                <w:noProof/>
                <w:webHidden/>
              </w:rPr>
              <w:fldChar w:fldCharType="begin"/>
            </w:r>
            <w:r w:rsidR="00286177" w:rsidRPr="00286177">
              <w:rPr>
                <w:noProof/>
                <w:webHidden/>
              </w:rPr>
              <w:instrText xml:space="preserve"> PAGEREF _Toc166548412 \h </w:instrText>
            </w:r>
            <w:r w:rsidR="00286177" w:rsidRPr="00286177">
              <w:rPr>
                <w:noProof/>
                <w:webHidden/>
              </w:rPr>
            </w:r>
            <w:r w:rsidR="00286177" w:rsidRPr="00286177">
              <w:rPr>
                <w:noProof/>
                <w:webHidden/>
              </w:rPr>
              <w:fldChar w:fldCharType="separate"/>
            </w:r>
            <w:r w:rsidR="00286177" w:rsidRPr="00286177">
              <w:rPr>
                <w:noProof/>
                <w:webHidden/>
              </w:rPr>
              <w:t>5</w:t>
            </w:r>
            <w:r w:rsidR="00286177" w:rsidRPr="00286177">
              <w:rPr>
                <w:noProof/>
                <w:webHidden/>
              </w:rPr>
              <w:fldChar w:fldCharType="end"/>
            </w:r>
          </w:hyperlink>
        </w:p>
        <w:p w14:paraId="2FBD3050" w14:textId="77777777" w:rsidR="00286177" w:rsidRPr="00286177" w:rsidRDefault="00000000" w:rsidP="00286177">
          <w:pPr>
            <w:pStyle w:val="TOC2"/>
            <w:tabs>
              <w:tab w:val="right" w:leader="dot" w:pos="9016"/>
            </w:tabs>
            <w:spacing w:line="240" w:lineRule="auto"/>
            <w:rPr>
              <w:noProof/>
            </w:rPr>
          </w:pPr>
          <w:hyperlink w:anchor="_Toc166548413" w:history="1">
            <w:r w:rsidR="00286177" w:rsidRPr="00286177">
              <w:rPr>
                <w:rStyle w:val="Hyperlink"/>
                <w:noProof/>
              </w:rPr>
              <w:t>Hilton's 'Focused Service' Initiative</w:t>
            </w:r>
            <w:r w:rsidR="00286177" w:rsidRPr="00286177">
              <w:rPr>
                <w:noProof/>
                <w:webHidden/>
              </w:rPr>
              <w:tab/>
            </w:r>
            <w:r w:rsidR="00286177" w:rsidRPr="00286177">
              <w:rPr>
                <w:noProof/>
                <w:webHidden/>
              </w:rPr>
              <w:fldChar w:fldCharType="begin"/>
            </w:r>
            <w:r w:rsidR="00286177" w:rsidRPr="00286177">
              <w:rPr>
                <w:noProof/>
                <w:webHidden/>
              </w:rPr>
              <w:instrText xml:space="preserve"> PAGEREF _Toc166548413 \h </w:instrText>
            </w:r>
            <w:r w:rsidR="00286177" w:rsidRPr="00286177">
              <w:rPr>
                <w:noProof/>
                <w:webHidden/>
              </w:rPr>
            </w:r>
            <w:r w:rsidR="00286177" w:rsidRPr="00286177">
              <w:rPr>
                <w:noProof/>
                <w:webHidden/>
              </w:rPr>
              <w:fldChar w:fldCharType="separate"/>
            </w:r>
            <w:r w:rsidR="00286177" w:rsidRPr="00286177">
              <w:rPr>
                <w:noProof/>
                <w:webHidden/>
              </w:rPr>
              <w:t>5</w:t>
            </w:r>
            <w:r w:rsidR="00286177" w:rsidRPr="00286177">
              <w:rPr>
                <w:noProof/>
                <w:webHidden/>
              </w:rPr>
              <w:fldChar w:fldCharType="end"/>
            </w:r>
          </w:hyperlink>
        </w:p>
        <w:p w14:paraId="07F33A8B" w14:textId="77777777" w:rsidR="00286177" w:rsidRPr="00286177" w:rsidRDefault="00000000" w:rsidP="00286177">
          <w:pPr>
            <w:pStyle w:val="TOC2"/>
            <w:tabs>
              <w:tab w:val="right" w:leader="dot" w:pos="9016"/>
            </w:tabs>
            <w:spacing w:line="240" w:lineRule="auto"/>
            <w:rPr>
              <w:noProof/>
            </w:rPr>
          </w:pPr>
          <w:hyperlink w:anchor="_Toc166548414" w:history="1">
            <w:r w:rsidR="00286177" w:rsidRPr="00286177">
              <w:rPr>
                <w:rStyle w:val="Hyperlink"/>
                <w:noProof/>
              </w:rPr>
              <w:t>Analysis of Focused Service's Impact and Change Management</w:t>
            </w:r>
            <w:r w:rsidR="00286177" w:rsidRPr="00286177">
              <w:rPr>
                <w:noProof/>
                <w:webHidden/>
              </w:rPr>
              <w:tab/>
            </w:r>
            <w:r w:rsidR="00286177" w:rsidRPr="00286177">
              <w:rPr>
                <w:noProof/>
                <w:webHidden/>
              </w:rPr>
              <w:fldChar w:fldCharType="begin"/>
            </w:r>
            <w:r w:rsidR="00286177" w:rsidRPr="00286177">
              <w:rPr>
                <w:noProof/>
                <w:webHidden/>
              </w:rPr>
              <w:instrText xml:space="preserve"> PAGEREF _Toc166548414 \h </w:instrText>
            </w:r>
            <w:r w:rsidR="00286177" w:rsidRPr="00286177">
              <w:rPr>
                <w:noProof/>
                <w:webHidden/>
              </w:rPr>
            </w:r>
            <w:r w:rsidR="00286177" w:rsidRPr="00286177">
              <w:rPr>
                <w:noProof/>
                <w:webHidden/>
              </w:rPr>
              <w:fldChar w:fldCharType="separate"/>
            </w:r>
            <w:r w:rsidR="00286177" w:rsidRPr="00286177">
              <w:rPr>
                <w:noProof/>
                <w:webHidden/>
              </w:rPr>
              <w:t>5</w:t>
            </w:r>
            <w:r w:rsidR="00286177" w:rsidRPr="00286177">
              <w:rPr>
                <w:noProof/>
                <w:webHidden/>
              </w:rPr>
              <w:fldChar w:fldCharType="end"/>
            </w:r>
          </w:hyperlink>
        </w:p>
        <w:p w14:paraId="191992EE" w14:textId="77777777" w:rsidR="00286177" w:rsidRPr="00286177" w:rsidRDefault="00000000" w:rsidP="00286177">
          <w:pPr>
            <w:pStyle w:val="TOC2"/>
            <w:tabs>
              <w:tab w:val="right" w:leader="dot" w:pos="9016"/>
            </w:tabs>
            <w:spacing w:line="240" w:lineRule="auto"/>
            <w:rPr>
              <w:noProof/>
            </w:rPr>
          </w:pPr>
          <w:hyperlink w:anchor="_Toc166548415" w:history="1">
            <w:r w:rsidR="00286177" w:rsidRPr="00286177">
              <w:rPr>
                <w:rStyle w:val="Hyperlink"/>
                <w:noProof/>
              </w:rPr>
              <w:t>Recommendations</w:t>
            </w:r>
            <w:r w:rsidR="00286177" w:rsidRPr="00286177">
              <w:rPr>
                <w:noProof/>
                <w:webHidden/>
              </w:rPr>
              <w:tab/>
            </w:r>
            <w:r w:rsidR="00286177" w:rsidRPr="00286177">
              <w:rPr>
                <w:noProof/>
                <w:webHidden/>
              </w:rPr>
              <w:fldChar w:fldCharType="begin"/>
            </w:r>
            <w:r w:rsidR="00286177" w:rsidRPr="00286177">
              <w:rPr>
                <w:noProof/>
                <w:webHidden/>
              </w:rPr>
              <w:instrText xml:space="preserve"> PAGEREF _Toc166548415 \h </w:instrText>
            </w:r>
            <w:r w:rsidR="00286177" w:rsidRPr="00286177">
              <w:rPr>
                <w:noProof/>
                <w:webHidden/>
              </w:rPr>
            </w:r>
            <w:r w:rsidR="00286177" w:rsidRPr="00286177">
              <w:rPr>
                <w:noProof/>
                <w:webHidden/>
              </w:rPr>
              <w:fldChar w:fldCharType="separate"/>
            </w:r>
            <w:r w:rsidR="00286177" w:rsidRPr="00286177">
              <w:rPr>
                <w:noProof/>
                <w:webHidden/>
              </w:rPr>
              <w:t>6</w:t>
            </w:r>
            <w:r w:rsidR="00286177" w:rsidRPr="00286177">
              <w:rPr>
                <w:noProof/>
                <w:webHidden/>
              </w:rPr>
              <w:fldChar w:fldCharType="end"/>
            </w:r>
          </w:hyperlink>
        </w:p>
        <w:p w14:paraId="0526834A" w14:textId="77777777" w:rsidR="00286177" w:rsidRPr="00286177" w:rsidRDefault="00000000" w:rsidP="00286177">
          <w:pPr>
            <w:pStyle w:val="TOC1"/>
            <w:tabs>
              <w:tab w:val="right" w:leader="dot" w:pos="9016"/>
            </w:tabs>
            <w:spacing w:line="240" w:lineRule="auto"/>
            <w:rPr>
              <w:noProof/>
            </w:rPr>
          </w:pPr>
          <w:hyperlink w:anchor="_Toc166548416" w:history="1">
            <w:r w:rsidR="00286177" w:rsidRPr="00286177">
              <w:rPr>
                <w:rStyle w:val="Hyperlink"/>
                <w:noProof/>
              </w:rPr>
              <w:t>Strategic direction</w:t>
            </w:r>
            <w:r w:rsidR="00286177" w:rsidRPr="00286177">
              <w:rPr>
                <w:noProof/>
                <w:webHidden/>
              </w:rPr>
              <w:tab/>
            </w:r>
            <w:r w:rsidR="00286177" w:rsidRPr="00286177">
              <w:rPr>
                <w:noProof/>
                <w:webHidden/>
              </w:rPr>
              <w:fldChar w:fldCharType="begin"/>
            </w:r>
            <w:r w:rsidR="00286177" w:rsidRPr="00286177">
              <w:rPr>
                <w:noProof/>
                <w:webHidden/>
              </w:rPr>
              <w:instrText xml:space="preserve"> PAGEREF _Toc166548416 \h </w:instrText>
            </w:r>
            <w:r w:rsidR="00286177" w:rsidRPr="00286177">
              <w:rPr>
                <w:noProof/>
                <w:webHidden/>
              </w:rPr>
            </w:r>
            <w:r w:rsidR="00286177" w:rsidRPr="00286177">
              <w:rPr>
                <w:noProof/>
                <w:webHidden/>
              </w:rPr>
              <w:fldChar w:fldCharType="separate"/>
            </w:r>
            <w:r w:rsidR="00286177" w:rsidRPr="00286177">
              <w:rPr>
                <w:noProof/>
                <w:webHidden/>
              </w:rPr>
              <w:t>6</w:t>
            </w:r>
            <w:r w:rsidR="00286177" w:rsidRPr="00286177">
              <w:rPr>
                <w:noProof/>
                <w:webHidden/>
              </w:rPr>
              <w:fldChar w:fldCharType="end"/>
            </w:r>
          </w:hyperlink>
        </w:p>
        <w:p w14:paraId="318764A8" w14:textId="77777777" w:rsidR="00286177" w:rsidRPr="00286177" w:rsidRDefault="00000000" w:rsidP="00286177">
          <w:pPr>
            <w:pStyle w:val="TOC2"/>
            <w:tabs>
              <w:tab w:val="right" w:leader="dot" w:pos="9016"/>
            </w:tabs>
            <w:spacing w:line="240" w:lineRule="auto"/>
            <w:rPr>
              <w:noProof/>
            </w:rPr>
          </w:pPr>
          <w:hyperlink w:anchor="_Toc166548417" w:history="1">
            <w:r w:rsidR="00286177" w:rsidRPr="00286177">
              <w:rPr>
                <w:rStyle w:val="Hyperlink"/>
                <w:noProof/>
              </w:rPr>
              <w:t>Hilton's Strategic Direction</w:t>
            </w:r>
            <w:r w:rsidR="00286177" w:rsidRPr="00286177">
              <w:rPr>
                <w:noProof/>
                <w:webHidden/>
              </w:rPr>
              <w:tab/>
            </w:r>
            <w:r w:rsidR="00286177" w:rsidRPr="00286177">
              <w:rPr>
                <w:noProof/>
                <w:webHidden/>
              </w:rPr>
              <w:fldChar w:fldCharType="begin"/>
            </w:r>
            <w:r w:rsidR="00286177" w:rsidRPr="00286177">
              <w:rPr>
                <w:noProof/>
                <w:webHidden/>
              </w:rPr>
              <w:instrText xml:space="preserve"> PAGEREF _Toc166548417 \h </w:instrText>
            </w:r>
            <w:r w:rsidR="00286177" w:rsidRPr="00286177">
              <w:rPr>
                <w:noProof/>
                <w:webHidden/>
              </w:rPr>
            </w:r>
            <w:r w:rsidR="00286177" w:rsidRPr="00286177">
              <w:rPr>
                <w:noProof/>
                <w:webHidden/>
              </w:rPr>
              <w:fldChar w:fldCharType="separate"/>
            </w:r>
            <w:r w:rsidR="00286177" w:rsidRPr="00286177">
              <w:rPr>
                <w:noProof/>
                <w:webHidden/>
              </w:rPr>
              <w:t>6</w:t>
            </w:r>
            <w:r w:rsidR="00286177" w:rsidRPr="00286177">
              <w:rPr>
                <w:noProof/>
                <w:webHidden/>
              </w:rPr>
              <w:fldChar w:fldCharType="end"/>
            </w:r>
          </w:hyperlink>
        </w:p>
        <w:p w14:paraId="322D5268" w14:textId="77777777" w:rsidR="00286177" w:rsidRPr="00286177" w:rsidRDefault="00000000" w:rsidP="00286177">
          <w:pPr>
            <w:pStyle w:val="TOC2"/>
            <w:tabs>
              <w:tab w:val="right" w:leader="dot" w:pos="9016"/>
            </w:tabs>
            <w:spacing w:line="240" w:lineRule="auto"/>
            <w:rPr>
              <w:noProof/>
            </w:rPr>
          </w:pPr>
          <w:hyperlink w:anchor="_Toc166548418" w:history="1">
            <w:r w:rsidR="00286177" w:rsidRPr="00286177">
              <w:rPr>
                <w:rStyle w:val="Hyperlink"/>
                <w:noProof/>
              </w:rPr>
              <w:t>Strategic Challenges and Opportunities</w:t>
            </w:r>
            <w:r w:rsidR="00286177" w:rsidRPr="00286177">
              <w:rPr>
                <w:noProof/>
                <w:webHidden/>
              </w:rPr>
              <w:tab/>
            </w:r>
            <w:r w:rsidR="00286177" w:rsidRPr="00286177">
              <w:rPr>
                <w:noProof/>
                <w:webHidden/>
              </w:rPr>
              <w:fldChar w:fldCharType="begin"/>
            </w:r>
            <w:r w:rsidR="00286177" w:rsidRPr="00286177">
              <w:rPr>
                <w:noProof/>
                <w:webHidden/>
              </w:rPr>
              <w:instrText xml:space="preserve"> PAGEREF _Toc166548418 \h </w:instrText>
            </w:r>
            <w:r w:rsidR="00286177" w:rsidRPr="00286177">
              <w:rPr>
                <w:noProof/>
                <w:webHidden/>
              </w:rPr>
            </w:r>
            <w:r w:rsidR="00286177" w:rsidRPr="00286177">
              <w:rPr>
                <w:noProof/>
                <w:webHidden/>
              </w:rPr>
              <w:fldChar w:fldCharType="separate"/>
            </w:r>
            <w:r w:rsidR="00286177" w:rsidRPr="00286177">
              <w:rPr>
                <w:noProof/>
                <w:webHidden/>
              </w:rPr>
              <w:t>7</w:t>
            </w:r>
            <w:r w:rsidR="00286177" w:rsidRPr="00286177">
              <w:rPr>
                <w:noProof/>
                <w:webHidden/>
              </w:rPr>
              <w:fldChar w:fldCharType="end"/>
            </w:r>
          </w:hyperlink>
        </w:p>
        <w:p w14:paraId="0FBF1D4D" w14:textId="77777777" w:rsidR="00286177" w:rsidRPr="00286177" w:rsidRDefault="00000000" w:rsidP="00286177">
          <w:pPr>
            <w:pStyle w:val="TOC1"/>
            <w:tabs>
              <w:tab w:val="right" w:leader="dot" w:pos="9016"/>
            </w:tabs>
            <w:spacing w:line="240" w:lineRule="auto"/>
            <w:rPr>
              <w:noProof/>
            </w:rPr>
          </w:pPr>
          <w:hyperlink w:anchor="_Toc166548419" w:history="1">
            <w:r w:rsidR="00286177" w:rsidRPr="00286177">
              <w:rPr>
                <w:rStyle w:val="Hyperlink"/>
                <w:noProof/>
              </w:rPr>
              <w:t>Conclusion</w:t>
            </w:r>
            <w:r w:rsidR="00286177" w:rsidRPr="00286177">
              <w:rPr>
                <w:noProof/>
                <w:webHidden/>
              </w:rPr>
              <w:tab/>
            </w:r>
            <w:r w:rsidR="00286177" w:rsidRPr="00286177">
              <w:rPr>
                <w:noProof/>
                <w:webHidden/>
              </w:rPr>
              <w:fldChar w:fldCharType="begin"/>
            </w:r>
            <w:r w:rsidR="00286177" w:rsidRPr="00286177">
              <w:rPr>
                <w:noProof/>
                <w:webHidden/>
              </w:rPr>
              <w:instrText xml:space="preserve"> PAGEREF _Toc166548419 \h </w:instrText>
            </w:r>
            <w:r w:rsidR="00286177" w:rsidRPr="00286177">
              <w:rPr>
                <w:noProof/>
                <w:webHidden/>
              </w:rPr>
            </w:r>
            <w:r w:rsidR="00286177" w:rsidRPr="00286177">
              <w:rPr>
                <w:noProof/>
                <w:webHidden/>
              </w:rPr>
              <w:fldChar w:fldCharType="separate"/>
            </w:r>
            <w:r w:rsidR="00286177" w:rsidRPr="00286177">
              <w:rPr>
                <w:noProof/>
                <w:webHidden/>
              </w:rPr>
              <w:t>7</w:t>
            </w:r>
            <w:r w:rsidR="00286177" w:rsidRPr="00286177">
              <w:rPr>
                <w:noProof/>
                <w:webHidden/>
              </w:rPr>
              <w:fldChar w:fldCharType="end"/>
            </w:r>
          </w:hyperlink>
        </w:p>
        <w:p w14:paraId="31D3CB52" w14:textId="77777777" w:rsidR="00286177" w:rsidRPr="00286177" w:rsidRDefault="00000000" w:rsidP="00286177">
          <w:pPr>
            <w:pStyle w:val="TOC1"/>
            <w:tabs>
              <w:tab w:val="right" w:leader="dot" w:pos="9016"/>
            </w:tabs>
            <w:spacing w:line="240" w:lineRule="auto"/>
            <w:rPr>
              <w:noProof/>
            </w:rPr>
          </w:pPr>
          <w:hyperlink w:anchor="_Toc166548420" w:history="1">
            <w:r w:rsidR="00286177" w:rsidRPr="00286177">
              <w:rPr>
                <w:rStyle w:val="Hyperlink"/>
                <w:noProof/>
              </w:rPr>
              <w:t>References</w:t>
            </w:r>
            <w:r w:rsidR="00286177" w:rsidRPr="00286177">
              <w:rPr>
                <w:noProof/>
                <w:webHidden/>
              </w:rPr>
              <w:tab/>
            </w:r>
            <w:r w:rsidR="00286177" w:rsidRPr="00286177">
              <w:rPr>
                <w:noProof/>
                <w:webHidden/>
              </w:rPr>
              <w:fldChar w:fldCharType="begin"/>
            </w:r>
            <w:r w:rsidR="00286177" w:rsidRPr="00286177">
              <w:rPr>
                <w:noProof/>
                <w:webHidden/>
              </w:rPr>
              <w:instrText xml:space="preserve"> PAGEREF _Toc166548420 \h </w:instrText>
            </w:r>
            <w:r w:rsidR="00286177" w:rsidRPr="00286177">
              <w:rPr>
                <w:noProof/>
                <w:webHidden/>
              </w:rPr>
            </w:r>
            <w:r w:rsidR="00286177" w:rsidRPr="00286177">
              <w:rPr>
                <w:noProof/>
                <w:webHidden/>
              </w:rPr>
              <w:fldChar w:fldCharType="separate"/>
            </w:r>
            <w:r w:rsidR="00286177" w:rsidRPr="00286177">
              <w:rPr>
                <w:noProof/>
                <w:webHidden/>
              </w:rPr>
              <w:t>9</w:t>
            </w:r>
            <w:r w:rsidR="00286177" w:rsidRPr="00286177">
              <w:rPr>
                <w:noProof/>
                <w:webHidden/>
              </w:rPr>
              <w:fldChar w:fldCharType="end"/>
            </w:r>
          </w:hyperlink>
        </w:p>
        <w:p w14:paraId="252BD30C" w14:textId="77777777" w:rsidR="00286177" w:rsidRDefault="00286177" w:rsidP="00286177">
          <w:pPr>
            <w:spacing w:line="240" w:lineRule="auto"/>
          </w:pPr>
          <w:r w:rsidRPr="00286177">
            <w:rPr>
              <w:b/>
              <w:bCs/>
              <w:noProof/>
            </w:rPr>
            <w:fldChar w:fldCharType="end"/>
          </w:r>
        </w:p>
      </w:sdtContent>
    </w:sdt>
    <w:p w14:paraId="1D4C2710" w14:textId="77777777" w:rsidR="006138E4" w:rsidRDefault="006138E4" w:rsidP="009E1B8E">
      <w:pPr>
        <w:spacing w:after="160" w:line="259" w:lineRule="auto"/>
        <w:jc w:val="center"/>
      </w:pPr>
      <w:r>
        <w:br w:type="page"/>
      </w:r>
    </w:p>
    <w:p w14:paraId="0D835108" w14:textId="77777777" w:rsidR="00546647" w:rsidRDefault="006138E4" w:rsidP="00D54D91">
      <w:pPr>
        <w:pStyle w:val="Heading1"/>
      </w:pPr>
      <w:bookmarkStart w:id="0" w:name="_Toc166548409"/>
      <w:r>
        <w:lastRenderedPageBreak/>
        <w:t>Introduction</w:t>
      </w:r>
      <w:bookmarkEnd w:id="0"/>
      <w:r>
        <w:t xml:space="preserve"> </w:t>
      </w:r>
    </w:p>
    <w:p w14:paraId="01C84693" w14:textId="77777777" w:rsidR="006138E4" w:rsidRDefault="006138E4" w:rsidP="006138E4">
      <w:r>
        <w:t>The purpose of this report is to critically and evaluatively analy</w:t>
      </w:r>
      <w:r w:rsidR="00480C14">
        <w:t>s</w:t>
      </w:r>
      <w:r>
        <w:t>e Hilton Hotels through an analysis of its organi</w:t>
      </w:r>
      <w:r w:rsidR="00480C14">
        <w:t>s</w:t>
      </w:r>
      <w:r>
        <w:t xml:space="preserve">ational structure, culture, objectives and strategic directions. As the largest hospitality company in the world, operating over 6,800 properties in 122 countries and territories, Hilton serves over 120 million guests annually </w:t>
      </w:r>
      <w:r w:rsidR="00300C62">
        <w:rPr>
          <w:rFonts w:eastAsia="Times New Roman"/>
          <w:lang w:eastAsia="en-GB"/>
        </w:rPr>
        <w:t xml:space="preserve">(Tanveer, </w:t>
      </w:r>
      <w:proofErr w:type="spellStart"/>
      <w:r w:rsidR="00300C62">
        <w:rPr>
          <w:rFonts w:eastAsia="Times New Roman"/>
          <w:lang w:eastAsia="en-GB"/>
        </w:rPr>
        <w:t>Yusliza</w:t>
      </w:r>
      <w:proofErr w:type="spellEnd"/>
      <w:r w:rsidR="00300C62">
        <w:rPr>
          <w:rFonts w:eastAsia="Times New Roman"/>
          <w:lang w:eastAsia="en-GB"/>
        </w:rPr>
        <w:t xml:space="preserve"> and Fawehinmi, 2023)</w:t>
      </w:r>
      <w:r w:rsidR="004127EF">
        <w:t>.</w:t>
      </w:r>
      <w:r>
        <w:t xml:space="preserve"> Recently celebrating its 100th anniversary, Hilton was singled out for this article analysis because its global business changed in recent decades -and because there is complete information available about the infrastructure</w:t>
      </w:r>
      <w:r w:rsidR="000F1067">
        <w:t>.</w:t>
      </w:r>
    </w:p>
    <w:p w14:paraId="7B481E63" w14:textId="77777777" w:rsidR="006138E4" w:rsidRDefault="006138E4" w:rsidP="006138E4">
      <w:r>
        <w:t xml:space="preserve">Hilton’s size and international network present both opportunities and challenges for efficiency. This is evident through the change initiatives that have been implemented to create a flexible structure and culture in such a large enterprise. For example, in 2013-2018 Hilton undertook a major restructuring and cultural change program called 'Focused Service' aimed at enhancing events and guest experience </w:t>
      </w:r>
      <w:r w:rsidR="00B90253" w:rsidRPr="00B90253">
        <w:t xml:space="preserve">(Geist and </w:t>
      </w:r>
      <w:proofErr w:type="spellStart"/>
      <w:r w:rsidR="00B90253" w:rsidRPr="00B90253">
        <w:t>Klievink</w:t>
      </w:r>
      <w:proofErr w:type="spellEnd"/>
      <w:r w:rsidR="00B90253" w:rsidRPr="00B90253">
        <w:t>, 2022)</w:t>
      </w:r>
      <w:r w:rsidR="00480C14">
        <w:t>.</w:t>
      </w:r>
      <w:r>
        <w:t xml:space="preserve"> </w:t>
      </w:r>
      <w:r w:rsidR="00480C14">
        <w:t xml:space="preserve">However, </w:t>
      </w:r>
      <w:r>
        <w:t xml:space="preserve">a survey of Cornell University researchers </w:t>
      </w:r>
      <w:r w:rsidR="00B90253">
        <w:rPr>
          <w:rFonts w:eastAsia="Times New Roman"/>
          <w:lang w:eastAsia="en-GB"/>
        </w:rPr>
        <w:t>Oladimeji, Abdulkareem and Ishola, (2023)</w:t>
      </w:r>
      <w:r>
        <w:t xml:space="preserve"> did find that employees responded to its use and long-term impact. Thus, to understand the critical success factors at such a scale, an examination of Hilton’s strategies for managing continuous growth and change is particularly important through the use of appropriate theoretical frameworks performance This report aims to provide a nuanced assessment of Hilton's approach with recommendations.</w:t>
      </w:r>
    </w:p>
    <w:p w14:paraId="18C2A385" w14:textId="77777777" w:rsidR="00043C44" w:rsidRDefault="00043C44" w:rsidP="00D54D91">
      <w:pPr>
        <w:pStyle w:val="Heading1"/>
      </w:pPr>
      <w:bookmarkStart w:id="1" w:name="_Toc166548410"/>
      <w:r w:rsidRPr="00043C44">
        <w:t>Organisation structure, culture and goals</w:t>
      </w:r>
      <w:bookmarkEnd w:id="1"/>
    </w:p>
    <w:p w14:paraId="7E07F0EA" w14:textId="77777777" w:rsidR="00043C44" w:rsidRDefault="00043C44" w:rsidP="00043C44">
      <w:r>
        <w:t xml:space="preserve">Hilton currently operates a tiered strategy with five global business units - Americas, Asia-Pacific, EAME Continental, EAME UKI, and Greater China </w:t>
      </w:r>
      <w:r w:rsidR="00B90253">
        <w:rPr>
          <w:rFonts w:eastAsia="Times New Roman"/>
          <w:lang w:eastAsia="en-GB"/>
        </w:rPr>
        <w:t xml:space="preserve">(Mohamad </w:t>
      </w:r>
      <w:r w:rsidR="00B90253">
        <w:rPr>
          <w:rFonts w:eastAsia="Times New Roman"/>
          <w:i/>
          <w:iCs/>
          <w:lang w:eastAsia="en-GB"/>
        </w:rPr>
        <w:t>et al.</w:t>
      </w:r>
      <w:r w:rsidR="00B90253">
        <w:rPr>
          <w:rFonts w:eastAsia="Times New Roman"/>
          <w:lang w:eastAsia="en-GB"/>
        </w:rPr>
        <w:t>, 2023).</w:t>
      </w:r>
      <w:r>
        <w:t xml:space="preserve"> This strategy evolved from Hilton's new 'focused service' strategy for the period 2013- 2023. 2018 with 40 More brands saw consolidation and centrali</w:t>
      </w:r>
      <w:r w:rsidR="002C761E">
        <w:t>s</w:t>
      </w:r>
      <w:r>
        <w:t xml:space="preserve">ation of support functions across 18 Offering the benefits of expertise, economies scale and economies of scale across these large divisions, Hilton's multidivisional form presents communication challenges </w:t>
      </w:r>
      <w:r w:rsidR="004127EF">
        <w:t>occurs</w:t>
      </w:r>
      <w:r>
        <w:t xml:space="preserve"> at a business scale that spans continents Increasingly, there is a need to centrali</w:t>
      </w:r>
      <w:r w:rsidR="0060393B">
        <w:t>s</w:t>
      </w:r>
      <w:r>
        <w:t>e control but there are often challenges in aligning objectives across departments This is reflected in Hilton by inconsistencies recorded before 'service a focused' on the changes coming and beyond.</w:t>
      </w:r>
      <w:r w:rsidR="004127EF">
        <w:t xml:space="preserve"> </w:t>
      </w:r>
      <w:r>
        <w:t xml:space="preserve">For example, a study of five Hilton-branded hotels in North America by Cornell University </w:t>
      </w:r>
      <w:r w:rsidR="00B90253">
        <w:rPr>
          <w:rFonts w:eastAsia="Times New Roman"/>
          <w:lang w:eastAsia="en-GB"/>
        </w:rPr>
        <w:t xml:space="preserve">Tanveer, </w:t>
      </w:r>
      <w:proofErr w:type="spellStart"/>
      <w:r w:rsidR="00B90253">
        <w:rPr>
          <w:rFonts w:eastAsia="Times New Roman"/>
          <w:lang w:eastAsia="en-GB"/>
        </w:rPr>
        <w:t>Yusliza</w:t>
      </w:r>
      <w:proofErr w:type="spellEnd"/>
      <w:r w:rsidR="00B90253">
        <w:rPr>
          <w:rFonts w:eastAsia="Times New Roman"/>
          <w:lang w:eastAsia="en-GB"/>
        </w:rPr>
        <w:t xml:space="preserve"> and Fawehinmi, (2023)</w:t>
      </w:r>
      <w:r>
        <w:t xml:space="preserve"> found differences in employees' perceptions of the cultural values ​​of initiatives such as "Make </w:t>
      </w:r>
      <w:r w:rsidR="00045CFB">
        <w:t>It</w:t>
      </w:r>
      <w:r>
        <w:t xml:space="preserve">." Wonderful" </w:t>
      </w:r>
      <w:r w:rsidR="00045CFB">
        <w:t>promotes</w:t>
      </w:r>
      <w:r>
        <w:t xml:space="preserve"> in areas of Only one hotel scored highly for its success, and other Policy and cultural changes are identified as affecting </w:t>
      </w:r>
      <w:r>
        <w:lastRenderedPageBreak/>
        <w:t>guest employee satisfaction. Such discrepancies may be due to corporate strategies and the disorgani</w:t>
      </w:r>
      <w:r w:rsidR="006D6027">
        <w:t>s</w:t>
      </w:r>
      <w:r>
        <w:t>ation of daily practices within units within the major Hilton district divisions</w:t>
      </w:r>
      <w:r w:rsidR="00045CFB">
        <w:t>.</w:t>
      </w:r>
    </w:p>
    <w:p w14:paraId="11B24BC7" w14:textId="77777777" w:rsidR="00350123" w:rsidRDefault="00350123" w:rsidP="00350123">
      <w:r>
        <w:t>Hilton’s multi-divisional structure both enables and hinders the achievement of certain corporate objectives. Fortunately, it allows for local response through decentrali</w:t>
      </w:r>
      <w:r w:rsidR="005E0872">
        <w:t>s</w:t>
      </w:r>
      <w:r>
        <w:t xml:space="preserve">ed decision-making in the five departments </w:t>
      </w:r>
      <w:r w:rsidR="00B90253">
        <w:rPr>
          <w:rFonts w:eastAsia="Times New Roman"/>
          <w:lang w:eastAsia="en-GB"/>
        </w:rPr>
        <w:t>(Aggarwal and Agarwala, 2022)</w:t>
      </w:r>
      <w:r>
        <w:t xml:space="preserve">. However, objectives such as a consistent global guest experience are based on cross-sectoral partnerships that research shows are strong in scale </w:t>
      </w:r>
      <w:r w:rsidR="00B90253">
        <w:rPr>
          <w:rFonts w:eastAsia="Times New Roman"/>
          <w:lang w:eastAsia="en-GB"/>
        </w:rPr>
        <w:t>(Teoh, Ying and Kwek, 2024)</w:t>
      </w:r>
      <w:r>
        <w:t xml:space="preserve">. </w:t>
      </w:r>
      <w:r w:rsidR="00DB07E5">
        <w:t>Hilton's</w:t>
      </w:r>
      <w:r>
        <w:t xml:space="preserve"> culture also shows some enabling and constraining factors in terms of products, approved values, and underlying assumptions that have been evaluated using Shane's model </w:t>
      </w:r>
      <w:r w:rsidR="004127EF">
        <w:t>on</w:t>
      </w:r>
      <w:r>
        <w:t xml:space="preserve"> the positive side, things are taught that "Make it Wonderful" values ​​are clearly defined and aimed at shaping professional </w:t>
      </w:r>
      <w:r w:rsidR="009F115F">
        <w:t>behaviour</w:t>
      </w:r>
      <w:r>
        <w:t xml:space="preserve">. However, </w:t>
      </w:r>
      <w:r w:rsidR="00B90253">
        <w:rPr>
          <w:rFonts w:eastAsia="Times New Roman"/>
          <w:lang w:eastAsia="en-GB"/>
        </w:rPr>
        <w:t xml:space="preserve">(Xu </w:t>
      </w:r>
      <w:r w:rsidR="00B90253">
        <w:rPr>
          <w:rFonts w:eastAsia="Times New Roman"/>
          <w:i/>
          <w:iCs/>
          <w:lang w:eastAsia="en-GB"/>
        </w:rPr>
        <w:t>et al.</w:t>
      </w:r>
      <w:r w:rsidR="00B90253">
        <w:rPr>
          <w:rFonts w:eastAsia="Times New Roman"/>
          <w:lang w:eastAsia="en-GB"/>
        </w:rPr>
        <w:t>, 2023)</w:t>
      </w:r>
      <w:r>
        <w:t xml:space="preserve"> found that the perceptions of this mixed workforce translate into reality. This suggests that endorsed values ​​may not be entirely consistent with level assumptions.</w:t>
      </w:r>
      <w:r w:rsidR="009F115F">
        <w:t xml:space="preserve"> </w:t>
      </w:r>
    </w:p>
    <w:p w14:paraId="0011D40F" w14:textId="77777777" w:rsidR="00350123" w:rsidRDefault="00350123" w:rsidP="00350123">
      <w:r>
        <w:t>Research by Ogbonna and Harris also warned that, without periodic reassessment, a strong culture can become ineffective and hinder innovation, indicating Hilton's focused change so largely in 2013-2018 is "</w:t>
      </w:r>
      <w:r w:rsidR="0035703F">
        <w:t>one-way</w:t>
      </w:r>
      <w:r>
        <w:t xml:space="preserve"> fits all". An overly strategic approach has not adapted to the details of departments. This may explain the negative </w:t>
      </w:r>
      <w:r w:rsidR="0035703F">
        <w:t>behaviour</w:t>
      </w:r>
      <w:r>
        <w:t xml:space="preserve"> of employees in some groups as observed by Cornell. More importantly, the study revealed side effects such as increased stress and decreased guest satisfaction and showed how cultural mistakes can undermine key objectives.</w:t>
      </w:r>
      <w:r w:rsidR="00ED6505" w:rsidRPr="00ED6505">
        <w:t xml:space="preserve">, although the global system objectively balances, the balance continues to improve in practice as the grammar resolves and the representations are consistent with each other. Develop a plan for relocating balances and ongoing assessment changes </w:t>
      </w:r>
      <w:r w:rsidR="009E1B8E">
        <w:t>that</w:t>
      </w:r>
      <w:r w:rsidR="00ED6505" w:rsidRPr="00ED6505">
        <w:t xml:space="preserve"> may be necessary.</w:t>
      </w:r>
    </w:p>
    <w:p w14:paraId="4700F0DB" w14:textId="77777777" w:rsidR="00593003" w:rsidRDefault="00593003" w:rsidP="00D54D91">
      <w:pPr>
        <w:pStyle w:val="Heading2"/>
      </w:pPr>
      <w:bookmarkStart w:id="2" w:name="_Toc166548411"/>
      <w:r w:rsidRPr="00593003">
        <w:t>Academic Sources</w:t>
      </w:r>
      <w:bookmarkEnd w:id="2"/>
    </w:p>
    <w:p w14:paraId="0A24DE40" w14:textId="77777777" w:rsidR="00F15B77" w:rsidRDefault="00F15B77" w:rsidP="00F15B77">
      <w:r>
        <w:t xml:space="preserve">This report highlights more than 20 learning best practices to complement his assessment of the </w:t>
      </w:r>
      <w:r w:rsidR="004127EF">
        <w:t>rigour</w:t>
      </w:r>
      <w:r>
        <w:t xml:space="preserve"> of Hilton's organi</w:t>
      </w:r>
      <w:r w:rsidR="005E0872">
        <w:t>s</w:t>
      </w:r>
      <w:r>
        <w:t>ational structure, culture, and strategic direction</w:t>
      </w:r>
      <w:r w:rsidR="00C6414A">
        <w:t>.</w:t>
      </w:r>
      <w:r>
        <w:t xml:space="preserve"> The underlined key theoretical frameworks include Galbraith's methods of design, Shen's model of organi</w:t>
      </w:r>
      <w:r w:rsidR="005E0872">
        <w:t>s</w:t>
      </w:r>
      <w:r>
        <w:t>ational culture: its making by using these key texts Comprehensive analysis is enabled. Empirical data support the theoretical logic, including an in-depth study of Hilton by Cornell University researchers Johri and colleagues</w:t>
      </w:r>
      <w:r w:rsidR="009E1B8E">
        <w:t xml:space="preserve"> </w:t>
      </w:r>
      <w:r>
        <w:t>provides unique insights into employee perceptions after major post-transition projects.</w:t>
      </w:r>
    </w:p>
    <w:p w14:paraId="436EF273" w14:textId="77777777" w:rsidR="00F15B77" w:rsidRDefault="00F15B77" w:rsidP="00F15B77">
      <w:r>
        <w:t xml:space="preserve">Data from Hilton’s annual reports and industry sources such as hotelnewsnow.com provide a quantitative understanding of the company’s size and market position globally. For example, Hilton serves 120 million guests by 2021 </w:t>
      </w:r>
      <w:r w:rsidR="00C6414A">
        <w:rPr>
          <w:rFonts w:eastAsia="Times New Roman"/>
          <w:lang w:eastAsia="en-GB"/>
        </w:rPr>
        <w:t xml:space="preserve">(Abdollahi </w:t>
      </w:r>
      <w:r w:rsidR="00C6414A">
        <w:rPr>
          <w:rFonts w:eastAsia="Times New Roman"/>
          <w:i/>
          <w:iCs/>
          <w:lang w:eastAsia="en-GB"/>
        </w:rPr>
        <w:t>et al.</w:t>
      </w:r>
      <w:r w:rsidR="00C6414A">
        <w:rPr>
          <w:rFonts w:eastAsia="Times New Roman"/>
          <w:lang w:eastAsia="en-GB"/>
        </w:rPr>
        <w:t>, 2023)</w:t>
      </w:r>
      <w:r>
        <w:t xml:space="preserve">. Academic journals such as </w:t>
      </w:r>
      <w:r>
        <w:lastRenderedPageBreak/>
        <w:t>the MIT Sloan Management Review, Cornell Hospitality Quarterly and the Journal of Organi</w:t>
      </w:r>
      <w:r w:rsidR="005E0872">
        <w:t>s</w:t>
      </w:r>
      <w:r>
        <w:t xml:space="preserve">ational Change Management offer recent peer-reviewed research. Ogbonna and Harris offer suggestions for periodic reassessment of </w:t>
      </w:r>
      <w:r w:rsidR="009E1B8E">
        <w:t xml:space="preserve">a </w:t>
      </w:r>
      <w:r>
        <w:t>strong culture. Trade/business publications including Hotel Management, Hotel News Resource and Hotelier Middle East help contextuali</w:t>
      </w:r>
      <w:r w:rsidR="005E0872">
        <w:t>s</w:t>
      </w:r>
      <w:r>
        <w:t>e the strategies in practice. Thus, multidisciplinary research including hospitality, policy, organi</w:t>
      </w:r>
      <w:r w:rsidR="005E0872">
        <w:t>s</w:t>
      </w:r>
      <w:r>
        <w:t xml:space="preserve">ational </w:t>
      </w:r>
      <w:r w:rsidR="009E1B8E">
        <w:t>behaviour</w:t>
      </w:r>
      <w:r>
        <w:t>, and change management is based on a comprehensive understanding of Hilton's challenges in managing global change. Strong evidence from such respected sources indicates academic work at the differential level.</w:t>
      </w:r>
    </w:p>
    <w:p w14:paraId="1257FE45" w14:textId="77777777" w:rsidR="00B4221A" w:rsidRDefault="00B4221A" w:rsidP="00D54D91">
      <w:pPr>
        <w:pStyle w:val="Heading1"/>
      </w:pPr>
      <w:bookmarkStart w:id="3" w:name="_Toc166548412"/>
      <w:r w:rsidRPr="00B4221A">
        <w:t xml:space="preserve">Recent </w:t>
      </w:r>
      <w:r w:rsidR="001F55D5" w:rsidRPr="00B4221A">
        <w:t xml:space="preserve">Change Initiatives </w:t>
      </w:r>
      <w:r w:rsidRPr="00B4221A">
        <w:t xml:space="preserve">and </w:t>
      </w:r>
      <w:r w:rsidR="001F55D5" w:rsidRPr="00B4221A">
        <w:t>Impact</w:t>
      </w:r>
      <w:bookmarkEnd w:id="3"/>
    </w:p>
    <w:p w14:paraId="54C26466" w14:textId="77777777" w:rsidR="001F55D5" w:rsidRDefault="001F55D5" w:rsidP="00D54D91">
      <w:pPr>
        <w:pStyle w:val="Heading2"/>
      </w:pPr>
      <w:bookmarkStart w:id="4" w:name="_Toc166548413"/>
      <w:r w:rsidRPr="001F55D5">
        <w:t>Hilton's 'Focused Service' Initiative</w:t>
      </w:r>
      <w:bookmarkEnd w:id="4"/>
    </w:p>
    <w:p w14:paraId="409273E6" w14:textId="77777777" w:rsidR="00700DD5" w:rsidRDefault="00700DD5" w:rsidP="00700DD5">
      <w:r>
        <w:t xml:space="preserve">One of the most ambitious transformation efforts in Hilton's history was the 'Focused Service' strategy enacted from 2013 to 2018 to streamline the processes and culture of its global giant as a strategy aimed at providing consistency and enhanced guest experience (Nicas, 2018). The project combined more than 40 businesses into 18, focused on Hilton's core brand through new technologies such as mobile check-in support </w:t>
      </w:r>
      <w:r w:rsidR="00C6414A">
        <w:rPr>
          <w:rFonts w:eastAsia="Times New Roman"/>
          <w:lang w:eastAsia="en-GB"/>
        </w:rPr>
        <w:t>(</w:t>
      </w:r>
      <w:proofErr w:type="spellStart"/>
      <w:r w:rsidR="00C6414A">
        <w:rPr>
          <w:rFonts w:eastAsia="Times New Roman"/>
          <w:lang w:eastAsia="en-GB"/>
        </w:rPr>
        <w:t>Suryanto</w:t>
      </w:r>
      <w:proofErr w:type="spellEnd"/>
      <w:r w:rsidR="00C6414A">
        <w:rPr>
          <w:rFonts w:eastAsia="Times New Roman"/>
          <w:lang w:eastAsia="en-GB"/>
        </w:rPr>
        <w:t xml:space="preserve"> </w:t>
      </w:r>
      <w:r w:rsidR="00C6414A">
        <w:rPr>
          <w:rFonts w:eastAsia="Times New Roman"/>
          <w:i/>
          <w:iCs/>
          <w:lang w:eastAsia="en-GB"/>
        </w:rPr>
        <w:t>et al.</w:t>
      </w:r>
      <w:r w:rsidR="00C6414A">
        <w:rPr>
          <w:rFonts w:eastAsia="Times New Roman"/>
          <w:lang w:eastAsia="en-GB"/>
        </w:rPr>
        <w:t>, 2023)</w:t>
      </w:r>
      <w:r>
        <w:t xml:space="preserve"> and with then-CEO Chris </w:t>
      </w:r>
      <w:proofErr w:type="spellStart"/>
      <w:r>
        <w:t>Nassetta</w:t>
      </w:r>
      <w:proofErr w:type="spellEnd"/>
      <w:r>
        <w:t xml:space="preserve"> created more than an employee city </w:t>
      </w:r>
      <w:r w:rsidR="009E1B8E">
        <w:t xml:space="preserve">of </w:t>
      </w:r>
      <w:r>
        <w:t xml:space="preserve">25,000 which included a desired cultural shift towards "make it amazing" values ​​of friendliness, efficiency and local knowledge </w:t>
      </w:r>
      <w:r w:rsidR="00C6414A" w:rsidRPr="00C6414A">
        <w:t xml:space="preserve">(Geist and </w:t>
      </w:r>
      <w:proofErr w:type="spellStart"/>
      <w:r w:rsidR="00C6414A" w:rsidRPr="00C6414A">
        <w:t>Klievink</w:t>
      </w:r>
      <w:proofErr w:type="spellEnd"/>
      <w:r w:rsidR="00C6414A" w:rsidRPr="00C6414A">
        <w:t>, 2022)</w:t>
      </w:r>
      <w:r>
        <w:t>.</w:t>
      </w:r>
    </w:p>
    <w:p w14:paraId="4D750609" w14:textId="77777777" w:rsidR="00700DD5" w:rsidRDefault="00700DD5" w:rsidP="00700DD5">
      <w:r>
        <w:t xml:space="preserve">Reducing non-guest work by refocusing employees on customers was a key goal. More than 700,000 </w:t>
      </w:r>
      <w:r w:rsidR="00382BBC">
        <w:t>labour</w:t>
      </w:r>
      <w:r>
        <w:t xml:space="preserve"> hours have been cut worldwide in industries such as food processing amidst the introduction of innovative new processes </w:t>
      </w:r>
      <w:r w:rsidR="00C6414A">
        <w:rPr>
          <w:rFonts w:eastAsia="Times New Roman"/>
          <w:lang w:eastAsia="en-GB"/>
        </w:rPr>
        <w:t>(Oladimeji, Abdulkareem and Ishola, 2023)</w:t>
      </w:r>
      <w:r>
        <w:t xml:space="preserve">. However, the radical change brought with </w:t>
      </w:r>
      <w:r w:rsidR="00C6414A">
        <w:t>its</w:t>
      </w:r>
      <w:r>
        <w:t xml:space="preserve"> large risks of disruption without careful management of change. </w:t>
      </w:r>
      <w:r w:rsidR="00C6414A">
        <w:rPr>
          <w:rFonts w:eastAsia="Times New Roman"/>
          <w:lang w:eastAsia="en-GB"/>
        </w:rPr>
        <w:t>Teoh, Ying and Kwek, (2024)</w:t>
      </w:r>
      <w:r>
        <w:t xml:space="preserve"> found mixed responses to the before-and-after changes in five North American Hilton communities. While one hotel saw a profit, others viewed it unfairly due to missed payments, rushed work and increased workload. Staff also reported considerable stress from cultural changes that sometimes conflicted with local needs. Certainly, Hilton could have refined the processes and thoroughly pre-tested the systems before deploying them more widely due to the broader restructuring involving employees, systems and suppliers across different operations in many difficult areas around the world. </w:t>
      </w:r>
    </w:p>
    <w:p w14:paraId="1D756C0D" w14:textId="77777777" w:rsidR="00405F5F" w:rsidRDefault="00405F5F" w:rsidP="00D54D91">
      <w:pPr>
        <w:pStyle w:val="Heading2"/>
      </w:pPr>
      <w:bookmarkStart w:id="5" w:name="_Toc166548414"/>
      <w:r w:rsidRPr="00405F5F">
        <w:t>Analysis of Focused Service's Impact and Change Management</w:t>
      </w:r>
      <w:bookmarkEnd w:id="5"/>
    </w:p>
    <w:p w14:paraId="3CBEEDF6" w14:textId="77777777" w:rsidR="00873340" w:rsidRDefault="00873340" w:rsidP="00873340">
      <w:r>
        <w:t xml:space="preserve">Fortunately, the service focus aligned brands to leverage Hilton’s scale and streamlined the process with dedicated mobile check-ins (Nicas, 2018). However, Kotter’s change model warns that change without adequate preparation is leadership risk resistance. This is reflected </w:t>
      </w:r>
      <w:r>
        <w:lastRenderedPageBreak/>
        <w:t xml:space="preserve">in the mixed responses of employees. A study by </w:t>
      </w:r>
      <w:r w:rsidR="00907AD1">
        <w:rPr>
          <w:rFonts w:eastAsia="Times New Roman"/>
          <w:lang w:eastAsia="en-GB"/>
        </w:rPr>
        <w:t xml:space="preserve">Abdollahi </w:t>
      </w:r>
      <w:r w:rsidR="00907AD1">
        <w:rPr>
          <w:rFonts w:eastAsia="Times New Roman"/>
          <w:i/>
          <w:iCs/>
          <w:lang w:eastAsia="en-GB"/>
        </w:rPr>
        <w:t>et al.</w:t>
      </w:r>
      <w:r w:rsidR="00907AD1">
        <w:rPr>
          <w:rFonts w:eastAsia="Times New Roman"/>
          <w:lang w:eastAsia="en-GB"/>
        </w:rPr>
        <w:t>, (2023)</w:t>
      </w:r>
      <w:r>
        <w:t xml:space="preserve"> also advises </w:t>
      </w:r>
      <w:r w:rsidR="0089219B">
        <w:t>conducting</w:t>
      </w:r>
      <w:r>
        <w:t xml:space="preserve"> a study of change before understanding the effects. The speed and scale of the Hilton rollout may explain the differences found in the Cornell study across locations </w:t>
      </w:r>
      <w:r w:rsidR="00907AD1">
        <w:rPr>
          <w:rFonts w:eastAsia="Times New Roman"/>
          <w:lang w:eastAsia="en-GB"/>
        </w:rPr>
        <w:t>(Harris and Ogbonna, 2023)</w:t>
      </w:r>
      <w:r>
        <w:t>. The 25,000 town halls were probably not enough channels for bottom-up funding in the cultural exchange of groups around the world.</w:t>
      </w:r>
    </w:p>
    <w:p w14:paraId="03BBDBE6" w14:textId="77777777" w:rsidR="00873340" w:rsidRDefault="00873340" w:rsidP="00873340">
      <w:r>
        <w:t xml:space="preserve">Adverse effects Increased workload without any feedback, which threatened guest satisfaction through burnout. </w:t>
      </w:r>
      <w:r w:rsidR="00907AD1">
        <w:rPr>
          <w:rFonts w:eastAsia="Times New Roman"/>
          <w:lang w:eastAsia="en-GB"/>
        </w:rPr>
        <w:t xml:space="preserve">Tanveer, </w:t>
      </w:r>
      <w:proofErr w:type="spellStart"/>
      <w:r w:rsidR="00907AD1">
        <w:rPr>
          <w:rFonts w:eastAsia="Times New Roman"/>
          <w:lang w:eastAsia="en-GB"/>
        </w:rPr>
        <w:t>Yusliza</w:t>
      </w:r>
      <w:proofErr w:type="spellEnd"/>
      <w:r w:rsidR="00907AD1">
        <w:rPr>
          <w:rFonts w:eastAsia="Times New Roman"/>
          <w:lang w:eastAsia="en-GB"/>
        </w:rPr>
        <w:t xml:space="preserve"> and Fawehinmi, (2023)</w:t>
      </w:r>
      <w:r>
        <w:t xml:space="preserve"> </w:t>
      </w:r>
      <w:r w:rsidR="00DB07E5">
        <w:t xml:space="preserve">the </w:t>
      </w:r>
      <w:r>
        <w:t xml:space="preserve">unfreezing-change-refreeze model suggests that this represented simply insufficient "unfreezing" to motivate employees by participating against top-down guidance and ignoring contextual events over different areas also causes stress and unintended inconsistencies. Research by </w:t>
      </w:r>
      <w:r w:rsidR="0047037A">
        <w:rPr>
          <w:rFonts w:eastAsia="Times New Roman"/>
          <w:lang w:eastAsia="en-GB"/>
        </w:rPr>
        <w:t>Teoh, Ying and Kwek, (2024)</w:t>
      </w:r>
      <w:r>
        <w:t xml:space="preserve"> highlights strategies for managing situational differences in public and nonprofit reform efforts. Tailoring policies to local needs could mitigate the issues identified by the study. As the service focus cuts costs through consolidation, Hilton may have found lasting benefits from scalability, collaborative experimentation and strategic change across its world embedding the strong business culture in the local context Greater emphasis on transformational partnerships can improve outcomes.</w:t>
      </w:r>
    </w:p>
    <w:p w14:paraId="58EFBEC0" w14:textId="77777777" w:rsidR="00FB5FD4" w:rsidRDefault="00FB5FD4" w:rsidP="00D54D91">
      <w:pPr>
        <w:pStyle w:val="Heading2"/>
      </w:pPr>
      <w:bookmarkStart w:id="6" w:name="_Toc166548415"/>
      <w:r w:rsidRPr="00FB5FD4">
        <w:t>Recommendations</w:t>
      </w:r>
      <w:bookmarkEnd w:id="6"/>
    </w:p>
    <w:p w14:paraId="0075AE6F" w14:textId="77777777" w:rsidR="00FB5FD4" w:rsidRPr="00FB5FD4" w:rsidRDefault="00FB5FD4" w:rsidP="00FB5FD4">
      <w:r w:rsidRPr="00FB5FD4">
        <w:t>Utili</w:t>
      </w:r>
      <w:r w:rsidR="00A62EC9">
        <w:t>s</w:t>
      </w:r>
      <w:r w:rsidRPr="00FB5FD4">
        <w:t>e a strategic planning team with department and unit representatives to coordinate goal setting and ensure there are differences in strategic planning to address local nuances. Lessons from policy contingency studies that emphasi</w:t>
      </w:r>
      <w:r w:rsidR="003C12CD">
        <w:t>s</w:t>
      </w:r>
      <w:r w:rsidRPr="00FB5FD4">
        <w:t xml:space="preserve">e collaborative situational responses can guide this process. Conduct pulse surveys of managers, employees and customers globally every two years to maintain a real-time understanding of </w:t>
      </w:r>
      <w:r w:rsidR="003C12CD">
        <w:t xml:space="preserve">the </w:t>
      </w:r>
      <w:r w:rsidRPr="00FB5FD4">
        <w:t>impact and adoption of cultural change. It will maintain flexibility through frequent reviews as recommended by Ogbonna and Harris. Transition programs should be tested initially on a small scale to allow for mid-course improvement based on the successes of the Judge and Douglas study. Local distribution can then use learning before widespread deployment. A strategic focus on stakeholder engagement and change management capability development enables Hilton to optimi</w:t>
      </w:r>
      <w:r w:rsidR="00D16C05">
        <w:t>s</w:t>
      </w:r>
      <w:r w:rsidRPr="00FB5FD4">
        <w:t>e change management and outcomes relative to the size and diversity of its operations.</w:t>
      </w:r>
    </w:p>
    <w:p w14:paraId="3DB19444" w14:textId="77777777" w:rsidR="00FB5FD4" w:rsidRDefault="00D16C05" w:rsidP="00D54D91">
      <w:pPr>
        <w:pStyle w:val="Heading1"/>
      </w:pPr>
      <w:bookmarkStart w:id="7" w:name="_Toc166548416"/>
      <w:r w:rsidRPr="00D16C05">
        <w:t>Strategic direction</w:t>
      </w:r>
      <w:bookmarkEnd w:id="7"/>
    </w:p>
    <w:p w14:paraId="6091DA88" w14:textId="77777777" w:rsidR="002A38B1" w:rsidRPr="002A38B1" w:rsidRDefault="002A38B1" w:rsidP="00D54D91">
      <w:pPr>
        <w:pStyle w:val="Heading2"/>
      </w:pPr>
      <w:bookmarkStart w:id="8" w:name="_Toc166548417"/>
      <w:r w:rsidRPr="002A38B1">
        <w:t>Hilton's Strategic Direction</w:t>
      </w:r>
      <w:bookmarkEnd w:id="8"/>
    </w:p>
    <w:p w14:paraId="567972F0" w14:textId="77777777" w:rsidR="004E0B92" w:rsidRDefault="004E0B92" w:rsidP="004E0B92">
      <w:r>
        <w:t xml:space="preserve">Hilton’s current strategic focus is based on continued international expansion and profitability from both high-growth sectors such as luxury and hotels </w:t>
      </w:r>
      <w:r w:rsidR="00311458">
        <w:rPr>
          <w:rFonts w:eastAsia="Times New Roman"/>
          <w:lang w:eastAsia="en-GB"/>
        </w:rPr>
        <w:t>(Gamage, Pyke and De Lacy, 2023)</w:t>
      </w:r>
      <w:r>
        <w:t xml:space="preserve">. This convergence with global industry trends bodes well for the future. Using Porter's five </w:t>
      </w:r>
      <w:r>
        <w:lastRenderedPageBreak/>
        <w:t xml:space="preserve">forces model, factors such as consumer bargaining power and </w:t>
      </w:r>
      <w:r w:rsidR="00DB07E5">
        <w:t xml:space="preserve">the </w:t>
      </w:r>
      <w:r>
        <w:t xml:space="preserve">threat of substitution remain moderate in a fragmented but globally competitive hospitality market increasing </w:t>
      </w:r>
      <w:r w:rsidR="00DB07E5">
        <w:t>intensified</w:t>
      </w:r>
      <w:r>
        <w:t xml:space="preserve"> industry competition. Hilton counters this by enhancing its growth program and loyalty program with over 113 million members through difference. The company emphasi</w:t>
      </w:r>
      <w:r w:rsidR="00D41B57">
        <w:t>s</w:t>
      </w:r>
      <w:r>
        <w:t xml:space="preserve">es the luxury and service-focused collection of high-margin profitability as a competitive advantage through its Waldorf Astoria and LXR hotels </w:t>
      </w:r>
      <w:r w:rsidR="00311458">
        <w:rPr>
          <w:rFonts w:eastAsia="Times New Roman"/>
          <w:lang w:eastAsia="en-GB"/>
        </w:rPr>
        <w:t xml:space="preserve">(Abdollahi </w:t>
      </w:r>
      <w:r w:rsidR="00311458">
        <w:rPr>
          <w:rFonts w:eastAsia="Times New Roman"/>
          <w:i/>
          <w:iCs/>
          <w:lang w:eastAsia="en-GB"/>
        </w:rPr>
        <w:t>et al.</w:t>
      </w:r>
      <w:r w:rsidR="00311458">
        <w:rPr>
          <w:rFonts w:eastAsia="Times New Roman"/>
          <w:lang w:eastAsia="en-GB"/>
        </w:rPr>
        <w:t>, 2023)</w:t>
      </w:r>
      <w:r>
        <w:t xml:space="preserve">. Estimates suggest that luxury hospitality will exceed a comprehensive travel growth rate of 5.1% per year until 2027 </w:t>
      </w:r>
      <w:r w:rsidR="004E6868">
        <w:rPr>
          <w:rFonts w:eastAsia="Times New Roman"/>
          <w:lang w:eastAsia="en-GB"/>
        </w:rPr>
        <w:t>(Harris and Ogbonna, 2023)</w:t>
      </w:r>
      <w:r>
        <w:t>.</w:t>
      </w:r>
    </w:p>
    <w:p w14:paraId="0C3B51BC" w14:textId="77777777" w:rsidR="002A38B1" w:rsidRDefault="004E0B92" w:rsidP="004E0B92">
      <w:r>
        <w:t>Positioning through the Conrad brand in fast-growing regions such as Southeast Asia is also smart global travel contributes 25% of GDP for the sector</w:t>
      </w:r>
      <w:r w:rsidR="001575E8">
        <w:t xml:space="preserve"> </w:t>
      </w:r>
      <w:r>
        <w:t>but seizing opportunities requires rapid flexibility in local contexts</w:t>
      </w:r>
      <w:r w:rsidR="001575E8">
        <w:t xml:space="preserve"> </w:t>
      </w:r>
      <w:r w:rsidR="009B6231" w:rsidRPr="009B6231">
        <w:t xml:space="preserve">(Geist and </w:t>
      </w:r>
      <w:proofErr w:type="spellStart"/>
      <w:r w:rsidR="009B6231" w:rsidRPr="009B6231">
        <w:t>Klievink</w:t>
      </w:r>
      <w:proofErr w:type="spellEnd"/>
      <w:r w:rsidR="009B6231" w:rsidRPr="009B6231">
        <w:t>, 2022)</w:t>
      </w:r>
      <w:r>
        <w:t>. Targeting high-value segments through brand portfolio and global footprints positions Hilton for success given maturity gaps in markets. It may be prudent to pursue policy reforms to anticipate changes in competitive dynamics. For example, severe threats from online travel agencies and non-hotel accommodations require additional countermeasures. Strong land management will serve the Hilton well as circumstances change in the coming years.</w:t>
      </w:r>
    </w:p>
    <w:p w14:paraId="5ABB4607" w14:textId="77777777" w:rsidR="00F17663" w:rsidRDefault="00F17663" w:rsidP="00D54D91">
      <w:pPr>
        <w:pStyle w:val="Heading2"/>
      </w:pPr>
      <w:bookmarkStart w:id="9" w:name="_Toc166548418"/>
      <w:r w:rsidRPr="00F17663">
        <w:t>Strategic Challenges and Opportunities</w:t>
      </w:r>
      <w:bookmarkEnd w:id="9"/>
    </w:p>
    <w:p w14:paraId="5D7A653D" w14:textId="77777777" w:rsidR="0006770F" w:rsidRDefault="0006770F" w:rsidP="0006770F">
      <w:r>
        <w:t xml:space="preserve">While Hilton is well positioned overall, there are challenges in fully exploiting opportunities. The pandemic highlighted the reliability of international corporate/group travel for potential rehabilitation </w:t>
      </w:r>
      <w:r w:rsidR="00300C62">
        <w:rPr>
          <w:rFonts w:eastAsia="Times New Roman"/>
          <w:lang w:eastAsia="en-GB"/>
        </w:rPr>
        <w:t>(</w:t>
      </w:r>
      <w:proofErr w:type="spellStart"/>
      <w:r w:rsidR="00300C62">
        <w:rPr>
          <w:rFonts w:eastAsia="Times New Roman"/>
          <w:lang w:eastAsia="en-GB"/>
        </w:rPr>
        <w:t>Suryanto</w:t>
      </w:r>
      <w:proofErr w:type="spellEnd"/>
      <w:r w:rsidR="00300C62">
        <w:rPr>
          <w:rFonts w:eastAsia="Times New Roman"/>
          <w:lang w:eastAsia="en-GB"/>
        </w:rPr>
        <w:t xml:space="preserve"> </w:t>
      </w:r>
      <w:r w:rsidR="00300C62">
        <w:rPr>
          <w:rFonts w:eastAsia="Times New Roman"/>
          <w:i/>
          <w:iCs/>
          <w:lang w:eastAsia="en-GB"/>
        </w:rPr>
        <w:t>et al.</w:t>
      </w:r>
      <w:r w:rsidR="00300C62">
        <w:rPr>
          <w:rFonts w:eastAsia="Times New Roman"/>
          <w:lang w:eastAsia="en-GB"/>
        </w:rPr>
        <w:t>, 2023)</w:t>
      </w:r>
      <w:r>
        <w:t xml:space="preserve">. Domestic leisure tourism has grown but profitability lags behind previous phases. </w:t>
      </w:r>
      <w:r w:rsidR="006803B5">
        <w:t>Labour</w:t>
      </w:r>
      <w:r>
        <w:t xml:space="preserve"> shortages have also led to a significant increase in operating costs, perhaps average daily payments may need to increase by 5-10% from 2019 if they are to recover from inflation into the top range </w:t>
      </w:r>
      <w:r w:rsidR="00300C62">
        <w:rPr>
          <w:rFonts w:eastAsia="Times New Roman"/>
          <w:lang w:eastAsia="en-GB"/>
        </w:rPr>
        <w:t>(Harris and Ogbonna, 2023)</w:t>
      </w:r>
      <w:r>
        <w:t xml:space="preserve">. Significant wage increases </w:t>
      </w:r>
      <w:r w:rsidR="006803B5">
        <w:t>destroy</w:t>
      </w:r>
      <w:r>
        <w:t xml:space="preserve"> competition. Furthermore, the expansion of non-hotel </w:t>
      </w:r>
      <w:r w:rsidR="006803B5">
        <w:t>accommodations</w:t>
      </w:r>
      <w:r>
        <w:t xml:space="preserve"> such as Airbnb threatens the perception of traditional players in the short-term rental market </w:t>
      </w:r>
      <w:r w:rsidR="00300C62">
        <w:rPr>
          <w:rFonts w:eastAsia="Times New Roman"/>
          <w:lang w:eastAsia="en-GB"/>
        </w:rPr>
        <w:t>(Gamage, Pyke and De Lacy, 2023)</w:t>
      </w:r>
      <w:r>
        <w:t xml:space="preserve">. Younger </w:t>
      </w:r>
      <w:r w:rsidR="006803B5">
        <w:t>travellers</w:t>
      </w:r>
      <w:r>
        <w:t xml:space="preserve"> in particular are driving the adoption of the sharing economy.</w:t>
      </w:r>
    </w:p>
    <w:p w14:paraId="3B8AC82D" w14:textId="77777777" w:rsidR="004127EF" w:rsidRDefault="0006770F" w:rsidP="009E1B8E">
      <w:r>
        <w:t xml:space="preserve">However, opportunities also arise from innovation the $178B growing extended stay and lodging segment presents synergies with Hilton's focus collection strategy targeting private business </w:t>
      </w:r>
      <w:r w:rsidR="006803B5">
        <w:t>travellers</w:t>
      </w:r>
      <w:r>
        <w:t xml:space="preserve"> </w:t>
      </w:r>
      <w:r w:rsidR="00300C62">
        <w:rPr>
          <w:rFonts w:eastAsia="Times New Roman"/>
          <w:lang w:eastAsia="en-GB"/>
        </w:rPr>
        <w:t xml:space="preserve">(Xu </w:t>
      </w:r>
      <w:r w:rsidR="00300C62">
        <w:rPr>
          <w:rFonts w:eastAsia="Times New Roman"/>
          <w:i/>
          <w:iCs/>
          <w:lang w:eastAsia="en-GB"/>
        </w:rPr>
        <w:t>et al.</w:t>
      </w:r>
      <w:r w:rsidR="00300C62">
        <w:rPr>
          <w:rFonts w:eastAsia="Times New Roman"/>
          <w:lang w:eastAsia="en-GB"/>
        </w:rPr>
        <w:t>, 2023)</w:t>
      </w:r>
      <w:r>
        <w:t>. The proposals therefore include a bold diversification of revenue. For example, earning loyalty points for experiences/services can extend the enjoyment beyond just rooms. Flexibility also increases the need for facilities/amenities that support productivity</w:t>
      </w:r>
      <w:r w:rsidR="006803B5">
        <w:t xml:space="preserve"> </w:t>
      </w:r>
      <w:r>
        <w:t xml:space="preserve">well-equipped common areas and bundled tech/office services can be motivating. </w:t>
      </w:r>
      <w:r>
        <w:lastRenderedPageBreak/>
        <w:t>The sharing economy can fight competition by revising brand strategies to accommodate the weaker segment. Budget labels and other partnerships represent alternatives. Hilton's size and strategy through targeted testing, scenario management, and various membership recruitment methods can help the company emerge stronger from the current restructuring.</w:t>
      </w:r>
    </w:p>
    <w:p w14:paraId="562E3938" w14:textId="77777777" w:rsidR="004127EF" w:rsidRDefault="004127EF" w:rsidP="00D54D91">
      <w:pPr>
        <w:pStyle w:val="Heading1"/>
      </w:pPr>
      <w:bookmarkStart w:id="10" w:name="_Toc166548419"/>
      <w:r>
        <w:t>Conclusion</w:t>
      </w:r>
      <w:bookmarkEnd w:id="10"/>
      <w:r>
        <w:t xml:space="preserve"> </w:t>
      </w:r>
    </w:p>
    <w:p w14:paraId="4655EF23" w14:textId="77777777" w:rsidR="009E1B8E" w:rsidRDefault="00037372" w:rsidP="00037372">
      <w:r w:rsidRPr="00037372">
        <w:t>This study critically examines Hilton's organi</w:t>
      </w:r>
      <w:r w:rsidR="008862EA">
        <w:t>s</w:t>
      </w:r>
      <w:r w:rsidRPr="00037372">
        <w:t>ational structure, culture, change process and strategic direction through rigorous use of relevant academic literature and identifies opportunities and challenges to achieve the company's global growth ambitions around. While Hilton's diversity of classifications provides a good platform for infrastructure improvements, ongoing issues around stability, stakeholder engagement and policy change were emphasi</w:t>
      </w:r>
      <w:r w:rsidR="008862EA">
        <w:t>s</w:t>
      </w:r>
      <w:r w:rsidRPr="00037372">
        <w:t>ed. A continued focus on exchange planning, an inclusive management strategy that emphasi</w:t>
      </w:r>
      <w:r w:rsidR="008862EA">
        <w:t>s</w:t>
      </w:r>
      <w:r w:rsidRPr="00037372">
        <w:t xml:space="preserve">es community, and diversification of revenue streams through a new branding and partnership program </w:t>
      </w:r>
      <w:r w:rsidR="00DB07E5">
        <w:t>is</w:t>
      </w:r>
      <w:r w:rsidRPr="00037372">
        <w:t xml:space="preserve"> recommended to drive the organi</w:t>
      </w:r>
      <w:r w:rsidR="00DB07E5">
        <w:t>s</w:t>
      </w:r>
      <w:r w:rsidRPr="00037372">
        <w:t xml:space="preserve">ation hard as market complexity increases. Hilton therefore demonstrates a lot of strength but will benefit from future developments to better operate in more complex global operations. </w:t>
      </w:r>
      <w:r w:rsidR="009E1B8E">
        <w:br w:type="page"/>
      </w:r>
    </w:p>
    <w:p w14:paraId="69C3EABA" w14:textId="77777777" w:rsidR="0006770F" w:rsidRDefault="009E1B8E" w:rsidP="00D54D91">
      <w:pPr>
        <w:pStyle w:val="Heading1"/>
      </w:pPr>
      <w:bookmarkStart w:id="11" w:name="_Toc166548420"/>
      <w:r>
        <w:lastRenderedPageBreak/>
        <w:t>References</w:t>
      </w:r>
      <w:bookmarkEnd w:id="11"/>
    </w:p>
    <w:p w14:paraId="1C10D9AF" w14:textId="77777777" w:rsidR="00DB07E5" w:rsidRDefault="00DB07E5" w:rsidP="00DB07E5">
      <w:pPr>
        <w:ind w:left="720" w:hanging="720"/>
      </w:pPr>
      <w:r w:rsidRPr="00F5362E">
        <w:t xml:space="preserve">Abdollahi, A. et al. (2023) 'The intersection between knowledge management and organizational learning in tourism and hospitality: A bibliometric analysis,' Journal of Hospitality and Tourism Management, 55, pp. 11–28. </w:t>
      </w:r>
      <w:hyperlink r:id="rId6" w:history="1">
        <w:r w:rsidRPr="00196C14">
          <w:rPr>
            <w:rStyle w:val="Hyperlink"/>
          </w:rPr>
          <w:t>https://doi.org/10.1016/j.jhtm.2023.02.014</w:t>
        </w:r>
      </w:hyperlink>
      <w:r w:rsidRPr="00F5362E">
        <w:t>.</w:t>
      </w:r>
      <w:r>
        <w:t xml:space="preserve"> </w:t>
      </w:r>
    </w:p>
    <w:p w14:paraId="4D7BC891" w14:textId="77777777" w:rsidR="00DB07E5" w:rsidRDefault="00DB07E5" w:rsidP="00DB07E5">
      <w:pPr>
        <w:ind w:left="720" w:hanging="720"/>
      </w:pPr>
      <w:r w:rsidRPr="00F5362E">
        <w:t xml:space="preserve">Aggarwal, P. and Agarwala, T. (2022) 'Relationship of green human resource management with environmental performance: mediating effect of green organizational culture,' Benchmarking, 30(7), pp. 2351–2376. </w:t>
      </w:r>
      <w:hyperlink r:id="rId7" w:history="1">
        <w:r w:rsidRPr="00196C14">
          <w:rPr>
            <w:rStyle w:val="Hyperlink"/>
          </w:rPr>
          <w:t>https://doi.org/10.1108/bij-08-2021-0474</w:t>
        </w:r>
      </w:hyperlink>
      <w:r w:rsidRPr="00F5362E">
        <w:t>.</w:t>
      </w:r>
      <w:r>
        <w:t xml:space="preserve"> </w:t>
      </w:r>
    </w:p>
    <w:p w14:paraId="20CA5325" w14:textId="77777777" w:rsidR="00DB07E5" w:rsidRDefault="00DB07E5" w:rsidP="00DB07E5">
      <w:pPr>
        <w:ind w:left="720" w:hanging="720"/>
      </w:pPr>
      <w:r w:rsidRPr="00F5362E">
        <w:t xml:space="preserve">Gamage, A., Pyke, J. and De Lacy, T. (2023) 'Building resilience and sustainable HRM in the visitor economy: An uneasy relationship,' Journal of Hospitality and Tourism Management [Preprint]. </w:t>
      </w:r>
      <w:hyperlink r:id="rId8" w:history="1">
        <w:r w:rsidRPr="00196C14">
          <w:rPr>
            <w:rStyle w:val="Hyperlink"/>
          </w:rPr>
          <w:t>https://doi.org/10.1016/j.jhtm.2023.05.006</w:t>
        </w:r>
      </w:hyperlink>
      <w:r w:rsidRPr="00F5362E">
        <w:t>.</w:t>
      </w:r>
      <w:r>
        <w:t xml:space="preserve"> </w:t>
      </w:r>
    </w:p>
    <w:p w14:paraId="0CE47E92" w14:textId="77777777" w:rsidR="00DB07E5" w:rsidRDefault="00DB07E5" w:rsidP="00DB07E5">
      <w:pPr>
        <w:ind w:left="720" w:hanging="720"/>
      </w:pPr>
      <w:r>
        <w:t>Geist</w:t>
      </w:r>
      <w:r w:rsidRPr="004127EF">
        <w:t xml:space="preserve">, S. and </w:t>
      </w:r>
      <w:proofErr w:type="spellStart"/>
      <w:r w:rsidRPr="004127EF">
        <w:t>Klievink</w:t>
      </w:r>
      <w:proofErr w:type="spellEnd"/>
      <w:r w:rsidRPr="004127EF">
        <w:t xml:space="preserve">, B. (2022) 'More than a digital system: how AI is changing the role of bureaucrats in different organizational contexts,' Public Management Review, 26(2), pp. 379–398. </w:t>
      </w:r>
      <w:hyperlink r:id="rId9" w:history="1">
        <w:r w:rsidRPr="00196C14">
          <w:rPr>
            <w:rStyle w:val="Hyperlink"/>
          </w:rPr>
          <w:t>https://doi.org/10.1080/14719037.2022.2095001</w:t>
        </w:r>
      </w:hyperlink>
      <w:r w:rsidRPr="004127EF">
        <w:t>.</w:t>
      </w:r>
      <w:r>
        <w:t xml:space="preserve"> </w:t>
      </w:r>
    </w:p>
    <w:p w14:paraId="34D86F7F" w14:textId="77777777" w:rsidR="00DB07E5" w:rsidRDefault="00DB07E5" w:rsidP="00DB07E5">
      <w:pPr>
        <w:ind w:left="720" w:hanging="720"/>
      </w:pPr>
      <w:r w:rsidRPr="009E1B8E">
        <w:t xml:space="preserve">Harris, L.C. and Ogbonna, E. (2023) 'Equal opportunities but unequal mentoring? The perceptions of mentoring by Black and minority ethnic academics in the UK university sector,' Human Resource Management Journal, 33(4), pp. 940–956. </w:t>
      </w:r>
      <w:hyperlink r:id="rId10" w:history="1">
        <w:r w:rsidRPr="00196C14">
          <w:rPr>
            <w:rStyle w:val="Hyperlink"/>
          </w:rPr>
          <w:t>https://doi.org/10.1111/1748-8583.12492</w:t>
        </w:r>
      </w:hyperlink>
      <w:r w:rsidRPr="009E1B8E">
        <w:t>.</w:t>
      </w:r>
      <w:r>
        <w:t xml:space="preserve"> </w:t>
      </w:r>
    </w:p>
    <w:p w14:paraId="6E3A2769" w14:textId="77777777" w:rsidR="00DB07E5" w:rsidRDefault="00DB07E5" w:rsidP="00DB07E5">
      <w:pPr>
        <w:ind w:left="720" w:hanging="720"/>
      </w:pPr>
      <w:r w:rsidRPr="004127EF">
        <w:t xml:space="preserve">Mohamad, S.J.A.N.S. et al. (2023) 'The Effect of Organizational Innovation Mediates between Knowledge Management Capabilities and Hotel Performance: A Conceptual Analysis,' Information Management and Business Review, 15(3(SI)), pp. 510–524. </w:t>
      </w:r>
      <w:hyperlink r:id="rId11" w:history="1">
        <w:r w:rsidRPr="00196C14">
          <w:rPr>
            <w:rStyle w:val="Hyperlink"/>
          </w:rPr>
          <w:t>https://doi.org/10.22610/imbr.v15i3(si).3506</w:t>
        </w:r>
      </w:hyperlink>
      <w:r w:rsidRPr="004127EF">
        <w:t>.</w:t>
      </w:r>
      <w:r>
        <w:t xml:space="preserve"> </w:t>
      </w:r>
    </w:p>
    <w:p w14:paraId="4806E3E6" w14:textId="77777777" w:rsidR="00DB07E5" w:rsidRDefault="00DB07E5" w:rsidP="00DB07E5">
      <w:pPr>
        <w:ind w:left="720" w:hanging="720"/>
      </w:pPr>
      <w:r w:rsidRPr="004127EF">
        <w:t xml:space="preserve">Oladimeji, K.A., Abdulkareem, A.K. and Ishola, A.A. (2023) 'Talent Management, Organizational culture and Employee productivity: The moderating effect of employee involvement,' Journal of Human Resource Management, 2023(1), pp. 43–56. </w:t>
      </w:r>
      <w:hyperlink r:id="rId12" w:history="1">
        <w:r w:rsidRPr="00196C14">
          <w:rPr>
            <w:rStyle w:val="Hyperlink"/>
          </w:rPr>
          <w:t>https://doi.org/10.46287/dpkf9953</w:t>
        </w:r>
      </w:hyperlink>
      <w:r w:rsidRPr="004127EF">
        <w:t>.</w:t>
      </w:r>
      <w:r>
        <w:t xml:space="preserve"> </w:t>
      </w:r>
    </w:p>
    <w:p w14:paraId="4B61D907" w14:textId="77777777" w:rsidR="00DB07E5" w:rsidRDefault="00DB07E5" w:rsidP="00DB07E5">
      <w:pPr>
        <w:ind w:left="720" w:hanging="720"/>
      </w:pPr>
      <w:proofErr w:type="spellStart"/>
      <w:r w:rsidRPr="004127EF">
        <w:t>Suryanto</w:t>
      </w:r>
      <w:proofErr w:type="spellEnd"/>
      <w:r w:rsidRPr="004127EF">
        <w:t xml:space="preserve">, A. et al. (2023) Digital transformation in enhancing knowledge acquisition of public sector employees. </w:t>
      </w:r>
      <w:hyperlink r:id="rId13" w:history="1">
        <w:r w:rsidRPr="00196C14">
          <w:rPr>
            <w:rStyle w:val="Hyperlink"/>
          </w:rPr>
          <w:t>https://m.growingscience.com/beta/ijds/5773-digital-transformation-in-enhancing-knowledge-acquisition-of-public-sector-employees.html</w:t>
        </w:r>
      </w:hyperlink>
      <w:r w:rsidRPr="004127EF">
        <w:t>.</w:t>
      </w:r>
      <w:r>
        <w:t xml:space="preserve"> </w:t>
      </w:r>
    </w:p>
    <w:p w14:paraId="03CFBFA8" w14:textId="77777777" w:rsidR="00DB07E5" w:rsidRDefault="00DB07E5" w:rsidP="00DB07E5">
      <w:pPr>
        <w:ind w:left="720" w:hanging="720"/>
      </w:pPr>
      <w:r w:rsidRPr="00F5362E">
        <w:t xml:space="preserve">Tanveer, M., </w:t>
      </w:r>
      <w:proofErr w:type="spellStart"/>
      <w:r w:rsidRPr="00F5362E">
        <w:t>Yusliza</w:t>
      </w:r>
      <w:proofErr w:type="spellEnd"/>
      <w:r w:rsidRPr="00F5362E">
        <w:t xml:space="preserve">, M.Y. and Fawehinmi, O. (2023) 'Green HRM and hospitality industry: challenges and barriers in adopting environmentally friendly practices,' Journal of Hospitality and Tourism Insights, 7(1), pp. 121–141. </w:t>
      </w:r>
      <w:hyperlink r:id="rId14" w:history="1">
        <w:r w:rsidRPr="00196C14">
          <w:rPr>
            <w:rStyle w:val="Hyperlink"/>
          </w:rPr>
          <w:t>https://doi.org/10.1108/jhti-08-2022-0389</w:t>
        </w:r>
      </w:hyperlink>
      <w:r w:rsidRPr="00F5362E">
        <w:t>.</w:t>
      </w:r>
      <w:r>
        <w:t xml:space="preserve"> </w:t>
      </w:r>
    </w:p>
    <w:p w14:paraId="53F848E7" w14:textId="77777777" w:rsidR="00DB07E5" w:rsidRDefault="00DB07E5" w:rsidP="00DB07E5">
      <w:pPr>
        <w:ind w:left="720" w:hanging="720"/>
      </w:pPr>
      <w:r w:rsidRPr="00F5362E">
        <w:lastRenderedPageBreak/>
        <w:t xml:space="preserve">Teoh, M.W., Ying, W. and Kwek, A. (2024) 'Deconstructing transformations: Educational travellers’ cross-cultural transformative experiences,' Journal of Hospitality and Tourism Management, 58, pp. 506–515. </w:t>
      </w:r>
      <w:hyperlink r:id="rId15" w:history="1">
        <w:r w:rsidRPr="00196C14">
          <w:rPr>
            <w:rStyle w:val="Hyperlink"/>
          </w:rPr>
          <w:t>https://doi.org/10.1016/j.jhtm.2023.02.012</w:t>
        </w:r>
      </w:hyperlink>
      <w:r w:rsidRPr="00F5362E">
        <w:t>.</w:t>
      </w:r>
      <w:r>
        <w:t xml:space="preserve"> </w:t>
      </w:r>
    </w:p>
    <w:p w14:paraId="77119A95" w14:textId="77777777" w:rsidR="00DB07E5" w:rsidRDefault="00DB07E5" w:rsidP="00DB07E5">
      <w:pPr>
        <w:ind w:left="720" w:hanging="720"/>
      </w:pPr>
      <w:r w:rsidRPr="00F5362E">
        <w:t xml:space="preserve">Xu, J. et al. (2023) 'Working with service robots? A systematic literature review of hospitality employees’ perspectives,' International Journal of Hospitality Management, 113, p. 103523. </w:t>
      </w:r>
      <w:hyperlink r:id="rId16" w:history="1">
        <w:r w:rsidRPr="00196C14">
          <w:rPr>
            <w:rStyle w:val="Hyperlink"/>
          </w:rPr>
          <w:t>https://doi.org/10.1016/j.ijhm.2023.103523</w:t>
        </w:r>
      </w:hyperlink>
      <w:r w:rsidRPr="00F5362E">
        <w:t>.</w:t>
      </w:r>
      <w:r>
        <w:t xml:space="preserve"> </w:t>
      </w:r>
    </w:p>
    <w:p w14:paraId="79645012" w14:textId="77777777" w:rsidR="004127EF" w:rsidRDefault="004127EF" w:rsidP="009E1B8E"/>
    <w:p w14:paraId="1860ABD1" w14:textId="77777777" w:rsidR="004127EF" w:rsidRDefault="004127EF" w:rsidP="009E1B8E"/>
    <w:p w14:paraId="4FAC2C58" w14:textId="77777777" w:rsidR="004127EF" w:rsidRDefault="004127EF" w:rsidP="009E1B8E"/>
    <w:p w14:paraId="1B2E0762" w14:textId="77777777" w:rsidR="004127EF" w:rsidRDefault="004127EF" w:rsidP="009E1B8E"/>
    <w:p w14:paraId="4FDE0528" w14:textId="77777777" w:rsidR="004127EF" w:rsidRDefault="004127EF" w:rsidP="009E1B8E"/>
    <w:p w14:paraId="13789F1C" w14:textId="77777777" w:rsidR="004127EF" w:rsidRDefault="004127EF" w:rsidP="009E1B8E"/>
    <w:p w14:paraId="157CA4E7" w14:textId="77777777" w:rsidR="004127EF" w:rsidRPr="004127EF" w:rsidRDefault="004127EF" w:rsidP="004127EF">
      <w:pPr>
        <w:spacing w:line="240" w:lineRule="auto"/>
        <w:jc w:val="left"/>
        <w:rPr>
          <w:rFonts w:eastAsia="Times New Roman"/>
          <w:lang w:eastAsia="en-GB"/>
        </w:rPr>
      </w:pPr>
    </w:p>
    <w:p w14:paraId="69CF0071" w14:textId="77777777" w:rsidR="004127EF" w:rsidRDefault="004127EF" w:rsidP="004127EF"/>
    <w:p w14:paraId="4550D6AD" w14:textId="77777777" w:rsidR="009E1B8E" w:rsidRPr="004127EF" w:rsidRDefault="009E1B8E" w:rsidP="004127EF">
      <w:pPr>
        <w:spacing w:line="240" w:lineRule="auto"/>
        <w:jc w:val="left"/>
        <w:rPr>
          <w:rFonts w:eastAsia="Times New Roman"/>
          <w:lang w:eastAsia="en-GB"/>
        </w:rPr>
      </w:pPr>
    </w:p>
    <w:p w14:paraId="49488CB4" w14:textId="77777777" w:rsidR="00F5362E" w:rsidRPr="004127EF" w:rsidRDefault="00F5362E" w:rsidP="004127EF">
      <w:pPr>
        <w:spacing w:line="240" w:lineRule="auto"/>
        <w:jc w:val="left"/>
        <w:rPr>
          <w:rFonts w:eastAsia="Times New Roman"/>
          <w:lang w:eastAsia="en-GB"/>
        </w:rPr>
      </w:pPr>
    </w:p>
    <w:p w14:paraId="7F4AB7C5" w14:textId="77777777" w:rsidR="00405F5F" w:rsidRPr="00700DD5" w:rsidRDefault="00405F5F" w:rsidP="004127EF"/>
    <w:p w14:paraId="7078ED5C" w14:textId="77777777" w:rsidR="00F5362E" w:rsidRPr="004127EF" w:rsidRDefault="00F5362E" w:rsidP="004127EF">
      <w:pPr>
        <w:spacing w:line="240" w:lineRule="auto"/>
        <w:jc w:val="left"/>
        <w:rPr>
          <w:rFonts w:eastAsia="Times New Roman"/>
          <w:lang w:eastAsia="en-GB"/>
        </w:rPr>
      </w:pPr>
    </w:p>
    <w:p w14:paraId="6A36D8BB" w14:textId="77777777" w:rsidR="00F5362E" w:rsidRPr="004127EF" w:rsidRDefault="00F5362E" w:rsidP="004127EF">
      <w:pPr>
        <w:spacing w:line="240" w:lineRule="auto"/>
        <w:jc w:val="left"/>
        <w:rPr>
          <w:rFonts w:eastAsia="Times New Roman"/>
          <w:lang w:eastAsia="en-GB"/>
        </w:rPr>
      </w:pPr>
    </w:p>
    <w:p w14:paraId="552576F1" w14:textId="77777777" w:rsidR="00B4221A" w:rsidRPr="00B4221A" w:rsidRDefault="00B4221A" w:rsidP="004127EF"/>
    <w:p w14:paraId="1950E2CE" w14:textId="77777777" w:rsidR="00F5362E" w:rsidRPr="004127EF" w:rsidRDefault="00F5362E" w:rsidP="004127EF">
      <w:pPr>
        <w:spacing w:line="240" w:lineRule="auto"/>
        <w:jc w:val="left"/>
        <w:rPr>
          <w:rFonts w:eastAsia="Times New Roman"/>
          <w:lang w:eastAsia="en-GB"/>
        </w:rPr>
      </w:pPr>
    </w:p>
    <w:p w14:paraId="4F19B7DA" w14:textId="77777777" w:rsidR="00F5362E" w:rsidRPr="004127EF" w:rsidRDefault="00F5362E" w:rsidP="004127EF">
      <w:pPr>
        <w:spacing w:line="240" w:lineRule="auto"/>
        <w:jc w:val="left"/>
        <w:rPr>
          <w:rFonts w:eastAsia="Times New Roman"/>
          <w:lang w:eastAsia="en-GB"/>
        </w:rPr>
      </w:pPr>
    </w:p>
    <w:p w14:paraId="28AEF6D2" w14:textId="77777777" w:rsidR="00F5362E" w:rsidRPr="004127EF" w:rsidRDefault="00F5362E" w:rsidP="004127EF">
      <w:pPr>
        <w:spacing w:line="240" w:lineRule="auto"/>
        <w:jc w:val="left"/>
        <w:rPr>
          <w:rFonts w:eastAsia="Times New Roman"/>
          <w:lang w:eastAsia="en-GB"/>
        </w:rPr>
      </w:pPr>
    </w:p>
    <w:p w14:paraId="5B3F9AD9" w14:textId="77777777" w:rsidR="00F5362E" w:rsidRPr="00F5362E" w:rsidRDefault="00F5362E" w:rsidP="004127EF">
      <w:pPr>
        <w:spacing w:line="240" w:lineRule="auto"/>
        <w:jc w:val="left"/>
        <w:rPr>
          <w:rFonts w:eastAsia="Times New Roman"/>
          <w:lang w:eastAsia="en-GB"/>
        </w:rPr>
      </w:pPr>
    </w:p>
    <w:p w14:paraId="32245864" w14:textId="77777777" w:rsidR="004127EF" w:rsidRPr="004127EF" w:rsidRDefault="004127EF" w:rsidP="004127EF">
      <w:pPr>
        <w:spacing w:line="240" w:lineRule="auto"/>
        <w:jc w:val="left"/>
        <w:rPr>
          <w:rFonts w:eastAsia="Times New Roman"/>
          <w:lang w:eastAsia="en-GB"/>
        </w:rPr>
      </w:pPr>
    </w:p>
    <w:p w14:paraId="375FBAD6" w14:textId="77777777" w:rsidR="004127EF" w:rsidRPr="004127EF" w:rsidRDefault="004127EF" w:rsidP="004127EF">
      <w:pPr>
        <w:spacing w:line="240" w:lineRule="auto"/>
        <w:jc w:val="left"/>
        <w:rPr>
          <w:rFonts w:eastAsia="Times New Roman"/>
          <w:lang w:eastAsia="en-GB"/>
        </w:rPr>
      </w:pPr>
    </w:p>
    <w:p w14:paraId="6E8F7AA8" w14:textId="77777777" w:rsidR="00593003" w:rsidRPr="00043C44" w:rsidRDefault="00593003" w:rsidP="004127EF"/>
    <w:sectPr w:rsidR="00593003" w:rsidRPr="00043C44" w:rsidSect="007133AF">
      <w:pgSz w:w="11906" w:h="16838"/>
      <w:pgMar w:top="1440" w:right="1440" w:bottom="1440" w:left="1440" w:header="708" w:footer="708" w:gutter="0"/>
      <w:pgBorders w:offsetFrom="page">
        <w:top w:val="double" w:sz="18" w:space="24" w:color="auto"/>
        <w:left w:val="double" w:sz="18" w:space="24" w:color="auto"/>
        <w:bottom w:val="double" w:sz="18" w:space="24" w:color="auto"/>
        <w:right w:val="doub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F372E"/>
    <w:multiLevelType w:val="hybridMultilevel"/>
    <w:tmpl w:val="19C299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8F1A73"/>
    <w:multiLevelType w:val="hybridMultilevel"/>
    <w:tmpl w:val="D2DAB6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6596817">
    <w:abstractNumId w:val="1"/>
  </w:num>
  <w:num w:numId="2" w16cid:durableId="280302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647"/>
    <w:rsid w:val="00037372"/>
    <w:rsid w:val="00043C44"/>
    <w:rsid w:val="00045CFB"/>
    <w:rsid w:val="0006770F"/>
    <w:rsid w:val="00092809"/>
    <w:rsid w:val="000B66F5"/>
    <w:rsid w:val="000D1B00"/>
    <w:rsid w:val="000F1067"/>
    <w:rsid w:val="000F371D"/>
    <w:rsid w:val="001575E8"/>
    <w:rsid w:val="00164FCF"/>
    <w:rsid w:val="001F55D5"/>
    <w:rsid w:val="0028557C"/>
    <w:rsid w:val="00286177"/>
    <w:rsid w:val="002A38B1"/>
    <w:rsid w:val="002C761E"/>
    <w:rsid w:val="00300C62"/>
    <w:rsid w:val="00311458"/>
    <w:rsid w:val="00350123"/>
    <w:rsid w:val="0035703F"/>
    <w:rsid w:val="00382BBC"/>
    <w:rsid w:val="00395B5B"/>
    <w:rsid w:val="00395FB5"/>
    <w:rsid w:val="003C12CD"/>
    <w:rsid w:val="00405F5F"/>
    <w:rsid w:val="004127EF"/>
    <w:rsid w:val="0045518F"/>
    <w:rsid w:val="0047037A"/>
    <w:rsid w:val="00476024"/>
    <w:rsid w:val="00480C14"/>
    <w:rsid w:val="004E0B92"/>
    <w:rsid w:val="004E6868"/>
    <w:rsid w:val="00546647"/>
    <w:rsid w:val="00593003"/>
    <w:rsid w:val="005E0872"/>
    <w:rsid w:val="0060393B"/>
    <w:rsid w:val="006138E4"/>
    <w:rsid w:val="006162A5"/>
    <w:rsid w:val="006803B5"/>
    <w:rsid w:val="006D6027"/>
    <w:rsid w:val="00700DD5"/>
    <w:rsid w:val="007133AF"/>
    <w:rsid w:val="00741008"/>
    <w:rsid w:val="00873340"/>
    <w:rsid w:val="008862EA"/>
    <w:rsid w:val="0089219B"/>
    <w:rsid w:val="00907AD1"/>
    <w:rsid w:val="009B6231"/>
    <w:rsid w:val="009E1B8E"/>
    <w:rsid w:val="009F115F"/>
    <w:rsid w:val="00A62EC9"/>
    <w:rsid w:val="00B4221A"/>
    <w:rsid w:val="00B55628"/>
    <w:rsid w:val="00B90253"/>
    <w:rsid w:val="00C6414A"/>
    <w:rsid w:val="00CC14B3"/>
    <w:rsid w:val="00CC5ED1"/>
    <w:rsid w:val="00D16C05"/>
    <w:rsid w:val="00D41B57"/>
    <w:rsid w:val="00D54D91"/>
    <w:rsid w:val="00D56057"/>
    <w:rsid w:val="00D61AD4"/>
    <w:rsid w:val="00D93332"/>
    <w:rsid w:val="00DA1751"/>
    <w:rsid w:val="00DB07E5"/>
    <w:rsid w:val="00DD3399"/>
    <w:rsid w:val="00E94C64"/>
    <w:rsid w:val="00ED6505"/>
    <w:rsid w:val="00F14610"/>
    <w:rsid w:val="00F15B77"/>
    <w:rsid w:val="00F17663"/>
    <w:rsid w:val="00F5362E"/>
    <w:rsid w:val="00FA7B26"/>
    <w:rsid w:val="00FB5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8A1128"/>
  <w15:chartTrackingRefBased/>
  <w15:docId w15:val="{3CAC19DB-EF62-4C66-A872-931FD0918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5B5B"/>
    <w:pPr>
      <w:spacing w:after="0" w:line="360" w:lineRule="auto"/>
      <w:jc w:val="both"/>
    </w:pPr>
    <w:rPr>
      <w:rFonts w:ascii="Times New Roman" w:hAnsi="Times New Roman" w:cs="Times New Roman"/>
      <w:sz w:val="24"/>
      <w:szCs w:val="24"/>
    </w:rPr>
  </w:style>
  <w:style w:type="paragraph" w:styleId="Heading1">
    <w:name w:val="heading 1"/>
    <w:basedOn w:val="Normal"/>
    <w:next w:val="Normal"/>
    <w:link w:val="Heading1Char"/>
    <w:autoRedefine/>
    <w:uiPriority w:val="9"/>
    <w:qFormat/>
    <w:rsid w:val="00D54D91"/>
    <w:pPr>
      <w:jc w:val="center"/>
      <w:outlineLvl w:val="0"/>
    </w:pPr>
    <w:rPr>
      <w:b/>
      <w:sz w:val="32"/>
    </w:rPr>
  </w:style>
  <w:style w:type="paragraph" w:styleId="Heading2">
    <w:name w:val="heading 2"/>
    <w:basedOn w:val="Heading1"/>
    <w:next w:val="Normal"/>
    <w:link w:val="Heading2Char"/>
    <w:autoRedefine/>
    <w:uiPriority w:val="9"/>
    <w:unhideWhenUsed/>
    <w:qFormat/>
    <w:rsid w:val="0045518F"/>
    <w:pPr>
      <w:jc w:val="left"/>
      <w:outlineLvl w:val="1"/>
    </w:pPr>
    <w:rPr>
      <w:sz w:val="28"/>
    </w:rPr>
  </w:style>
  <w:style w:type="paragraph" w:styleId="Heading3">
    <w:name w:val="heading 3"/>
    <w:basedOn w:val="Normal"/>
    <w:next w:val="Normal"/>
    <w:link w:val="Heading3Char"/>
    <w:autoRedefine/>
    <w:uiPriority w:val="9"/>
    <w:unhideWhenUsed/>
    <w:qFormat/>
    <w:rsid w:val="00476024"/>
    <w:pPr>
      <w:keepNext/>
      <w:keepLines/>
      <w:jc w:val="left"/>
      <w:outlineLvl w:val="2"/>
    </w:pPr>
    <w:rPr>
      <w:rFonts w:eastAsiaTheme="majorEastAsia" w:cstheme="majorBidi"/>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5518F"/>
    <w:rPr>
      <w:rFonts w:ascii="Times New Roman" w:hAnsi="Times New Roman" w:cs="Times New Roman"/>
      <w:b/>
      <w:sz w:val="28"/>
      <w:szCs w:val="24"/>
    </w:rPr>
  </w:style>
  <w:style w:type="character" w:customStyle="1" w:styleId="Heading1Char">
    <w:name w:val="Heading 1 Char"/>
    <w:basedOn w:val="DefaultParagraphFont"/>
    <w:link w:val="Heading1"/>
    <w:uiPriority w:val="9"/>
    <w:rsid w:val="00D54D91"/>
    <w:rPr>
      <w:rFonts w:ascii="Times New Roman" w:hAnsi="Times New Roman" w:cs="Times New Roman"/>
      <w:b/>
      <w:sz w:val="32"/>
      <w:szCs w:val="24"/>
    </w:rPr>
  </w:style>
  <w:style w:type="character" w:customStyle="1" w:styleId="Heading3Char">
    <w:name w:val="Heading 3 Char"/>
    <w:basedOn w:val="DefaultParagraphFont"/>
    <w:link w:val="Heading3"/>
    <w:uiPriority w:val="9"/>
    <w:rsid w:val="00476024"/>
    <w:rPr>
      <w:rFonts w:ascii="Times New Roman" w:eastAsiaTheme="majorEastAsia" w:hAnsi="Times New Roman" w:cstheme="majorBidi"/>
      <w:i/>
      <w:sz w:val="24"/>
      <w:szCs w:val="24"/>
    </w:rPr>
  </w:style>
  <w:style w:type="character" w:styleId="Hyperlink">
    <w:name w:val="Hyperlink"/>
    <w:basedOn w:val="DefaultParagraphFont"/>
    <w:uiPriority w:val="99"/>
    <w:unhideWhenUsed/>
    <w:rsid w:val="009E1B8E"/>
    <w:rPr>
      <w:color w:val="0563C1" w:themeColor="hyperlink"/>
      <w:u w:val="single"/>
    </w:rPr>
  </w:style>
  <w:style w:type="character" w:styleId="UnresolvedMention">
    <w:name w:val="Unresolved Mention"/>
    <w:basedOn w:val="DefaultParagraphFont"/>
    <w:uiPriority w:val="99"/>
    <w:semiHidden/>
    <w:unhideWhenUsed/>
    <w:rsid w:val="009E1B8E"/>
    <w:rPr>
      <w:color w:val="605E5C"/>
      <w:shd w:val="clear" w:color="auto" w:fill="E1DFDD"/>
    </w:rPr>
  </w:style>
  <w:style w:type="paragraph" w:styleId="ListParagraph">
    <w:name w:val="List Paragraph"/>
    <w:basedOn w:val="Normal"/>
    <w:uiPriority w:val="34"/>
    <w:qFormat/>
    <w:rsid w:val="004127EF"/>
    <w:pPr>
      <w:ind w:left="720"/>
      <w:contextualSpacing/>
    </w:pPr>
  </w:style>
  <w:style w:type="paragraph" w:styleId="TOCHeading">
    <w:name w:val="TOC Heading"/>
    <w:basedOn w:val="Heading1"/>
    <w:next w:val="Normal"/>
    <w:uiPriority w:val="39"/>
    <w:unhideWhenUsed/>
    <w:qFormat/>
    <w:rsid w:val="00286177"/>
    <w:pPr>
      <w:keepNext/>
      <w:keepLines/>
      <w:spacing w:before="240" w:line="259" w:lineRule="auto"/>
      <w:jc w:val="left"/>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286177"/>
    <w:pPr>
      <w:spacing w:after="100"/>
    </w:pPr>
  </w:style>
  <w:style w:type="paragraph" w:styleId="TOC2">
    <w:name w:val="toc 2"/>
    <w:basedOn w:val="Normal"/>
    <w:next w:val="Normal"/>
    <w:autoRedefine/>
    <w:uiPriority w:val="39"/>
    <w:unhideWhenUsed/>
    <w:rsid w:val="0028617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960556">
      <w:bodyDiv w:val="1"/>
      <w:marLeft w:val="0"/>
      <w:marRight w:val="0"/>
      <w:marTop w:val="0"/>
      <w:marBottom w:val="0"/>
      <w:divBdr>
        <w:top w:val="none" w:sz="0" w:space="0" w:color="auto"/>
        <w:left w:val="none" w:sz="0" w:space="0" w:color="auto"/>
        <w:bottom w:val="none" w:sz="0" w:space="0" w:color="auto"/>
        <w:right w:val="none" w:sz="0" w:space="0" w:color="auto"/>
      </w:divBdr>
    </w:div>
    <w:div w:id="186332734">
      <w:bodyDiv w:val="1"/>
      <w:marLeft w:val="0"/>
      <w:marRight w:val="0"/>
      <w:marTop w:val="0"/>
      <w:marBottom w:val="0"/>
      <w:divBdr>
        <w:top w:val="none" w:sz="0" w:space="0" w:color="auto"/>
        <w:left w:val="none" w:sz="0" w:space="0" w:color="auto"/>
        <w:bottom w:val="none" w:sz="0" w:space="0" w:color="auto"/>
        <w:right w:val="none" w:sz="0" w:space="0" w:color="auto"/>
      </w:divBdr>
    </w:div>
    <w:div w:id="305823683">
      <w:bodyDiv w:val="1"/>
      <w:marLeft w:val="0"/>
      <w:marRight w:val="0"/>
      <w:marTop w:val="0"/>
      <w:marBottom w:val="0"/>
      <w:divBdr>
        <w:top w:val="none" w:sz="0" w:space="0" w:color="auto"/>
        <w:left w:val="none" w:sz="0" w:space="0" w:color="auto"/>
        <w:bottom w:val="none" w:sz="0" w:space="0" w:color="auto"/>
        <w:right w:val="none" w:sz="0" w:space="0" w:color="auto"/>
      </w:divBdr>
    </w:div>
    <w:div w:id="336731197">
      <w:bodyDiv w:val="1"/>
      <w:marLeft w:val="0"/>
      <w:marRight w:val="0"/>
      <w:marTop w:val="0"/>
      <w:marBottom w:val="0"/>
      <w:divBdr>
        <w:top w:val="none" w:sz="0" w:space="0" w:color="auto"/>
        <w:left w:val="none" w:sz="0" w:space="0" w:color="auto"/>
        <w:bottom w:val="none" w:sz="0" w:space="0" w:color="auto"/>
        <w:right w:val="none" w:sz="0" w:space="0" w:color="auto"/>
      </w:divBdr>
    </w:div>
    <w:div w:id="506482866">
      <w:bodyDiv w:val="1"/>
      <w:marLeft w:val="0"/>
      <w:marRight w:val="0"/>
      <w:marTop w:val="0"/>
      <w:marBottom w:val="0"/>
      <w:divBdr>
        <w:top w:val="none" w:sz="0" w:space="0" w:color="auto"/>
        <w:left w:val="none" w:sz="0" w:space="0" w:color="auto"/>
        <w:bottom w:val="none" w:sz="0" w:space="0" w:color="auto"/>
        <w:right w:val="none" w:sz="0" w:space="0" w:color="auto"/>
      </w:divBdr>
    </w:div>
    <w:div w:id="573199301">
      <w:bodyDiv w:val="1"/>
      <w:marLeft w:val="0"/>
      <w:marRight w:val="0"/>
      <w:marTop w:val="0"/>
      <w:marBottom w:val="0"/>
      <w:divBdr>
        <w:top w:val="none" w:sz="0" w:space="0" w:color="auto"/>
        <w:left w:val="none" w:sz="0" w:space="0" w:color="auto"/>
        <w:bottom w:val="none" w:sz="0" w:space="0" w:color="auto"/>
        <w:right w:val="none" w:sz="0" w:space="0" w:color="auto"/>
      </w:divBdr>
    </w:div>
    <w:div w:id="617613375">
      <w:bodyDiv w:val="1"/>
      <w:marLeft w:val="0"/>
      <w:marRight w:val="0"/>
      <w:marTop w:val="0"/>
      <w:marBottom w:val="0"/>
      <w:divBdr>
        <w:top w:val="none" w:sz="0" w:space="0" w:color="auto"/>
        <w:left w:val="none" w:sz="0" w:space="0" w:color="auto"/>
        <w:bottom w:val="none" w:sz="0" w:space="0" w:color="auto"/>
        <w:right w:val="none" w:sz="0" w:space="0" w:color="auto"/>
      </w:divBdr>
    </w:div>
    <w:div w:id="877856781">
      <w:bodyDiv w:val="1"/>
      <w:marLeft w:val="0"/>
      <w:marRight w:val="0"/>
      <w:marTop w:val="0"/>
      <w:marBottom w:val="0"/>
      <w:divBdr>
        <w:top w:val="none" w:sz="0" w:space="0" w:color="auto"/>
        <w:left w:val="none" w:sz="0" w:space="0" w:color="auto"/>
        <w:bottom w:val="none" w:sz="0" w:space="0" w:color="auto"/>
        <w:right w:val="none" w:sz="0" w:space="0" w:color="auto"/>
      </w:divBdr>
    </w:div>
    <w:div w:id="930548652">
      <w:bodyDiv w:val="1"/>
      <w:marLeft w:val="0"/>
      <w:marRight w:val="0"/>
      <w:marTop w:val="0"/>
      <w:marBottom w:val="0"/>
      <w:divBdr>
        <w:top w:val="none" w:sz="0" w:space="0" w:color="auto"/>
        <w:left w:val="none" w:sz="0" w:space="0" w:color="auto"/>
        <w:bottom w:val="none" w:sz="0" w:space="0" w:color="auto"/>
        <w:right w:val="none" w:sz="0" w:space="0" w:color="auto"/>
      </w:divBdr>
    </w:div>
    <w:div w:id="962686001">
      <w:bodyDiv w:val="1"/>
      <w:marLeft w:val="0"/>
      <w:marRight w:val="0"/>
      <w:marTop w:val="0"/>
      <w:marBottom w:val="0"/>
      <w:divBdr>
        <w:top w:val="none" w:sz="0" w:space="0" w:color="auto"/>
        <w:left w:val="none" w:sz="0" w:space="0" w:color="auto"/>
        <w:bottom w:val="none" w:sz="0" w:space="0" w:color="auto"/>
        <w:right w:val="none" w:sz="0" w:space="0" w:color="auto"/>
      </w:divBdr>
    </w:div>
    <w:div w:id="985160875">
      <w:bodyDiv w:val="1"/>
      <w:marLeft w:val="0"/>
      <w:marRight w:val="0"/>
      <w:marTop w:val="0"/>
      <w:marBottom w:val="0"/>
      <w:divBdr>
        <w:top w:val="none" w:sz="0" w:space="0" w:color="auto"/>
        <w:left w:val="none" w:sz="0" w:space="0" w:color="auto"/>
        <w:bottom w:val="none" w:sz="0" w:space="0" w:color="auto"/>
        <w:right w:val="none" w:sz="0" w:space="0" w:color="auto"/>
      </w:divBdr>
    </w:div>
    <w:div w:id="1246455110">
      <w:bodyDiv w:val="1"/>
      <w:marLeft w:val="0"/>
      <w:marRight w:val="0"/>
      <w:marTop w:val="0"/>
      <w:marBottom w:val="0"/>
      <w:divBdr>
        <w:top w:val="none" w:sz="0" w:space="0" w:color="auto"/>
        <w:left w:val="none" w:sz="0" w:space="0" w:color="auto"/>
        <w:bottom w:val="none" w:sz="0" w:space="0" w:color="auto"/>
        <w:right w:val="none" w:sz="0" w:space="0" w:color="auto"/>
      </w:divBdr>
    </w:div>
    <w:div w:id="1250237550">
      <w:bodyDiv w:val="1"/>
      <w:marLeft w:val="0"/>
      <w:marRight w:val="0"/>
      <w:marTop w:val="0"/>
      <w:marBottom w:val="0"/>
      <w:divBdr>
        <w:top w:val="none" w:sz="0" w:space="0" w:color="auto"/>
        <w:left w:val="none" w:sz="0" w:space="0" w:color="auto"/>
        <w:bottom w:val="none" w:sz="0" w:space="0" w:color="auto"/>
        <w:right w:val="none" w:sz="0" w:space="0" w:color="auto"/>
      </w:divBdr>
    </w:div>
    <w:div w:id="1354645280">
      <w:bodyDiv w:val="1"/>
      <w:marLeft w:val="0"/>
      <w:marRight w:val="0"/>
      <w:marTop w:val="0"/>
      <w:marBottom w:val="0"/>
      <w:divBdr>
        <w:top w:val="none" w:sz="0" w:space="0" w:color="auto"/>
        <w:left w:val="none" w:sz="0" w:space="0" w:color="auto"/>
        <w:bottom w:val="none" w:sz="0" w:space="0" w:color="auto"/>
        <w:right w:val="none" w:sz="0" w:space="0" w:color="auto"/>
      </w:divBdr>
    </w:div>
    <w:div w:id="1469276716">
      <w:bodyDiv w:val="1"/>
      <w:marLeft w:val="0"/>
      <w:marRight w:val="0"/>
      <w:marTop w:val="0"/>
      <w:marBottom w:val="0"/>
      <w:divBdr>
        <w:top w:val="none" w:sz="0" w:space="0" w:color="auto"/>
        <w:left w:val="none" w:sz="0" w:space="0" w:color="auto"/>
        <w:bottom w:val="none" w:sz="0" w:space="0" w:color="auto"/>
        <w:right w:val="none" w:sz="0" w:space="0" w:color="auto"/>
      </w:divBdr>
    </w:div>
    <w:div w:id="1682581209">
      <w:bodyDiv w:val="1"/>
      <w:marLeft w:val="0"/>
      <w:marRight w:val="0"/>
      <w:marTop w:val="0"/>
      <w:marBottom w:val="0"/>
      <w:divBdr>
        <w:top w:val="none" w:sz="0" w:space="0" w:color="auto"/>
        <w:left w:val="none" w:sz="0" w:space="0" w:color="auto"/>
        <w:bottom w:val="none" w:sz="0" w:space="0" w:color="auto"/>
        <w:right w:val="none" w:sz="0" w:space="0" w:color="auto"/>
      </w:divBdr>
    </w:div>
    <w:div w:id="1757286588">
      <w:bodyDiv w:val="1"/>
      <w:marLeft w:val="0"/>
      <w:marRight w:val="0"/>
      <w:marTop w:val="0"/>
      <w:marBottom w:val="0"/>
      <w:divBdr>
        <w:top w:val="none" w:sz="0" w:space="0" w:color="auto"/>
        <w:left w:val="none" w:sz="0" w:space="0" w:color="auto"/>
        <w:bottom w:val="none" w:sz="0" w:space="0" w:color="auto"/>
        <w:right w:val="none" w:sz="0" w:space="0" w:color="auto"/>
      </w:divBdr>
    </w:div>
    <w:div w:id="1788312573">
      <w:bodyDiv w:val="1"/>
      <w:marLeft w:val="0"/>
      <w:marRight w:val="0"/>
      <w:marTop w:val="0"/>
      <w:marBottom w:val="0"/>
      <w:divBdr>
        <w:top w:val="none" w:sz="0" w:space="0" w:color="auto"/>
        <w:left w:val="none" w:sz="0" w:space="0" w:color="auto"/>
        <w:bottom w:val="none" w:sz="0" w:space="0" w:color="auto"/>
        <w:right w:val="none" w:sz="0" w:space="0" w:color="auto"/>
      </w:divBdr>
    </w:div>
    <w:div w:id="1849364975">
      <w:bodyDiv w:val="1"/>
      <w:marLeft w:val="0"/>
      <w:marRight w:val="0"/>
      <w:marTop w:val="0"/>
      <w:marBottom w:val="0"/>
      <w:divBdr>
        <w:top w:val="none" w:sz="0" w:space="0" w:color="auto"/>
        <w:left w:val="none" w:sz="0" w:space="0" w:color="auto"/>
        <w:bottom w:val="none" w:sz="0" w:space="0" w:color="auto"/>
        <w:right w:val="none" w:sz="0" w:space="0" w:color="auto"/>
      </w:divBdr>
    </w:div>
    <w:div w:id="1888177897">
      <w:bodyDiv w:val="1"/>
      <w:marLeft w:val="0"/>
      <w:marRight w:val="0"/>
      <w:marTop w:val="0"/>
      <w:marBottom w:val="0"/>
      <w:divBdr>
        <w:top w:val="none" w:sz="0" w:space="0" w:color="auto"/>
        <w:left w:val="none" w:sz="0" w:space="0" w:color="auto"/>
        <w:bottom w:val="none" w:sz="0" w:space="0" w:color="auto"/>
        <w:right w:val="none" w:sz="0" w:space="0" w:color="auto"/>
      </w:divBdr>
    </w:div>
    <w:div w:id="1929078849">
      <w:bodyDiv w:val="1"/>
      <w:marLeft w:val="0"/>
      <w:marRight w:val="0"/>
      <w:marTop w:val="0"/>
      <w:marBottom w:val="0"/>
      <w:divBdr>
        <w:top w:val="none" w:sz="0" w:space="0" w:color="auto"/>
        <w:left w:val="none" w:sz="0" w:space="0" w:color="auto"/>
        <w:bottom w:val="none" w:sz="0" w:space="0" w:color="auto"/>
        <w:right w:val="none" w:sz="0" w:space="0" w:color="auto"/>
      </w:divBdr>
    </w:div>
    <w:div w:id="1990548535">
      <w:bodyDiv w:val="1"/>
      <w:marLeft w:val="0"/>
      <w:marRight w:val="0"/>
      <w:marTop w:val="0"/>
      <w:marBottom w:val="0"/>
      <w:divBdr>
        <w:top w:val="none" w:sz="0" w:space="0" w:color="auto"/>
        <w:left w:val="none" w:sz="0" w:space="0" w:color="auto"/>
        <w:bottom w:val="none" w:sz="0" w:space="0" w:color="auto"/>
        <w:right w:val="none" w:sz="0" w:space="0" w:color="auto"/>
      </w:divBdr>
      <w:divsChild>
        <w:div w:id="1183586879">
          <w:marLeft w:val="-720"/>
          <w:marRight w:val="0"/>
          <w:marTop w:val="0"/>
          <w:marBottom w:val="0"/>
          <w:divBdr>
            <w:top w:val="none" w:sz="0" w:space="0" w:color="auto"/>
            <w:left w:val="none" w:sz="0" w:space="0" w:color="auto"/>
            <w:bottom w:val="none" w:sz="0" w:space="0" w:color="auto"/>
            <w:right w:val="none" w:sz="0" w:space="0" w:color="auto"/>
          </w:divBdr>
        </w:div>
      </w:divsChild>
    </w:div>
    <w:div w:id="2048144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htm.2023.05.006" TargetMode="External"/><Relationship Id="rId13" Type="http://schemas.openxmlformats.org/officeDocument/2006/relationships/hyperlink" Target="https://m.growingscience.com/beta/ijds/5773-digital-transformation-in-enhancing-knowledge-acquisition-of-public-sector-employees.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108/bij-08-2021-0474" TargetMode="External"/><Relationship Id="rId12" Type="http://schemas.openxmlformats.org/officeDocument/2006/relationships/hyperlink" Target="https://doi.org/10.46287/dpkf995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16/j.ijhm.2023.103523" TargetMode="External"/><Relationship Id="rId1" Type="http://schemas.openxmlformats.org/officeDocument/2006/relationships/customXml" Target="../customXml/item1.xml"/><Relationship Id="rId6" Type="http://schemas.openxmlformats.org/officeDocument/2006/relationships/hyperlink" Target="https://doi.org/10.1016/j.jhtm.2023.02.014" TargetMode="External"/><Relationship Id="rId11" Type="http://schemas.openxmlformats.org/officeDocument/2006/relationships/hyperlink" Target="https://doi.org/10.22610/imbr.v15i3(si).3506" TargetMode="External"/><Relationship Id="rId5" Type="http://schemas.openxmlformats.org/officeDocument/2006/relationships/webSettings" Target="webSettings.xml"/><Relationship Id="rId15" Type="http://schemas.openxmlformats.org/officeDocument/2006/relationships/hyperlink" Target="https://doi.org/10.1016/j.jhtm.2023.02.012" TargetMode="External"/><Relationship Id="rId10" Type="http://schemas.openxmlformats.org/officeDocument/2006/relationships/hyperlink" Target="https://doi.org/10.1111/1748-8583.12492" TargetMode="External"/><Relationship Id="rId4" Type="http://schemas.openxmlformats.org/officeDocument/2006/relationships/settings" Target="settings.xml"/><Relationship Id="rId9" Type="http://schemas.openxmlformats.org/officeDocument/2006/relationships/hyperlink" Target="https://doi.org/10.1080/14719037.2022.2095001" TargetMode="External"/><Relationship Id="rId14" Type="http://schemas.openxmlformats.org/officeDocument/2006/relationships/hyperlink" Target="https://doi.org/10.1108/jhti-08-2022-03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558B9-3C63-4719-8D7A-F829DBECF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10</Pages>
  <Words>2989</Words>
  <Characters>17040</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Alina Radoi</cp:lastModifiedBy>
  <cp:revision>5</cp:revision>
  <dcterms:created xsi:type="dcterms:W3CDTF">2024-05-13T20:44:00Z</dcterms:created>
  <dcterms:modified xsi:type="dcterms:W3CDTF">2024-05-29T09:24:00Z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175ffbd2-b09d-41f6-b890-cc0dec923b30</vt:lpwstr>
  </property>
</Properties>
</file>