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C61A4A" w14:textId="4735318F" w:rsidR="0012757D" w:rsidRPr="00F27BEC" w:rsidRDefault="0012757D" w:rsidP="005156C7">
      <w:pPr>
        <w:jc w:val="center"/>
        <w:rPr>
          <w:rFonts w:ascii="Arial" w:hAnsi="Arial" w:cs="Arial"/>
          <w:b/>
          <w:bCs/>
          <w:sz w:val="24"/>
          <w:szCs w:val="24"/>
        </w:rPr>
      </w:pPr>
      <w:r w:rsidRPr="00F27BEC">
        <w:rPr>
          <w:rFonts w:ascii="Arial" w:hAnsi="Arial" w:cs="Arial"/>
          <w:b/>
          <w:bCs/>
          <w:sz w:val="24"/>
          <w:szCs w:val="24"/>
        </w:rPr>
        <w:t>Case Formulation</w:t>
      </w:r>
    </w:p>
    <w:p w14:paraId="3AEB55E9" w14:textId="77777777" w:rsidR="0012757D" w:rsidRPr="00F27BEC" w:rsidRDefault="0012757D" w:rsidP="0012757D">
      <w:pPr>
        <w:rPr>
          <w:rFonts w:ascii="Arial" w:hAnsi="Arial" w:cs="Arial"/>
          <w:sz w:val="24"/>
          <w:szCs w:val="24"/>
        </w:rPr>
      </w:pPr>
    </w:p>
    <w:p w14:paraId="714B9AFE" w14:textId="77777777" w:rsidR="0012757D" w:rsidRPr="00F27BEC" w:rsidRDefault="0012757D" w:rsidP="00B73DFD">
      <w:pPr>
        <w:rPr>
          <w:rFonts w:ascii="Arial" w:hAnsi="Arial" w:cs="Arial"/>
          <w:b/>
          <w:bCs/>
          <w:i/>
          <w:iCs/>
          <w:sz w:val="24"/>
          <w:szCs w:val="24"/>
        </w:rPr>
      </w:pPr>
      <w:r w:rsidRPr="00F27BEC">
        <w:rPr>
          <w:rFonts w:ascii="Arial" w:hAnsi="Arial" w:cs="Arial"/>
          <w:b/>
          <w:bCs/>
          <w:i/>
          <w:iCs/>
          <w:sz w:val="24"/>
          <w:szCs w:val="24"/>
        </w:rPr>
        <w:t xml:space="preserve">Service user's background </w:t>
      </w:r>
    </w:p>
    <w:p w14:paraId="7C85E9D2" w14:textId="77777777"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Amanda Williams is a 52-year-old divorcee with two children. She filed for divorce after enduring many years of abuse from her husband. Amanda had a good upbringing and came from a close-knit family where she was the fifth of nine children. Her father was a repairman, while her mother was a homemaker. Amanda went to a community clinic for psychological treatment as she was in a crisis and was afraid that she would lose her home after being unable to pay her mortgage. Over the years, Amanda developed a problem with hoarding, and now she is at risk of losing her home due to her hoarding and her inability to get rid of items.</w:t>
      </w:r>
    </w:p>
    <w:p w14:paraId="38681EB1" w14:textId="77777777" w:rsidR="0012757D" w:rsidRPr="00F27BEC" w:rsidRDefault="0012757D" w:rsidP="00B73DFD">
      <w:pPr>
        <w:ind w:firstLine="720"/>
        <w:rPr>
          <w:rFonts w:ascii="Arial" w:hAnsi="Arial" w:cs="Arial"/>
          <w:sz w:val="24"/>
          <w:szCs w:val="24"/>
        </w:rPr>
      </w:pPr>
    </w:p>
    <w:p w14:paraId="0D6E3A74" w14:textId="77777777" w:rsidR="0012757D" w:rsidRPr="00F27BEC" w:rsidRDefault="0012757D" w:rsidP="00B73DFD">
      <w:pPr>
        <w:rPr>
          <w:rFonts w:ascii="Arial" w:hAnsi="Arial" w:cs="Arial"/>
          <w:b/>
          <w:bCs/>
          <w:i/>
          <w:iCs/>
          <w:sz w:val="24"/>
          <w:szCs w:val="24"/>
        </w:rPr>
      </w:pPr>
      <w:r w:rsidRPr="00F27BEC">
        <w:rPr>
          <w:rFonts w:ascii="Arial" w:hAnsi="Arial" w:cs="Arial"/>
          <w:b/>
          <w:bCs/>
          <w:i/>
          <w:iCs/>
          <w:sz w:val="24"/>
          <w:szCs w:val="24"/>
        </w:rPr>
        <w:t>Summary of service user's core problems</w:t>
      </w:r>
    </w:p>
    <w:p w14:paraId="58C538EC" w14:textId="77777777"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According to the case presentation, it seems that one of Amanda's core problems is hoarding, which started to develop when she moved into her home. The gradual development of her hoarding went unnoticed by everyone, and her sisters or children raised no concerns. The hoarding began in the basement, where garbage bags were being filled with random possessions and clothes. Although Amanda did not go out of her way to obtain items as soon as an item or object entered the home, she did not throw them away. As a result, the amount of garbage bags that were being filled created a huge mess and became too overwhelming for her. Another core problem that can be seen from the case presentation is anxiety, which was due to the accumulation of items. Amanda states having an overwhelming and paralysing feeling of anxiety. The thought of dealing with the accumulation of items worried her. Although she was aware that something needed to be done about the buildup of unopened mail and garbage bags, the sheer amount of items overwhelmed her. These issues created a significant toll on her overall mental health, as it was stated that she was having a constant flood of thoughts and unable to turn them off, which resulted in her sleeping for long periods of time throughout the day and night to relieve her mind of that burden. Furthermore, another core problem is Amanda's depression, which occurred two years after her divorce. Although she was treated in a psychiatric hospital and then later discharged, she was placed on antidepressants on and off for several years. Three years after she began receiving treatment for her </w:t>
      </w:r>
      <w:r w:rsidRPr="00F27BEC">
        <w:rPr>
          <w:rFonts w:ascii="Arial" w:hAnsi="Arial" w:cs="Arial"/>
          <w:sz w:val="24"/>
          <w:szCs w:val="24"/>
        </w:rPr>
        <w:lastRenderedPageBreak/>
        <w:t xml:space="preserve">depression, her son left for college, which had a positive impact and encouraged her to get into better physical shape. However, after her daughter left for college, her mood took a turn for the worse, and she once again became physically unhealthy. Therefore, poor physical health can also be another core problem. The case presentation shows that Amanda is aware of her situation and that something needs to be done; however, the thought of going through everything is too overwhelming for her. </w:t>
      </w:r>
    </w:p>
    <w:p w14:paraId="2125AC33" w14:textId="77777777" w:rsidR="0012757D" w:rsidRPr="00F27BEC" w:rsidRDefault="0012757D" w:rsidP="00B73DFD">
      <w:pPr>
        <w:ind w:firstLine="720"/>
        <w:rPr>
          <w:rFonts w:ascii="Arial" w:hAnsi="Arial" w:cs="Arial"/>
          <w:sz w:val="24"/>
          <w:szCs w:val="24"/>
        </w:rPr>
      </w:pPr>
    </w:p>
    <w:p w14:paraId="3D4BDAAC" w14:textId="77777777" w:rsidR="0012757D" w:rsidRPr="00F27BEC" w:rsidRDefault="0012757D" w:rsidP="00B73DFD">
      <w:pPr>
        <w:rPr>
          <w:rFonts w:ascii="Arial" w:hAnsi="Arial" w:cs="Arial"/>
          <w:b/>
          <w:bCs/>
          <w:i/>
          <w:iCs/>
          <w:sz w:val="24"/>
          <w:szCs w:val="24"/>
        </w:rPr>
      </w:pPr>
      <w:r w:rsidRPr="00F27BEC">
        <w:rPr>
          <w:rFonts w:ascii="Arial" w:hAnsi="Arial" w:cs="Arial"/>
          <w:b/>
          <w:bCs/>
          <w:i/>
          <w:iCs/>
          <w:sz w:val="24"/>
          <w:szCs w:val="24"/>
        </w:rPr>
        <w:t>Why the service user may have developed and maintained these difficulties</w:t>
      </w:r>
    </w:p>
    <w:p w14:paraId="2210D087" w14:textId="77777777"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The case presentation stated that Amanda developed her problem with hoarding when she moved into her home. Tolin et al., (2010) research states that the development of compulsive hoarding can stem from a variety of reasons, with one of the most prominent reasons being stressful and traumatic events relating to interpersonal violence and changes in relationships. During Amanda's marriage, she was verbally and emotionally abused, as well as being confined to her home while her husband went to work. It is reasonable to suggest that Amanda's hoarding may have stemmed from the verbal and emotional abuse that she experienced within her marriage. Additionally, although not all of the items may have had any sentimental value, the potential comfort she felt from having control over what leaves and enters the home may have unconsciously started and maintained her difficulties with hoarding (Hartl et al., 2005). Furthermore, this idea co-aligns with Andersen et al., (2008) research, which states that older adults may develop hoarding habits to feel in control and connected to their autonomy. Therefore, this could be a potential reason for why Amanda had developed and maintained her hoarding habits. </w:t>
      </w:r>
    </w:p>
    <w:p w14:paraId="7A1C8EED" w14:textId="18DE23DD"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Furthermore, after hearing the news that she may have to leave her home due to her unpaid mortgage has caused her to be fearful and full of anxiety. The thought of having to move out caused her great fear as she was unable to bring herself to get rid of anything, and she was overwhelmed with anxiety at the thought of accidentally throwing away something which she may need later for tax purposes. The anxiety Amanda felt from her situation may have contributed to her hoarding (Tolin et al., 2011). The combination of hoarding and coping with stressful life events can result in avoidance of the situation (Ayers et al., 2014</w:t>
      </w:r>
      <w:r w:rsidR="00056A2E" w:rsidRPr="00F27BEC">
        <w:rPr>
          <w:rFonts w:ascii="Arial" w:hAnsi="Arial" w:cs="Arial"/>
          <w:sz w:val="24"/>
          <w:szCs w:val="24"/>
        </w:rPr>
        <w:t xml:space="preserve">; </w:t>
      </w:r>
      <w:r w:rsidRPr="00F27BEC">
        <w:rPr>
          <w:rFonts w:ascii="Arial" w:hAnsi="Arial" w:cs="Arial"/>
          <w:sz w:val="24"/>
          <w:szCs w:val="24"/>
        </w:rPr>
        <w:t xml:space="preserve">Coles et al., 2003). It can be seen that to avoid her current situation due to the strain it is putting on her; it has </w:t>
      </w:r>
      <w:r w:rsidRPr="00F27BEC">
        <w:rPr>
          <w:rFonts w:ascii="Arial" w:hAnsi="Arial" w:cs="Arial"/>
          <w:sz w:val="24"/>
          <w:szCs w:val="24"/>
        </w:rPr>
        <w:lastRenderedPageBreak/>
        <w:t xml:space="preserve">now caused Amanda to sleep excessively to help her cope with the anxiety and constant flood of thoughts.  Due to the harsh cycle that Amanda is currently in, which is wanting to clean up, feeling a heavy wave of anxiety and then sleeping to cope, can add to the severity of her hoarding habits, which suggests anxiety can be a reason she has maintained the hoarding (Fontenelle et al., 2021). </w:t>
      </w:r>
    </w:p>
    <w:p w14:paraId="34A409AB" w14:textId="04F1D93A"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It is reasonable to consider that verbal and emotional abuse, Amanda's children leaving home, and physical health can all be contributing factors to why Amanda's depression has developed and been maintained.  Radell et al., (2021) state that psychological abuse and poor physical health are factors that can be strongly associated with depression and the development of depression. Furthermore, it was stated that Amanda developed depression two years after leaving her husband; within those two years, Amanda divorced her husband, moved two times, and settled into her new home and job. It is possible that after settling into her new life, the effects of her marriage caught up to her, therefore potentially playing a part in the development of her depression (Zhou et al., 2022</w:t>
      </w:r>
      <w:r w:rsidR="00056A2E" w:rsidRPr="00F27BEC">
        <w:rPr>
          <w:rFonts w:ascii="Arial" w:hAnsi="Arial" w:cs="Arial"/>
          <w:sz w:val="24"/>
          <w:szCs w:val="24"/>
        </w:rPr>
        <w:t xml:space="preserve">; </w:t>
      </w:r>
      <w:r w:rsidRPr="00F27BEC">
        <w:rPr>
          <w:rFonts w:ascii="Arial" w:hAnsi="Arial" w:cs="Arial"/>
          <w:sz w:val="24"/>
          <w:szCs w:val="24"/>
        </w:rPr>
        <w:t>Comijs et al., 2013</w:t>
      </w:r>
      <w:r w:rsidR="00056A2E" w:rsidRPr="00F27BEC">
        <w:rPr>
          <w:rFonts w:ascii="Arial" w:hAnsi="Arial" w:cs="Arial"/>
          <w:sz w:val="24"/>
          <w:szCs w:val="24"/>
        </w:rPr>
        <w:t>;</w:t>
      </w:r>
      <w:r w:rsidRPr="00F27BEC">
        <w:rPr>
          <w:rFonts w:ascii="Arial" w:hAnsi="Arial" w:cs="Arial"/>
          <w:sz w:val="24"/>
          <w:szCs w:val="24"/>
        </w:rPr>
        <w:t xml:space="preserve"> Wielaard et al., 2018). Additionally, Moustafa et al., (2019) state that major life transitions can cause depression, such as children leaving home. When Amanda's son moved to college, it seemed to have a positive effect on Amanda as she was getting treatment for her depression and taking better care of her physical health. However, when her daughter left for college, her life took a major turn for the worse, resulting in her becoming overweight once again and a negative mood change. It can be suggested that she fully processed the absence of her children once her daughter left, conjuring feelings of loneliness, which contributed to her development and maintenance of depression (Aylaz et al., 2012, &amp; Holvast et al., 2015). </w:t>
      </w:r>
    </w:p>
    <w:p w14:paraId="1413AA6F" w14:textId="0813E0F6"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Additionally, it is reasonable to consider that Amanda's living environment is also contributing to her depression. Rautio et al., (2017) research states that living in a poor environment can contribute to depressive moods. The number of items Amanda has accumulated over the years has resulted in her having to sleep in her living room. Considering the amount of time Amanda sleeps, it must be taxing on her body, especially considering her age. Mayers et al., (2006) and Hu et al., (2020) both state that poor sleeping arrangements and quality of sleep in the elderly population can significantly impact the development of depression. Nutley et al., (2024) state that high levels of depression contribute to the maintenance of hoarding habits. </w:t>
      </w:r>
      <w:r w:rsidRPr="00F27BEC">
        <w:rPr>
          <w:rFonts w:ascii="Arial" w:hAnsi="Arial" w:cs="Arial"/>
          <w:sz w:val="24"/>
          <w:szCs w:val="24"/>
        </w:rPr>
        <w:lastRenderedPageBreak/>
        <w:t xml:space="preserve">Therefore, the service user is trapped in the cycle of hoarding as her anxiety, depression, and physical health are all contributing to the </w:t>
      </w:r>
      <w:r w:rsidR="00056A2E" w:rsidRPr="00F27BEC">
        <w:rPr>
          <w:rFonts w:ascii="Arial" w:hAnsi="Arial" w:cs="Arial"/>
          <w:sz w:val="24"/>
          <w:szCs w:val="24"/>
        </w:rPr>
        <w:t xml:space="preserve">development and </w:t>
      </w:r>
      <w:r w:rsidRPr="00F27BEC">
        <w:rPr>
          <w:rFonts w:ascii="Arial" w:hAnsi="Arial" w:cs="Arial"/>
          <w:sz w:val="24"/>
          <w:szCs w:val="24"/>
        </w:rPr>
        <w:t>maintenance of her hoarding disorder (Tolin et al., 2011, &amp; Raines et al., 2016, &amp; Kim et al., 2001).</w:t>
      </w:r>
    </w:p>
    <w:p w14:paraId="517E1879" w14:textId="77777777" w:rsidR="0012757D" w:rsidRPr="00F27BEC" w:rsidRDefault="0012757D" w:rsidP="00B73DFD">
      <w:pPr>
        <w:ind w:firstLine="720"/>
        <w:rPr>
          <w:rFonts w:ascii="Arial" w:hAnsi="Arial" w:cs="Arial"/>
          <w:sz w:val="24"/>
          <w:szCs w:val="24"/>
        </w:rPr>
      </w:pPr>
    </w:p>
    <w:p w14:paraId="6D7DC3FA" w14:textId="77777777" w:rsidR="0012757D" w:rsidRPr="00F27BEC" w:rsidRDefault="0012757D" w:rsidP="00B73DFD">
      <w:pPr>
        <w:rPr>
          <w:rFonts w:ascii="Arial" w:hAnsi="Arial" w:cs="Arial"/>
          <w:b/>
          <w:bCs/>
          <w:i/>
          <w:iCs/>
          <w:sz w:val="24"/>
          <w:szCs w:val="24"/>
        </w:rPr>
      </w:pPr>
      <w:r w:rsidRPr="00F27BEC">
        <w:rPr>
          <w:rFonts w:ascii="Arial" w:hAnsi="Arial" w:cs="Arial"/>
          <w:b/>
          <w:bCs/>
          <w:i/>
          <w:iCs/>
          <w:sz w:val="24"/>
          <w:szCs w:val="24"/>
        </w:rPr>
        <w:t>How the service user's difficulties relate to one another, drawing on psychological theory</w:t>
      </w:r>
    </w:p>
    <w:p w14:paraId="0CD44EDA" w14:textId="1E307DEF"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Amanda's difficulties relate to one another by the fact that the effects of anxiety and depression are maintaining Amanda's hoarding. Research by Frost et al., (2011) has stated that anxiety and depression play an active role in hoarding disorders, with both anxiety and depression being a reoccurring presence in individuals who have problems with hoarding.  Furthermore, Amanda's physical health is being affected by anxiety and depression, which in turn affect any progression in nullifying hoarding habits as it will have a direct effect on motivation and physical ability (Doherty et al., 2014). In relation to psychological theory, the cognitive behavioural model suggests that behaviour, emotions, and sensations are all connected, and our actions and thoughts have an impact on how we feel (Frost et al., 1996). It can be theorised that Amanda's marital abuse, anxiety, and depression may have had an impact on her emotionally and, therefore, also having an impact on her behaviour and sensations. The cognitive behavioural model of hoarding suggests that a lack of warmth within a hoarder's family and mental health disorders can have a significant impact on hoarding severity, therefore supporting the suggestion that Amanda's emotional state, anxiety, depression, and hoarding are related to one another (Kyrios et al., 2018). Furthermore, anxiety and depression aid in the severity of poor physical health (Doherty et al., 2014). This can be seen in the case presentation, as it was stated that after her mood took a turn for the worse, so did her physical health as she once again became overweight. Being overweight can affect mobility, therefore making it difficult to clean up large amounts of clutter (Nigatu et al., 2016). Additionally, due to her anxiety, Amanda was sleeping for an excessive amount of time, which can cause fatigue and brain fogginess, which would have an effect on the buildup of items, therefore contributing to the number of items being hoarded (Mohammadi et al., 2024). Therefore, correlating with the cognitive </w:t>
      </w:r>
      <w:r w:rsidR="007024BF" w:rsidRPr="00F27BEC">
        <w:rPr>
          <w:rFonts w:ascii="Arial" w:hAnsi="Arial" w:cs="Arial"/>
          <w:sz w:val="24"/>
          <w:szCs w:val="24"/>
        </w:rPr>
        <w:lastRenderedPageBreak/>
        <w:t xml:space="preserve">behavioural </w:t>
      </w:r>
      <w:r w:rsidRPr="00F27BEC">
        <w:rPr>
          <w:rFonts w:ascii="Arial" w:hAnsi="Arial" w:cs="Arial"/>
          <w:sz w:val="24"/>
          <w:szCs w:val="24"/>
        </w:rPr>
        <w:t>model as it can be seen that emotions are having an effect on her behaviour.</w:t>
      </w:r>
    </w:p>
    <w:p w14:paraId="47E1AC94" w14:textId="77777777" w:rsidR="0012757D" w:rsidRPr="00F27BEC" w:rsidRDefault="0012757D" w:rsidP="00B73DFD">
      <w:pPr>
        <w:ind w:firstLine="720"/>
        <w:rPr>
          <w:rFonts w:ascii="Arial" w:hAnsi="Arial" w:cs="Arial"/>
          <w:sz w:val="24"/>
          <w:szCs w:val="24"/>
        </w:rPr>
      </w:pPr>
    </w:p>
    <w:p w14:paraId="37A68A20" w14:textId="77777777" w:rsidR="0012757D" w:rsidRPr="00F27BEC" w:rsidRDefault="0012757D" w:rsidP="00B73DFD">
      <w:pPr>
        <w:rPr>
          <w:rFonts w:ascii="Arial" w:hAnsi="Arial" w:cs="Arial"/>
          <w:b/>
          <w:bCs/>
          <w:i/>
          <w:iCs/>
          <w:sz w:val="24"/>
          <w:szCs w:val="24"/>
        </w:rPr>
      </w:pPr>
      <w:r w:rsidRPr="00F27BEC">
        <w:rPr>
          <w:rFonts w:ascii="Arial" w:hAnsi="Arial" w:cs="Arial"/>
          <w:b/>
          <w:bCs/>
          <w:i/>
          <w:iCs/>
          <w:sz w:val="24"/>
          <w:szCs w:val="24"/>
        </w:rPr>
        <w:t>Plan of intervention</w:t>
      </w:r>
    </w:p>
    <w:p w14:paraId="0B0DB7BC" w14:textId="69848DCA"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The main goal of the intervention strategy would be to address and focus on the following areas, Amanda's hoarding habits, as well as her depression, anxiety, and physical health, which feed into her hoarding (Tolin et al., 2011, &amp; Raines et al., 2016, &amp; Kim et al., 2001). At base point, </w:t>
      </w:r>
      <w:r w:rsidR="00B0188E">
        <w:rPr>
          <w:rFonts w:ascii="Arial" w:hAnsi="Arial" w:cs="Arial"/>
          <w:sz w:val="24"/>
          <w:szCs w:val="24"/>
        </w:rPr>
        <w:t>in order to understand and confirm the hypotheses regarding Amanda’s hoarding, anxiety, and depression levels</w:t>
      </w:r>
      <w:r w:rsidRPr="00F27BEC">
        <w:rPr>
          <w:rFonts w:ascii="Arial" w:hAnsi="Arial" w:cs="Arial"/>
          <w:sz w:val="24"/>
          <w:szCs w:val="24"/>
        </w:rPr>
        <w:t xml:space="preserve">, </w:t>
      </w:r>
      <w:r w:rsidR="00B0188E">
        <w:rPr>
          <w:rFonts w:ascii="Arial" w:hAnsi="Arial" w:cs="Arial"/>
          <w:sz w:val="24"/>
          <w:szCs w:val="24"/>
        </w:rPr>
        <w:t>specific</w:t>
      </w:r>
      <w:r w:rsidRPr="00F27BEC">
        <w:rPr>
          <w:rFonts w:ascii="Arial" w:hAnsi="Arial" w:cs="Arial"/>
          <w:sz w:val="24"/>
          <w:szCs w:val="24"/>
        </w:rPr>
        <w:t xml:space="preserve"> measures should be implemented. To be able to develop an effective plan of intervention, it would be appropriate to give Amanda the Hoarding Rating Scale- Self-Report (HRS-SR; Tolin et al., 2010), the Generalised Anxiety Disorder-7 (GAD-7; Spitzer et al., 2006), and the Beck Depression Inventory (BDI; Beck et al., 1961). The HRS-SR (Tolin et al., 2010) is a 5 Likert-type rating from 0-8 (none to extreme hoarding); the score determines what level of hoarding an individual has. The GAD-7 (Spitzer et al., 2006) is one of the most widely used measures for general anxiety; it can be used to assess Amanda's level of anxiety and then create an effective structure for intervention. The BDI (Beck et al., 1961) can be used to determine the severity of depression. After the completion of these questionnaires a plan of interventions can be developed. </w:t>
      </w:r>
    </w:p>
    <w:p w14:paraId="284E4D10" w14:textId="2A1AA83A"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Amanda's hoarding should be addressed primarily as it is the main issue at hand, which is also feeding into other areas. </w:t>
      </w:r>
      <w:r w:rsidR="000929DA">
        <w:rPr>
          <w:rFonts w:ascii="Arial" w:hAnsi="Arial" w:cs="Arial"/>
          <w:sz w:val="24"/>
          <w:szCs w:val="24"/>
        </w:rPr>
        <w:t>It seems that cognitive behavioural therapy is the most successful treatment for hoarding disorders</w:t>
      </w:r>
      <w:r w:rsidRPr="00F27BEC">
        <w:rPr>
          <w:rFonts w:ascii="Arial" w:hAnsi="Arial" w:cs="Arial"/>
          <w:sz w:val="24"/>
          <w:szCs w:val="24"/>
        </w:rPr>
        <w:t xml:space="preserve"> (CBT; Tolin et al., 2015). CBT is a talking therapy that breaks down five main areas: situation, thoughts, emotions, physical feelings, and actions (Muench et al., 2022). CBT challenges a person's negative beliefs to help them discover more constructive ways to handle their difficulties, so changing their maladaptive behaviour (Williams et al., 2016). In relation to Amanda by having external help, Amanda will be able to understand her situation, navigate her emotions and create a plan of action, therefore also helping Amanda enhance her decision-making skills </w:t>
      </w:r>
      <w:r w:rsidR="001E6593">
        <w:rPr>
          <w:rFonts w:ascii="Arial" w:hAnsi="Arial" w:cs="Arial"/>
          <w:sz w:val="24"/>
          <w:szCs w:val="24"/>
        </w:rPr>
        <w:t xml:space="preserve">which will be affective in helping Amanda with her hoarding long term </w:t>
      </w:r>
      <w:r w:rsidRPr="00F27BEC">
        <w:rPr>
          <w:rFonts w:ascii="Arial" w:hAnsi="Arial" w:cs="Arial"/>
          <w:sz w:val="24"/>
          <w:szCs w:val="24"/>
        </w:rPr>
        <w:t xml:space="preserve">(Saxena et al., 2004; Oldershaw et al., 2012). Additionally, research shows that hoarders are more likely to improve hoarding habits when family therapy is merged with an individual </w:t>
      </w:r>
      <w:r w:rsidRPr="00F27BEC">
        <w:rPr>
          <w:rFonts w:ascii="Arial" w:hAnsi="Arial" w:cs="Arial"/>
          <w:sz w:val="24"/>
          <w:szCs w:val="24"/>
        </w:rPr>
        <w:lastRenderedPageBreak/>
        <w:t xml:space="preserve">intervention such as CBT (Chasson et al., 2014). However, it is also essential to address Amanda's difficulties with anxiety, as this directly affects the progression of her treatment for her hoarding. It would be beneficial for Amanda to undergo exposure therapy. Exposure therapy for hoarding often occurs within the home and works on decluttering while also managing the anxiety and doubt that keep the hoarding habits from reoccurring (Foa et al., 2016). The key aim of exposure therapy is to learn to "allow" anxiety to exist without falling back into bad hoarding habits (Foa et al., 2016).  </w:t>
      </w:r>
    </w:p>
    <w:p w14:paraId="5EEF2744" w14:textId="64121649"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To assist with Amanda's depression, CBT has also been found to be an effective treatment for depression (Lopez-Lopez et al., 2019). CBT can help Amanda with her long-term depression by working on situations that have occurred in her life, past or present, and working through them by bringing them to light and making Amanda aware of them and how they have affected her emotionally and physically and creating a plan of action. As for physical health, research has suggested that having better physical health can help with treating anxiety and depression as well as improving overall quality of life (Kandola et al., 2020; Cooney et al., 2013). Amanda can start getting into better physical health by joining a walking group; it has been found that walking is a safe and effective way for older people to stay in good physical health (Handon et al., 2015).</w:t>
      </w:r>
    </w:p>
    <w:p w14:paraId="17C24E59" w14:textId="77777777" w:rsidR="0012757D" w:rsidRPr="00F27BEC" w:rsidRDefault="0012757D" w:rsidP="00B73DFD">
      <w:pPr>
        <w:ind w:firstLine="720"/>
        <w:rPr>
          <w:rFonts w:ascii="Arial" w:hAnsi="Arial" w:cs="Arial"/>
          <w:sz w:val="24"/>
          <w:szCs w:val="24"/>
        </w:rPr>
      </w:pPr>
    </w:p>
    <w:p w14:paraId="14445C5D" w14:textId="77777777" w:rsidR="0012757D" w:rsidRPr="00F27BEC" w:rsidRDefault="0012757D" w:rsidP="00B73DFD">
      <w:pPr>
        <w:rPr>
          <w:rFonts w:ascii="Arial" w:hAnsi="Arial" w:cs="Arial"/>
          <w:b/>
          <w:bCs/>
          <w:i/>
          <w:iCs/>
          <w:sz w:val="24"/>
          <w:szCs w:val="24"/>
        </w:rPr>
      </w:pPr>
      <w:r w:rsidRPr="00F27BEC">
        <w:rPr>
          <w:rFonts w:ascii="Arial" w:hAnsi="Arial" w:cs="Arial"/>
          <w:b/>
          <w:bCs/>
          <w:i/>
          <w:iCs/>
          <w:sz w:val="24"/>
          <w:szCs w:val="24"/>
        </w:rPr>
        <w:t xml:space="preserve">Revise and reformulate </w:t>
      </w:r>
    </w:p>
    <w:p w14:paraId="1D981FD3" w14:textId="77777777"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After a few sessions of each therapy, Amanda should retake the Hoarding Rating Scale- Self-Report (HRS-SR; Tolin et al., 2010), the Generalised Anxiety Disorder-7 (GAD-7; Spitzer et al., 2006), and the Beck Depression Inventory (BDI; Beck et al., 1961) to assess progression if there is any. From these responses, it can be assessed whether the intervention needs to be revised and reformulated. From the results, if it is found that CBT, exposure therapy, and the walking group have not been effective in treating Amanda's hoarding, anxiety, depression, and physical health, alternative options could be considered.</w:t>
      </w:r>
    </w:p>
    <w:p w14:paraId="7009926E" w14:textId="77777777"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 xml:space="preserve">If CBT alone has been found to be ineffective in treating Amanada's hoarding, she may have a better response to working with a decluttering service. Decluttering services help people by supporting and guiding them in sorting out their possessions </w:t>
      </w:r>
      <w:r w:rsidRPr="00F27BEC">
        <w:rPr>
          <w:rFonts w:ascii="Arial" w:hAnsi="Arial" w:cs="Arial"/>
          <w:sz w:val="24"/>
          <w:szCs w:val="24"/>
        </w:rPr>
        <w:lastRenderedPageBreak/>
        <w:t xml:space="preserve">using a structured approach (Gunawan et al., 2024). Declutters will work with you on making decisions on what you keep or throw away (Gunawan et al., 2024). There are many decluttering services such as the Association of Professional Declutters and Organisers (APDO) and Hoarding UK.  However, it has been found that working with a decluttering service alongside receiving CBT is very effective and maintains the progression made with bad hoarding habits (Crone et al., 2020, &amp; Jagholm et al., 2023).  </w:t>
      </w:r>
    </w:p>
    <w:p w14:paraId="3A436951" w14:textId="51AB3331" w:rsidR="0012757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As for Amanda's anxiety, if exposure therapy is deemed ineffective, behavioural therapy has been an effective way of treating anxiety (Kaczkurkin et al., 2015). The foundation of behavioural therapy is that all behaviours are learnt and that they are changeable</w:t>
      </w:r>
      <w:r w:rsidR="00C008EA" w:rsidRPr="00F27BEC">
        <w:rPr>
          <w:rFonts w:ascii="Arial" w:hAnsi="Arial" w:cs="Arial"/>
          <w:sz w:val="24"/>
          <w:szCs w:val="24"/>
        </w:rPr>
        <w:t xml:space="preserve"> (Leder et al., 2017)</w:t>
      </w:r>
      <w:r w:rsidRPr="00F27BEC">
        <w:rPr>
          <w:rFonts w:ascii="Arial" w:hAnsi="Arial" w:cs="Arial"/>
          <w:sz w:val="24"/>
          <w:szCs w:val="24"/>
        </w:rPr>
        <w:t xml:space="preserve">. This type of treatment seeks to recognise and assist in altering undesirable or potentially self-destructive behaviour (Leder, 2017). Additionally, should CBT alone not work for treating Amanda's depression, a combination therapy could be used. This would be done by incorporating both antidepressants and CBT, as research has found that this can be an effective method for treating depression (Cuijpers et al., 2014).   </w:t>
      </w:r>
    </w:p>
    <w:p w14:paraId="5B288281" w14:textId="472C1CDF" w:rsidR="003865DD" w:rsidRPr="00F27BEC" w:rsidRDefault="0012757D" w:rsidP="005156C7">
      <w:pPr>
        <w:spacing w:line="360" w:lineRule="auto"/>
        <w:ind w:firstLine="720"/>
        <w:rPr>
          <w:rFonts w:ascii="Arial" w:hAnsi="Arial" w:cs="Arial"/>
          <w:sz w:val="24"/>
          <w:szCs w:val="24"/>
        </w:rPr>
      </w:pPr>
      <w:r w:rsidRPr="00F27BEC">
        <w:rPr>
          <w:rFonts w:ascii="Arial" w:hAnsi="Arial" w:cs="Arial"/>
          <w:sz w:val="24"/>
          <w:szCs w:val="24"/>
        </w:rPr>
        <w:t>Should it be found that Amanda's physical health is not improving from the walking group, alternative options can be considered. Another option for Amanda to get into better physical health is by joining non-straining exercise groups that interest her, such as yoga, pilates, or working out with resistance bands (Langhammer et al., 2018). Alternatively, it has also been found that the physical health of older people can be increased by doing activities with family members or friends, as it has been found to be encouraging and enjoyable, therefore increasing physical activity (McPhee et al., 2016).</w:t>
      </w:r>
    </w:p>
    <w:p w14:paraId="67FF6A2B" w14:textId="77777777" w:rsidR="00CB3964" w:rsidRPr="00F27BEC" w:rsidRDefault="00CB3964" w:rsidP="00B73DFD">
      <w:pPr>
        <w:ind w:firstLine="720"/>
        <w:rPr>
          <w:rFonts w:ascii="Arial" w:hAnsi="Arial" w:cs="Arial"/>
          <w:sz w:val="24"/>
          <w:szCs w:val="24"/>
        </w:rPr>
      </w:pPr>
    </w:p>
    <w:p w14:paraId="209870CE" w14:textId="77777777" w:rsidR="00CB3964" w:rsidRPr="00F27BEC" w:rsidRDefault="00CB3964" w:rsidP="00B73DFD">
      <w:pPr>
        <w:ind w:firstLine="720"/>
        <w:rPr>
          <w:rFonts w:ascii="Arial" w:hAnsi="Arial" w:cs="Arial"/>
          <w:sz w:val="24"/>
          <w:szCs w:val="24"/>
        </w:rPr>
      </w:pPr>
    </w:p>
    <w:p w14:paraId="24D61EC7" w14:textId="77777777" w:rsidR="00CB3964" w:rsidRDefault="00CB3964" w:rsidP="00B73DFD">
      <w:pPr>
        <w:ind w:firstLine="720"/>
        <w:rPr>
          <w:rFonts w:ascii="Arial" w:hAnsi="Arial" w:cs="Arial"/>
          <w:sz w:val="24"/>
          <w:szCs w:val="24"/>
        </w:rPr>
      </w:pPr>
    </w:p>
    <w:p w14:paraId="2DE3F480" w14:textId="77777777" w:rsidR="001D3BBE" w:rsidRDefault="001D3BBE" w:rsidP="00B73DFD">
      <w:pPr>
        <w:ind w:firstLine="720"/>
        <w:rPr>
          <w:rFonts w:ascii="Arial" w:hAnsi="Arial" w:cs="Arial"/>
          <w:sz w:val="24"/>
          <w:szCs w:val="24"/>
        </w:rPr>
      </w:pPr>
    </w:p>
    <w:p w14:paraId="14E064BB" w14:textId="77777777" w:rsidR="001D3BBE" w:rsidRDefault="001D3BBE" w:rsidP="00B73DFD">
      <w:pPr>
        <w:ind w:firstLine="720"/>
        <w:rPr>
          <w:rFonts w:ascii="Arial" w:hAnsi="Arial" w:cs="Arial"/>
          <w:sz w:val="24"/>
          <w:szCs w:val="24"/>
        </w:rPr>
      </w:pPr>
    </w:p>
    <w:p w14:paraId="2F4BFC37" w14:textId="77777777" w:rsidR="001D3BBE" w:rsidRDefault="001D3BBE" w:rsidP="00B73DFD">
      <w:pPr>
        <w:ind w:firstLine="720"/>
        <w:rPr>
          <w:rFonts w:ascii="Arial" w:hAnsi="Arial" w:cs="Arial"/>
          <w:sz w:val="24"/>
          <w:szCs w:val="24"/>
        </w:rPr>
      </w:pPr>
    </w:p>
    <w:p w14:paraId="4E3D3747" w14:textId="77777777" w:rsidR="001D3BBE" w:rsidRDefault="001D3BBE" w:rsidP="00B73DFD">
      <w:pPr>
        <w:ind w:firstLine="720"/>
        <w:rPr>
          <w:rFonts w:ascii="Arial" w:hAnsi="Arial" w:cs="Arial"/>
          <w:sz w:val="24"/>
          <w:szCs w:val="24"/>
        </w:rPr>
      </w:pPr>
    </w:p>
    <w:p w14:paraId="1881E98B" w14:textId="77777777" w:rsidR="001D3BBE" w:rsidRDefault="001D3BBE" w:rsidP="00B73DFD">
      <w:pPr>
        <w:ind w:firstLine="720"/>
        <w:rPr>
          <w:rFonts w:ascii="Arial" w:hAnsi="Arial" w:cs="Arial"/>
          <w:sz w:val="24"/>
          <w:szCs w:val="24"/>
        </w:rPr>
      </w:pPr>
    </w:p>
    <w:p w14:paraId="6F8311B6" w14:textId="77777777" w:rsidR="001D3BBE" w:rsidRPr="00F27BEC" w:rsidRDefault="001D3BBE" w:rsidP="00B73DFD">
      <w:pPr>
        <w:ind w:firstLine="720"/>
        <w:rPr>
          <w:rFonts w:ascii="Arial" w:hAnsi="Arial" w:cs="Arial"/>
          <w:sz w:val="24"/>
          <w:szCs w:val="24"/>
        </w:rPr>
      </w:pPr>
    </w:p>
    <w:p w14:paraId="6D664B68" w14:textId="77777777" w:rsidR="005156C7" w:rsidRPr="00F27BEC" w:rsidRDefault="005156C7" w:rsidP="00CB3964">
      <w:pPr>
        <w:rPr>
          <w:rFonts w:ascii="Arial" w:hAnsi="Arial" w:cs="Arial"/>
          <w:sz w:val="24"/>
          <w:szCs w:val="24"/>
        </w:rPr>
      </w:pPr>
    </w:p>
    <w:p w14:paraId="7F1AB39C" w14:textId="023CE35A" w:rsidR="00CB3964" w:rsidRPr="00F27BEC" w:rsidRDefault="00CB3964" w:rsidP="003D326A">
      <w:pPr>
        <w:jc w:val="center"/>
        <w:rPr>
          <w:rFonts w:ascii="Arial" w:hAnsi="Arial" w:cs="Arial"/>
          <w:b/>
          <w:bCs/>
          <w:sz w:val="24"/>
          <w:szCs w:val="24"/>
        </w:rPr>
      </w:pPr>
      <w:r w:rsidRPr="00F27BEC">
        <w:rPr>
          <w:rFonts w:ascii="Arial" w:hAnsi="Arial" w:cs="Arial"/>
          <w:b/>
          <w:bCs/>
          <w:sz w:val="24"/>
          <w:szCs w:val="24"/>
        </w:rPr>
        <w:t>References</w:t>
      </w:r>
    </w:p>
    <w:p w14:paraId="69930E0F" w14:textId="77777777" w:rsidR="00CB3964" w:rsidRPr="00F27BEC" w:rsidRDefault="00CB3964" w:rsidP="00CB3964">
      <w:pPr>
        <w:rPr>
          <w:rFonts w:ascii="Arial" w:hAnsi="Arial" w:cs="Arial"/>
          <w:color w:val="222222"/>
          <w:sz w:val="24"/>
          <w:szCs w:val="24"/>
          <w:shd w:val="clear" w:color="auto" w:fill="FFFFFF"/>
        </w:rPr>
      </w:pPr>
    </w:p>
    <w:p w14:paraId="498F3F8C"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Andersen, E., Raffin-Bouchal, S., &amp; Marcy-Edwards, D. (2008). Reasons to accumulate excess: older adults who hoard possessions. </w:t>
      </w:r>
      <w:r w:rsidRPr="00F27BEC">
        <w:rPr>
          <w:rFonts w:ascii="Arial" w:hAnsi="Arial" w:cs="Arial"/>
          <w:i/>
          <w:iCs/>
          <w:sz w:val="24"/>
          <w:szCs w:val="24"/>
          <w:lang w:val="en-US"/>
        </w:rPr>
        <w:t>Home Health Case Services Quarterly, 27</w:t>
      </w:r>
      <w:r w:rsidRPr="00F27BEC">
        <w:rPr>
          <w:rFonts w:ascii="Arial" w:hAnsi="Arial" w:cs="Arial"/>
          <w:sz w:val="24"/>
          <w:szCs w:val="24"/>
          <w:lang w:val="en-US"/>
        </w:rPr>
        <w:t xml:space="preserve">(3), 187-216. </w:t>
      </w:r>
      <w:hyperlink r:id="rId4" w:history="1">
        <w:r w:rsidRPr="00F27BEC">
          <w:rPr>
            <w:rStyle w:val="Hyperlink"/>
            <w:rFonts w:ascii="Arial" w:hAnsi="Arial" w:cs="Arial"/>
            <w:sz w:val="24"/>
            <w:szCs w:val="24"/>
            <w:lang w:val="en-US"/>
          </w:rPr>
          <w:t>https://doi.org/10.1080/01621420802319993</w:t>
        </w:r>
      </w:hyperlink>
    </w:p>
    <w:p w14:paraId="1785BF7E"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Ayers, C. R., Castriotta, N., Dozier, M. E., Espejo, E. P., &amp; Porter, B. (2014). Behaviour and experiential avoidance in patients with hoarding disorder. </w:t>
      </w:r>
      <w:r w:rsidRPr="00F27BEC">
        <w:rPr>
          <w:rFonts w:ascii="Arial" w:hAnsi="Arial" w:cs="Arial"/>
          <w:i/>
          <w:iCs/>
          <w:sz w:val="24"/>
          <w:szCs w:val="24"/>
          <w:lang w:val="en-US"/>
        </w:rPr>
        <w:t>Journal of Behaviour Therapy and Experimental Psychiatry, 45</w:t>
      </w:r>
      <w:r w:rsidRPr="00F27BEC">
        <w:rPr>
          <w:rFonts w:ascii="Arial" w:hAnsi="Arial" w:cs="Arial"/>
          <w:sz w:val="24"/>
          <w:szCs w:val="24"/>
          <w:lang w:val="en-US"/>
        </w:rPr>
        <w:t xml:space="preserve">(3), 408-414. </w:t>
      </w:r>
      <w:hyperlink r:id="rId5" w:history="1">
        <w:r w:rsidRPr="00F27BEC">
          <w:rPr>
            <w:rStyle w:val="Hyperlink"/>
            <w:rFonts w:ascii="Arial" w:hAnsi="Arial" w:cs="Arial"/>
            <w:sz w:val="24"/>
            <w:szCs w:val="24"/>
            <w:lang w:val="en-US"/>
          </w:rPr>
          <w:t>https://doi.org/10.1016/j.jbtep.2014.04.005</w:t>
        </w:r>
      </w:hyperlink>
    </w:p>
    <w:p w14:paraId="01101241"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Aylaz, R., Akturk, U., Erci, B., Ozturk, H., &amp; Aslan, H. (2012). Relationship between depression and loneliness in elderly and examination of influential factors. </w:t>
      </w:r>
      <w:r w:rsidRPr="00F27BEC">
        <w:rPr>
          <w:rFonts w:ascii="Arial" w:hAnsi="Arial" w:cs="Arial"/>
          <w:i/>
          <w:iCs/>
          <w:sz w:val="24"/>
          <w:szCs w:val="24"/>
          <w:lang w:val="en-US"/>
        </w:rPr>
        <w:t>Archives of Gerontology and Geriatrics, 55</w:t>
      </w:r>
      <w:r w:rsidRPr="00F27BEC">
        <w:rPr>
          <w:rFonts w:ascii="Arial" w:hAnsi="Arial" w:cs="Arial"/>
          <w:sz w:val="24"/>
          <w:szCs w:val="24"/>
          <w:lang w:val="en-US"/>
        </w:rPr>
        <w:t xml:space="preserve">(3). 548-554. </w:t>
      </w:r>
      <w:hyperlink r:id="rId6" w:history="1">
        <w:r w:rsidRPr="00F27BEC">
          <w:rPr>
            <w:rStyle w:val="Hyperlink"/>
            <w:rFonts w:ascii="Arial" w:hAnsi="Arial" w:cs="Arial"/>
            <w:sz w:val="24"/>
            <w:szCs w:val="24"/>
            <w:lang w:val="en-US"/>
          </w:rPr>
          <w:t>https://doi.org/10.1016/j.archger.2012.03.006</w:t>
        </w:r>
      </w:hyperlink>
    </w:p>
    <w:p w14:paraId="6098F40B"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Beck, A. T., Ward, C. H., Mendelson, M., Mock, J., &amp; Erbauch, J. (1961). </w:t>
      </w:r>
      <w:r w:rsidRPr="00F27BEC">
        <w:rPr>
          <w:rFonts w:ascii="Arial" w:hAnsi="Arial" w:cs="Arial"/>
          <w:i/>
          <w:iCs/>
          <w:sz w:val="24"/>
          <w:szCs w:val="24"/>
          <w:lang w:val="en-US"/>
        </w:rPr>
        <w:t>Beck Depression Inventory (BDI)</w:t>
      </w:r>
      <w:r w:rsidRPr="00F27BEC">
        <w:rPr>
          <w:rFonts w:ascii="Arial" w:hAnsi="Arial" w:cs="Arial"/>
          <w:sz w:val="24"/>
          <w:szCs w:val="24"/>
          <w:lang w:val="en-US"/>
        </w:rPr>
        <w:t xml:space="preserve">. APA PsycTests. </w:t>
      </w:r>
      <w:hyperlink r:id="rId7" w:history="1">
        <w:r w:rsidRPr="00F27BEC">
          <w:rPr>
            <w:rStyle w:val="Hyperlink"/>
            <w:rFonts w:ascii="Arial" w:hAnsi="Arial" w:cs="Arial"/>
            <w:sz w:val="24"/>
            <w:szCs w:val="24"/>
            <w:lang w:val="en-US"/>
          </w:rPr>
          <w:t>https://psycnet.apa.org/doi/10.1037/t00741-000</w:t>
        </w:r>
      </w:hyperlink>
    </w:p>
    <w:p w14:paraId="66D73F2F"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Chasson, G. S., Carpenter, A., Ewing, J., Gibby, B., &amp; Lee, N. (2014). Empowering families to help a loved one with hoarding disorder: pilot study of family-as-motivators training. </w:t>
      </w:r>
      <w:r w:rsidRPr="00F27BEC">
        <w:rPr>
          <w:rFonts w:ascii="Arial" w:hAnsi="Arial" w:cs="Arial"/>
          <w:i/>
          <w:iCs/>
          <w:sz w:val="24"/>
          <w:szCs w:val="24"/>
          <w:lang w:val="en-US"/>
        </w:rPr>
        <w:t>Behaviour Research and Therapy, 63</w:t>
      </w:r>
      <w:r w:rsidRPr="00F27BEC">
        <w:rPr>
          <w:rFonts w:ascii="Arial" w:hAnsi="Arial" w:cs="Arial"/>
          <w:sz w:val="24"/>
          <w:szCs w:val="24"/>
          <w:lang w:val="en-US"/>
        </w:rPr>
        <w:t xml:space="preserve">, 9-16. </w:t>
      </w:r>
      <w:hyperlink r:id="rId8" w:history="1">
        <w:r w:rsidRPr="00F27BEC">
          <w:rPr>
            <w:rStyle w:val="Hyperlink"/>
            <w:rFonts w:ascii="Arial" w:hAnsi="Arial" w:cs="Arial"/>
            <w:sz w:val="24"/>
            <w:szCs w:val="24"/>
            <w:lang w:val="en-US"/>
          </w:rPr>
          <w:t>https://doi.org/10.1016/j.brat.2014.08.016</w:t>
        </w:r>
      </w:hyperlink>
    </w:p>
    <w:p w14:paraId="6A9FD6AC"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Cole, M. E., Frost, R. O., Heimberg, R. G., &amp; Steketee, G. (2003). Hoarding behaviors in a large college sample. </w:t>
      </w:r>
      <w:r w:rsidRPr="00F27BEC">
        <w:rPr>
          <w:rFonts w:ascii="Arial" w:hAnsi="Arial" w:cs="Arial"/>
          <w:i/>
          <w:iCs/>
          <w:sz w:val="24"/>
          <w:szCs w:val="24"/>
          <w:lang w:val="en-US"/>
        </w:rPr>
        <w:t>Behaviour Research and Therapy, 41</w:t>
      </w:r>
      <w:r w:rsidRPr="00F27BEC">
        <w:rPr>
          <w:rFonts w:ascii="Arial" w:hAnsi="Arial" w:cs="Arial"/>
          <w:sz w:val="24"/>
          <w:szCs w:val="24"/>
          <w:lang w:val="en-US"/>
        </w:rPr>
        <w:t xml:space="preserve">(2), 179-194. </w:t>
      </w:r>
      <w:hyperlink r:id="rId9" w:history="1">
        <w:r w:rsidRPr="00F27BEC">
          <w:rPr>
            <w:rStyle w:val="Hyperlink"/>
            <w:rFonts w:ascii="Arial" w:hAnsi="Arial" w:cs="Arial"/>
            <w:sz w:val="24"/>
            <w:szCs w:val="24"/>
            <w:lang w:val="en-US"/>
          </w:rPr>
          <w:t>https://doi.org/10.1016/S0005-7967(01)00136-X</w:t>
        </w:r>
      </w:hyperlink>
    </w:p>
    <w:p w14:paraId="10FB7435"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 Comijs, H. C., Exel, E. V., Van Der Mast, R. C., Paauw, A., Voshaar, R. O., &amp; Stek, M. L. (2013). Childhood abuse in later-life depression. </w:t>
      </w:r>
      <w:r w:rsidRPr="00F27BEC">
        <w:rPr>
          <w:rFonts w:ascii="Arial" w:hAnsi="Arial" w:cs="Arial"/>
          <w:i/>
          <w:iCs/>
          <w:sz w:val="24"/>
          <w:szCs w:val="24"/>
          <w:lang w:val="en-US"/>
        </w:rPr>
        <w:t>Journal of Affective Disorders, 147</w:t>
      </w:r>
      <w:r w:rsidRPr="00F27BEC">
        <w:rPr>
          <w:rFonts w:ascii="Arial" w:hAnsi="Arial" w:cs="Arial"/>
          <w:sz w:val="24"/>
          <w:szCs w:val="24"/>
          <w:lang w:val="en-US"/>
        </w:rPr>
        <w:t xml:space="preserve">(1-3), 241-246. </w:t>
      </w:r>
      <w:hyperlink r:id="rId10" w:history="1">
        <w:r w:rsidRPr="00F27BEC">
          <w:rPr>
            <w:rStyle w:val="Hyperlink"/>
            <w:rFonts w:ascii="Arial" w:hAnsi="Arial" w:cs="Arial"/>
            <w:sz w:val="24"/>
            <w:szCs w:val="24"/>
            <w:lang w:val="en-US"/>
          </w:rPr>
          <w:t>https://doi.org/10.1016/j.jad.2012.11.010</w:t>
        </w:r>
      </w:hyperlink>
    </w:p>
    <w:p w14:paraId="19A5C210"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Cooney, G. M., Dwan, K., Greig, C. A., Lawlor, D. A., Rimer, J., Waugh, F. R., McMurdo, M., &amp; Mead, G. E. (2013). Exercise for depression. </w:t>
      </w:r>
      <w:r w:rsidRPr="00F27BEC">
        <w:rPr>
          <w:rFonts w:ascii="Arial" w:hAnsi="Arial" w:cs="Arial"/>
          <w:i/>
          <w:iCs/>
          <w:sz w:val="24"/>
          <w:szCs w:val="24"/>
          <w:lang w:val="en-US"/>
        </w:rPr>
        <w:t>Cochrane Database of Systematic Review</w:t>
      </w:r>
      <w:r w:rsidRPr="00F27BEC">
        <w:rPr>
          <w:rFonts w:ascii="Arial" w:hAnsi="Arial" w:cs="Arial"/>
          <w:sz w:val="24"/>
          <w:szCs w:val="24"/>
          <w:lang w:val="en-US"/>
        </w:rPr>
        <w:t xml:space="preserve">, (9). </w:t>
      </w:r>
      <w:hyperlink r:id="rId11" w:history="1">
        <w:r w:rsidRPr="00F27BEC">
          <w:rPr>
            <w:rStyle w:val="Hyperlink"/>
            <w:rFonts w:ascii="Arial" w:hAnsi="Arial" w:cs="Arial"/>
            <w:sz w:val="24"/>
            <w:szCs w:val="24"/>
            <w:lang w:val="en-US"/>
          </w:rPr>
          <w:t>https://doi.org/10.1002/14651858.CD004366.pub6</w:t>
        </w:r>
      </w:hyperlink>
    </w:p>
    <w:p w14:paraId="0712AB1F"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t xml:space="preserve">Crone, C., Angel, Z., Isemann, S., &amp; Norberg, M. M. (2020). Clutter-buddies: a volunteer program to assist clients underdoing group cognitive behavioural therapy. </w:t>
      </w:r>
      <w:r w:rsidRPr="00F27BEC">
        <w:rPr>
          <w:rFonts w:ascii="Arial" w:hAnsi="Arial" w:cs="Arial"/>
          <w:i/>
          <w:iCs/>
          <w:color w:val="222222"/>
          <w:sz w:val="24"/>
          <w:szCs w:val="24"/>
          <w:shd w:val="clear" w:color="auto" w:fill="FFFFFF"/>
        </w:rPr>
        <w:t>Journal of Obsessive-Compulsive and Related Disorders, 27</w:t>
      </w:r>
      <w:r w:rsidRPr="00F27BEC">
        <w:rPr>
          <w:rFonts w:ascii="Arial" w:hAnsi="Arial" w:cs="Arial"/>
          <w:color w:val="222222"/>
          <w:sz w:val="24"/>
          <w:szCs w:val="24"/>
          <w:shd w:val="clear" w:color="auto" w:fill="FFFFFF"/>
        </w:rPr>
        <w:t xml:space="preserve">, 100559. </w:t>
      </w:r>
      <w:hyperlink r:id="rId12" w:history="1">
        <w:r w:rsidRPr="00F27BEC">
          <w:rPr>
            <w:rStyle w:val="Hyperlink"/>
            <w:rFonts w:ascii="Arial" w:hAnsi="Arial" w:cs="Arial"/>
            <w:sz w:val="24"/>
            <w:szCs w:val="24"/>
            <w:shd w:val="clear" w:color="auto" w:fill="FFFFFF"/>
          </w:rPr>
          <w:t>https://doi.org/10.1016/j.jocrd.2020.100559</w:t>
        </w:r>
      </w:hyperlink>
    </w:p>
    <w:p w14:paraId="723B666D"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t xml:space="preserve">Cuijpers, P., Sijbrandij, M., Koole, S. L., Andersson, G., Beekman, A. T., &amp; Reynolds, C. F., (2014). Adding psychotherapy to antidepressant medication in depression and anxiety disorders: a meta-analysis. </w:t>
      </w:r>
      <w:r w:rsidRPr="00F27BEC">
        <w:rPr>
          <w:rFonts w:ascii="Arial" w:hAnsi="Arial" w:cs="Arial"/>
          <w:i/>
          <w:iCs/>
          <w:color w:val="222222"/>
          <w:sz w:val="24"/>
          <w:szCs w:val="24"/>
          <w:shd w:val="clear" w:color="auto" w:fill="FFFFFF"/>
        </w:rPr>
        <w:t>World Psychiatry: Official Journal of the World Psychiatric Association (WPA), 13</w:t>
      </w:r>
      <w:r w:rsidRPr="00F27BEC">
        <w:rPr>
          <w:rFonts w:ascii="Arial" w:hAnsi="Arial" w:cs="Arial"/>
          <w:color w:val="222222"/>
          <w:sz w:val="24"/>
          <w:szCs w:val="24"/>
          <w:shd w:val="clear" w:color="auto" w:fill="FFFFFF"/>
        </w:rPr>
        <w:t xml:space="preserve">(1), 56-67. </w:t>
      </w:r>
      <w:hyperlink r:id="rId13" w:history="1">
        <w:r w:rsidRPr="00F27BEC">
          <w:rPr>
            <w:rStyle w:val="Hyperlink"/>
            <w:rFonts w:ascii="Arial" w:hAnsi="Arial" w:cs="Arial"/>
            <w:sz w:val="24"/>
            <w:szCs w:val="24"/>
            <w:shd w:val="clear" w:color="auto" w:fill="FFFFFF"/>
          </w:rPr>
          <w:t>https://doi.org/10.1002/wps.20089</w:t>
        </w:r>
      </w:hyperlink>
    </w:p>
    <w:p w14:paraId="6BD55D34"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1B1B1B"/>
          <w:sz w:val="24"/>
          <w:szCs w:val="24"/>
          <w:shd w:val="clear" w:color="auto" w:fill="FFFFFF"/>
        </w:rPr>
        <w:lastRenderedPageBreak/>
        <w:t xml:space="preserve">Doherty, A. M., &amp; Gaughran, F. (2014). The interface of physical and mental health. </w:t>
      </w:r>
      <w:r w:rsidRPr="00F27BEC">
        <w:rPr>
          <w:rFonts w:ascii="Arial" w:hAnsi="Arial" w:cs="Arial"/>
          <w:i/>
          <w:iCs/>
          <w:color w:val="1B1B1B"/>
          <w:sz w:val="24"/>
          <w:szCs w:val="24"/>
          <w:shd w:val="clear" w:color="auto" w:fill="FFFFFF"/>
        </w:rPr>
        <w:t>Social Psychiatry and Psychiatric Epidemiology, 49</w:t>
      </w:r>
      <w:r w:rsidRPr="00F27BEC">
        <w:rPr>
          <w:rFonts w:ascii="Arial" w:hAnsi="Arial" w:cs="Arial"/>
          <w:color w:val="1B1B1B"/>
          <w:sz w:val="24"/>
          <w:szCs w:val="24"/>
          <w:shd w:val="clear" w:color="auto" w:fill="FFFFFF"/>
        </w:rPr>
        <w:t xml:space="preserve">, 673-682. </w:t>
      </w:r>
      <w:hyperlink r:id="rId14" w:history="1">
        <w:r w:rsidRPr="00F27BEC">
          <w:rPr>
            <w:rStyle w:val="Hyperlink"/>
            <w:rFonts w:ascii="Arial" w:hAnsi="Arial" w:cs="Arial"/>
            <w:sz w:val="24"/>
            <w:szCs w:val="24"/>
            <w:shd w:val="clear" w:color="auto" w:fill="FFFFFF"/>
          </w:rPr>
          <w:t>https://doi.org/10.1007/s00127-014-0847-7</w:t>
        </w:r>
      </w:hyperlink>
    </w:p>
    <w:p w14:paraId="73658C99"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Foa, E. B., &amp; McLean, C. P. (2016). The efficacy of exposure therapy for anxiety-related disorders and its underlying mechanisms: the case of OCD and PTSD. </w:t>
      </w:r>
      <w:r w:rsidRPr="00F27BEC">
        <w:rPr>
          <w:rFonts w:ascii="Arial" w:hAnsi="Arial" w:cs="Arial"/>
          <w:i/>
          <w:iCs/>
          <w:sz w:val="24"/>
          <w:szCs w:val="24"/>
          <w:lang w:val="en-US"/>
        </w:rPr>
        <w:t>Annual Review of Clinical Psychology, 12</w:t>
      </w:r>
      <w:r w:rsidRPr="00F27BEC">
        <w:rPr>
          <w:rFonts w:ascii="Arial" w:hAnsi="Arial" w:cs="Arial"/>
          <w:sz w:val="24"/>
          <w:szCs w:val="24"/>
          <w:lang w:val="en-US"/>
        </w:rPr>
        <w:t xml:space="preserve">(1), 1-28. </w:t>
      </w:r>
      <w:hyperlink r:id="rId15" w:history="1">
        <w:r w:rsidRPr="00F27BEC">
          <w:rPr>
            <w:rStyle w:val="Hyperlink"/>
            <w:rFonts w:ascii="Arial" w:hAnsi="Arial" w:cs="Arial"/>
            <w:sz w:val="24"/>
            <w:szCs w:val="24"/>
            <w:lang w:val="en-US"/>
          </w:rPr>
          <w:t>https://doi.org/10.1146/annurev-clinpsy-021815-093533</w:t>
        </w:r>
      </w:hyperlink>
    </w:p>
    <w:p w14:paraId="19CFBB67"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Fontenelle, L. F., Muhlbauer, J. E., Albertella, L., &amp; Eppingstall, J., (2021). Traumatic and stressful life events in hoarding: the role of loss and deprivation. </w:t>
      </w:r>
      <w:r w:rsidRPr="00F27BEC">
        <w:rPr>
          <w:rFonts w:ascii="Arial" w:hAnsi="Arial" w:cs="Arial"/>
          <w:i/>
          <w:iCs/>
          <w:sz w:val="24"/>
          <w:szCs w:val="24"/>
          <w:lang w:val="en-US"/>
        </w:rPr>
        <w:t>European Journal of Psychotraumatology, 12</w:t>
      </w:r>
      <w:r w:rsidRPr="00F27BEC">
        <w:rPr>
          <w:rFonts w:ascii="Arial" w:hAnsi="Arial" w:cs="Arial"/>
          <w:sz w:val="24"/>
          <w:szCs w:val="24"/>
          <w:lang w:val="en-US"/>
        </w:rPr>
        <w:t xml:space="preserve">(1), 1947002. </w:t>
      </w:r>
      <w:hyperlink r:id="rId16" w:history="1">
        <w:r w:rsidRPr="00F27BEC">
          <w:rPr>
            <w:rStyle w:val="Hyperlink"/>
            <w:rFonts w:ascii="Arial" w:hAnsi="Arial" w:cs="Arial"/>
            <w:sz w:val="24"/>
            <w:szCs w:val="24"/>
            <w:lang w:val="en-US"/>
          </w:rPr>
          <w:t>https://doi.org/10.1080/20008198.2021.1947002</w:t>
        </w:r>
      </w:hyperlink>
    </w:p>
    <w:p w14:paraId="51550E99" w14:textId="77777777" w:rsidR="00CB3964" w:rsidRPr="00F27BEC" w:rsidRDefault="00CB3964" w:rsidP="00CB3964">
      <w:pPr>
        <w:ind w:hanging="720"/>
        <w:rPr>
          <w:rFonts w:ascii="Arial" w:hAnsi="Arial" w:cs="Arial"/>
          <w:color w:val="212121"/>
          <w:sz w:val="24"/>
          <w:szCs w:val="24"/>
          <w:shd w:val="clear" w:color="auto" w:fill="FFFFFF"/>
        </w:rPr>
      </w:pPr>
      <w:r w:rsidRPr="00F27BEC">
        <w:rPr>
          <w:rFonts w:ascii="Arial" w:hAnsi="Arial" w:cs="Arial"/>
          <w:color w:val="222222"/>
          <w:sz w:val="24"/>
          <w:szCs w:val="24"/>
          <w:shd w:val="clear" w:color="auto" w:fill="FFFFFF"/>
        </w:rPr>
        <w:t xml:space="preserve">Frost, R. O., &amp; Hartl, T. L. (1996). A cognitive-behavioural mode of compulsive hoarding. </w:t>
      </w:r>
      <w:r w:rsidRPr="00F27BEC">
        <w:rPr>
          <w:rFonts w:ascii="Arial" w:hAnsi="Arial" w:cs="Arial"/>
          <w:i/>
          <w:iCs/>
          <w:color w:val="222222"/>
          <w:sz w:val="24"/>
          <w:szCs w:val="24"/>
          <w:shd w:val="clear" w:color="auto" w:fill="FFFFFF"/>
        </w:rPr>
        <w:t>Behaviour Research and Therapy, 34</w:t>
      </w:r>
      <w:r w:rsidRPr="00F27BEC">
        <w:rPr>
          <w:rFonts w:ascii="Arial" w:hAnsi="Arial" w:cs="Arial"/>
          <w:color w:val="222222"/>
          <w:sz w:val="24"/>
          <w:szCs w:val="24"/>
          <w:shd w:val="clear" w:color="auto" w:fill="FFFFFF"/>
        </w:rPr>
        <w:t xml:space="preserve">(4), 341-350. </w:t>
      </w:r>
      <w:hyperlink r:id="rId17" w:history="1">
        <w:r w:rsidRPr="00F27BEC">
          <w:rPr>
            <w:rStyle w:val="Hyperlink"/>
            <w:rFonts w:ascii="Arial" w:hAnsi="Arial" w:cs="Arial"/>
            <w:sz w:val="24"/>
            <w:szCs w:val="24"/>
            <w:shd w:val="clear" w:color="auto" w:fill="FFFFFF"/>
          </w:rPr>
          <w:t>https://doi.org/10.1016/0005-7967(95)00071-2</w:t>
        </w:r>
      </w:hyperlink>
    </w:p>
    <w:p w14:paraId="471DD58E" w14:textId="77777777" w:rsidR="00CB3964" w:rsidRPr="00F27BEC" w:rsidRDefault="00CB3964" w:rsidP="00CB3964">
      <w:pPr>
        <w:ind w:hanging="720"/>
        <w:rPr>
          <w:rFonts w:ascii="Arial" w:hAnsi="Arial" w:cs="Arial"/>
          <w:color w:val="1B1B1B"/>
          <w:sz w:val="24"/>
          <w:szCs w:val="24"/>
          <w:shd w:val="clear" w:color="auto" w:fill="FFFFFF"/>
        </w:rPr>
      </w:pPr>
      <w:r w:rsidRPr="00F27BEC">
        <w:rPr>
          <w:rFonts w:ascii="Arial" w:hAnsi="Arial" w:cs="Arial"/>
          <w:color w:val="1B1B1B"/>
          <w:sz w:val="24"/>
          <w:szCs w:val="24"/>
          <w:shd w:val="clear" w:color="auto" w:fill="FFFFFF"/>
        </w:rPr>
        <w:t xml:space="preserve">Frost, R. O., Steketee, G., Tolin, D. F. (2011). Comorbidity in hoarding disorder. </w:t>
      </w:r>
      <w:r w:rsidRPr="00F27BEC">
        <w:rPr>
          <w:rFonts w:ascii="Arial" w:hAnsi="Arial" w:cs="Arial"/>
          <w:i/>
          <w:iCs/>
          <w:color w:val="1B1B1B"/>
          <w:sz w:val="24"/>
          <w:szCs w:val="24"/>
          <w:shd w:val="clear" w:color="auto" w:fill="FFFFFF"/>
        </w:rPr>
        <w:t>Depression and Anxiety, 28</w:t>
      </w:r>
      <w:r w:rsidRPr="00F27BEC">
        <w:rPr>
          <w:rFonts w:ascii="Arial" w:hAnsi="Arial" w:cs="Arial"/>
          <w:color w:val="1B1B1B"/>
          <w:sz w:val="24"/>
          <w:szCs w:val="24"/>
          <w:shd w:val="clear" w:color="auto" w:fill="FFFFFF"/>
        </w:rPr>
        <w:t xml:space="preserve">(10), 876-884. </w:t>
      </w:r>
      <w:hyperlink r:id="rId18" w:history="1">
        <w:r w:rsidRPr="00F27BEC">
          <w:rPr>
            <w:rStyle w:val="Hyperlink"/>
            <w:rFonts w:ascii="Arial" w:hAnsi="Arial" w:cs="Arial"/>
            <w:sz w:val="24"/>
            <w:szCs w:val="24"/>
            <w:shd w:val="clear" w:color="auto" w:fill="FFFFFF"/>
          </w:rPr>
          <w:t>https://doi.org/10.1002/da.20861</w:t>
        </w:r>
      </w:hyperlink>
    </w:p>
    <w:p w14:paraId="5E96777C"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Gunawan, R. N., Mardhiyah, N., Khairunisa, S., &amp; Setiowati, E. A. (2024). Declutter challenge; decluttering as a method to decrease the tendency of hoarding in teenagers. </w:t>
      </w:r>
      <w:r w:rsidRPr="00F27BEC">
        <w:rPr>
          <w:rFonts w:ascii="Arial" w:hAnsi="Arial" w:cs="Arial"/>
          <w:i/>
          <w:iCs/>
          <w:sz w:val="24"/>
          <w:szCs w:val="24"/>
          <w:lang w:val="en-US"/>
        </w:rPr>
        <w:t>Advances in Social Science, Education and humanities Research</w:t>
      </w:r>
      <w:r w:rsidRPr="00F27BEC">
        <w:rPr>
          <w:rFonts w:ascii="Arial" w:hAnsi="Arial" w:cs="Arial"/>
          <w:sz w:val="24"/>
          <w:szCs w:val="24"/>
          <w:lang w:val="en-US"/>
        </w:rPr>
        <w:t xml:space="preserve">, 299-315. </w:t>
      </w:r>
      <w:hyperlink r:id="rId19" w:history="1">
        <w:r w:rsidRPr="00F27BEC">
          <w:rPr>
            <w:rStyle w:val="Hyperlink"/>
            <w:rFonts w:ascii="Arial" w:hAnsi="Arial" w:cs="Arial"/>
            <w:sz w:val="24"/>
            <w:szCs w:val="24"/>
            <w:lang w:val="en-US"/>
          </w:rPr>
          <w:t>https://doi.org/10.2991/978-2-38476-267-5_24</w:t>
        </w:r>
      </w:hyperlink>
    </w:p>
    <w:p w14:paraId="4D72B427"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Handon, S., &amp; Jones, A. (2015). Is there evidence that walking groups have health benefits? A systematic review and meta-analysis. </w:t>
      </w:r>
      <w:r w:rsidRPr="00F27BEC">
        <w:rPr>
          <w:rFonts w:ascii="Arial" w:hAnsi="Arial" w:cs="Arial"/>
          <w:i/>
          <w:iCs/>
          <w:sz w:val="24"/>
          <w:szCs w:val="24"/>
          <w:lang w:val="en-US"/>
        </w:rPr>
        <w:t>British Journal of Sports Medicine, 49</w:t>
      </w:r>
      <w:r w:rsidRPr="00F27BEC">
        <w:rPr>
          <w:rFonts w:ascii="Arial" w:hAnsi="Arial" w:cs="Arial"/>
          <w:sz w:val="24"/>
          <w:szCs w:val="24"/>
          <w:lang w:val="en-US"/>
        </w:rPr>
        <w:t xml:space="preserve">(11), 710-715. </w:t>
      </w:r>
      <w:hyperlink r:id="rId20" w:history="1">
        <w:r w:rsidRPr="00F27BEC">
          <w:rPr>
            <w:rStyle w:val="Hyperlink"/>
            <w:rFonts w:ascii="Arial" w:hAnsi="Arial" w:cs="Arial"/>
            <w:sz w:val="24"/>
            <w:szCs w:val="24"/>
            <w:lang w:val="en-US"/>
          </w:rPr>
          <w:t>https://doi.org/10.1136/bjsports-2014-094157</w:t>
        </w:r>
      </w:hyperlink>
    </w:p>
    <w:p w14:paraId="4476096B"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Hartl, T. L., Duffany, S. R., Allen, G. J., Steketee, G., &amp; Frost, R. O. (2005). Relationships among compulsive hoarding, trauma, and attention-deficit/ hyperactivity disorder. </w:t>
      </w:r>
      <w:r w:rsidRPr="00F27BEC">
        <w:rPr>
          <w:rFonts w:ascii="Arial" w:hAnsi="Arial" w:cs="Arial"/>
          <w:i/>
          <w:iCs/>
          <w:sz w:val="24"/>
          <w:szCs w:val="24"/>
          <w:lang w:val="en-US"/>
        </w:rPr>
        <w:t>Behaviour Research and Therapy, 43</w:t>
      </w:r>
      <w:r w:rsidRPr="00F27BEC">
        <w:rPr>
          <w:rFonts w:ascii="Arial" w:hAnsi="Arial" w:cs="Arial"/>
          <w:sz w:val="24"/>
          <w:szCs w:val="24"/>
          <w:lang w:val="en-US"/>
        </w:rPr>
        <w:t xml:space="preserve">(2), 269-276. </w:t>
      </w:r>
      <w:hyperlink r:id="rId21" w:history="1">
        <w:r w:rsidRPr="00F27BEC">
          <w:rPr>
            <w:rStyle w:val="Hyperlink"/>
            <w:rFonts w:ascii="Arial" w:hAnsi="Arial" w:cs="Arial"/>
            <w:sz w:val="24"/>
            <w:szCs w:val="24"/>
            <w:lang w:val="en-US"/>
          </w:rPr>
          <w:t>https://doi.org/10.1016/j.brat.2004.02.002</w:t>
        </w:r>
      </w:hyperlink>
    </w:p>
    <w:p w14:paraId="7F54321F"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Holvast, F., Burger, H., De Waal, M. M. W., Van Marwijk, H. W. J., Comijs, H. C., &amp; Verhaak, P. F. M. (2015). Loneliness in associated with poor prognosis in later-life depression: longitudinal analysis of the Netherlands study of depression in older persons. </w:t>
      </w:r>
      <w:r w:rsidRPr="00F27BEC">
        <w:rPr>
          <w:rFonts w:ascii="Arial" w:hAnsi="Arial" w:cs="Arial"/>
          <w:i/>
          <w:iCs/>
          <w:sz w:val="24"/>
          <w:szCs w:val="24"/>
          <w:lang w:val="en-US"/>
        </w:rPr>
        <w:t>Journal of Affective Disorders, 185</w:t>
      </w:r>
      <w:r w:rsidRPr="00F27BEC">
        <w:rPr>
          <w:rFonts w:ascii="Arial" w:hAnsi="Arial" w:cs="Arial"/>
          <w:sz w:val="24"/>
          <w:szCs w:val="24"/>
          <w:lang w:val="en-US"/>
        </w:rPr>
        <w:t xml:space="preserve">, 1-7. </w:t>
      </w:r>
      <w:hyperlink r:id="rId22" w:history="1">
        <w:r w:rsidRPr="00F27BEC">
          <w:rPr>
            <w:rStyle w:val="Hyperlink"/>
            <w:rFonts w:ascii="Arial" w:hAnsi="Arial" w:cs="Arial"/>
            <w:sz w:val="24"/>
            <w:szCs w:val="24"/>
            <w:lang w:val="en-US"/>
          </w:rPr>
          <w:t>https://doi.org/10.1016/j.jad.2015.06.036</w:t>
        </w:r>
      </w:hyperlink>
    </w:p>
    <w:p w14:paraId="5C13D0D0"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Hu, Z., Zhu, X., Kaminga, A. C., Zhu, T., Nie, Y., &amp; Xu, H. (2020). Association between poor sleep quality and depression symptoms among the elderly in nursing homes in Hunan province, China: a cross-sectional study. </w:t>
      </w:r>
      <w:r w:rsidRPr="00F27BEC">
        <w:rPr>
          <w:rFonts w:ascii="Arial" w:hAnsi="Arial" w:cs="Arial"/>
          <w:i/>
          <w:iCs/>
          <w:sz w:val="24"/>
          <w:szCs w:val="24"/>
          <w:lang w:val="en-US"/>
        </w:rPr>
        <w:t>BMJ Open, 10</w:t>
      </w:r>
      <w:r w:rsidRPr="00F27BEC">
        <w:rPr>
          <w:rFonts w:ascii="Arial" w:hAnsi="Arial" w:cs="Arial"/>
          <w:sz w:val="24"/>
          <w:szCs w:val="24"/>
          <w:lang w:val="en-US"/>
        </w:rPr>
        <w:t xml:space="preserve">(7), e036401. </w:t>
      </w:r>
      <w:hyperlink r:id="rId23" w:history="1">
        <w:r w:rsidRPr="00F27BEC">
          <w:rPr>
            <w:rStyle w:val="Hyperlink"/>
            <w:rFonts w:ascii="Arial" w:hAnsi="Arial" w:cs="Arial"/>
            <w:sz w:val="24"/>
            <w:szCs w:val="24"/>
            <w:lang w:val="en-US"/>
          </w:rPr>
          <w:t>https://doi.org/10.1136/bmjopen-2019-036401</w:t>
        </w:r>
      </w:hyperlink>
    </w:p>
    <w:p w14:paraId="7F3E97A5"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sz w:val="24"/>
          <w:szCs w:val="24"/>
          <w:lang w:val="en-US"/>
        </w:rPr>
        <w:t xml:space="preserve">Jagholm, S., Lindstedt, S., Andersson, E., Mataix-Cols, D., Fernandez de la Cruz, L., Ruck, C., &amp; Ivanov, V. Z. (2023). Study protocol for a randomized controlled trial of in-home decluttering augmentation of group cognitive-behavioral therapy for hoarding disorder; the joining forces trail. </w:t>
      </w:r>
      <w:r w:rsidRPr="00F27BEC">
        <w:rPr>
          <w:rFonts w:ascii="Arial" w:hAnsi="Arial" w:cs="Arial"/>
          <w:i/>
          <w:iCs/>
          <w:sz w:val="24"/>
          <w:szCs w:val="24"/>
          <w:lang w:val="en-US"/>
        </w:rPr>
        <w:t>Trials, 24</w:t>
      </w:r>
      <w:r w:rsidRPr="00F27BEC">
        <w:rPr>
          <w:rFonts w:ascii="Arial" w:hAnsi="Arial" w:cs="Arial"/>
          <w:sz w:val="24"/>
          <w:szCs w:val="24"/>
          <w:lang w:val="en-US"/>
        </w:rPr>
        <w:t xml:space="preserve">(1), 483. </w:t>
      </w:r>
      <w:hyperlink r:id="rId24" w:history="1">
        <w:r w:rsidRPr="00F27BEC">
          <w:rPr>
            <w:rStyle w:val="Hyperlink"/>
            <w:rFonts w:ascii="Arial" w:hAnsi="Arial" w:cs="Arial"/>
            <w:sz w:val="24"/>
            <w:szCs w:val="24"/>
            <w:shd w:val="clear" w:color="auto" w:fill="FFFFFF"/>
          </w:rPr>
          <w:t>https://doi.org/10.1186/s13063-023-07509-4</w:t>
        </w:r>
      </w:hyperlink>
    </w:p>
    <w:p w14:paraId="1F4C9E36"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lastRenderedPageBreak/>
        <w:t xml:space="preserve">Kaczkurkin, A. N., &amp; Foa, E. B. (2015). Cognitive-behavioural theory for anxiety disorders: an update on the empirical evidence. </w:t>
      </w:r>
      <w:r w:rsidRPr="00F27BEC">
        <w:rPr>
          <w:rFonts w:ascii="Arial" w:hAnsi="Arial" w:cs="Arial"/>
          <w:i/>
          <w:iCs/>
          <w:color w:val="222222"/>
          <w:sz w:val="24"/>
          <w:szCs w:val="24"/>
          <w:shd w:val="clear" w:color="auto" w:fill="FFFFFF"/>
        </w:rPr>
        <w:t>Dialogues in Clinical Neuroscience, 17</w:t>
      </w:r>
      <w:r w:rsidRPr="00F27BEC">
        <w:rPr>
          <w:rFonts w:ascii="Arial" w:hAnsi="Arial" w:cs="Arial"/>
          <w:color w:val="222222"/>
          <w:sz w:val="24"/>
          <w:szCs w:val="24"/>
          <w:shd w:val="clear" w:color="auto" w:fill="FFFFFF"/>
        </w:rPr>
        <w:t xml:space="preserve">(3), 337-346. </w:t>
      </w:r>
      <w:hyperlink r:id="rId25" w:history="1">
        <w:r w:rsidRPr="00F27BEC">
          <w:rPr>
            <w:rStyle w:val="Hyperlink"/>
            <w:rFonts w:ascii="Arial" w:hAnsi="Arial" w:cs="Arial"/>
            <w:sz w:val="24"/>
            <w:szCs w:val="24"/>
            <w:shd w:val="clear" w:color="auto" w:fill="FFFFFF"/>
          </w:rPr>
          <w:t>https://doi.org/10.31887/DCNS.2015.17.3/akaczkurkin</w:t>
        </w:r>
      </w:hyperlink>
    </w:p>
    <w:p w14:paraId="595E4E77"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sz w:val="24"/>
          <w:szCs w:val="24"/>
          <w:lang w:val="en-US"/>
        </w:rPr>
        <w:t xml:space="preserve">Kandola, A., &amp; Stubbs, B. (2020). Exercise and Anxiety. </w:t>
      </w:r>
      <w:r w:rsidRPr="00F27BEC">
        <w:rPr>
          <w:rFonts w:ascii="Arial" w:hAnsi="Arial" w:cs="Arial"/>
          <w:i/>
          <w:iCs/>
          <w:sz w:val="24"/>
          <w:szCs w:val="24"/>
          <w:lang w:val="en-US"/>
        </w:rPr>
        <w:t>Physical Exercise for Human Health</w:t>
      </w:r>
      <w:r w:rsidRPr="00F27BEC">
        <w:rPr>
          <w:rFonts w:ascii="Arial" w:hAnsi="Arial" w:cs="Arial"/>
          <w:sz w:val="24"/>
          <w:szCs w:val="24"/>
          <w:lang w:val="en-US"/>
        </w:rPr>
        <w:t xml:space="preserve">, 345-352. </w:t>
      </w:r>
      <w:hyperlink r:id="rId26" w:history="1">
        <w:r w:rsidRPr="00F27BEC">
          <w:rPr>
            <w:rStyle w:val="Hyperlink"/>
            <w:rFonts w:ascii="Arial" w:hAnsi="Arial" w:cs="Arial"/>
            <w:sz w:val="24"/>
            <w:szCs w:val="24"/>
            <w:shd w:val="clear" w:color="auto" w:fill="FFFFFF"/>
          </w:rPr>
          <w:t>https://doi.org/10.1007/978-981-15-1792-1_23</w:t>
        </w:r>
      </w:hyperlink>
    </w:p>
    <w:p w14:paraId="11F504B3"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Kim, H-J., Steketee, G., &amp; Frost, R. O. (2001). Hoarding by elderly people. </w:t>
      </w:r>
      <w:r w:rsidRPr="00F27BEC">
        <w:rPr>
          <w:rFonts w:ascii="Arial" w:hAnsi="Arial" w:cs="Arial"/>
          <w:i/>
          <w:iCs/>
          <w:sz w:val="24"/>
          <w:szCs w:val="24"/>
          <w:lang w:val="en-US"/>
        </w:rPr>
        <w:t>Health &amp; Social Work, 26</w:t>
      </w:r>
      <w:r w:rsidRPr="00F27BEC">
        <w:rPr>
          <w:rFonts w:ascii="Arial" w:hAnsi="Arial" w:cs="Arial"/>
          <w:sz w:val="24"/>
          <w:szCs w:val="24"/>
          <w:lang w:val="en-US"/>
        </w:rPr>
        <w:t xml:space="preserve">(3), 176-184. </w:t>
      </w:r>
      <w:hyperlink r:id="rId27" w:history="1">
        <w:r w:rsidRPr="00F27BEC">
          <w:rPr>
            <w:rStyle w:val="Hyperlink"/>
            <w:rFonts w:ascii="Arial" w:hAnsi="Arial" w:cs="Arial"/>
            <w:sz w:val="24"/>
            <w:szCs w:val="24"/>
            <w:lang w:val="en-US"/>
          </w:rPr>
          <w:t>https://doi.org/10.1093/hsw/26.3.176</w:t>
        </w:r>
      </w:hyperlink>
    </w:p>
    <w:p w14:paraId="7FC1F5DB" w14:textId="77777777" w:rsidR="00CB3964" w:rsidRPr="00F27BEC" w:rsidRDefault="00CB3964" w:rsidP="00CB3964">
      <w:pPr>
        <w:ind w:hanging="720"/>
        <w:rPr>
          <w:rFonts w:ascii="Arial" w:hAnsi="Arial" w:cs="Arial"/>
          <w:color w:val="212121"/>
          <w:sz w:val="24"/>
          <w:szCs w:val="24"/>
          <w:shd w:val="clear" w:color="auto" w:fill="FFFFFF"/>
        </w:rPr>
      </w:pPr>
      <w:r w:rsidRPr="00F27BEC">
        <w:rPr>
          <w:rFonts w:ascii="Arial" w:hAnsi="Arial" w:cs="Arial"/>
          <w:color w:val="222222"/>
          <w:sz w:val="24"/>
          <w:szCs w:val="24"/>
          <w:shd w:val="clear" w:color="auto" w:fill="FFFFFF"/>
        </w:rPr>
        <w:t xml:space="preserve">Kyrios, M., Mogan, C., Moulding, R., Frost, R. O., Yap, K., &amp; Fassnacht, D. B. (2018). The Cognitive-behavioural model of hoarding disorder: Evidence from clinical and non-clinical cohorts. </w:t>
      </w:r>
      <w:r w:rsidRPr="00F27BEC">
        <w:rPr>
          <w:rFonts w:ascii="Arial" w:hAnsi="Arial" w:cs="Arial"/>
          <w:i/>
          <w:iCs/>
          <w:color w:val="222222"/>
          <w:sz w:val="24"/>
          <w:szCs w:val="24"/>
          <w:shd w:val="clear" w:color="auto" w:fill="FFFFFF"/>
        </w:rPr>
        <w:t>Clinical Psychology &amp; Psychotherapy, 25</w:t>
      </w:r>
      <w:r w:rsidRPr="00F27BEC">
        <w:rPr>
          <w:rFonts w:ascii="Arial" w:hAnsi="Arial" w:cs="Arial"/>
          <w:color w:val="222222"/>
          <w:sz w:val="24"/>
          <w:szCs w:val="24"/>
          <w:shd w:val="clear" w:color="auto" w:fill="FFFFFF"/>
        </w:rPr>
        <w:t xml:space="preserve">(2), 311-321. </w:t>
      </w:r>
      <w:hyperlink r:id="rId28" w:history="1">
        <w:r w:rsidRPr="00F27BEC">
          <w:rPr>
            <w:rStyle w:val="Hyperlink"/>
            <w:rFonts w:ascii="Arial" w:hAnsi="Arial" w:cs="Arial"/>
            <w:sz w:val="24"/>
            <w:szCs w:val="24"/>
            <w:shd w:val="clear" w:color="auto" w:fill="FFFFFF"/>
          </w:rPr>
          <w:t>https://doi.org/10.1002/cpp.2164</w:t>
        </w:r>
      </w:hyperlink>
    </w:p>
    <w:p w14:paraId="4F01C08D" w14:textId="77777777" w:rsidR="00CB3964" w:rsidRPr="00F27BEC" w:rsidRDefault="00CB3964" w:rsidP="00CB3964">
      <w:pPr>
        <w:ind w:hanging="720"/>
        <w:rPr>
          <w:rFonts w:ascii="Arial" w:hAnsi="Arial" w:cs="Arial"/>
          <w:color w:val="1B1B1B"/>
          <w:sz w:val="24"/>
          <w:szCs w:val="24"/>
          <w:shd w:val="clear" w:color="auto" w:fill="FFFFFF"/>
        </w:rPr>
      </w:pPr>
      <w:r w:rsidRPr="00F27BEC">
        <w:rPr>
          <w:rFonts w:ascii="Arial" w:hAnsi="Arial" w:cs="Arial"/>
          <w:color w:val="222222"/>
          <w:sz w:val="24"/>
          <w:szCs w:val="24"/>
          <w:shd w:val="clear" w:color="auto" w:fill="FFFFFF"/>
        </w:rPr>
        <w:t xml:space="preserve">Langhammer, B., Bergland, A., &amp; Rydwik, E. (2018). The importance of physical activity exercise among older people. </w:t>
      </w:r>
      <w:r w:rsidRPr="00F27BEC">
        <w:rPr>
          <w:rFonts w:ascii="Arial" w:hAnsi="Arial" w:cs="Arial"/>
          <w:i/>
          <w:iCs/>
          <w:color w:val="222222"/>
          <w:sz w:val="24"/>
          <w:szCs w:val="24"/>
          <w:shd w:val="clear" w:color="auto" w:fill="FFFFFF"/>
        </w:rPr>
        <w:t>BioMed Research International, 2018</w:t>
      </w:r>
      <w:r w:rsidRPr="00F27BEC">
        <w:rPr>
          <w:rFonts w:ascii="Arial" w:hAnsi="Arial" w:cs="Arial"/>
          <w:color w:val="222222"/>
          <w:sz w:val="24"/>
          <w:szCs w:val="24"/>
          <w:shd w:val="clear" w:color="auto" w:fill="FFFFFF"/>
        </w:rPr>
        <w:t xml:space="preserve">, 7856823. </w:t>
      </w:r>
      <w:hyperlink r:id="rId29" w:history="1">
        <w:r w:rsidRPr="00F27BEC">
          <w:rPr>
            <w:rStyle w:val="Hyperlink"/>
            <w:rFonts w:ascii="Arial" w:hAnsi="Arial" w:cs="Arial"/>
            <w:sz w:val="24"/>
            <w:szCs w:val="24"/>
            <w:shd w:val="clear" w:color="auto" w:fill="FFFFFF"/>
          </w:rPr>
          <w:t>https://doi.org/10.1155/2018/7856823</w:t>
        </w:r>
      </w:hyperlink>
    </w:p>
    <w:p w14:paraId="1144D3F1"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t xml:space="preserve">Leder, G. (2017). Know thyself? Questioning the theoretical foundation of cognitive behavioural therapy. </w:t>
      </w:r>
      <w:r w:rsidRPr="00F27BEC">
        <w:rPr>
          <w:rFonts w:ascii="Arial" w:hAnsi="Arial" w:cs="Arial"/>
          <w:i/>
          <w:iCs/>
          <w:color w:val="222222"/>
          <w:sz w:val="24"/>
          <w:szCs w:val="24"/>
          <w:shd w:val="clear" w:color="auto" w:fill="FFFFFF"/>
        </w:rPr>
        <w:t>Review of Philosophy and Psychology, 8</w:t>
      </w:r>
      <w:r w:rsidRPr="00F27BEC">
        <w:rPr>
          <w:rFonts w:ascii="Arial" w:hAnsi="Arial" w:cs="Arial"/>
          <w:color w:val="222222"/>
          <w:sz w:val="24"/>
          <w:szCs w:val="24"/>
          <w:shd w:val="clear" w:color="auto" w:fill="FFFFFF"/>
        </w:rPr>
        <w:t xml:space="preserve">(2), 391-410. </w:t>
      </w:r>
      <w:hyperlink r:id="rId30" w:history="1">
        <w:r w:rsidRPr="00F27BEC">
          <w:rPr>
            <w:rStyle w:val="Hyperlink"/>
            <w:rFonts w:ascii="Arial" w:hAnsi="Arial" w:cs="Arial"/>
            <w:sz w:val="24"/>
            <w:szCs w:val="24"/>
            <w:shd w:val="clear" w:color="auto" w:fill="FFFFFF"/>
          </w:rPr>
          <w:t>https://doi.org/10.1007/s13164-016-0308-1</w:t>
        </w:r>
      </w:hyperlink>
    </w:p>
    <w:p w14:paraId="18837B8D"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Lopez-Lopez, J. A., Davies, S. R., Caldwell, D. M., Churchill, R., Peters, T. J., Tallon, D., Dawson, S., Wu, Q., Li, J., Taylor, A., Lewis, G., Kessler, D. S., Wiles, A., &amp; Welton, N. J. (2019). The process and delivery of CBT for depression in adults: a systematic review and network meta-analysis. </w:t>
      </w:r>
      <w:r w:rsidRPr="00F27BEC">
        <w:rPr>
          <w:rFonts w:ascii="Arial" w:hAnsi="Arial" w:cs="Arial"/>
          <w:i/>
          <w:iCs/>
          <w:sz w:val="24"/>
          <w:szCs w:val="24"/>
          <w:lang w:val="en-US"/>
        </w:rPr>
        <w:t>Psychological Medicine, 49</w:t>
      </w:r>
      <w:r w:rsidRPr="00F27BEC">
        <w:rPr>
          <w:rFonts w:ascii="Arial" w:hAnsi="Arial" w:cs="Arial"/>
          <w:sz w:val="24"/>
          <w:szCs w:val="24"/>
          <w:lang w:val="en-US"/>
        </w:rPr>
        <w:t xml:space="preserve">(12), 1937-1947. </w:t>
      </w:r>
      <w:hyperlink r:id="rId31" w:history="1">
        <w:r w:rsidRPr="00F27BEC">
          <w:rPr>
            <w:rStyle w:val="Hyperlink"/>
            <w:rFonts w:ascii="Arial" w:hAnsi="Arial" w:cs="Arial"/>
            <w:sz w:val="24"/>
            <w:szCs w:val="24"/>
            <w:lang w:val="en-US"/>
          </w:rPr>
          <w:t>https://doi.org/10.1017/S003329171900120X</w:t>
        </w:r>
      </w:hyperlink>
    </w:p>
    <w:p w14:paraId="07279024"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Mayers, A. G., &amp; Baldwin, D. S. (2006). The relationship between sleep disturbance and depression. </w:t>
      </w:r>
      <w:r w:rsidRPr="00F27BEC">
        <w:rPr>
          <w:rFonts w:ascii="Arial" w:hAnsi="Arial" w:cs="Arial"/>
          <w:i/>
          <w:iCs/>
          <w:sz w:val="24"/>
          <w:szCs w:val="24"/>
          <w:lang w:val="en-US"/>
        </w:rPr>
        <w:t>International Journal of Psychiatry in Clinical Practice, 10</w:t>
      </w:r>
      <w:r w:rsidRPr="00F27BEC">
        <w:rPr>
          <w:rFonts w:ascii="Arial" w:hAnsi="Arial" w:cs="Arial"/>
          <w:sz w:val="24"/>
          <w:szCs w:val="24"/>
          <w:lang w:val="en-US"/>
        </w:rPr>
        <w:t xml:space="preserve">(1), 2-16. </w:t>
      </w:r>
      <w:hyperlink r:id="rId32" w:history="1">
        <w:r w:rsidRPr="00F27BEC">
          <w:rPr>
            <w:rStyle w:val="Hyperlink"/>
            <w:rFonts w:ascii="Arial" w:hAnsi="Arial" w:cs="Arial"/>
            <w:sz w:val="24"/>
            <w:szCs w:val="24"/>
            <w:lang w:val="en-US"/>
          </w:rPr>
          <w:t>https://doi.org/10.1080/13651500500328087</w:t>
        </w:r>
      </w:hyperlink>
    </w:p>
    <w:p w14:paraId="13D1663C" w14:textId="77777777" w:rsidR="00CB3964" w:rsidRPr="00F27BEC" w:rsidRDefault="00CB3964" w:rsidP="00CB3964">
      <w:pPr>
        <w:ind w:hanging="720"/>
        <w:rPr>
          <w:rFonts w:ascii="Arial" w:hAnsi="Arial" w:cs="Arial"/>
          <w:color w:val="1B1B1B"/>
          <w:sz w:val="24"/>
          <w:szCs w:val="24"/>
          <w:shd w:val="clear" w:color="auto" w:fill="FFFFFF"/>
        </w:rPr>
      </w:pPr>
      <w:r w:rsidRPr="00F27BEC">
        <w:rPr>
          <w:rFonts w:ascii="Arial" w:hAnsi="Arial" w:cs="Arial"/>
          <w:color w:val="1B1B1B"/>
          <w:sz w:val="24"/>
          <w:szCs w:val="24"/>
          <w:shd w:val="clear" w:color="auto" w:fill="FFFFFF"/>
        </w:rPr>
        <w:t xml:space="preserve">McPhee, J. S., French, D. P., Jackson, D., Nazroo, J., Pendleton, N., &amp; Degend, H. (2016). Physical activity in older age: perspectives for healthy ageing and frailty. </w:t>
      </w:r>
      <w:r w:rsidRPr="00F27BEC">
        <w:rPr>
          <w:rFonts w:ascii="Arial" w:hAnsi="Arial" w:cs="Arial"/>
          <w:i/>
          <w:iCs/>
          <w:color w:val="1B1B1B"/>
          <w:sz w:val="24"/>
          <w:szCs w:val="24"/>
          <w:shd w:val="clear" w:color="auto" w:fill="FFFFFF"/>
        </w:rPr>
        <w:t>Biogerontology, 17</w:t>
      </w:r>
      <w:r w:rsidRPr="00F27BEC">
        <w:rPr>
          <w:rFonts w:ascii="Arial" w:hAnsi="Arial" w:cs="Arial"/>
          <w:color w:val="1B1B1B"/>
          <w:sz w:val="24"/>
          <w:szCs w:val="24"/>
          <w:shd w:val="clear" w:color="auto" w:fill="FFFFFF"/>
        </w:rPr>
        <w:t xml:space="preserve">(3), 567-580. </w:t>
      </w:r>
      <w:hyperlink r:id="rId33" w:history="1">
        <w:r w:rsidRPr="00F27BEC">
          <w:rPr>
            <w:rStyle w:val="Hyperlink"/>
            <w:rFonts w:ascii="Arial" w:hAnsi="Arial" w:cs="Arial"/>
            <w:sz w:val="24"/>
            <w:szCs w:val="24"/>
            <w:shd w:val="clear" w:color="auto" w:fill="FFFFFF"/>
          </w:rPr>
          <w:t>https://doi.org/10.1007/s10522-016-9641-0</w:t>
        </w:r>
      </w:hyperlink>
    </w:p>
    <w:p w14:paraId="634BC544"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t xml:space="preserve">Mohammadi, N. Z., Kianimoghadam, A. S., Mikaeili, N., Asgharian, S. S., Jafari, M., Masjedi-Arani, A. (2024). Sleep disorders and fatigue among patients with MS: The role of depression, stress, and anxiety. </w:t>
      </w:r>
      <w:r w:rsidRPr="00F27BEC">
        <w:rPr>
          <w:rFonts w:ascii="Arial" w:hAnsi="Arial" w:cs="Arial"/>
          <w:i/>
          <w:iCs/>
          <w:color w:val="222222"/>
          <w:sz w:val="24"/>
          <w:szCs w:val="24"/>
          <w:shd w:val="clear" w:color="auto" w:fill="FFFFFF"/>
        </w:rPr>
        <w:t>Neurology Research International, 2024</w:t>
      </w:r>
      <w:r w:rsidRPr="00F27BEC">
        <w:rPr>
          <w:rFonts w:ascii="Arial" w:hAnsi="Arial" w:cs="Arial"/>
          <w:color w:val="222222"/>
          <w:sz w:val="24"/>
          <w:szCs w:val="24"/>
          <w:shd w:val="clear" w:color="auto" w:fill="FFFFFF"/>
        </w:rPr>
        <w:t xml:space="preserve">(1), 6776758. </w:t>
      </w:r>
      <w:hyperlink r:id="rId34" w:history="1">
        <w:r w:rsidRPr="00F27BEC">
          <w:rPr>
            <w:rStyle w:val="Hyperlink"/>
            <w:rFonts w:ascii="Arial" w:hAnsi="Arial" w:cs="Arial"/>
            <w:sz w:val="24"/>
            <w:szCs w:val="24"/>
            <w:shd w:val="clear" w:color="auto" w:fill="FFFFFF"/>
          </w:rPr>
          <w:t>https://doi.org/10.1155/2024/6776758</w:t>
        </w:r>
      </w:hyperlink>
    </w:p>
    <w:p w14:paraId="6CDBA7C1"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Moustafa, A. A., Crouse, J. J., Herzallah, M. M., Salama, M., Mohamed, W., Misiak, B., Frydecka, D., Al-Dosari, N. F., Megreya, A. M., &amp; Mattock, K. (2019). Depression following major life transitions in women: a review and theory. </w:t>
      </w:r>
      <w:r w:rsidRPr="00F27BEC">
        <w:rPr>
          <w:rFonts w:ascii="Arial" w:hAnsi="Arial" w:cs="Arial"/>
          <w:i/>
          <w:iCs/>
          <w:sz w:val="24"/>
          <w:szCs w:val="24"/>
          <w:lang w:val="en-US"/>
        </w:rPr>
        <w:t>Psychological Reports, 123</w:t>
      </w:r>
      <w:r w:rsidRPr="00F27BEC">
        <w:rPr>
          <w:rFonts w:ascii="Arial" w:hAnsi="Arial" w:cs="Arial"/>
          <w:sz w:val="24"/>
          <w:szCs w:val="24"/>
          <w:lang w:val="en-US"/>
        </w:rPr>
        <w:t xml:space="preserve">(5), 1501-1517. </w:t>
      </w:r>
      <w:hyperlink r:id="rId35" w:history="1">
        <w:r w:rsidRPr="00F27BEC">
          <w:rPr>
            <w:rStyle w:val="Hyperlink"/>
            <w:rFonts w:ascii="Arial" w:hAnsi="Arial" w:cs="Arial"/>
            <w:sz w:val="24"/>
            <w:szCs w:val="24"/>
            <w:lang w:val="en-US"/>
          </w:rPr>
          <w:t>https://doi.org/10.1177/0033294119872209</w:t>
        </w:r>
      </w:hyperlink>
    </w:p>
    <w:p w14:paraId="41BF8017" w14:textId="77777777" w:rsidR="00CB3964" w:rsidRPr="00F27BEC" w:rsidRDefault="00CB3964" w:rsidP="00CB3964">
      <w:pPr>
        <w:ind w:hanging="720"/>
        <w:rPr>
          <w:rFonts w:ascii="Arial" w:hAnsi="Arial" w:cs="Arial"/>
          <w:color w:val="1B1B1B"/>
          <w:sz w:val="24"/>
          <w:szCs w:val="24"/>
          <w:shd w:val="clear" w:color="auto" w:fill="FFFFFF"/>
        </w:rPr>
      </w:pPr>
      <w:r w:rsidRPr="00F27BEC">
        <w:rPr>
          <w:rFonts w:ascii="Arial" w:hAnsi="Arial" w:cs="Arial"/>
          <w:sz w:val="24"/>
          <w:szCs w:val="24"/>
          <w:lang w:val="en-US"/>
        </w:rPr>
        <w:t xml:space="preserve">Muench, A., Vargas, I., Grandner, M. A., Ellis, J. G., Posner, D., Bastien, C. H., Drummond, S. P., &amp; Perlis, M. L., (2022). We know CBT-I works, now what?. </w:t>
      </w:r>
      <w:r w:rsidRPr="00F27BEC">
        <w:rPr>
          <w:rFonts w:ascii="Arial" w:hAnsi="Arial" w:cs="Arial"/>
          <w:i/>
          <w:iCs/>
          <w:sz w:val="24"/>
          <w:szCs w:val="24"/>
          <w:lang w:val="en-US"/>
        </w:rPr>
        <w:t>Faculty Reviews, 11</w:t>
      </w:r>
      <w:r w:rsidRPr="00F27BEC">
        <w:rPr>
          <w:rFonts w:ascii="Arial" w:hAnsi="Arial" w:cs="Arial"/>
          <w:sz w:val="24"/>
          <w:szCs w:val="24"/>
          <w:lang w:val="en-US"/>
        </w:rPr>
        <w:t xml:space="preserve">, 4. </w:t>
      </w:r>
      <w:hyperlink r:id="rId36" w:history="1">
        <w:r w:rsidRPr="00F27BEC">
          <w:rPr>
            <w:rStyle w:val="Hyperlink"/>
            <w:rFonts w:ascii="Arial" w:hAnsi="Arial" w:cs="Arial"/>
            <w:sz w:val="24"/>
            <w:szCs w:val="24"/>
            <w:shd w:val="clear" w:color="auto" w:fill="FFFFFF"/>
          </w:rPr>
          <w:t>https://doi.org/10.12703/r/11-4</w:t>
        </w:r>
      </w:hyperlink>
    </w:p>
    <w:p w14:paraId="6AA1B843"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lastRenderedPageBreak/>
        <w:t xml:space="preserve">Nigatu, Y. T., Van De Ven, H. A., Van Der Klink, J. J. L. Brouwer, S., Reijneveld, S. A., &amp; Bultmann, U. (2016). Overweight, obesity and work functioning: the role of working-time arrangements. </w:t>
      </w:r>
      <w:r w:rsidRPr="00F27BEC">
        <w:rPr>
          <w:rFonts w:ascii="Arial" w:hAnsi="Arial" w:cs="Arial"/>
          <w:i/>
          <w:iCs/>
          <w:color w:val="222222"/>
          <w:sz w:val="24"/>
          <w:szCs w:val="24"/>
          <w:shd w:val="clear" w:color="auto" w:fill="FFFFFF"/>
        </w:rPr>
        <w:t>Applied Ergonomics, 52</w:t>
      </w:r>
      <w:r w:rsidRPr="00F27BEC">
        <w:rPr>
          <w:rFonts w:ascii="Arial" w:hAnsi="Arial" w:cs="Arial"/>
          <w:color w:val="222222"/>
          <w:sz w:val="24"/>
          <w:szCs w:val="24"/>
          <w:shd w:val="clear" w:color="auto" w:fill="FFFFFF"/>
        </w:rPr>
        <w:t>, 128-134.</w:t>
      </w:r>
      <w:r w:rsidRPr="00F27BEC">
        <w:rPr>
          <w:rFonts w:ascii="Arial" w:hAnsi="Arial" w:cs="Arial"/>
          <w:sz w:val="24"/>
          <w:szCs w:val="24"/>
        </w:rPr>
        <w:t xml:space="preserve"> </w:t>
      </w:r>
      <w:hyperlink r:id="rId37" w:history="1">
        <w:r w:rsidRPr="00F27BEC">
          <w:rPr>
            <w:rStyle w:val="Hyperlink"/>
            <w:rFonts w:ascii="Arial" w:hAnsi="Arial" w:cs="Arial"/>
            <w:sz w:val="24"/>
            <w:szCs w:val="24"/>
            <w:shd w:val="clear" w:color="auto" w:fill="FFFFFF"/>
          </w:rPr>
          <w:t>https://doi.org/10.1016/j.apergo.2015.07.016</w:t>
        </w:r>
      </w:hyperlink>
    </w:p>
    <w:p w14:paraId="5926CE3C" w14:textId="77777777" w:rsidR="00CB3964" w:rsidRPr="00F27BEC" w:rsidRDefault="00CB3964" w:rsidP="00CB3964">
      <w:pPr>
        <w:ind w:hanging="720"/>
        <w:rPr>
          <w:rFonts w:ascii="Arial" w:hAnsi="Arial" w:cs="Arial"/>
          <w:color w:val="212121"/>
          <w:sz w:val="24"/>
          <w:szCs w:val="24"/>
          <w:shd w:val="clear" w:color="auto" w:fill="FFFFFF"/>
        </w:rPr>
      </w:pPr>
      <w:r w:rsidRPr="00F27BEC">
        <w:rPr>
          <w:rFonts w:ascii="Arial" w:hAnsi="Arial" w:cs="Arial"/>
          <w:sz w:val="24"/>
          <w:szCs w:val="24"/>
          <w:lang w:val="en-US"/>
        </w:rPr>
        <w:t xml:space="preserve">Nutley, S., Nguyen, B. K., Mackin, R. S., Insel, P. S., Tosun, D., Meryl, B., Aisen, P., Raman, R., Saykin, A. J., Toga, A. W., Jack, C., Weiner, M. W., Nelson, C., Kassel, M., Kryza-Lacombe, M., Eichenbaum, J., Nosheny, R. L., &amp; Mathews, C. A. (2024). Relationship of hoarding and depression symptoms in older adults. </w:t>
      </w:r>
      <w:r w:rsidRPr="00F27BEC">
        <w:rPr>
          <w:rFonts w:ascii="Arial" w:hAnsi="Arial" w:cs="Arial"/>
          <w:i/>
          <w:iCs/>
          <w:sz w:val="24"/>
          <w:szCs w:val="24"/>
          <w:lang w:val="en-US"/>
        </w:rPr>
        <w:t>The American Journal of Geriatric Psychiatry: Official Journal of the American Association for Geriatric Psychiatry, 32</w:t>
      </w:r>
      <w:r w:rsidRPr="00F27BEC">
        <w:rPr>
          <w:rFonts w:ascii="Arial" w:hAnsi="Arial" w:cs="Arial"/>
          <w:sz w:val="24"/>
          <w:szCs w:val="24"/>
          <w:lang w:val="en-US"/>
        </w:rPr>
        <w:t xml:space="preserve">(4), 497-508. </w:t>
      </w:r>
      <w:hyperlink r:id="rId38" w:history="1">
        <w:r w:rsidRPr="00F27BEC">
          <w:rPr>
            <w:rStyle w:val="Hyperlink"/>
            <w:rFonts w:ascii="Arial" w:hAnsi="Arial" w:cs="Arial"/>
            <w:sz w:val="24"/>
            <w:szCs w:val="24"/>
            <w:shd w:val="clear" w:color="auto" w:fill="FFFFFF"/>
          </w:rPr>
          <w:t>https://doi.org/10.1016/j.jagp.2023.11.006</w:t>
        </w:r>
      </w:hyperlink>
    </w:p>
    <w:p w14:paraId="40C2C337" w14:textId="77777777" w:rsidR="00CB3964" w:rsidRPr="00F27BEC" w:rsidRDefault="00CB3964" w:rsidP="00CB3964">
      <w:pPr>
        <w:ind w:hanging="720"/>
        <w:rPr>
          <w:rFonts w:ascii="Arial" w:hAnsi="Arial" w:cs="Arial"/>
          <w:color w:val="222222"/>
          <w:sz w:val="24"/>
          <w:szCs w:val="24"/>
          <w:shd w:val="clear" w:color="auto" w:fill="FFFFFF"/>
        </w:rPr>
      </w:pPr>
      <w:r w:rsidRPr="00F27BEC">
        <w:rPr>
          <w:rFonts w:ascii="Arial" w:hAnsi="Arial" w:cs="Arial"/>
          <w:color w:val="222222"/>
          <w:sz w:val="24"/>
          <w:szCs w:val="24"/>
          <w:shd w:val="clear" w:color="auto" w:fill="FFFFFF"/>
        </w:rPr>
        <w:t xml:space="preserve">Oldershaw, A., Simic, M., Grima, E., Jollant, F., Richards, C., Taylor, L., &amp; Schmidt, U. (2012). The effect of cognitive behavioural therapy on decision making in adolescents who self-harm: a pilot study. </w:t>
      </w:r>
      <w:r w:rsidRPr="00F27BEC">
        <w:rPr>
          <w:rFonts w:ascii="Arial" w:hAnsi="Arial" w:cs="Arial"/>
          <w:i/>
          <w:iCs/>
          <w:color w:val="222222"/>
          <w:sz w:val="24"/>
          <w:szCs w:val="24"/>
          <w:shd w:val="clear" w:color="auto" w:fill="FFFFFF"/>
        </w:rPr>
        <w:t>Suicide and Life-Threatening Behaviour, 42</w:t>
      </w:r>
      <w:r w:rsidRPr="00F27BEC">
        <w:rPr>
          <w:rFonts w:ascii="Arial" w:hAnsi="Arial" w:cs="Arial"/>
          <w:color w:val="222222"/>
          <w:sz w:val="24"/>
          <w:szCs w:val="24"/>
          <w:shd w:val="clear" w:color="auto" w:fill="FFFFFF"/>
        </w:rPr>
        <w:t xml:space="preserve">(3), 255-265. </w:t>
      </w:r>
      <w:hyperlink r:id="rId39" w:history="1">
        <w:r w:rsidRPr="00F27BEC">
          <w:rPr>
            <w:rStyle w:val="Hyperlink"/>
            <w:rFonts w:ascii="Arial" w:hAnsi="Arial" w:cs="Arial"/>
            <w:sz w:val="24"/>
            <w:szCs w:val="24"/>
            <w:shd w:val="clear" w:color="auto" w:fill="FFFFFF"/>
          </w:rPr>
          <w:t>https://doi.org/10.1111/j.1943-278X.2012.0087.x</w:t>
        </w:r>
      </w:hyperlink>
    </w:p>
    <w:p w14:paraId="0AC7F2A5"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Radell, M. L., Hamza, E. G. A., Daghustani, W. H., Perveen, A., &amp; Moustafa, A. A. (2021). The impact of different types of abuse on depression. </w:t>
      </w:r>
      <w:r w:rsidRPr="00F27BEC">
        <w:rPr>
          <w:rFonts w:ascii="Arial" w:hAnsi="Arial" w:cs="Arial"/>
          <w:i/>
          <w:iCs/>
          <w:sz w:val="24"/>
          <w:szCs w:val="24"/>
          <w:lang w:val="en-US"/>
        </w:rPr>
        <w:t>Depression Research and Treatment, 2021</w:t>
      </w:r>
      <w:r w:rsidRPr="00F27BEC">
        <w:rPr>
          <w:rFonts w:ascii="Arial" w:hAnsi="Arial" w:cs="Arial"/>
          <w:sz w:val="24"/>
          <w:szCs w:val="24"/>
          <w:lang w:val="en-US"/>
        </w:rPr>
        <w:t xml:space="preserve">(1), 6654503. </w:t>
      </w:r>
      <w:hyperlink r:id="rId40" w:history="1">
        <w:r w:rsidRPr="00F27BEC">
          <w:rPr>
            <w:rStyle w:val="Hyperlink"/>
            <w:rFonts w:ascii="Arial" w:hAnsi="Arial" w:cs="Arial"/>
            <w:sz w:val="24"/>
            <w:szCs w:val="24"/>
            <w:lang w:val="en-US"/>
          </w:rPr>
          <w:t>https://doi.org/10.1155/2021/6654503</w:t>
        </w:r>
      </w:hyperlink>
    </w:p>
    <w:p w14:paraId="33B4595E"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Raines, A. M., Short, N. A., Fuller, K. L., Allan, N. P., Oglesby, M. E., &amp; Schmidt, N. B. (2016). Hoarding and depression: the mediating role of perceived burdensomeness. </w:t>
      </w:r>
      <w:r w:rsidRPr="00F27BEC">
        <w:rPr>
          <w:rFonts w:ascii="Arial" w:hAnsi="Arial" w:cs="Arial"/>
          <w:i/>
          <w:iCs/>
          <w:sz w:val="24"/>
          <w:szCs w:val="24"/>
          <w:lang w:val="en-US"/>
        </w:rPr>
        <w:t>Journal of Psychiatric Research, 83</w:t>
      </w:r>
      <w:r w:rsidRPr="00F27BEC">
        <w:rPr>
          <w:rFonts w:ascii="Arial" w:hAnsi="Arial" w:cs="Arial"/>
          <w:sz w:val="24"/>
          <w:szCs w:val="24"/>
          <w:lang w:val="en-US"/>
        </w:rPr>
        <w:t xml:space="preserve">, 24-28. </w:t>
      </w:r>
      <w:hyperlink r:id="rId41" w:history="1">
        <w:r w:rsidRPr="00F27BEC">
          <w:rPr>
            <w:rStyle w:val="Hyperlink"/>
            <w:rFonts w:ascii="Arial" w:hAnsi="Arial" w:cs="Arial"/>
            <w:sz w:val="24"/>
            <w:szCs w:val="24"/>
            <w:lang w:val="en-US"/>
          </w:rPr>
          <w:t>https://doi.org/10.1016/j.jpsychires.2016.08.003</w:t>
        </w:r>
      </w:hyperlink>
    </w:p>
    <w:p w14:paraId="28D5322F"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Rautio, N., Filatova, S., Lehtiniemi, H., &amp; Miettunen, J. (2017). Living environment and its relationship to depressive mood: a systematic review. </w:t>
      </w:r>
      <w:r w:rsidRPr="00F27BEC">
        <w:rPr>
          <w:rFonts w:ascii="Arial" w:hAnsi="Arial" w:cs="Arial"/>
          <w:i/>
          <w:iCs/>
          <w:sz w:val="24"/>
          <w:szCs w:val="24"/>
          <w:lang w:val="en-US"/>
        </w:rPr>
        <w:t>International Journal of Social Psychiatry, 64</w:t>
      </w:r>
      <w:r w:rsidRPr="00F27BEC">
        <w:rPr>
          <w:rFonts w:ascii="Arial" w:hAnsi="Arial" w:cs="Arial"/>
          <w:sz w:val="24"/>
          <w:szCs w:val="24"/>
          <w:lang w:val="en-US"/>
        </w:rPr>
        <w:t xml:space="preserve">(1), 92-103. </w:t>
      </w:r>
      <w:hyperlink r:id="rId42" w:history="1">
        <w:r w:rsidRPr="00F27BEC">
          <w:rPr>
            <w:rStyle w:val="Hyperlink"/>
            <w:rFonts w:ascii="Arial" w:hAnsi="Arial" w:cs="Arial"/>
            <w:sz w:val="24"/>
            <w:szCs w:val="24"/>
            <w:lang w:val="en-US"/>
          </w:rPr>
          <w:t>https://doi.org/10.1177/0020764017744582</w:t>
        </w:r>
      </w:hyperlink>
    </w:p>
    <w:p w14:paraId="15F2F00C"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Saxena, S., &amp; Maidment, K. M. (2004). Treatment of compulsive hoarding. </w:t>
      </w:r>
      <w:r w:rsidRPr="00F27BEC">
        <w:rPr>
          <w:rFonts w:ascii="Arial" w:hAnsi="Arial" w:cs="Arial"/>
          <w:i/>
          <w:iCs/>
          <w:sz w:val="24"/>
          <w:szCs w:val="24"/>
          <w:lang w:val="en-US"/>
        </w:rPr>
        <w:t>Journal of Clinical Psychology, 60</w:t>
      </w:r>
      <w:r w:rsidRPr="00F27BEC">
        <w:rPr>
          <w:rFonts w:ascii="Arial" w:hAnsi="Arial" w:cs="Arial"/>
          <w:sz w:val="24"/>
          <w:szCs w:val="24"/>
          <w:lang w:val="en-US"/>
        </w:rPr>
        <w:t xml:space="preserve">(11), 1143-1154. </w:t>
      </w:r>
      <w:hyperlink r:id="rId43" w:history="1">
        <w:r w:rsidRPr="00F27BEC">
          <w:rPr>
            <w:rStyle w:val="Hyperlink"/>
            <w:rFonts w:ascii="Arial" w:hAnsi="Arial" w:cs="Arial"/>
            <w:sz w:val="24"/>
            <w:szCs w:val="24"/>
            <w:lang w:val="en-US"/>
          </w:rPr>
          <w:t>https://doi.org/10.1002/jclp.20079</w:t>
        </w:r>
      </w:hyperlink>
    </w:p>
    <w:p w14:paraId="23EFADF7"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Spitzer, R. L., Kroenke, K., Williams, J. B. W., &amp; Lowe, B. (2006). </w:t>
      </w:r>
      <w:r w:rsidRPr="00F27BEC">
        <w:rPr>
          <w:rFonts w:ascii="Arial" w:hAnsi="Arial" w:cs="Arial"/>
          <w:i/>
          <w:iCs/>
          <w:sz w:val="24"/>
          <w:szCs w:val="24"/>
          <w:lang w:val="en-US"/>
        </w:rPr>
        <w:t>Generalized Anxiety Disorder 7 (GAD-7)</w:t>
      </w:r>
      <w:r w:rsidRPr="00F27BEC">
        <w:rPr>
          <w:rFonts w:ascii="Arial" w:hAnsi="Arial" w:cs="Arial"/>
          <w:sz w:val="24"/>
          <w:szCs w:val="24"/>
          <w:lang w:val="en-US"/>
        </w:rPr>
        <w:t xml:space="preserve">. APA PsycTests. </w:t>
      </w:r>
      <w:hyperlink r:id="rId44" w:history="1">
        <w:r w:rsidRPr="00F27BEC">
          <w:rPr>
            <w:rStyle w:val="Hyperlink"/>
            <w:rFonts w:ascii="Arial" w:hAnsi="Arial" w:cs="Arial"/>
            <w:sz w:val="24"/>
            <w:szCs w:val="24"/>
            <w:lang w:val="en-US"/>
          </w:rPr>
          <w:t>https://psycnet.apa.org/doi/10.1037/t02591-000</w:t>
        </w:r>
      </w:hyperlink>
    </w:p>
    <w:p w14:paraId="3CF199A6"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Tolin, D. F., Fitch, K. E., Frost, R. O., &amp; Steketee, G. (2010). </w:t>
      </w:r>
      <w:r w:rsidRPr="00F27BEC">
        <w:rPr>
          <w:rFonts w:ascii="Arial" w:hAnsi="Arial" w:cs="Arial"/>
          <w:i/>
          <w:iCs/>
          <w:sz w:val="24"/>
          <w:szCs w:val="24"/>
          <w:lang w:val="en-US"/>
        </w:rPr>
        <w:t>Hoarding rating scale—self-report (HRS-SR)</w:t>
      </w:r>
      <w:r w:rsidRPr="00F27BEC">
        <w:rPr>
          <w:rFonts w:ascii="Arial" w:hAnsi="Arial" w:cs="Arial"/>
          <w:sz w:val="24"/>
          <w:szCs w:val="24"/>
          <w:lang w:val="en-US"/>
        </w:rPr>
        <w:t xml:space="preserve">. APA PsycTest.  </w:t>
      </w:r>
      <w:hyperlink r:id="rId45" w:history="1">
        <w:r w:rsidRPr="00F27BEC">
          <w:rPr>
            <w:rStyle w:val="Hyperlink"/>
            <w:rFonts w:ascii="Arial" w:hAnsi="Arial" w:cs="Arial"/>
            <w:sz w:val="24"/>
            <w:szCs w:val="24"/>
            <w:lang w:val="en-US"/>
          </w:rPr>
          <w:t>https://psycnet.apa.org/doi/10.1037/t35976-000</w:t>
        </w:r>
      </w:hyperlink>
    </w:p>
    <w:p w14:paraId="1BA042A2"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Tolin, D. F., Frost, R. O., Steketee, G., &amp; Muroff, J. (2015). Cognitive behavioral therapy for hoarding disorder: a meta-analysis. </w:t>
      </w:r>
      <w:r w:rsidRPr="00F27BEC">
        <w:rPr>
          <w:rFonts w:ascii="Arial" w:hAnsi="Arial" w:cs="Arial"/>
          <w:i/>
          <w:iCs/>
          <w:sz w:val="24"/>
          <w:szCs w:val="24"/>
          <w:lang w:val="en-US"/>
        </w:rPr>
        <w:t>Depression and Anxiety, 32</w:t>
      </w:r>
      <w:r w:rsidRPr="00F27BEC">
        <w:rPr>
          <w:rFonts w:ascii="Arial" w:hAnsi="Arial" w:cs="Arial"/>
          <w:sz w:val="24"/>
          <w:szCs w:val="24"/>
          <w:lang w:val="en-US"/>
        </w:rPr>
        <w:t xml:space="preserve">(3), 158-166. </w:t>
      </w:r>
      <w:hyperlink r:id="rId46" w:history="1">
        <w:r w:rsidRPr="00F27BEC">
          <w:rPr>
            <w:rStyle w:val="Hyperlink"/>
            <w:rFonts w:ascii="Arial" w:hAnsi="Arial" w:cs="Arial"/>
            <w:sz w:val="24"/>
            <w:szCs w:val="24"/>
            <w:lang w:val="en-US"/>
          </w:rPr>
          <w:t>https://doi.org/10.1002/da.22327</w:t>
        </w:r>
      </w:hyperlink>
    </w:p>
    <w:p w14:paraId="6E2905B5"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Tolin, D. F., Meunier, S. A., Frost, R. O., &amp; Steketee, G. (2010). Course of compulsive hoarding and its relationship to life events. </w:t>
      </w:r>
      <w:r w:rsidRPr="00F27BEC">
        <w:rPr>
          <w:rFonts w:ascii="Arial" w:hAnsi="Arial" w:cs="Arial"/>
          <w:i/>
          <w:iCs/>
          <w:sz w:val="24"/>
          <w:szCs w:val="24"/>
          <w:lang w:val="en-US"/>
        </w:rPr>
        <w:t>Depression and Anxiety, 27</w:t>
      </w:r>
      <w:r w:rsidRPr="00F27BEC">
        <w:rPr>
          <w:rFonts w:ascii="Arial" w:hAnsi="Arial" w:cs="Arial"/>
          <w:sz w:val="24"/>
          <w:szCs w:val="24"/>
          <w:lang w:val="en-US"/>
        </w:rPr>
        <w:t xml:space="preserve">(9), 829-838. </w:t>
      </w:r>
      <w:hyperlink r:id="rId47" w:history="1">
        <w:r w:rsidRPr="00F27BEC">
          <w:rPr>
            <w:rStyle w:val="Hyperlink"/>
            <w:rFonts w:ascii="Arial" w:hAnsi="Arial" w:cs="Arial"/>
            <w:sz w:val="24"/>
            <w:szCs w:val="24"/>
            <w:lang w:val="en-US"/>
          </w:rPr>
          <w:t>https://doi.org/10.1002/da.20684</w:t>
        </w:r>
      </w:hyperlink>
    </w:p>
    <w:p w14:paraId="36CCEE2F"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Tolin, D. F., Meunier, S. A., Frost, R. O., &amp; Steketee, G. (2011). Hoarding among patients seeking treatment for anxiety disorders. </w:t>
      </w:r>
      <w:r w:rsidRPr="00F27BEC">
        <w:rPr>
          <w:rFonts w:ascii="Arial" w:hAnsi="Arial" w:cs="Arial"/>
          <w:i/>
          <w:iCs/>
          <w:sz w:val="24"/>
          <w:szCs w:val="24"/>
          <w:lang w:val="en-US"/>
        </w:rPr>
        <w:t>Journal of Anxiety Disorders, 25</w:t>
      </w:r>
      <w:r w:rsidRPr="00F27BEC">
        <w:rPr>
          <w:rFonts w:ascii="Arial" w:hAnsi="Arial" w:cs="Arial"/>
          <w:sz w:val="24"/>
          <w:szCs w:val="24"/>
          <w:lang w:val="en-US"/>
        </w:rPr>
        <w:t xml:space="preserve">(1), 43-48. </w:t>
      </w:r>
      <w:hyperlink r:id="rId48" w:history="1">
        <w:r w:rsidRPr="00F27BEC">
          <w:rPr>
            <w:rStyle w:val="Hyperlink"/>
            <w:rFonts w:ascii="Arial" w:hAnsi="Arial" w:cs="Arial"/>
            <w:sz w:val="24"/>
            <w:szCs w:val="24"/>
            <w:lang w:val="en-US"/>
          </w:rPr>
          <w:t>https://doi.org/10.1016/j.janxdis.2010.08.001</w:t>
        </w:r>
      </w:hyperlink>
    </w:p>
    <w:p w14:paraId="6EDA5D9C"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lastRenderedPageBreak/>
        <w:t xml:space="preserve">Wielaard, I., Hoyer, M., Rhebergen, D., Stek, M. L., &amp; Comijs, H. C. (2018). Childhood abuse and later-life depression: mediating effects of psychosocial factors for early- and late-onset depression. </w:t>
      </w:r>
      <w:r w:rsidRPr="00F27BEC">
        <w:rPr>
          <w:rFonts w:ascii="Arial" w:hAnsi="Arial" w:cs="Arial"/>
          <w:i/>
          <w:iCs/>
          <w:sz w:val="24"/>
          <w:szCs w:val="24"/>
          <w:lang w:val="en-US"/>
        </w:rPr>
        <w:t>International Journal of Geriatric Psychiatry, 33</w:t>
      </w:r>
      <w:r w:rsidRPr="00F27BEC">
        <w:rPr>
          <w:rFonts w:ascii="Arial" w:hAnsi="Arial" w:cs="Arial"/>
          <w:sz w:val="24"/>
          <w:szCs w:val="24"/>
          <w:lang w:val="en-US"/>
        </w:rPr>
        <w:t xml:space="preserve">(3), 537-545. </w:t>
      </w:r>
      <w:hyperlink r:id="rId49" w:history="1">
        <w:r w:rsidRPr="00F27BEC">
          <w:rPr>
            <w:rStyle w:val="Hyperlink"/>
            <w:rFonts w:ascii="Arial" w:hAnsi="Arial" w:cs="Arial"/>
            <w:sz w:val="24"/>
            <w:szCs w:val="24"/>
            <w:lang w:val="en-US"/>
          </w:rPr>
          <w:t>https://doi.org/10.1002/gps.4828</w:t>
        </w:r>
      </w:hyperlink>
    </w:p>
    <w:p w14:paraId="4A461006"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Williams, M., &amp; Viscusi, J. A. (2016). Hoarding disorder and a systematic review of treatment with cognitive behavioural therapy. </w:t>
      </w:r>
      <w:r w:rsidRPr="00F27BEC">
        <w:rPr>
          <w:rFonts w:ascii="Arial" w:hAnsi="Arial" w:cs="Arial"/>
          <w:i/>
          <w:iCs/>
          <w:sz w:val="24"/>
          <w:szCs w:val="24"/>
          <w:lang w:val="en-US"/>
        </w:rPr>
        <w:t>Cognitive Behavioural Therapy, 45</w:t>
      </w:r>
      <w:r w:rsidRPr="00F27BEC">
        <w:rPr>
          <w:rFonts w:ascii="Arial" w:hAnsi="Arial" w:cs="Arial"/>
          <w:sz w:val="24"/>
          <w:szCs w:val="24"/>
          <w:lang w:val="en-US"/>
        </w:rPr>
        <w:t xml:space="preserve">(2), 93-110. </w:t>
      </w:r>
      <w:hyperlink r:id="rId50" w:history="1">
        <w:r w:rsidRPr="00F27BEC">
          <w:rPr>
            <w:rStyle w:val="Hyperlink"/>
            <w:rFonts w:ascii="Arial" w:hAnsi="Arial" w:cs="Arial"/>
            <w:sz w:val="24"/>
            <w:szCs w:val="24"/>
            <w:lang w:val="en-US"/>
          </w:rPr>
          <w:t>https://doi.org/10.1080/16506073.2015.1133697</w:t>
        </w:r>
      </w:hyperlink>
    </w:p>
    <w:p w14:paraId="7CE194D0" w14:textId="77777777" w:rsidR="00CB3964" w:rsidRPr="00F27BEC" w:rsidRDefault="00CB3964" w:rsidP="00CB3964">
      <w:pPr>
        <w:ind w:hanging="720"/>
        <w:rPr>
          <w:rFonts w:ascii="Arial" w:hAnsi="Arial" w:cs="Arial"/>
          <w:sz w:val="24"/>
          <w:szCs w:val="24"/>
          <w:lang w:val="en-US"/>
        </w:rPr>
      </w:pPr>
      <w:r w:rsidRPr="00F27BEC">
        <w:rPr>
          <w:rFonts w:ascii="Arial" w:hAnsi="Arial" w:cs="Arial"/>
          <w:sz w:val="24"/>
          <w:szCs w:val="24"/>
          <w:lang w:val="en-US"/>
        </w:rPr>
        <w:t xml:space="preserve">Zhou, X., &amp; Zhen, R. (2022). How do physical and emotional abuse affect depression and problematic behaviors in adolescents? The role of emotional regulation and anger. </w:t>
      </w:r>
      <w:r w:rsidRPr="00F27BEC">
        <w:rPr>
          <w:rFonts w:ascii="Arial" w:hAnsi="Arial" w:cs="Arial"/>
          <w:i/>
          <w:iCs/>
          <w:sz w:val="24"/>
          <w:szCs w:val="24"/>
          <w:lang w:val="en-US"/>
        </w:rPr>
        <w:t>Child Abuse &amp; Neglect, 129</w:t>
      </w:r>
      <w:r w:rsidRPr="00F27BEC">
        <w:rPr>
          <w:rFonts w:ascii="Arial" w:hAnsi="Arial" w:cs="Arial"/>
          <w:sz w:val="24"/>
          <w:szCs w:val="24"/>
          <w:lang w:val="en-US"/>
        </w:rPr>
        <w:t xml:space="preserve">, 105641. </w:t>
      </w:r>
      <w:hyperlink r:id="rId51" w:history="1">
        <w:r w:rsidRPr="00F27BEC">
          <w:rPr>
            <w:rStyle w:val="Hyperlink"/>
            <w:rFonts w:ascii="Arial" w:hAnsi="Arial" w:cs="Arial"/>
            <w:sz w:val="24"/>
            <w:szCs w:val="24"/>
            <w:lang w:val="en-US"/>
          </w:rPr>
          <w:t>https://doi.org/10.1016/j.chiabu.2022.105641</w:t>
        </w:r>
      </w:hyperlink>
    </w:p>
    <w:p w14:paraId="55DA6958" w14:textId="77777777" w:rsidR="00CB3964" w:rsidRDefault="00CB3964" w:rsidP="00CB3964"/>
    <w:sectPr w:rsidR="00CB3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57D"/>
    <w:rsid w:val="00056A2E"/>
    <w:rsid w:val="000673E5"/>
    <w:rsid w:val="000929DA"/>
    <w:rsid w:val="0012757D"/>
    <w:rsid w:val="001D3BBE"/>
    <w:rsid w:val="001E6593"/>
    <w:rsid w:val="003865DD"/>
    <w:rsid w:val="003D326A"/>
    <w:rsid w:val="005156C7"/>
    <w:rsid w:val="00555940"/>
    <w:rsid w:val="007024BF"/>
    <w:rsid w:val="007D07AD"/>
    <w:rsid w:val="007E0AF1"/>
    <w:rsid w:val="009B203C"/>
    <w:rsid w:val="00A453BC"/>
    <w:rsid w:val="00B0188E"/>
    <w:rsid w:val="00B12AB3"/>
    <w:rsid w:val="00B73DFD"/>
    <w:rsid w:val="00BD2A65"/>
    <w:rsid w:val="00C008EA"/>
    <w:rsid w:val="00CB3964"/>
    <w:rsid w:val="00E82D3D"/>
    <w:rsid w:val="00F2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39DF5"/>
  <w15:chartTrackingRefBased/>
  <w15:docId w15:val="{1B1C7525-9525-498F-A5BD-15C88B846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57D"/>
    <w:rPr>
      <w:rFonts w:eastAsiaTheme="majorEastAsia" w:cstheme="majorBidi"/>
      <w:color w:val="272727" w:themeColor="text1" w:themeTint="D8"/>
    </w:rPr>
  </w:style>
  <w:style w:type="paragraph" w:styleId="Title">
    <w:name w:val="Title"/>
    <w:basedOn w:val="Normal"/>
    <w:next w:val="Normal"/>
    <w:link w:val="TitleChar"/>
    <w:uiPriority w:val="10"/>
    <w:qFormat/>
    <w:rsid w:val="00127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57D"/>
    <w:pPr>
      <w:spacing w:before="160"/>
      <w:jc w:val="center"/>
    </w:pPr>
    <w:rPr>
      <w:i/>
      <w:iCs/>
      <w:color w:val="404040" w:themeColor="text1" w:themeTint="BF"/>
    </w:rPr>
  </w:style>
  <w:style w:type="character" w:customStyle="1" w:styleId="QuoteChar">
    <w:name w:val="Quote Char"/>
    <w:basedOn w:val="DefaultParagraphFont"/>
    <w:link w:val="Quote"/>
    <w:uiPriority w:val="29"/>
    <w:rsid w:val="0012757D"/>
    <w:rPr>
      <w:i/>
      <w:iCs/>
      <w:color w:val="404040" w:themeColor="text1" w:themeTint="BF"/>
    </w:rPr>
  </w:style>
  <w:style w:type="paragraph" w:styleId="ListParagraph">
    <w:name w:val="List Paragraph"/>
    <w:basedOn w:val="Normal"/>
    <w:uiPriority w:val="34"/>
    <w:qFormat/>
    <w:rsid w:val="0012757D"/>
    <w:pPr>
      <w:ind w:left="720"/>
      <w:contextualSpacing/>
    </w:pPr>
  </w:style>
  <w:style w:type="character" w:styleId="IntenseEmphasis">
    <w:name w:val="Intense Emphasis"/>
    <w:basedOn w:val="DefaultParagraphFont"/>
    <w:uiPriority w:val="21"/>
    <w:qFormat/>
    <w:rsid w:val="0012757D"/>
    <w:rPr>
      <w:i/>
      <w:iCs/>
      <w:color w:val="0F4761" w:themeColor="accent1" w:themeShade="BF"/>
    </w:rPr>
  </w:style>
  <w:style w:type="paragraph" w:styleId="IntenseQuote">
    <w:name w:val="Intense Quote"/>
    <w:basedOn w:val="Normal"/>
    <w:next w:val="Normal"/>
    <w:link w:val="IntenseQuoteChar"/>
    <w:uiPriority w:val="30"/>
    <w:qFormat/>
    <w:rsid w:val="00127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57D"/>
    <w:rPr>
      <w:i/>
      <w:iCs/>
      <w:color w:val="0F4761" w:themeColor="accent1" w:themeShade="BF"/>
    </w:rPr>
  </w:style>
  <w:style w:type="character" w:styleId="IntenseReference">
    <w:name w:val="Intense Reference"/>
    <w:basedOn w:val="DefaultParagraphFont"/>
    <w:uiPriority w:val="32"/>
    <w:qFormat/>
    <w:rsid w:val="0012757D"/>
    <w:rPr>
      <w:b/>
      <w:bCs/>
      <w:smallCaps/>
      <w:color w:val="0F4761" w:themeColor="accent1" w:themeShade="BF"/>
      <w:spacing w:val="5"/>
    </w:rPr>
  </w:style>
  <w:style w:type="character" w:styleId="Hyperlink">
    <w:name w:val="Hyperlink"/>
    <w:basedOn w:val="DefaultParagraphFont"/>
    <w:uiPriority w:val="99"/>
    <w:semiHidden/>
    <w:unhideWhenUsed/>
    <w:rsid w:val="00CB39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371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wps.20089" TargetMode="External"/><Relationship Id="rId18" Type="http://schemas.openxmlformats.org/officeDocument/2006/relationships/hyperlink" Target="https://doi.org/10.1002/da.20861" TargetMode="External"/><Relationship Id="rId26" Type="http://schemas.openxmlformats.org/officeDocument/2006/relationships/hyperlink" Target="https://doi.org/10.1007/978-981-15-1792-1_23" TargetMode="External"/><Relationship Id="rId39" Type="http://schemas.openxmlformats.org/officeDocument/2006/relationships/hyperlink" Target="https://doi.org/10.1111/j.1943-278X.2012.0087.x" TargetMode="External"/><Relationship Id="rId21" Type="http://schemas.openxmlformats.org/officeDocument/2006/relationships/hyperlink" Target="https://doi.org/10.1016/j.brat.2004.02.002" TargetMode="External"/><Relationship Id="rId34" Type="http://schemas.openxmlformats.org/officeDocument/2006/relationships/hyperlink" Target="https://doi.org/10.1155/2024/6776758" TargetMode="External"/><Relationship Id="rId42" Type="http://schemas.openxmlformats.org/officeDocument/2006/relationships/hyperlink" Target="https://doi.org/10.1177/0020764017744582" TargetMode="External"/><Relationship Id="rId47" Type="http://schemas.openxmlformats.org/officeDocument/2006/relationships/hyperlink" Target="https://doi.org/10.1002/da.20684" TargetMode="External"/><Relationship Id="rId50" Type="http://schemas.openxmlformats.org/officeDocument/2006/relationships/hyperlink" Target="https://doi.org/10.1080/16506073.2015.1133697" TargetMode="External"/><Relationship Id="rId7" Type="http://schemas.openxmlformats.org/officeDocument/2006/relationships/hyperlink" Target="https://psycnet.apa.org/doi/10.1037/t00741-000" TargetMode="External"/><Relationship Id="rId2" Type="http://schemas.openxmlformats.org/officeDocument/2006/relationships/settings" Target="settings.xml"/><Relationship Id="rId16" Type="http://schemas.openxmlformats.org/officeDocument/2006/relationships/hyperlink" Target="https://doi.org/10.1080/20008198.2021.1947002" TargetMode="External"/><Relationship Id="rId29" Type="http://schemas.openxmlformats.org/officeDocument/2006/relationships/hyperlink" Target="https://doi.org/10.1155/2018/7856823" TargetMode="External"/><Relationship Id="rId11" Type="http://schemas.openxmlformats.org/officeDocument/2006/relationships/hyperlink" Target="https://doi.org/10.1002/14651858.CD004366.pub6" TargetMode="External"/><Relationship Id="rId24" Type="http://schemas.openxmlformats.org/officeDocument/2006/relationships/hyperlink" Target="https://doi.org/10.1186/s13063-023-07509-4" TargetMode="External"/><Relationship Id="rId32" Type="http://schemas.openxmlformats.org/officeDocument/2006/relationships/hyperlink" Target="https://doi.org/10.1080/13651500500328087" TargetMode="External"/><Relationship Id="rId37" Type="http://schemas.openxmlformats.org/officeDocument/2006/relationships/hyperlink" Target="https://doi.org/10.1016/j.apergo.2015.07.016" TargetMode="External"/><Relationship Id="rId40" Type="http://schemas.openxmlformats.org/officeDocument/2006/relationships/hyperlink" Target="https://doi.org/10.1155/2021/6654503" TargetMode="External"/><Relationship Id="rId45" Type="http://schemas.openxmlformats.org/officeDocument/2006/relationships/hyperlink" Target="https://psycnet.apa.org/doi/10.1037/t35976-000" TargetMode="External"/><Relationship Id="rId53" Type="http://schemas.openxmlformats.org/officeDocument/2006/relationships/theme" Target="theme/theme1.xml"/><Relationship Id="rId5" Type="http://schemas.openxmlformats.org/officeDocument/2006/relationships/hyperlink" Target="https://doi.org/10.1016/j.jbtep.2014.04.005" TargetMode="External"/><Relationship Id="rId10" Type="http://schemas.openxmlformats.org/officeDocument/2006/relationships/hyperlink" Target="https://doi.org/10.1016/j.jad.2012.11.010" TargetMode="External"/><Relationship Id="rId19" Type="http://schemas.openxmlformats.org/officeDocument/2006/relationships/hyperlink" Target="https://doi.org/10.2991/978-2-38476-267-5_24" TargetMode="External"/><Relationship Id="rId31" Type="http://schemas.openxmlformats.org/officeDocument/2006/relationships/hyperlink" Target="https://doi.org/10.1017/S003329171900120X" TargetMode="External"/><Relationship Id="rId44" Type="http://schemas.openxmlformats.org/officeDocument/2006/relationships/hyperlink" Target="https://psycnet.apa.org/doi/10.1037/t02591-000" TargetMode="External"/><Relationship Id="rId52" Type="http://schemas.openxmlformats.org/officeDocument/2006/relationships/fontTable" Target="fontTable.xml"/><Relationship Id="rId4" Type="http://schemas.openxmlformats.org/officeDocument/2006/relationships/hyperlink" Target="https://doi.org/10.1080/01621420802319993" TargetMode="External"/><Relationship Id="rId9" Type="http://schemas.openxmlformats.org/officeDocument/2006/relationships/hyperlink" Target="https://doi.org/10.1016/S0005-7967(01)00136-X" TargetMode="External"/><Relationship Id="rId14" Type="http://schemas.openxmlformats.org/officeDocument/2006/relationships/hyperlink" Target="https://doi.org/10.1007/s00127-014-0847-7" TargetMode="External"/><Relationship Id="rId22" Type="http://schemas.openxmlformats.org/officeDocument/2006/relationships/hyperlink" Target="https://doi.org/10.1016/j.jad.2015.06.036" TargetMode="External"/><Relationship Id="rId27" Type="http://schemas.openxmlformats.org/officeDocument/2006/relationships/hyperlink" Target="https://doi.org/10.1093/hsw/26.3.176" TargetMode="External"/><Relationship Id="rId30" Type="http://schemas.openxmlformats.org/officeDocument/2006/relationships/hyperlink" Target="https://doi.org/10.1007/s13164-016-0308-1" TargetMode="External"/><Relationship Id="rId35" Type="http://schemas.openxmlformats.org/officeDocument/2006/relationships/hyperlink" Target="https://doi.org/10.1177/0033294119872209" TargetMode="External"/><Relationship Id="rId43" Type="http://schemas.openxmlformats.org/officeDocument/2006/relationships/hyperlink" Target="https://doi.org/10.1002/jclp.20079" TargetMode="External"/><Relationship Id="rId48" Type="http://schemas.openxmlformats.org/officeDocument/2006/relationships/hyperlink" Target="https://doi.org/10.1016/j.janxdis.2010.08.001" TargetMode="External"/><Relationship Id="rId8" Type="http://schemas.openxmlformats.org/officeDocument/2006/relationships/hyperlink" Target="https://doi.org/10.1016/j.brat.2014.08.016" TargetMode="External"/><Relationship Id="rId51" Type="http://schemas.openxmlformats.org/officeDocument/2006/relationships/hyperlink" Target="https://doi.org/10.1016/j.chiabu.2022.105641" TargetMode="External"/><Relationship Id="rId3" Type="http://schemas.openxmlformats.org/officeDocument/2006/relationships/webSettings" Target="webSettings.xml"/><Relationship Id="rId12" Type="http://schemas.openxmlformats.org/officeDocument/2006/relationships/hyperlink" Target="https://doi.org/10.1016/j.jocrd.2020.100559" TargetMode="External"/><Relationship Id="rId17" Type="http://schemas.openxmlformats.org/officeDocument/2006/relationships/hyperlink" Target="https://doi.org/10.1016/0005-7967(95)00071-2" TargetMode="External"/><Relationship Id="rId25" Type="http://schemas.openxmlformats.org/officeDocument/2006/relationships/hyperlink" Target="https://doi.org/10.31887/DCNS.2015.17.3/akaczkurkin" TargetMode="External"/><Relationship Id="rId33" Type="http://schemas.openxmlformats.org/officeDocument/2006/relationships/hyperlink" Target="https://doi.org/10.1007/s10522-016-9641-0" TargetMode="External"/><Relationship Id="rId38" Type="http://schemas.openxmlformats.org/officeDocument/2006/relationships/hyperlink" Target="https://doi.org/10.1016/j.jagp.2023.11.006" TargetMode="External"/><Relationship Id="rId46" Type="http://schemas.openxmlformats.org/officeDocument/2006/relationships/hyperlink" Target="https://doi.org/10.1002/da.22327" TargetMode="External"/><Relationship Id="rId20" Type="http://schemas.openxmlformats.org/officeDocument/2006/relationships/hyperlink" Target="https://doi.org/10.1136/bjsports-2014-094157" TargetMode="External"/><Relationship Id="rId41" Type="http://schemas.openxmlformats.org/officeDocument/2006/relationships/hyperlink" Target="https://doi.org/10.1016/j.jpsychires.2016.08.003" TargetMode="External"/><Relationship Id="rId1" Type="http://schemas.openxmlformats.org/officeDocument/2006/relationships/styles" Target="styles.xml"/><Relationship Id="rId6" Type="http://schemas.openxmlformats.org/officeDocument/2006/relationships/hyperlink" Target="https://doi.org/10.1016/j.archger.2012.03.006" TargetMode="External"/><Relationship Id="rId15" Type="http://schemas.openxmlformats.org/officeDocument/2006/relationships/hyperlink" Target="https://doi.org/10.1146/annurev-clinpsy-021815-093533" TargetMode="External"/><Relationship Id="rId23" Type="http://schemas.openxmlformats.org/officeDocument/2006/relationships/hyperlink" Target="https://doi.org/10.1136/bmjopen-2019-036401" TargetMode="External"/><Relationship Id="rId28" Type="http://schemas.openxmlformats.org/officeDocument/2006/relationships/hyperlink" Target="https://doi.org/10.1002/cpp.2164" TargetMode="External"/><Relationship Id="rId36" Type="http://schemas.openxmlformats.org/officeDocument/2006/relationships/hyperlink" Target="https://doi.org/10.12703/r/11-4" TargetMode="External"/><Relationship Id="rId49" Type="http://schemas.openxmlformats.org/officeDocument/2006/relationships/hyperlink" Target="https://doi.org/10.1002/gps.4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12</Pages>
  <Words>4654</Words>
  <Characters>26528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16</cp:revision>
  <dcterms:created xsi:type="dcterms:W3CDTF">2024-11-06T19:34:00Z</dcterms:created>
  <dcterms:modified xsi:type="dcterms:W3CDTF">2024-11-07T15:16:00Z</dcterms:modified>
</cp:coreProperties>
</file>