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97180" w14:textId="1D901FAE" w:rsidR="00FB5136" w:rsidRDefault="00FB5136"/>
    <w:p w14:paraId="1DFE46DD"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Student name: Rufsana Begum</w:t>
      </w:r>
    </w:p>
    <w:p w14:paraId="3EF15258"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Student number: 2208636</w:t>
      </w:r>
    </w:p>
    <w:p w14:paraId="4AF0CD70"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Module title: Personal Resourcing and Development</w:t>
      </w:r>
    </w:p>
    <w:p w14:paraId="130628DE"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Module Code: BMIH5005</w:t>
      </w:r>
    </w:p>
    <w:p w14:paraId="6E5A84B1"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Lecturer name: Helen Lee</w:t>
      </w:r>
    </w:p>
    <w:p w14:paraId="21A17569" w14:textId="2C97EEAA" w:rsidR="00C03C50" w:rsidRPr="00C03C50" w:rsidRDefault="00C03C50" w:rsidP="00C03C50">
      <w:pPr>
        <w:spacing w:line="360" w:lineRule="auto"/>
        <w:rPr>
          <w:rFonts w:eastAsia="Times New Roman"/>
          <w:bCs/>
          <w:sz w:val="24"/>
          <w:szCs w:val="24"/>
        </w:rPr>
      </w:pPr>
      <w:r w:rsidRPr="00C03C50">
        <w:rPr>
          <w:rFonts w:eastAsia="Times New Roman"/>
          <w:bCs/>
          <w:sz w:val="24"/>
          <w:szCs w:val="24"/>
        </w:rPr>
        <w:t xml:space="preserve">Word count: </w:t>
      </w:r>
      <w:r w:rsidR="00A01BFC">
        <w:rPr>
          <w:rFonts w:eastAsia="Times New Roman"/>
          <w:bCs/>
          <w:sz w:val="24"/>
          <w:szCs w:val="24"/>
        </w:rPr>
        <w:t>20</w:t>
      </w:r>
      <w:r w:rsidR="00B96C52">
        <w:rPr>
          <w:rFonts w:eastAsia="Times New Roman"/>
          <w:bCs/>
          <w:sz w:val="24"/>
          <w:szCs w:val="24"/>
        </w:rPr>
        <w:t>75</w:t>
      </w:r>
    </w:p>
    <w:p w14:paraId="4A220167" w14:textId="77777777" w:rsidR="00C03C50" w:rsidRPr="00C03C50" w:rsidRDefault="00C03C50" w:rsidP="00C03C50">
      <w:pPr>
        <w:spacing w:line="360" w:lineRule="auto"/>
        <w:rPr>
          <w:rFonts w:eastAsia="Times New Roman"/>
          <w:bCs/>
          <w:sz w:val="24"/>
          <w:szCs w:val="24"/>
        </w:rPr>
      </w:pPr>
    </w:p>
    <w:p w14:paraId="42638072" w14:textId="4E67608B" w:rsidR="003B1035" w:rsidRPr="00EC163F" w:rsidRDefault="00FB5136" w:rsidP="00D73F1D">
      <w:pPr>
        <w:spacing w:line="360" w:lineRule="auto"/>
        <w:rPr>
          <w:rFonts w:eastAsia="Times New Roman"/>
          <w:bCs/>
          <w:sz w:val="24"/>
          <w:szCs w:val="24"/>
        </w:rPr>
      </w:pPr>
      <w:r w:rsidRPr="00C03C50">
        <w:rPr>
          <w:sz w:val="24"/>
          <w:szCs w:val="24"/>
        </w:rPr>
        <w:br w:type="page"/>
      </w:r>
    </w:p>
    <w:p w14:paraId="7E4366A2" w14:textId="77777777" w:rsidR="003B1035" w:rsidRPr="00EC163F" w:rsidRDefault="003B1035" w:rsidP="003B1035">
      <w:pPr>
        <w:spacing w:line="360" w:lineRule="auto"/>
        <w:rPr>
          <w:rFonts w:eastAsia="Times New Roman"/>
          <w:bCs/>
          <w:sz w:val="24"/>
          <w:szCs w:val="24"/>
        </w:rPr>
      </w:pPr>
    </w:p>
    <w:p w14:paraId="7AC55128" w14:textId="77777777" w:rsidR="003B1035" w:rsidRDefault="003B1035" w:rsidP="003B1035">
      <w:pPr>
        <w:spacing w:line="360" w:lineRule="auto"/>
        <w:rPr>
          <w:rFonts w:eastAsia="Times New Roman"/>
          <w:b/>
          <w:sz w:val="24"/>
          <w:szCs w:val="24"/>
        </w:rPr>
      </w:pPr>
    </w:p>
    <w:p w14:paraId="1563899A" w14:textId="7EC7528E" w:rsidR="00FB5136" w:rsidRPr="00EC163F" w:rsidRDefault="00FB5136" w:rsidP="00FB5136">
      <w:pPr>
        <w:spacing w:line="360" w:lineRule="auto"/>
        <w:rPr>
          <w:rFonts w:eastAsia="Times New Roman"/>
          <w:bCs/>
          <w:sz w:val="24"/>
          <w:szCs w:val="24"/>
        </w:rPr>
      </w:pPr>
    </w:p>
    <w:p w14:paraId="26A2969D" w14:textId="77777777" w:rsidR="00FB5136" w:rsidRPr="00EC163F" w:rsidRDefault="00FB5136" w:rsidP="00FB5136">
      <w:pPr>
        <w:spacing w:line="360" w:lineRule="auto"/>
        <w:rPr>
          <w:rFonts w:eastAsia="Times New Roman"/>
          <w:bCs/>
          <w:sz w:val="24"/>
          <w:szCs w:val="24"/>
        </w:rPr>
      </w:pPr>
    </w:p>
    <w:p w14:paraId="3D1C1C6B" w14:textId="4678CB51" w:rsidR="00FB5136" w:rsidRDefault="00FB5136"/>
    <w:p w14:paraId="4DD272EF" w14:textId="77777777" w:rsidR="00FB5136" w:rsidRDefault="00FB5136"/>
    <w:p w14:paraId="34724C00" w14:textId="77777777" w:rsidR="00C35575" w:rsidRDefault="00C35575">
      <w:pPr>
        <w:pBdr>
          <w:top w:val="nil"/>
          <w:left w:val="nil"/>
          <w:bottom w:val="nil"/>
          <w:right w:val="nil"/>
          <w:between w:val="nil"/>
        </w:pBdr>
        <w:spacing w:line="360" w:lineRule="auto"/>
      </w:pPr>
    </w:p>
    <w:p w14:paraId="0AAE234B" w14:textId="77777777" w:rsidR="00C35575" w:rsidRDefault="00C35575">
      <w:pPr>
        <w:pBdr>
          <w:top w:val="nil"/>
          <w:left w:val="nil"/>
          <w:bottom w:val="nil"/>
          <w:right w:val="nil"/>
          <w:between w:val="nil"/>
        </w:pBdr>
        <w:spacing w:line="360" w:lineRule="auto"/>
        <w:ind w:left="100" w:right="160"/>
        <w:jc w:val="center"/>
        <w:rPr>
          <w:b/>
          <w:sz w:val="32"/>
          <w:szCs w:val="32"/>
        </w:rPr>
      </w:pPr>
    </w:p>
    <w:p w14:paraId="558CABEB" w14:textId="77777777" w:rsidR="00C35575" w:rsidRDefault="00C35575">
      <w:pPr>
        <w:pBdr>
          <w:top w:val="nil"/>
          <w:left w:val="nil"/>
          <w:bottom w:val="nil"/>
          <w:right w:val="nil"/>
          <w:between w:val="nil"/>
        </w:pBdr>
        <w:spacing w:line="360" w:lineRule="auto"/>
        <w:ind w:left="100" w:right="160"/>
        <w:jc w:val="center"/>
        <w:rPr>
          <w:b/>
          <w:sz w:val="32"/>
          <w:szCs w:val="32"/>
        </w:rPr>
      </w:pPr>
    </w:p>
    <w:p w14:paraId="10AC2EA4" w14:textId="77777777" w:rsidR="00C35575" w:rsidRDefault="00C35575">
      <w:pPr>
        <w:pBdr>
          <w:top w:val="nil"/>
          <w:left w:val="nil"/>
          <w:bottom w:val="nil"/>
          <w:right w:val="nil"/>
          <w:between w:val="nil"/>
        </w:pBdr>
        <w:spacing w:line="360" w:lineRule="auto"/>
        <w:ind w:left="100" w:right="160"/>
        <w:jc w:val="center"/>
        <w:rPr>
          <w:b/>
          <w:sz w:val="32"/>
          <w:szCs w:val="32"/>
        </w:rPr>
      </w:pPr>
    </w:p>
    <w:p w14:paraId="3885FC01" w14:textId="77777777" w:rsidR="00C35575" w:rsidRDefault="00C35575">
      <w:pPr>
        <w:pBdr>
          <w:top w:val="nil"/>
          <w:left w:val="nil"/>
          <w:bottom w:val="nil"/>
          <w:right w:val="nil"/>
          <w:between w:val="nil"/>
        </w:pBdr>
        <w:spacing w:line="360" w:lineRule="auto"/>
        <w:ind w:left="100" w:right="160"/>
        <w:jc w:val="center"/>
        <w:rPr>
          <w:b/>
          <w:sz w:val="32"/>
          <w:szCs w:val="32"/>
        </w:rPr>
      </w:pPr>
    </w:p>
    <w:p w14:paraId="07219592" w14:textId="77777777" w:rsidR="00C35575" w:rsidRDefault="00C35575">
      <w:pPr>
        <w:pBdr>
          <w:top w:val="nil"/>
          <w:left w:val="nil"/>
          <w:bottom w:val="nil"/>
          <w:right w:val="nil"/>
          <w:between w:val="nil"/>
        </w:pBdr>
        <w:spacing w:line="360" w:lineRule="auto"/>
        <w:ind w:right="160"/>
        <w:rPr>
          <w:b/>
          <w:sz w:val="32"/>
          <w:szCs w:val="32"/>
        </w:rPr>
      </w:pPr>
    </w:p>
    <w:p w14:paraId="2E73C866" w14:textId="77777777" w:rsidR="00C35575" w:rsidRDefault="00C35575">
      <w:pPr>
        <w:pBdr>
          <w:top w:val="nil"/>
          <w:left w:val="nil"/>
          <w:bottom w:val="nil"/>
          <w:right w:val="nil"/>
          <w:between w:val="nil"/>
        </w:pBdr>
        <w:spacing w:line="360" w:lineRule="auto"/>
        <w:ind w:left="100" w:right="160"/>
        <w:jc w:val="center"/>
        <w:rPr>
          <w:b/>
          <w:sz w:val="32"/>
          <w:szCs w:val="32"/>
        </w:rPr>
      </w:pPr>
    </w:p>
    <w:p w14:paraId="2ADBBA09" w14:textId="77777777" w:rsidR="00C35575" w:rsidRDefault="00C35575">
      <w:pPr>
        <w:pBdr>
          <w:top w:val="nil"/>
          <w:left w:val="nil"/>
          <w:bottom w:val="nil"/>
          <w:right w:val="nil"/>
          <w:between w:val="nil"/>
        </w:pBdr>
        <w:spacing w:line="360" w:lineRule="auto"/>
        <w:ind w:left="100" w:right="160"/>
        <w:jc w:val="center"/>
        <w:rPr>
          <w:b/>
          <w:sz w:val="32"/>
          <w:szCs w:val="32"/>
        </w:rPr>
      </w:pPr>
    </w:p>
    <w:p w14:paraId="4A7CC1F6" w14:textId="77777777" w:rsidR="00C35575" w:rsidRPr="00D73F1D" w:rsidRDefault="00000000">
      <w:pPr>
        <w:pBdr>
          <w:top w:val="nil"/>
          <w:left w:val="nil"/>
          <w:bottom w:val="nil"/>
          <w:right w:val="nil"/>
          <w:between w:val="nil"/>
        </w:pBdr>
        <w:spacing w:line="360" w:lineRule="auto"/>
        <w:ind w:left="100" w:right="160"/>
        <w:jc w:val="center"/>
        <w:rPr>
          <w:bCs/>
          <w:sz w:val="24"/>
          <w:szCs w:val="24"/>
        </w:rPr>
      </w:pPr>
      <w:r w:rsidRPr="00D73F1D">
        <w:rPr>
          <w:bCs/>
          <w:sz w:val="24"/>
          <w:szCs w:val="24"/>
        </w:rPr>
        <w:t>RESEARCH PROJECT PROPOSAL – IMPACT OF CURRENT CHALLENGES ON THE HUMAN RESOURCE DEPARTMENT RELATING TO</w:t>
      </w:r>
    </w:p>
    <w:p w14:paraId="2F29DA47" w14:textId="77777777" w:rsidR="00C35575" w:rsidRPr="00D73F1D" w:rsidRDefault="00C35575">
      <w:pPr>
        <w:pBdr>
          <w:top w:val="nil"/>
          <w:left w:val="nil"/>
          <w:bottom w:val="nil"/>
          <w:right w:val="nil"/>
          <w:between w:val="nil"/>
        </w:pBdr>
        <w:spacing w:line="360" w:lineRule="auto"/>
        <w:ind w:left="100" w:right="160"/>
        <w:jc w:val="center"/>
        <w:rPr>
          <w:bCs/>
          <w:sz w:val="24"/>
          <w:szCs w:val="24"/>
        </w:rPr>
      </w:pPr>
    </w:p>
    <w:p w14:paraId="73A79C73" w14:textId="77777777" w:rsidR="00C35575" w:rsidRPr="00D73F1D" w:rsidRDefault="00000000">
      <w:pPr>
        <w:jc w:val="center"/>
        <w:rPr>
          <w:bCs/>
          <w:sz w:val="24"/>
          <w:szCs w:val="24"/>
        </w:rPr>
      </w:pPr>
      <w:r w:rsidRPr="00D73F1D">
        <w:rPr>
          <w:bCs/>
          <w:sz w:val="24"/>
          <w:szCs w:val="24"/>
        </w:rPr>
        <w:t>RECRUITMENT AND RETENTION</w:t>
      </w:r>
    </w:p>
    <w:p w14:paraId="0029CCA3" w14:textId="77777777" w:rsidR="00C35575" w:rsidRPr="00D73F1D" w:rsidRDefault="00000000">
      <w:pPr>
        <w:rPr>
          <w:bCs/>
          <w:sz w:val="24"/>
          <w:szCs w:val="24"/>
        </w:rPr>
      </w:pPr>
      <w:r w:rsidRPr="00D73F1D">
        <w:rPr>
          <w:bCs/>
          <w:sz w:val="24"/>
          <w:szCs w:val="24"/>
        </w:rPr>
        <w:br w:type="page"/>
      </w:r>
    </w:p>
    <w:p w14:paraId="5E9C2935" w14:textId="77777777" w:rsidR="00C35575" w:rsidRDefault="00000000">
      <w:pPr>
        <w:spacing w:line="360" w:lineRule="auto"/>
        <w:jc w:val="center"/>
        <w:rPr>
          <w:b/>
          <w:sz w:val="28"/>
          <w:szCs w:val="28"/>
        </w:rPr>
      </w:pPr>
      <w:r>
        <w:rPr>
          <w:b/>
          <w:sz w:val="28"/>
          <w:szCs w:val="28"/>
        </w:rPr>
        <w:lastRenderedPageBreak/>
        <w:t>Executive Summary</w:t>
      </w:r>
    </w:p>
    <w:p w14:paraId="27E5C59A" w14:textId="77777777" w:rsidR="00C35575" w:rsidRDefault="00C35575">
      <w:pPr>
        <w:spacing w:line="360" w:lineRule="auto"/>
        <w:jc w:val="both"/>
      </w:pPr>
    </w:p>
    <w:p w14:paraId="34DA63A9" w14:textId="777CF613" w:rsidR="00C35575" w:rsidRPr="00FE08C1" w:rsidRDefault="00000000" w:rsidP="00856642">
      <w:pPr>
        <w:spacing w:line="360" w:lineRule="auto"/>
        <w:jc w:val="both"/>
        <w:rPr>
          <w:sz w:val="24"/>
          <w:szCs w:val="24"/>
        </w:rPr>
      </w:pPr>
      <w:r w:rsidRPr="00FE08C1">
        <w:rPr>
          <w:sz w:val="24"/>
          <w:szCs w:val="24"/>
        </w:rPr>
        <w:t>Th</w:t>
      </w:r>
      <w:r w:rsidR="00D73F1D" w:rsidRPr="00FE08C1">
        <w:rPr>
          <w:sz w:val="24"/>
          <w:szCs w:val="24"/>
        </w:rPr>
        <w:t>is</w:t>
      </w:r>
      <w:r w:rsidRPr="00FE08C1">
        <w:rPr>
          <w:sz w:val="24"/>
          <w:szCs w:val="24"/>
        </w:rPr>
        <w:t xml:space="preserve"> research </w:t>
      </w:r>
      <w:r w:rsidR="00A01BFC" w:rsidRPr="00FE08C1">
        <w:rPr>
          <w:sz w:val="24"/>
          <w:szCs w:val="24"/>
        </w:rPr>
        <w:t>proposal</w:t>
      </w:r>
      <w:r w:rsidRPr="00FE08C1">
        <w:rPr>
          <w:sz w:val="24"/>
          <w:szCs w:val="24"/>
        </w:rPr>
        <w:t xml:space="preserve"> has used Novotel London Excel as an analogy, </w:t>
      </w:r>
      <w:r w:rsidR="00A01BFC" w:rsidRPr="00FE08C1">
        <w:rPr>
          <w:sz w:val="24"/>
          <w:szCs w:val="24"/>
        </w:rPr>
        <w:t>providing</w:t>
      </w:r>
      <w:r w:rsidRPr="00FE08C1">
        <w:rPr>
          <w:sz w:val="24"/>
          <w:szCs w:val="24"/>
        </w:rPr>
        <w:t xml:space="preserve"> light on how technology advancements and macro employment trends have affected human resource management in the hospitality industry. It has offered a useful synopsis of the external forces affecting the sector and the tactics used by significant participants. The results </w:t>
      </w:r>
      <w:r w:rsidR="00DF5699" w:rsidRPr="00FE08C1">
        <w:rPr>
          <w:sz w:val="24"/>
          <w:szCs w:val="24"/>
        </w:rPr>
        <w:t>have</w:t>
      </w:r>
      <w:r w:rsidRPr="00FE08C1">
        <w:rPr>
          <w:sz w:val="24"/>
          <w:szCs w:val="24"/>
        </w:rPr>
        <w:t xml:space="preserve"> also </w:t>
      </w:r>
      <w:r w:rsidR="00FC58B7" w:rsidRPr="00FE08C1">
        <w:rPr>
          <w:sz w:val="24"/>
          <w:szCs w:val="24"/>
        </w:rPr>
        <w:t>suggested that</w:t>
      </w:r>
      <w:r w:rsidRPr="00FE08C1">
        <w:rPr>
          <w:sz w:val="24"/>
          <w:szCs w:val="24"/>
        </w:rPr>
        <w:t xml:space="preserve">, in addition to retraining people for tech-enabled tasks, the hotel should balance the implementation of </w:t>
      </w:r>
      <w:r w:rsidR="00F4717C" w:rsidRPr="00FE08C1">
        <w:rPr>
          <w:sz w:val="24"/>
          <w:szCs w:val="24"/>
        </w:rPr>
        <w:t>modern technologies</w:t>
      </w:r>
      <w:r w:rsidRPr="00FE08C1">
        <w:rPr>
          <w:sz w:val="24"/>
          <w:szCs w:val="24"/>
        </w:rPr>
        <w:t xml:space="preserve"> with a sustained emphasis on service quality and the human touch. Furthermore, knowledge management and succession planning need to take precedence </w:t>
      </w:r>
      <w:r w:rsidR="00E56188" w:rsidRPr="00FE08C1">
        <w:rPr>
          <w:sz w:val="24"/>
          <w:szCs w:val="24"/>
        </w:rPr>
        <w:t>considering</w:t>
      </w:r>
      <w:r w:rsidRPr="00FE08C1">
        <w:rPr>
          <w:sz w:val="24"/>
          <w:szCs w:val="24"/>
        </w:rPr>
        <w:t xml:space="preserve"> the impending wave of mass retirements.</w:t>
      </w:r>
    </w:p>
    <w:p w14:paraId="392E2582" w14:textId="77777777" w:rsidR="00C35575" w:rsidRPr="00FE08C1" w:rsidRDefault="00C35575" w:rsidP="00475A77">
      <w:pPr>
        <w:spacing w:line="360" w:lineRule="auto"/>
        <w:jc w:val="center"/>
        <w:rPr>
          <w:sz w:val="24"/>
          <w:szCs w:val="24"/>
        </w:rPr>
      </w:pPr>
    </w:p>
    <w:p w14:paraId="3A61C145" w14:textId="77777777" w:rsidR="00C35575" w:rsidRPr="00FE08C1" w:rsidRDefault="00000000" w:rsidP="00475A77">
      <w:pPr>
        <w:spacing w:line="360" w:lineRule="auto"/>
        <w:jc w:val="center"/>
        <w:rPr>
          <w:sz w:val="24"/>
          <w:szCs w:val="24"/>
        </w:rPr>
      </w:pPr>
      <w:r w:rsidRPr="00FE08C1">
        <w:rPr>
          <w:sz w:val="24"/>
          <w:szCs w:val="24"/>
        </w:rPr>
        <w:br w:type="page"/>
      </w:r>
    </w:p>
    <w:p w14:paraId="53405420" w14:textId="77777777" w:rsidR="00C35575" w:rsidRPr="00FE08C1" w:rsidRDefault="00000000" w:rsidP="00475A77">
      <w:pPr>
        <w:keepNext/>
        <w:keepLines/>
        <w:pBdr>
          <w:top w:val="nil"/>
          <w:left w:val="nil"/>
          <w:bottom w:val="nil"/>
          <w:right w:val="nil"/>
          <w:between w:val="nil"/>
        </w:pBdr>
        <w:spacing w:before="480" w:line="360" w:lineRule="auto"/>
        <w:jc w:val="center"/>
        <w:rPr>
          <w:b/>
          <w:sz w:val="24"/>
          <w:szCs w:val="24"/>
        </w:rPr>
      </w:pPr>
      <w:r w:rsidRPr="00FE08C1">
        <w:rPr>
          <w:b/>
          <w:sz w:val="24"/>
          <w:szCs w:val="24"/>
        </w:rPr>
        <w:lastRenderedPageBreak/>
        <w:t>Table of Contents</w:t>
      </w:r>
    </w:p>
    <w:sdt>
      <w:sdtPr>
        <w:rPr>
          <w:sz w:val="24"/>
          <w:szCs w:val="24"/>
        </w:rPr>
        <w:id w:val="929776891"/>
        <w:docPartObj>
          <w:docPartGallery w:val="Table of Contents"/>
          <w:docPartUnique/>
        </w:docPartObj>
      </w:sdtPr>
      <w:sdtContent>
        <w:p w14:paraId="65E82438" w14:textId="77777777" w:rsidR="00C35575" w:rsidRPr="00FE08C1" w:rsidRDefault="00000000" w:rsidP="00475A77">
          <w:pPr>
            <w:pBdr>
              <w:top w:val="nil"/>
              <w:left w:val="nil"/>
              <w:bottom w:val="nil"/>
              <w:right w:val="nil"/>
              <w:between w:val="nil"/>
            </w:pBdr>
            <w:tabs>
              <w:tab w:val="right" w:leader="dot" w:pos="9350"/>
            </w:tabs>
            <w:spacing w:after="100" w:line="360" w:lineRule="auto"/>
            <w:rPr>
              <w:rFonts w:eastAsia="Cambria"/>
              <w:sz w:val="24"/>
              <w:szCs w:val="24"/>
            </w:rPr>
          </w:pPr>
          <w:r w:rsidRPr="00FE08C1">
            <w:rPr>
              <w:sz w:val="24"/>
              <w:szCs w:val="24"/>
            </w:rPr>
            <w:fldChar w:fldCharType="begin"/>
          </w:r>
          <w:r w:rsidRPr="00FE08C1">
            <w:rPr>
              <w:sz w:val="24"/>
              <w:szCs w:val="24"/>
            </w:rPr>
            <w:instrText xml:space="preserve"> TOC \h \u \z \t "Heading 1,1,Heading 2,2,Heading 3,3,"</w:instrText>
          </w:r>
          <w:r w:rsidRPr="00FE08C1">
            <w:rPr>
              <w:sz w:val="24"/>
              <w:szCs w:val="24"/>
            </w:rPr>
            <w:fldChar w:fldCharType="separate"/>
          </w:r>
          <w:hyperlink w:anchor="_gjdgxs">
            <w:r w:rsidRPr="00FE08C1">
              <w:rPr>
                <w:sz w:val="24"/>
                <w:szCs w:val="24"/>
              </w:rPr>
              <w:t>Introduction</w:t>
            </w:r>
            <w:r w:rsidRPr="00FE08C1">
              <w:rPr>
                <w:sz w:val="24"/>
                <w:szCs w:val="24"/>
              </w:rPr>
              <w:tab/>
              <w:t>4</w:t>
            </w:r>
          </w:hyperlink>
        </w:p>
        <w:p w14:paraId="15C254F5" w14:textId="77777777" w:rsidR="00C35575" w:rsidRPr="00FE08C1" w:rsidRDefault="00000000" w:rsidP="00475A77">
          <w:pPr>
            <w:pBdr>
              <w:top w:val="nil"/>
              <w:left w:val="nil"/>
              <w:bottom w:val="nil"/>
              <w:right w:val="nil"/>
              <w:between w:val="nil"/>
            </w:pBdr>
            <w:tabs>
              <w:tab w:val="right" w:leader="dot" w:pos="9350"/>
            </w:tabs>
            <w:spacing w:after="100" w:line="360" w:lineRule="auto"/>
            <w:rPr>
              <w:rFonts w:eastAsia="Cambria"/>
              <w:sz w:val="24"/>
              <w:szCs w:val="24"/>
            </w:rPr>
          </w:pPr>
          <w:hyperlink w:anchor="_30j0zll">
            <w:r w:rsidRPr="00FE08C1">
              <w:rPr>
                <w:sz w:val="24"/>
                <w:szCs w:val="24"/>
              </w:rPr>
              <w:t>Main Body</w:t>
            </w:r>
            <w:r w:rsidRPr="00FE08C1">
              <w:rPr>
                <w:sz w:val="24"/>
                <w:szCs w:val="24"/>
              </w:rPr>
              <w:tab/>
              <w:t>6</w:t>
            </w:r>
          </w:hyperlink>
        </w:p>
        <w:p w14:paraId="5B4201F6" w14:textId="77777777" w:rsidR="00C35575" w:rsidRPr="00FE08C1" w:rsidRDefault="00000000" w:rsidP="00475A77">
          <w:pPr>
            <w:pBdr>
              <w:top w:val="nil"/>
              <w:left w:val="nil"/>
              <w:bottom w:val="nil"/>
              <w:right w:val="nil"/>
              <w:between w:val="nil"/>
            </w:pBdr>
            <w:tabs>
              <w:tab w:val="right" w:leader="dot" w:pos="9350"/>
            </w:tabs>
            <w:spacing w:after="100" w:line="360" w:lineRule="auto"/>
            <w:rPr>
              <w:rFonts w:eastAsia="Cambria"/>
              <w:sz w:val="24"/>
              <w:szCs w:val="24"/>
            </w:rPr>
          </w:pPr>
          <w:hyperlink w:anchor="_1fob9te">
            <w:r w:rsidRPr="00FE08C1">
              <w:rPr>
                <w:sz w:val="24"/>
                <w:szCs w:val="24"/>
              </w:rPr>
              <w:t>Conclusion and Recommendatrion</w:t>
            </w:r>
            <w:r w:rsidRPr="00FE08C1">
              <w:rPr>
                <w:sz w:val="24"/>
                <w:szCs w:val="24"/>
              </w:rPr>
              <w:tab/>
              <w:t>12</w:t>
            </w:r>
          </w:hyperlink>
        </w:p>
        <w:p w14:paraId="0E5214BC" w14:textId="77777777" w:rsidR="00C35575" w:rsidRPr="00FE08C1" w:rsidRDefault="00000000" w:rsidP="00475A77">
          <w:pPr>
            <w:pBdr>
              <w:top w:val="nil"/>
              <w:left w:val="nil"/>
              <w:bottom w:val="nil"/>
              <w:right w:val="nil"/>
              <w:between w:val="nil"/>
            </w:pBdr>
            <w:tabs>
              <w:tab w:val="right" w:leader="dot" w:pos="9350"/>
            </w:tabs>
            <w:spacing w:after="100" w:line="360" w:lineRule="auto"/>
            <w:rPr>
              <w:rFonts w:eastAsia="Cambria"/>
              <w:sz w:val="24"/>
              <w:szCs w:val="24"/>
            </w:rPr>
          </w:pPr>
          <w:hyperlink w:anchor="_3znysh7">
            <w:r w:rsidRPr="00FE08C1">
              <w:rPr>
                <w:sz w:val="24"/>
                <w:szCs w:val="24"/>
              </w:rPr>
              <w:t>Reference List</w:t>
            </w:r>
            <w:r w:rsidRPr="00FE08C1">
              <w:rPr>
                <w:sz w:val="24"/>
                <w:szCs w:val="24"/>
              </w:rPr>
              <w:tab/>
              <w:t>14</w:t>
            </w:r>
          </w:hyperlink>
        </w:p>
        <w:p w14:paraId="7DF22604" w14:textId="77777777" w:rsidR="00C35575" w:rsidRPr="00FE08C1" w:rsidRDefault="00000000" w:rsidP="00475A77">
          <w:pPr>
            <w:spacing w:line="360" w:lineRule="auto"/>
            <w:jc w:val="both"/>
            <w:rPr>
              <w:sz w:val="24"/>
              <w:szCs w:val="24"/>
            </w:rPr>
          </w:pPr>
          <w:r w:rsidRPr="00FE08C1">
            <w:rPr>
              <w:sz w:val="24"/>
              <w:szCs w:val="24"/>
            </w:rPr>
            <w:fldChar w:fldCharType="end"/>
          </w:r>
        </w:p>
      </w:sdtContent>
    </w:sdt>
    <w:p w14:paraId="4DA970B9" w14:textId="77777777" w:rsidR="00C35575" w:rsidRPr="00FE08C1" w:rsidRDefault="00000000" w:rsidP="00475A77">
      <w:pPr>
        <w:spacing w:line="360" w:lineRule="auto"/>
        <w:rPr>
          <w:b/>
          <w:sz w:val="24"/>
          <w:szCs w:val="24"/>
        </w:rPr>
      </w:pPr>
      <w:r w:rsidRPr="00FE08C1">
        <w:rPr>
          <w:sz w:val="24"/>
          <w:szCs w:val="24"/>
        </w:rPr>
        <w:br w:type="page"/>
      </w:r>
    </w:p>
    <w:p w14:paraId="78563A0D" w14:textId="77777777" w:rsidR="00C35575" w:rsidRPr="00FE08C1" w:rsidRDefault="00000000" w:rsidP="00475A77">
      <w:pPr>
        <w:pStyle w:val="Heading1"/>
        <w:rPr>
          <w:sz w:val="24"/>
          <w:szCs w:val="24"/>
        </w:rPr>
      </w:pPr>
      <w:bookmarkStart w:id="0" w:name="_gjdgxs" w:colFirst="0" w:colLast="0"/>
      <w:bookmarkEnd w:id="0"/>
      <w:r w:rsidRPr="00FE08C1">
        <w:rPr>
          <w:sz w:val="24"/>
          <w:szCs w:val="24"/>
        </w:rPr>
        <w:lastRenderedPageBreak/>
        <w:t xml:space="preserve">Introduction </w:t>
      </w:r>
    </w:p>
    <w:p w14:paraId="1EFE048D"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noProof/>
          <w:sz w:val="24"/>
          <w:szCs w:val="24"/>
        </w:rPr>
        <w:drawing>
          <wp:inline distT="0" distB="0" distL="0" distR="0" wp14:anchorId="38268CA0" wp14:editId="39EDB07D">
            <wp:extent cx="5943600" cy="4457700"/>
            <wp:effectExtent l="0" t="0" r="0" b="0"/>
            <wp:docPr id="5" name="image2.png" descr="NOVOTEL LONDON EXCEL HOTEL - Hotel Reviews, Photos, Rate Comparison -  Tripadvisor"/>
            <wp:cNvGraphicFramePr/>
            <a:graphic xmlns:a="http://schemas.openxmlformats.org/drawingml/2006/main">
              <a:graphicData uri="http://schemas.openxmlformats.org/drawingml/2006/picture">
                <pic:pic xmlns:pic="http://schemas.openxmlformats.org/drawingml/2006/picture">
                  <pic:nvPicPr>
                    <pic:cNvPr id="0" name="image2.png" descr="NOVOTEL LONDON EXCEL HOTEL - Hotel Reviews, Photos, Rate Comparison -  Tripadvisor"/>
                    <pic:cNvPicPr preferRelativeResize="0"/>
                  </pic:nvPicPr>
                  <pic:blipFill>
                    <a:blip r:embed="rId7"/>
                    <a:srcRect/>
                    <a:stretch>
                      <a:fillRect/>
                    </a:stretch>
                  </pic:blipFill>
                  <pic:spPr>
                    <a:xfrm>
                      <a:off x="0" y="0"/>
                      <a:ext cx="5943600" cy="4457700"/>
                    </a:xfrm>
                    <a:prstGeom prst="rect">
                      <a:avLst/>
                    </a:prstGeom>
                    <a:ln/>
                  </pic:spPr>
                </pic:pic>
              </a:graphicData>
            </a:graphic>
          </wp:inline>
        </w:drawing>
      </w:r>
    </w:p>
    <w:p w14:paraId="12016A92" w14:textId="77777777" w:rsidR="00C35575" w:rsidRPr="00FE08C1" w:rsidRDefault="00C35575" w:rsidP="00475A77">
      <w:pPr>
        <w:pBdr>
          <w:top w:val="nil"/>
          <w:left w:val="nil"/>
          <w:bottom w:val="nil"/>
          <w:right w:val="nil"/>
          <w:between w:val="nil"/>
        </w:pBdr>
        <w:spacing w:line="360" w:lineRule="auto"/>
        <w:jc w:val="center"/>
        <w:rPr>
          <w:b/>
          <w:sz w:val="24"/>
          <w:szCs w:val="24"/>
        </w:rPr>
      </w:pPr>
    </w:p>
    <w:p w14:paraId="5B62123E"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b/>
          <w:sz w:val="24"/>
          <w:szCs w:val="24"/>
        </w:rPr>
        <w:t>Figure 1:  Novotel London Excel</w:t>
      </w:r>
    </w:p>
    <w:p w14:paraId="4452702F" w14:textId="56FDB7C0" w:rsidR="00B7213D" w:rsidRPr="00FE08C1" w:rsidRDefault="00000000" w:rsidP="00475A77">
      <w:pPr>
        <w:pBdr>
          <w:top w:val="nil"/>
          <w:left w:val="nil"/>
          <w:bottom w:val="nil"/>
          <w:right w:val="nil"/>
          <w:between w:val="nil"/>
        </w:pBdr>
        <w:spacing w:line="360" w:lineRule="auto"/>
        <w:jc w:val="center"/>
        <w:rPr>
          <w:sz w:val="24"/>
          <w:szCs w:val="24"/>
        </w:rPr>
      </w:pPr>
      <w:r w:rsidRPr="00FE08C1">
        <w:rPr>
          <w:sz w:val="24"/>
          <w:szCs w:val="24"/>
        </w:rPr>
        <w:t>(Source: Accor.com, 2023</w:t>
      </w:r>
      <w:r w:rsidR="00015BCF" w:rsidRPr="00FE08C1">
        <w:rPr>
          <w:sz w:val="24"/>
          <w:szCs w:val="24"/>
        </w:rPr>
        <w:t>)</w:t>
      </w:r>
    </w:p>
    <w:p w14:paraId="5C62BEFF" w14:textId="1A544CBA" w:rsidR="00C35575" w:rsidRPr="00FE08C1" w:rsidRDefault="00C35575" w:rsidP="00475A77">
      <w:pPr>
        <w:pBdr>
          <w:top w:val="nil"/>
          <w:left w:val="nil"/>
          <w:bottom w:val="nil"/>
          <w:right w:val="nil"/>
          <w:between w:val="nil"/>
        </w:pBdr>
        <w:spacing w:line="360" w:lineRule="auto"/>
        <w:jc w:val="center"/>
        <w:rPr>
          <w:sz w:val="24"/>
          <w:szCs w:val="24"/>
        </w:rPr>
      </w:pPr>
    </w:p>
    <w:p w14:paraId="53461ABF" w14:textId="74F669FC" w:rsidR="00C35575" w:rsidRPr="00FE08C1" w:rsidRDefault="00000000" w:rsidP="002E622A">
      <w:pPr>
        <w:pBdr>
          <w:top w:val="nil"/>
          <w:left w:val="nil"/>
          <w:bottom w:val="nil"/>
          <w:right w:val="nil"/>
          <w:between w:val="nil"/>
        </w:pBdr>
        <w:spacing w:line="360" w:lineRule="auto"/>
        <w:jc w:val="both"/>
        <w:rPr>
          <w:sz w:val="24"/>
          <w:szCs w:val="24"/>
        </w:rPr>
      </w:pPr>
      <w:r w:rsidRPr="00FE08C1">
        <w:rPr>
          <w:sz w:val="24"/>
          <w:szCs w:val="24"/>
        </w:rPr>
        <w:t xml:space="preserve">The Novotel London Excel is a 4-star hotel located in the Royal Victoria Dock in east London, next to the </w:t>
      </w:r>
      <w:r w:rsidR="0018182D" w:rsidRPr="00FE08C1">
        <w:rPr>
          <w:sz w:val="24"/>
          <w:szCs w:val="24"/>
        </w:rPr>
        <w:t>Excel</w:t>
      </w:r>
      <w:r w:rsidRPr="00FE08C1">
        <w:rPr>
          <w:sz w:val="24"/>
          <w:szCs w:val="24"/>
        </w:rPr>
        <w:t xml:space="preserve"> London exhibition center. The hotel has 1,003 guest rooms over </w:t>
      </w:r>
      <w:r w:rsidR="00784AE5" w:rsidRPr="00FE08C1">
        <w:rPr>
          <w:sz w:val="24"/>
          <w:szCs w:val="24"/>
        </w:rPr>
        <w:t>seven</w:t>
      </w:r>
      <w:r w:rsidRPr="00FE08C1">
        <w:rPr>
          <w:sz w:val="24"/>
          <w:szCs w:val="24"/>
        </w:rPr>
        <w:t xml:space="preserve"> floors. Rooms feature modern amenities such as free </w:t>
      </w:r>
      <w:r w:rsidR="0050596A" w:rsidRPr="00FE08C1">
        <w:rPr>
          <w:sz w:val="24"/>
          <w:szCs w:val="24"/>
        </w:rPr>
        <w:t>Wi-Fi</w:t>
      </w:r>
      <w:r w:rsidRPr="00FE08C1">
        <w:rPr>
          <w:sz w:val="24"/>
          <w:szCs w:val="24"/>
        </w:rPr>
        <w:t xml:space="preserve">, air conditioning, flat-screen TVs, and tea and coffee-making facilities. It has a contemporary design, with floor-to-ceiling windows in the lobby and restaurant providing views over the dock. Facilities include a restaurant, bar, 24-hour fitness </w:t>
      </w:r>
      <w:r w:rsidR="0050596A" w:rsidRPr="00FE08C1">
        <w:rPr>
          <w:sz w:val="24"/>
          <w:szCs w:val="24"/>
        </w:rPr>
        <w:t>center</w:t>
      </w:r>
      <w:r w:rsidRPr="00FE08C1">
        <w:rPr>
          <w:sz w:val="24"/>
          <w:szCs w:val="24"/>
        </w:rPr>
        <w:t xml:space="preserve">, and nine meeting rooms (Accor.com, 2023). The Novotel is owned by the AccorHotels group and is one of their upscale Novotel brand hotels. </w:t>
      </w:r>
    </w:p>
    <w:p w14:paraId="437CF09F" w14:textId="77777777" w:rsidR="00C35575" w:rsidRPr="00FE08C1" w:rsidRDefault="00C35575" w:rsidP="00475A77">
      <w:pPr>
        <w:pBdr>
          <w:top w:val="nil"/>
          <w:left w:val="nil"/>
          <w:bottom w:val="nil"/>
          <w:right w:val="nil"/>
          <w:between w:val="nil"/>
        </w:pBdr>
        <w:spacing w:line="360" w:lineRule="auto"/>
        <w:jc w:val="both"/>
        <w:rPr>
          <w:sz w:val="24"/>
          <w:szCs w:val="24"/>
        </w:rPr>
      </w:pPr>
    </w:p>
    <w:p w14:paraId="2B27D86F" w14:textId="77777777" w:rsidR="00C35575" w:rsidRPr="00FE08C1" w:rsidRDefault="00000000" w:rsidP="00475A77">
      <w:pPr>
        <w:pBdr>
          <w:top w:val="nil"/>
          <w:left w:val="nil"/>
          <w:bottom w:val="nil"/>
          <w:right w:val="nil"/>
          <w:between w:val="nil"/>
        </w:pBdr>
        <w:spacing w:line="360" w:lineRule="auto"/>
        <w:jc w:val="both"/>
        <w:rPr>
          <w:b/>
          <w:i/>
          <w:sz w:val="24"/>
          <w:szCs w:val="24"/>
        </w:rPr>
      </w:pPr>
      <w:r w:rsidRPr="00FE08C1">
        <w:rPr>
          <w:b/>
          <w:i/>
          <w:sz w:val="24"/>
          <w:szCs w:val="24"/>
        </w:rPr>
        <w:lastRenderedPageBreak/>
        <w:t>SWOT Analysis</w:t>
      </w:r>
    </w:p>
    <w:p w14:paraId="32A6D78B" w14:textId="77777777" w:rsidR="00C35575" w:rsidRPr="00FE08C1" w:rsidRDefault="00C35575" w:rsidP="00475A77">
      <w:pPr>
        <w:pBdr>
          <w:top w:val="nil"/>
          <w:left w:val="nil"/>
          <w:bottom w:val="nil"/>
          <w:right w:val="nil"/>
          <w:between w:val="nil"/>
        </w:pBdr>
        <w:spacing w:line="360" w:lineRule="auto"/>
        <w:rPr>
          <w:b/>
          <w:sz w:val="24"/>
          <w:szCs w:val="24"/>
        </w:rPr>
      </w:pP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5575" w:rsidRPr="00FE08C1" w14:paraId="60AF92B4" w14:textId="77777777">
        <w:tc>
          <w:tcPr>
            <w:tcW w:w="4680" w:type="dxa"/>
            <w:shd w:val="clear" w:color="auto" w:fill="auto"/>
            <w:tcMar>
              <w:top w:w="100" w:type="dxa"/>
              <w:left w:w="100" w:type="dxa"/>
              <w:bottom w:w="100" w:type="dxa"/>
              <w:right w:w="100" w:type="dxa"/>
            </w:tcMar>
          </w:tcPr>
          <w:p w14:paraId="45A7B255" w14:textId="77777777" w:rsidR="00C35575" w:rsidRPr="00FE08C1" w:rsidRDefault="00000000" w:rsidP="00475A77">
            <w:pPr>
              <w:widowControl w:val="0"/>
              <w:pBdr>
                <w:top w:val="nil"/>
                <w:left w:val="nil"/>
                <w:bottom w:val="nil"/>
                <w:right w:val="nil"/>
                <w:between w:val="nil"/>
              </w:pBdr>
              <w:spacing w:line="360" w:lineRule="auto"/>
              <w:jc w:val="center"/>
              <w:rPr>
                <w:b/>
                <w:sz w:val="24"/>
                <w:szCs w:val="24"/>
                <w:highlight w:val="white"/>
              </w:rPr>
            </w:pPr>
            <w:r w:rsidRPr="00FE08C1">
              <w:rPr>
                <w:b/>
                <w:sz w:val="24"/>
                <w:szCs w:val="24"/>
                <w:highlight w:val="white"/>
              </w:rPr>
              <w:t>Strengths</w:t>
            </w:r>
          </w:p>
          <w:p w14:paraId="4D71419E"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0CEF22F8" w14:textId="77777777" w:rsidR="00C35575" w:rsidRPr="00FE08C1" w:rsidRDefault="00000000" w:rsidP="00475A77">
            <w:pPr>
              <w:widowControl w:val="0"/>
              <w:numPr>
                <w:ilvl w:val="0"/>
                <w:numId w:val="6"/>
              </w:numPr>
              <w:pBdr>
                <w:top w:val="nil"/>
                <w:left w:val="nil"/>
                <w:bottom w:val="nil"/>
                <w:right w:val="nil"/>
                <w:between w:val="nil"/>
              </w:pBdr>
              <w:spacing w:line="360" w:lineRule="auto"/>
              <w:rPr>
                <w:sz w:val="24"/>
                <w:szCs w:val="24"/>
                <w:highlight w:val="white"/>
              </w:rPr>
            </w:pPr>
            <w:r w:rsidRPr="00FE08C1">
              <w:rPr>
                <w:sz w:val="24"/>
                <w:szCs w:val="24"/>
                <w:highlight w:val="white"/>
              </w:rPr>
              <w:t>Convenient location</w:t>
            </w:r>
          </w:p>
          <w:p w14:paraId="4D1D2C08" w14:textId="77777777" w:rsidR="00C35575" w:rsidRPr="00FE08C1" w:rsidRDefault="00000000" w:rsidP="00475A77">
            <w:pPr>
              <w:widowControl w:val="0"/>
              <w:numPr>
                <w:ilvl w:val="0"/>
                <w:numId w:val="6"/>
              </w:numPr>
              <w:pBdr>
                <w:top w:val="nil"/>
                <w:left w:val="nil"/>
                <w:bottom w:val="nil"/>
                <w:right w:val="nil"/>
                <w:between w:val="nil"/>
              </w:pBdr>
              <w:spacing w:line="360" w:lineRule="auto"/>
              <w:rPr>
                <w:sz w:val="24"/>
                <w:szCs w:val="24"/>
                <w:highlight w:val="white"/>
              </w:rPr>
            </w:pPr>
            <w:r w:rsidRPr="00FE08C1">
              <w:rPr>
                <w:sz w:val="24"/>
                <w:szCs w:val="24"/>
                <w:highlight w:val="white"/>
              </w:rPr>
              <w:t>Association with popular brand Accor</w:t>
            </w:r>
          </w:p>
          <w:p w14:paraId="732F01A0" w14:textId="77777777" w:rsidR="00C35575" w:rsidRPr="00FE08C1" w:rsidRDefault="00000000" w:rsidP="00475A77">
            <w:pPr>
              <w:widowControl w:val="0"/>
              <w:numPr>
                <w:ilvl w:val="0"/>
                <w:numId w:val="6"/>
              </w:numPr>
              <w:pBdr>
                <w:top w:val="nil"/>
                <w:left w:val="nil"/>
                <w:bottom w:val="nil"/>
                <w:right w:val="nil"/>
                <w:between w:val="nil"/>
              </w:pBdr>
              <w:spacing w:line="360" w:lineRule="auto"/>
              <w:rPr>
                <w:sz w:val="24"/>
                <w:szCs w:val="24"/>
                <w:highlight w:val="white"/>
              </w:rPr>
            </w:pPr>
            <w:r w:rsidRPr="00FE08C1">
              <w:rPr>
                <w:sz w:val="24"/>
                <w:szCs w:val="24"/>
                <w:highlight w:val="white"/>
              </w:rPr>
              <w:t xml:space="preserve">Successful loyalty program </w:t>
            </w:r>
          </w:p>
          <w:p w14:paraId="6D5E4558"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5497224D" w14:textId="77777777" w:rsidR="00C35575" w:rsidRPr="00FE08C1" w:rsidRDefault="00C35575" w:rsidP="00475A77">
            <w:pPr>
              <w:widowControl w:val="0"/>
              <w:pBdr>
                <w:top w:val="nil"/>
                <w:left w:val="nil"/>
                <w:bottom w:val="nil"/>
                <w:right w:val="nil"/>
                <w:between w:val="nil"/>
              </w:pBdr>
              <w:spacing w:line="360" w:lineRule="auto"/>
              <w:rPr>
                <w:b/>
                <w:sz w:val="24"/>
                <w:szCs w:val="24"/>
                <w:highlight w:val="white"/>
              </w:rPr>
            </w:pPr>
          </w:p>
        </w:tc>
        <w:tc>
          <w:tcPr>
            <w:tcW w:w="4680" w:type="dxa"/>
            <w:shd w:val="clear" w:color="auto" w:fill="auto"/>
            <w:tcMar>
              <w:top w:w="100" w:type="dxa"/>
              <w:left w:w="100" w:type="dxa"/>
              <w:bottom w:w="100" w:type="dxa"/>
              <w:right w:w="100" w:type="dxa"/>
            </w:tcMar>
          </w:tcPr>
          <w:p w14:paraId="450BBC03" w14:textId="77777777" w:rsidR="00C35575" w:rsidRPr="00FE08C1" w:rsidRDefault="00000000" w:rsidP="00475A77">
            <w:pPr>
              <w:widowControl w:val="0"/>
              <w:pBdr>
                <w:top w:val="nil"/>
                <w:left w:val="nil"/>
                <w:bottom w:val="nil"/>
                <w:right w:val="nil"/>
                <w:between w:val="nil"/>
              </w:pBdr>
              <w:spacing w:line="360" w:lineRule="auto"/>
              <w:jc w:val="center"/>
              <w:rPr>
                <w:b/>
                <w:sz w:val="24"/>
                <w:szCs w:val="24"/>
                <w:highlight w:val="white"/>
              </w:rPr>
            </w:pPr>
            <w:r w:rsidRPr="00FE08C1">
              <w:rPr>
                <w:b/>
                <w:sz w:val="24"/>
                <w:szCs w:val="24"/>
                <w:highlight w:val="white"/>
              </w:rPr>
              <w:t>Weaknesses</w:t>
            </w:r>
          </w:p>
          <w:p w14:paraId="6E38A956"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0EC537D0" w14:textId="77777777" w:rsidR="00C35575" w:rsidRPr="00FE08C1" w:rsidRDefault="00000000" w:rsidP="00475A77">
            <w:pPr>
              <w:widowControl w:val="0"/>
              <w:numPr>
                <w:ilvl w:val="0"/>
                <w:numId w:val="4"/>
              </w:numPr>
              <w:pBdr>
                <w:top w:val="nil"/>
                <w:left w:val="nil"/>
                <w:bottom w:val="nil"/>
                <w:right w:val="nil"/>
                <w:between w:val="nil"/>
              </w:pBdr>
              <w:spacing w:line="360" w:lineRule="auto"/>
              <w:rPr>
                <w:sz w:val="24"/>
                <w:szCs w:val="24"/>
                <w:highlight w:val="white"/>
              </w:rPr>
            </w:pPr>
            <w:r w:rsidRPr="00FE08C1">
              <w:rPr>
                <w:sz w:val="24"/>
                <w:szCs w:val="24"/>
                <w:highlight w:val="white"/>
              </w:rPr>
              <w:t xml:space="preserve">Competitive markets </w:t>
            </w:r>
          </w:p>
          <w:p w14:paraId="3EFAEBDF" w14:textId="77777777" w:rsidR="00C35575" w:rsidRPr="00FE08C1" w:rsidRDefault="00000000" w:rsidP="00475A77">
            <w:pPr>
              <w:widowControl w:val="0"/>
              <w:numPr>
                <w:ilvl w:val="0"/>
                <w:numId w:val="4"/>
              </w:numPr>
              <w:pBdr>
                <w:top w:val="nil"/>
                <w:left w:val="nil"/>
                <w:bottom w:val="nil"/>
                <w:right w:val="nil"/>
                <w:between w:val="nil"/>
              </w:pBdr>
              <w:spacing w:line="360" w:lineRule="auto"/>
              <w:rPr>
                <w:sz w:val="24"/>
                <w:szCs w:val="24"/>
                <w:highlight w:val="white"/>
              </w:rPr>
            </w:pPr>
            <w:r w:rsidRPr="00FE08C1">
              <w:rPr>
                <w:sz w:val="24"/>
                <w:szCs w:val="24"/>
              </w:rPr>
              <w:t>Old hotel</w:t>
            </w:r>
          </w:p>
          <w:p w14:paraId="3B37A487" w14:textId="14A6705B" w:rsidR="00C35575" w:rsidRPr="00FE08C1" w:rsidRDefault="00000000" w:rsidP="00475A77">
            <w:pPr>
              <w:widowControl w:val="0"/>
              <w:numPr>
                <w:ilvl w:val="0"/>
                <w:numId w:val="4"/>
              </w:numPr>
              <w:pBdr>
                <w:top w:val="nil"/>
                <w:left w:val="nil"/>
                <w:bottom w:val="nil"/>
                <w:right w:val="nil"/>
                <w:between w:val="nil"/>
              </w:pBdr>
              <w:spacing w:line="360" w:lineRule="auto"/>
              <w:rPr>
                <w:sz w:val="24"/>
                <w:szCs w:val="24"/>
                <w:highlight w:val="white"/>
              </w:rPr>
            </w:pPr>
            <w:r w:rsidRPr="00FE08C1">
              <w:rPr>
                <w:sz w:val="24"/>
                <w:szCs w:val="24"/>
              </w:rPr>
              <w:t xml:space="preserve">Relies heavily on the </w:t>
            </w:r>
            <w:r w:rsidR="0050596A" w:rsidRPr="00FE08C1">
              <w:rPr>
                <w:sz w:val="24"/>
                <w:szCs w:val="24"/>
              </w:rPr>
              <w:t>Excel</w:t>
            </w:r>
            <w:r w:rsidRPr="00FE08C1">
              <w:rPr>
                <w:sz w:val="24"/>
                <w:szCs w:val="24"/>
              </w:rPr>
              <w:t xml:space="preserve"> for its customer base</w:t>
            </w:r>
          </w:p>
        </w:tc>
      </w:tr>
      <w:tr w:rsidR="00C35575" w:rsidRPr="00FE08C1" w14:paraId="0B356EA0" w14:textId="77777777">
        <w:tc>
          <w:tcPr>
            <w:tcW w:w="4680" w:type="dxa"/>
            <w:shd w:val="clear" w:color="auto" w:fill="auto"/>
            <w:tcMar>
              <w:top w:w="100" w:type="dxa"/>
              <w:left w:w="100" w:type="dxa"/>
              <w:bottom w:w="100" w:type="dxa"/>
              <w:right w:w="100" w:type="dxa"/>
            </w:tcMar>
          </w:tcPr>
          <w:p w14:paraId="4A9BDE0E" w14:textId="77777777" w:rsidR="00C35575" w:rsidRPr="00FE08C1" w:rsidRDefault="00000000" w:rsidP="00475A77">
            <w:pPr>
              <w:widowControl w:val="0"/>
              <w:pBdr>
                <w:top w:val="nil"/>
                <w:left w:val="nil"/>
                <w:bottom w:val="nil"/>
                <w:right w:val="nil"/>
                <w:between w:val="nil"/>
              </w:pBdr>
              <w:spacing w:line="360" w:lineRule="auto"/>
              <w:jc w:val="center"/>
              <w:rPr>
                <w:b/>
                <w:sz w:val="24"/>
                <w:szCs w:val="24"/>
                <w:highlight w:val="white"/>
              </w:rPr>
            </w:pPr>
            <w:r w:rsidRPr="00FE08C1">
              <w:rPr>
                <w:b/>
                <w:sz w:val="24"/>
                <w:szCs w:val="24"/>
                <w:highlight w:val="white"/>
              </w:rPr>
              <w:t>Opportunities</w:t>
            </w:r>
          </w:p>
          <w:p w14:paraId="58A290AF"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6F955BFE" w14:textId="54C43CA9" w:rsidR="00C35575" w:rsidRPr="00FE08C1" w:rsidRDefault="00000000" w:rsidP="00475A77">
            <w:pPr>
              <w:widowControl w:val="0"/>
              <w:numPr>
                <w:ilvl w:val="0"/>
                <w:numId w:val="1"/>
              </w:numPr>
              <w:pBdr>
                <w:top w:val="nil"/>
                <w:left w:val="nil"/>
                <w:bottom w:val="nil"/>
                <w:right w:val="nil"/>
                <w:between w:val="nil"/>
              </w:pBdr>
              <w:spacing w:line="360" w:lineRule="auto"/>
              <w:rPr>
                <w:sz w:val="24"/>
                <w:szCs w:val="24"/>
                <w:highlight w:val="white"/>
              </w:rPr>
            </w:pPr>
            <w:r w:rsidRPr="00FE08C1">
              <w:rPr>
                <w:sz w:val="24"/>
                <w:szCs w:val="24"/>
              </w:rPr>
              <w:t xml:space="preserve">Capitalize on leisure </w:t>
            </w:r>
            <w:r w:rsidR="006D2FBC" w:rsidRPr="00FE08C1">
              <w:rPr>
                <w:sz w:val="24"/>
                <w:szCs w:val="24"/>
              </w:rPr>
              <w:t>visitors.</w:t>
            </w:r>
            <w:r w:rsidRPr="00FE08C1">
              <w:rPr>
                <w:sz w:val="24"/>
                <w:szCs w:val="24"/>
              </w:rPr>
              <w:t xml:space="preserve"> </w:t>
            </w:r>
          </w:p>
          <w:p w14:paraId="4FF717FB" w14:textId="77777777" w:rsidR="00C35575" w:rsidRPr="00FE08C1" w:rsidRDefault="00000000" w:rsidP="00475A77">
            <w:pPr>
              <w:widowControl w:val="0"/>
              <w:numPr>
                <w:ilvl w:val="0"/>
                <w:numId w:val="1"/>
              </w:numPr>
              <w:pBdr>
                <w:top w:val="nil"/>
                <w:left w:val="nil"/>
                <w:bottom w:val="nil"/>
                <w:right w:val="nil"/>
                <w:between w:val="nil"/>
              </w:pBdr>
              <w:spacing w:line="360" w:lineRule="auto"/>
              <w:rPr>
                <w:sz w:val="24"/>
                <w:szCs w:val="24"/>
                <w:highlight w:val="white"/>
              </w:rPr>
            </w:pPr>
            <w:r w:rsidRPr="00FE08C1">
              <w:rPr>
                <w:sz w:val="24"/>
                <w:szCs w:val="24"/>
              </w:rPr>
              <w:t>Promote facilities for small meetings</w:t>
            </w:r>
          </w:p>
        </w:tc>
        <w:tc>
          <w:tcPr>
            <w:tcW w:w="4680" w:type="dxa"/>
            <w:shd w:val="clear" w:color="auto" w:fill="auto"/>
            <w:tcMar>
              <w:top w:w="100" w:type="dxa"/>
              <w:left w:w="100" w:type="dxa"/>
              <w:bottom w:w="100" w:type="dxa"/>
              <w:right w:w="100" w:type="dxa"/>
            </w:tcMar>
          </w:tcPr>
          <w:p w14:paraId="555FEA00" w14:textId="77777777" w:rsidR="00C35575" w:rsidRPr="00FE08C1" w:rsidRDefault="00000000" w:rsidP="00475A77">
            <w:pPr>
              <w:widowControl w:val="0"/>
              <w:pBdr>
                <w:top w:val="nil"/>
                <w:left w:val="nil"/>
                <w:bottom w:val="nil"/>
                <w:right w:val="nil"/>
                <w:between w:val="nil"/>
              </w:pBdr>
              <w:spacing w:line="360" w:lineRule="auto"/>
              <w:jc w:val="center"/>
              <w:rPr>
                <w:b/>
                <w:sz w:val="24"/>
                <w:szCs w:val="24"/>
                <w:highlight w:val="white"/>
              </w:rPr>
            </w:pPr>
            <w:r w:rsidRPr="00FE08C1">
              <w:rPr>
                <w:b/>
                <w:sz w:val="24"/>
                <w:szCs w:val="24"/>
                <w:highlight w:val="white"/>
              </w:rPr>
              <w:t>Threats</w:t>
            </w:r>
          </w:p>
          <w:p w14:paraId="5BA0D877"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449D3E99" w14:textId="77777777" w:rsidR="00C35575" w:rsidRPr="00FE08C1" w:rsidRDefault="00000000" w:rsidP="00475A77">
            <w:pPr>
              <w:widowControl w:val="0"/>
              <w:numPr>
                <w:ilvl w:val="0"/>
                <w:numId w:val="7"/>
              </w:numPr>
              <w:pBdr>
                <w:top w:val="nil"/>
                <w:left w:val="nil"/>
                <w:bottom w:val="nil"/>
                <w:right w:val="nil"/>
                <w:between w:val="nil"/>
              </w:pBdr>
              <w:spacing w:line="360" w:lineRule="auto"/>
              <w:rPr>
                <w:sz w:val="24"/>
                <w:szCs w:val="24"/>
                <w:highlight w:val="white"/>
              </w:rPr>
            </w:pPr>
            <w:r w:rsidRPr="00FE08C1">
              <w:rPr>
                <w:sz w:val="24"/>
                <w:szCs w:val="24"/>
                <w:highlight w:val="white"/>
              </w:rPr>
              <w:t xml:space="preserve">Economic and political uncertainties </w:t>
            </w:r>
          </w:p>
          <w:p w14:paraId="5F77469A" w14:textId="77777777" w:rsidR="00C35575" w:rsidRPr="00FE08C1" w:rsidRDefault="00000000" w:rsidP="00475A77">
            <w:pPr>
              <w:widowControl w:val="0"/>
              <w:numPr>
                <w:ilvl w:val="0"/>
                <w:numId w:val="7"/>
              </w:numPr>
              <w:pBdr>
                <w:top w:val="nil"/>
                <w:left w:val="nil"/>
                <w:bottom w:val="nil"/>
                <w:right w:val="nil"/>
                <w:between w:val="nil"/>
              </w:pBdr>
              <w:spacing w:line="360" w:lineRule="auto"/>
              <w:rPr>
                <w:sz w:val="24"/>
                <w:szCs w:val="24"/>
                <w:highlight w:val="white"/>
              </w:rPr>
            </w:pPr>
            <w:r w:rsidRPr="00FE08C1">
              <w:rPr>
                <w:sz w:val="24"/>
                <w:szCs w:val="24"/>
                <w:highlight w:val="white"/>
              </w:rPr>
              <w:t>Recruitment and retention challenges</w:t>
            </w:r>
          </w:p>
          <w:p w14:paraId="7DDC65AC" w14:textId="77777777" w:rsidR="00C35575" w:rsidRPr="00FE08C1" w:rsidRDefault="00000000" w:rsidP="00475A77">
            <w:pPr>
              <w:widowControl w:val="0"/>
              <w:numPr>
                <w:ilvl w:val="0"/>
                <w:numId w:val="7"/>
              </w:numPr>
              <w:pBdr>
                <w:top w:val="nil"/>
                <w:left w:val="nil"/>
                <w:bottom w:val="nil"/>
                <w:right w:val="nil"/>
                <w:between w:val="nil"/>
              </w:pBdr>
              <w:spacing w:line="360" w:lineRule="auto"/>
              <w:rPr>
                <w:sz w:val="24"/>
                <w:szCs w:val="24"/>
                <w:highlight w:val="white"/>
              </w:rPr>
            </w:pPr>
            <w:r w:rsidRPr="00FE08C1">
              <w:rPr>
                <w:sz w:val="24"/>
                <w:szCs w:val="24"/>
                <w:highlight w:val="white"/>
              </w:rPr>
              <w:t xml:space="preserve">Cybersecurity risks </w:t>
            </w:r>
          </w:p>
        </w:tc>
      </w:tr>
    </w:tbl>
    <w:p w14:paraId="1BE19C69"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b/>
          <w:sz w:val="24"/>
          <w:szCs w:val="24"/>
        </w:rPr>
        <w:t xml:space="preserve">Table 1:  SWOT table </w:t>
      </w:r>
    </w:p>
    <w:p w14:paraId="393A2908" w14:textId="77777777" w:rsidR="00C35575" w:rsidRPr="00FE08C1" w:rsidRDefault="00000000" w:rsidP="008F69A8">
      <w:pPr>
        <w:pBdr>
          <w:top w:val="nil"/>
          <w:left w:val="nil"/>
          <w:bottom w:val="nil"/>
          <w:right w:val="nil"/>
          <w:between w:val="nil"/>
        </w:pBdr>
        <w:spacing w:line="360" w:lineRule="auto"/>
        <w:jc w:val="center"/>
        <w:rPr>
          <w:b/>
          <w:sz w:val="24"/>
          <w:szCs w:val="24"/>
        </w:rPr>
      </w:pPr>
      <w:r w:rsidRPr="00FE08C1">
        <w:rPr>
          <w:sz w:val="24"/>
          <w:szCs w:val="24"/>
        </w:rPr>
        <w:t>(Source: Created by the learner)</w:t>
      </w:r>
    </w:p>
    <w:p w14:paraId="0744FD4A" w14:textId="21C56E10" w:rsidR="00C35575" w:rsidRPr="00FE08C1" w:rsidRDefault="00000000" w:rsidP="008F69A8">
      <w:pPr>
        <w:pBdr>
          <w:top w:val="nil"/>
          <w:left w:val="nil"/>
          <w:bottom w:val="nil"/>
          <w:right w:val="nil"/>
          <w:between w:val="nil"/>
        </w:pBdr>
        <w:spacing w:line="360" w:lineRule="auto"/>
        <w:jc w:val="both"/>
        <w:rPr>
          <w:sz w:val="24"/>
          <w:szCs w:val="24"/>
        </w:rPr>
      </w:pPr>
      <w:r w:rsidRPr="00FE08C1">
        <w:rPr>
          <w:sz w:val="24"/>
          <w:szCs w:val="24"/>
        </w:rPr>
        <w:t xml:space="preserve">The hotel is situated in a convenient location and its association with Accor group provides </w:t>
      </w:r>
      <w:r w:rsidR="009C3050" w:rsidRPr="00FE08C1">
        <w:rPr>
          <w:sz w:val="24"/>
          <w:szCs w:val="24"/>
        </w:rPr>
        <w:t>it with</w:t>
      </w:r>
      <w:r w:rsidRPr="00FE08C1">
        <w:rPr>
          <w:sz w:val="24"/>
          <w:szCs w:val="24"/>
        </w:rPr>
        <w:t xml:space="preserve"> the necessary financial and technical support</w:t>
      </w:r>
      <w:r w:rsidR="00FD7ADE" w:rsidRPr="00FE08C1">
        <w:rPr>
          <w:sz w:val="24"/>
          <w:szCs w:val="24"/>
        </w:rPr>
        <w:t xml:space="preserve">. </w:t>
      </w:r>
      <w:r w:rsidRPr="00FE08C1">
        <w:rPr>
          <w:sz w:val="24"/>
          <w:szCs w:val="24"/>
        </w:rPr>
        <w:t xml:space="preserve">Novotel London </w:t>
      </w:r>
      <w:r w:rsidR="0050596A" w:rsidRPr="00FE08C1">
        <w:rPr>
          <w:sz w:val="24"/>
          <w:szCs w:val="24"/>
        </w:rPr>
        <w:t>Excel</w:t>
      </w:r>
      <w:r w:rsidRPr="00FE08C1">
        <w:rPr>
          <w:sz w:val="24"/>
          <w:szCs w:val="24"/>
        </w:rPr>
        <w:t xml:space="preserve"> relies heavily on the </w:t>
      </w:r>
      <w:r w:rsidR="0050596A" w:rsidRPr="00FE08C1">
        <w:rPr>
          <w:sz w:val="24"/>
          <w:szCs w:val="24"/>
        </w:rPr>
        <w:t>Excel</w:t>
      </w:r>
      <w:r w:rsidRPr="00FE08C1">
        <w:rPr>
          <w:sz w:val="24"/>
          <w:szCs w:val="24"/>
        </w:rPr>
        <w:t xml:space="preserve"> for its customer base rather than leisure tourists (</w:t>
      </w:r>
      <w:r w:rsidRPr="00FE08C1">
        <w:rPr>
          <w:sz w:val="24"/>
          <w:szCs w:val="24"/>
          <w:highlight w:val="white"/>
        </w:rPr>
        <w:t>Mrowinska, 2020</w:t>
      </w:r>
      <w:r w:rsidRPr="00FE08C1">
        <w:rPr>
          <w:sz w:val="24"/>
          <w:szCs w:val="24"/>
        </w:rPr>
        <w:t>). However, they can spread their marketing advertisement in the associated nation of UK and develop lifestyle boutiques for attracting leisure tourists. Threats like economic and political uncertainty, recruitment and retention challenges, and cyber security risks have become obstacles in the hotel’s way.</w:t>
      </w:r>
    </w:p>
    <w:p w14:paraId="7CB5AA24" w14:textId="77777777" w:rsidR="00C35575" w:rsidRPr="00FE08C1" w:rsidRDefault="00C35575" w:rsidP="00475A77">
      <w:pPr>
        <w:pBdr>
          <w:top w:val="nil"/>
          <w:left w:val="nil"/>
          <w:bottom w:val="nil"/>
          <w:right w:val="nil"/>
          <w:between w:val="nil"/>
        </w:pBdr>
        <w:spacing w:line="360" w:lineRule="auto"/>
        <w:rPr>
          <w:b/>
          <w:i/>
          <w:sz w:val="24"/>
          <w:szCs w:val="24"/>
        </w:rPr>
      </w:pPr>
    </w:p>
    <w:p w14:paraId="604D1200" w14:textId="77777777" w:rsidR="00C35575" w:rsidRPr="00FE08C1" w:rsidRDefault="00000000" w:rsidP="00475A77">
      <w:pPr>
        <w:pBdr>
          <w:top w:val="nil"/>
          <w:left w:val="nil"/>
          <w:bottom w:val="nil"/>
          <w:right w:val="nil"/>
          <w:between w:val="nil"/>
        </w:pBdr>
        <w:spacing w:line="360" w:lineRule="auto"/>
        <w:rPr>
          <w:b/>
          <w:i/>
          <w:sz w:val="24"/>
          <w:szCs w:val="24"/>
        </w:rPr>
      </w:pPr>
      <w:r w:rsidRPr="00FE08C1">
        <w:rPr>
          <w:b/>
          <w:i/>
          <w:sz w:val="24"/>
          <w:szCs w:val="24"/>
        </w:rPr>
        <w:t>PESTLE Analysis</w:t>
      </w:r>
    </w:p>
    <w:p w14:paraId="07B86BA3" w14:textId="77777777" w:rsidR="00C35575" w:rsidRPr="00FE08C1" w:rsidRDefault="00C35575" w:rsidP="00475A77">
      <w:pPr>
        <w:pBdr>
          <w:top w:val="nil"/>
          <w:left w:val="nil"/>
          <w:bottom w:val="nil"/>
          <w:right w:val="nil"/>
          <w:between w:val="nil"/>
        </w:pBdr>
        <w:spacing w:line="360" w:lineRule="auto"/>
        <w:rPr>
          <w:b/>
          <w:sz w:val="24"/>
          <w:szCs w:val="24"/>
        </w:rPr>
      </w:pP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705"/>
      </w:tblGrid>
      <w:tr w:rsidR="00C35575" w:rsidRPr="00FE08C1" w14:paraId="3FFCBBE3" w14:textId="77777777">
        <w:tc>
          <w:tcPr>
            <w:tcW w:w="2655" w:type="dxa"/>
            <w:shd w:val="clear" w:color="auto" w:fill="auto"/>
            <w:tcMar>
              <w:top w:w="100" w:type="dxa"/>
              <w:left w:w="100" w:type="dxa"/>
              <w:bottom w:w="100" w:type="dxa"/>
              <w:right w:w="100" w:type="dxa"/>
            </w:tcMar>
          </w:tcPr>
          <w:p w14:paraId="4905F354" w14:textId="77777777" w:rsidR="00C35575" w:rsidRPr="00FE08C1" w:rsidRDefault="00000000"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lastRenderedPageBreak/>
              <w:t>Political</w:t>
            </w:r>
          </w:p>
        </w:tc>
        <w:tc>
          <w:tcPr>
            <w:tcW w:w="6705" w:type="dxa"/>
            <w:shd w:val="clear" w:color="auto" w:fill="auto"/>
            <w:tcMar>
              <w:top w:w="100" w:type="dxa"/>
              <w:left w:w="100" w:type="dxa"/>
              <w:bottom w:w="100" w:type="dxa"/>
              <w:right w:w="100" w:type="dxa"/>
            </w:tcMar>
          </w:tcPr>
          <w:p w14:paraId="0454B051" w14:textId="77777777" w:rsidR="00C35575" w:rsidRPr="00FE08C1" w:rsidRDefault="00000000" w:rsidP="00475A77">
            <w:pPr>
              <w:widowControl w:val="0"/>
              <w:numPr>
                <w:ilvl w:val="0"/>
                <w:numId w:val="2"/>
              </w:numPr>
              <w:pBdr>
                <w:top w:val="nil"/>
                <w:left w:val="nil"/>
                <w:bottom w:val="nil"/>
                <w:right w:val="nil"/>
                <w:between w:val="nil"/>
              </w:pBdr>
              <w:spacing w:line="360" w:lineRule="auto"/>
              <w:rPr>
                <w:sz w:val="24"/>
                <w:szCs w:val="24"/>
              </w:rPr>
            </w:pPr>
            <w:r w:rsidRPr="00FE08C1">
              <w:rPr>
                <w:sz w:val="24"/>
                <w:szCs w:val="24"/>
              </w:rPr>
              <w:t>Brexit has reduced the hospitality workforce from EU countries in the UK (Ridgway, 2019)</w:t>
            </w:r>
          </w:p>
        </w:tc>
      </w:tr>
      <w:tr w:rsidR="00C35575" w:rsidRPr="00FE08C1" w14:paraId="7114884D" w14:textId="77777777">
        <w:tc>
          <w:tcPr>
            <w:tcW w:w="2655" w:type="dxa"/>
            <w:shd w:val="clear" w:color="auto" w:fill="auto"/>
            <w:tcMar>
              <w:top w:w="100" w:type="dxa"/>
              <w:left w:w="100" w:type="dxa"/>
              <w:bottom w:w="100" w:type="dxa"/>
              <w:right w:w="100" w:type="dxa"/>
            </w:tcMar>
          </w:tcPr>
          <w:p w14:paraId="5DC0D099" w14:textId="77777777" w:rsidR="00C35575" w:rsidRPr="00FE08C1" w:rsidRDefault="00000000"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Economic</w:t>
            </w:r>
          </w:p>
        </w:tc>
        <w:tc>
          <w:tcPr>
            <w:tcW w:w="6705" w:type="dxa"/>
            <w:shd w:val="clear" w:color="auto" w:fill="auto"/>
            <w:tcMar>
              <w:top w:w="100" w:type="dxa"/>
              <w:left w:w="100" w:type="dxa"/>
              <w:bottom w:w="100" w:type="dxa"/>
              <w:right w:w="100" w:type="dxa"/>
            </w:tcMar>
          </w:tcPr>
          <w:p w14:paraId="490F7551" w14:textId="77777777" w:rsidR="00C35575" w:rsidRPr="00FE08C1" w:rsidRDefault="00000000" w:rsidP="00475A77">
            <w:pPr>
              <w:widowControl w:val="0"/>
              <w:numPr>
                <w:ilvl w:val="0"/>
                <w:numId w:val="5"/>
              </w:numPr>
              <w:pBdr>
                <w:top w:val="nil"/>
                <w:left w:val="nil"/>
                <w:bottom w:val="nil"/>
                <w:right w:val="nil"/>
                <w:between w:val="nil"/>
              </w:pBdr>
              <w:spacing w:line="360" w:lineRule="auto"/>
              <w:rPr>
                <w:sz w:val="24"/>
                <w:szCs w:val="24"/>
              </w:rPr>
            </w:pPr>
            <w:r w:rsidRPr="00FE08C1">
              <w:rPr>
                <w:sz w:val="24"/>
                <w:szCs w:val="24"/>
              </w:rPr>
              <w:t>Slowdowns and recessions in markets like Europe due to COVID-19 (Beck, 2020)</w:t>
            </w:r>
          </w:p>
        </w:tc>
      </w:tr>
      <w:tr w:rsidR="00C35575" w:rsidRPr="00FE08C1" w14:paraId="0A36CE1A" w14:textId="77777777">
        <w:tc>
          <w:tcPr>
            <w:tcW w:w="2655" w:type="dxa"/>
            <w:shd w:val="clear" w:color="auto" w:fill="auto"/>
            <w:tcMar>
              <w:top w:w="100" w:type="dxa"/>
              <w:left w:w="100" w:type="dxa"/>
              <w:bottom w:w="100" w:type="dxa"/>
              <w:right w:w="100" w:type="dxa"/>
            </w:tcMar>
          </w:tcPr>
          <w:p w14:paraId="3BBDF70C" w14:textId="77777777" w:rsidR="00C35575" w:rsidRPr="00FE08C1" w:rsidRDefault="00000000"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Sociocultural</w:t>
            </w:r>
          </w:p>
        </w:tc>
        <w:tc>
          <w:tcPr>
            <w:tcW w:w="6705" w:type="dxa"/>
            <w:shd w:val="clear" w:color="auto" w:fill="auto"/>
            <w:tcMar>
              <w:top w:w="100" w:type="dxa"/>
              <w:left w:w="100" w:type="dxa"/>
              <w:bottom w:w="100" w:type="dxa"/>
              <w:right w:w="100" w:type="dxa"/>
            </w:tcMar>
          </w:tcPr>
          <w:p w14:paraId="01BB519E" w14:textId="77777777" w:rsidR="00C35575" w:rsidRPr="00FE08C1" w:rsidRDefault="00000000" w:rsidP="00475A77">
            <w:pPr>
              <w:widowControl w:val="0"/>
              <w:numPr>
                <w:ilvl w:val="0"/>
                <w:numId w:val="10"/>
              </w:numPr>
              <w:pBdr>
                <w:top w:val="nil"/>
                <w:left w:val="nil"/>
                <w:bottom w:val="nil"/>
                <w:right w:val="nil"/>
                <w:between w:val="nil"/>
              </w:pBdr>
              <w:spacing w:line="360" w:lineRule="auto"/>
              <w:rPr>
                <w:sz w:val="24"/>
                <w:szCs w:val="24"/>
              </w:rPr>
            </w:pPr>
            <w:r w:rsidRPr="00FE08C1">
              <w:rPr>
                <w:sz w:val="24"/>
                <w:szCs w:val="24"/>
              </w:rPr>
              <w:t>Negative perceptions of hospitality work due to long hours (Goh and Baum, 2021)</w:t>
            </w:r>
          </w:p>
        </w:tc>
      </w:tr>
      <w:tr w:rsidR="00C35575" w:rsidRPr="00FE08C1" w14:paraId="170D4DF2" w14:textId="77777777">
        <w:tc>
          <w:tcPr>
            <w:tcW w:w="2655" w:type="dxa"/>
            <w:shd w:val="clear" w:color="auto" w:fill="auto"/>
            <w:tcMar>
              <w:top w:w="100" w:type="dxa"/>
              <w:left w:w="100" w:type="dxa"/>
              <w:bottom w:w="100" w:type="dxa"/>
              <w:right w:w="100" w:type="dxa"/>
            </w:tcMar>
          </w:tcPr>
          <w:p w14:paraId="738D7BA9" w14:textId="77777777" w:rsidR="00C35575" w:rsidRPr="00FE08C1" w:rsidRDefault="00000000"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Technological</w:t>
            </w:r>
          </w:p>
        </w:tc>
        <w:tc>
          <w:tcPr>
            <w:tcW w:w="6705" w:type="dxa"/>
            <w:shd w:val="clear" w:color="auto" w:fill="auto"/>
            <w:tcMar>
              <w:top w:w="100" w:type="dxa"/>
              <w:left w:w="100" w:type="dxa"/>
              <w:bottom w:w="100" w:type="dxa"/>
              <w:right w:w="100" w:type="dxa"/>
            </w:tcMar>
          </w:tcPr>
          <w:p w14:paraId="15CDE66B" w14:textId="77777777" w:rsidR="00C35575" w:rsidRPr="00FE08C1" w:rsidRDefault="00000000" w:rsidP="00475A77">
            <w:pPr>
              <w:widowControl w:val="0"/>
              <w:numPr>
                <w:ilvl w:val="0"/>
                <w:numId w:val="8"/>
              </w:numPr>
              <w:pBdr>
                <w:top w:val="nil"/>
                <w:left w:val="nil"/>
                <w:bottom w:val="nil"/>
                <w:right w:val="nil"/>
                <w:between w:val="nil"/>
              </w:pBdr>
              <w:spacing w:line="360" w:lineRule="auto"/>
              <w:rPr>
                <w:sz w:val="24"/>
                <w:szCs w:val="24"/>
              </w:rPr>
            </w:pPr>
            <w:r w:rsidRPr="00FE08C1">
              <w:rPr>
                <w:sz w:val="24"/>
                <w:szCs w:val="24"/>
              </w:rPr>
              <w:t>AI and automation, like self-check-in kiosks, reduce the need for front-desk staff (Ahmad and Scott, 2019)</w:t>
            </w:r>
          </w:p>
        </w:tc>
      </w:tr>
      <w:tr w:rsidR="00C35575" w:rsidRPr="00FE08C1" w14:paraId="3D2F4126" w14:textId="77777777">
        <w:tc>
          <w:tcPr>
            <w:tcW w:w="2655" w:type="dxa"/>
            <w:shd w:val="clear" w:color="auto" w:fill="auto"/>
            <w:tcMar>
              <w:top w:w="100" w:type="dxa"/>
              <w:left w:w="100" w:type="dxa"/>
              <w:bottom w:w="100" w:type="dxa"/>
              <w:right w:w="100" w:type="dxa"/>
            </w:tcMar>
          </w:tcPr>
          <w:p w14:paraId="747403CB" w14:textId="77777777" w:rsidR="00C35575" w:rsidRPr="00FE08C1" w:rsidRDefault="00000000"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Legal</w:t>
            </w:r>
          </w:p>
        </w:tc>
        <w:tc>
          <w:tcPr>
            <w:tcW w:w="6705" w:type="dxa"/>
            <w:shd w:val="clear" w:color="auto" w:fill="auto"/>
            <w:tcMar>
              <w:top w:w="100" w:type="dxa"/>
              <w:left w:w="100" w:type="dxa"/>
              <w:bottom w:w="100" w:type="dxa"/>
              <w:right w:w="100" w:type="dxa"/>
            </w:tcMar>
          </w:tcPr>
          <w:p w14:paraId="21C27C82" w14:textId="77777777" w:rsidR="00C35575" w:rsidRPr="00FE08C1" w:rsidRDefault="00000000" w:rsidP="00475A77">
            <w:pPr>
              <w:widowControl w:val="0"/>
              <w:numPr>
                <w:ilvl w:val="0"/>
                <w:numId w:val="9"/>
              </w:numPr>
              <w:pBdr>
                <w:top w:val="nil"/>
                <w:left w:val="nil"/>
                <w:bottom w:val="nil"/>
                <w:right w:val="nil"/>
                <w:between w:val="nil"/>
              </w:pBdr>
              <w:spacing w:line="360" w:lineRule="auto"/>
              <w:rPr>
                <w:sz w:val="24"/>
                <w:szCs w:val="24"/>
              </w:rPr>
            </w:pPr>
            <w:r w:rsidRPr="00FE08C1">
              <w:rPr>
                <w:sz w:val="24"/>
                <w:szCs w:val="24"/>
              </w:rPr>
              <w:t xml:space="preserve">Data protection laws like GDPR require training and accountability (Hoofnagle </w:t>
            </w:r>
            <w:r w:rsidRPr="00FE08C1">
              <w:rPr>
                <w:i/>
                <w:sz w:val="24"/>
                <w:szCs w:val="24"/>
              </w:rPr>
              <w:t>et al.</w:t>
            </w:r>
            <w:r w:rsidRPr="00FE08C1">
              <w:rPr>
                <w:sz w:val="24"/>
                <w:szCs w:val="24"/>
              </w:rPr>
              <w:t xml:space="preserve"> 2019)</w:t>
            </w:r>
          </w:p>
        </w:tc>
      </w:tr>
      <w:tr w:rsidR="00C35575" w:rsidRPr="00FE08C1" w14:paraId="5BF4F28D" w14:textId="77777777">
        <w:tc>
          <w:tcPr>
            <w:tcW w:w="2655" w:type="dxa"/>
            <w:shd w:val="clear" w:color="auto" w:fill="auto"/>
            <w:tcMar>
              <w:top w:w="100" w:type="dxa"/>
              <w:left w:w="100" w:type="dxa"/>
              <w:bottom w:w="100" w:type="dxa"/>
              <w:right w:w="100" w:type="dxa"/>
            </w:tcMar>
          </w:tcPr>
          <w:p w14:paraId="58E311F0" w14:textId="77777777" w:rsidR="00C35575" w:rsidRPr="00FE08C1" w:rsidRDefault="00000000"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Environmental</w:t>
            </w:r>
          </w:p>
        </w:tc>
        <w:tc>
          <w:tcPr>
            <w:tcW w:w="6705" w:type="dxa"/>
            <w:shd w:val="clear" w:color="auto" w:fill="auto"/>
            <w:tcMar>
              <w:top w:w="100" w:type="dxa"/>
              <w:left w:w="100" w:type="dxa"/>
              <w:bottom w:w="100" w:type="dxa"/>
              <w:right w:w="100" w:type="dxa"/>
            </w:tcMar>
          </w:tcPr>
          <w:p w14:paraId="1A341ACD" w14:textId="77777777" w:rsidR="00C35575" w:rsidRPr="00FE08C1" w:rsidRDefault="00000000" w:rsidP="00475A77">
            <w:pPr>
              <w:widowControl w:val="0"/>
              <w:numPr>
                <w:ilvl w:val="0"/>
                <w:numId w:val="12"/>
              </w:numPr>
              <w:pBdr>
                <w:top w:val="nil"/>
                <w:left w:val="nil"/>
                <w:bottom w:val="nil"/>
                <w:right w:val="nil"/>
                <w:between w:val="nil"/>
              </w:pBdr>
              <w:spacing w:line="360" w:lineRule="auto"/>
              <w:rPr>
                <w:sz w:val="24"/>
                <w:szCs w:val="24"/>
              </w:rPr>
            </w:pPr>
            <w:r w:rsidRPr="00FE08C1">
              <w:rPr>
                <w:sz w:val="24"/>
                <w:szCs w:val="24"/>
              </w:rPr>
              <w:t>Sustainability Expectations Affecting Hiring (Jerónimo</w:t>
            </w:r>
            <w:r w:rsidRPr="00FE08C1">
              <w:rPr>
                <w:i/>
                <w:sz w:val="24"/>
                <w:szCs w:val="24"/>
              </w:rPr>
              <w:t xml:space="preserve"> et al.</w:t>
            </w:r>
            <w:r w:rsidRPr="00FE08C1">
              <w:rPr>
                <w:sz w:val="24"/>
                <w:szCs w:val="24"/>
              </w:rPr>
              <w:t xml:space="preserve"> 2020)</w:t>
            </w:r>
          </w:p>
        </w:tc>
      </w:tr>
    </w:tbl>
    <w:p w14:paraId="5F0A0162"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b/>
          <w:sz w:val="24"/>
          <w:szCs w:val="24"/>
        </w:rPr>
        <w:t xml:space="preserve">Table 2:  Novotel London Excel PESTLE </w:t>
      </w:r>
    </w:p>
    <w:p w14:paraId="1DE3F79A" w14:textId="77777777" w:rsidR="00C35575" w:rsidRPr="00FE08C1" w:rsidRDefault="00000000" w:rsidP="00475A77">
      <w:pPr>
        <w:pBdr>
          <w:top w:val="nil"/>
          <w:left w:val="nil"/>
          <w:bottom w:val="nil"/>
          <w:right w:val="nil"/>
          <w:between w:val="nil"/>
        </w:pBdr>
        <w:spacing w:line="360" w:lineRule="auto"/>
        <w:jc w:val="center"/>
        <w:rPr>
          <w:sz w:val="24"/>
          <w:szCs w:val="24"/>
        </w:rPr>
      </w:pPr>
      <w:r w:rsidRPr="00FE08C1">
        <w:rPr>
          <w:sz w:val="24"/>
          <w:szCs w:val="24"/>
        </w:rPr>
        <w:t>(Source: Created by the learner)</w:t>
      </w:r>
    </w:p>
    <w:p w14:paraId="4693EAD9" w14:textId="77777777" w:rsidR="003C6A6B" w:rsidRPr="00FE08C1" w:rsidRDefault="003C6A6B" w:rsidP="008F69A8">
      <w:pPr>
        <w:pBdr>
          <w:top w:val="nil"/>
          <w:left w:val="nil"/>
          <w:bottom w:val="nil"/>
          <w:right w:val="nil"/>
          <w:between w:val="nil"/>
        </w:pBdr>
        <w:spacing w:line="360" w:lineRule="auto"/>
        <w:jc w:val="both"/>
        <w:rPr>
          <w:sz w:val="24"/>
          <w:szCs w:val="24"/>
        </w:rPr>
      </w:pPr>
    </w:p>
    <w:p w14:paraId="4D9E911B" w14:textId="25461463" w:rsidR="00C35575" w:rsidRPr="00FE08C1" w:rsidRDefault="00000000" w:rsidP="008F69A8">
      <w:pPr>
        <w:pBdr>
          <w:top w:val="nil"/>
          <w:left w:val="nil"/>
          <w:bottom w:val="nil"/>
          <w:right w:val="nil"/>
          <w:between w:val="nil"/>
        </w:pBdr>
        <w:spacing w:line="360" w:lineRule="auto"/>
        <w:jc w:val="both"/>
        <w:rPr>
          <w:sz w:val="24"/>
          <w:szCs w:val="24"/>
        </w:rPr>
      </w:pPr>
      <w:r w:rsidRPr="00FE08C1">
        <w:rPr>
          <w:sz w:val="24"/>
          <w:szCs w:val="24"/>
        </w:rPr>
        <w:t xml:space="preserve">Self-service kiosks powered by AI and automation technology have reduced front desk agents, and </w:t>
      </w:r>
      <w:r w:rsidR="00482EFC" w:rsidRPr="00FE08C1">
        <w:rPr>
          <w:sz w:val="24"/>
          <w:szCs w:val="24"/>
        </w:rPr>
        <w:t>back-office</w:t>
      </w:r>
      <w:r w:rsidRPr="00FE08C1">
        <w:rPr>
          <w:sz w:val="24"/>
          <w:szCs w:val="24"/>
        </w:rPr>
        <w:t xml:space="preserve"> automation has put administrative jobs at risk. AI-powered chatbots </w:t>
      </w:r>
      <w:r w:rsidR="00F4717C" w:rsidRPr="00FE08C1">
        <w:rPr>
          <w:sz w:val="24"/>
          <w:szCs w:val="24"/>
        </w:rPr>
        <w:t>oversee</w:t>
      </w:r>
      <w:r w:rsidRPr="00FE08C1">
        <w:rPr>
          <w:sz w:val="24"/>
          <w:szCs w:val="24"/>
        </w:rPr>
        <w:t xml:space="preserve"> basic customer inquiries, </w:t>
      </w:r>
      <w:r w:rsidR="00B459B3" w:rsidRPr="00FE08C1">
        <w:rPr>
          <w:sz w:val="24"/>
          <w:szCs w:val="24"/>
        </w:rPr>
        <w:t>minimizing</w:t>
      </w:r>
      <w:r w:rsidRPr="00FE08C1">
        <w:rPr>
          <w:sz w:val="24"/>
          <w:szCs w:val="24"/>
        </w:rPr>
        <w:t xml:space="preserve"> the need to hire call </w:t>
      </w:r>
      <w:r w:rsidR="00B459B3" w:rsidRPr="00FE08C1">
        <w:rPr>
          <w:sz w:val="24"/>
          <w:szCs w:val="24"/>
        </w:rPr>
        <w:t>center</w:t>
      </w:r>
      <w:r w:rsidRPr="00FE08C1">
        <w:rPr>
          <w:sz w:val="24"/>
          <w:szCs w:val="24"/>
        </w:rPr>
        <w:t xml:space="preserve"> staff. The retirement tide also makes retaining institutional knowledge difficult, as experienced employees must be replaced with recruits who must be trained extensively.</w:t>
      </w:r>
    </w:p>
    <w:p w14:paraId="5731A18F" w14:textId="77777777" w:rsidR="00C35575" w:rsidRPr="00FE08C1" w:rsidRDefault="00000000" w:rsidP="00475A77">
      <w:pPr>
        <w:pStyle w:val="Heading1"/>
        <w:rPr>
          <w:sz w:val="24"/>
          <w:szCs w:val="24"/>
        </w:rPr>
      </w:pPr>
      <w:bookmarkStart w:id="1" w:name="_30j0zll" w:colFirst="0" w:colLast="0"/>
      <w:bookmarkEnd w:id="1"/>
      <w:r w:rsidRPr="00FE08C1">
        <w:rPr>
          <w:sz w:val="24"/>
          <w:szCs w:val="24"/>
        </w:rPr>
        <w:t>Main Body</w:t>
      </w:r>
    </w:p>
    <w:p w14:paraId="260FC23E" w14:textId="77777777" w:rsidR="00C35575" w:rsidRPr="00FE08C1" w:rsidRDefault="00000000" w:rsidP="00475A77">
      <w:pPr>
        <w:pBdr>
          <w:top w:val="nil"/>
          <w:left w:val="nil"/>
          <w:bottom w:val="nil"/>
          <w:right w:val="nil"/>
          <w:between w:val="nil"/>
        </w:pBdr>
        <w:spacing w:line="360" w:lineRule="auto"/>
        <w:rPr>
          <w:b/>
          <w:sz w:val="24"/>
          <w:szCs w:val="24"/>
        </w:rPr>
      </w:pPr>
      <w:r w:rsidRPr="00FE08C1">
        <w:rPr>
          <w:b/>
          <w:sz w:val="24"/>
          <w:szCs w:val="24"/>
        </w:rPr>
        <w:t xml:space="preserve">Brexit, COVID-19, and global uncertainty exacerbate hiring challenges. </w:t>
      </w:r>
    </w:p>
    <w:p w14:paraId="459B8F74"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noProof/>
          <w:sz w:val="24"/>
          <w:szCs w:val="24"/>
          <w:highlight w:val="white"/>
        </w:rPr>
        <w:lastRenderedPageBreak/>
        <w:drawing>
          <wp:inline distT="0" distB="0" distL="0" distR="0" wp14:anchorId="6E98877F" wp14:editId="6C92F60A">
            <wp:extent cx="5486400" cy="1248355"/>
            <wp:effectExtent l="0" t="57150" r="0" b="857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BDB2131"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b/>
          <w:sz w:val="24"/>
          <w:szCs w:val="24"/>
        </w:rPr>
        <w:t>Figure 2: Impact of Brexit, COVID-19, and global uncertainty</w:t>
      </w:r>
    </w:p>
    <w:p w14:paraId="20953CA7"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sz w:val="24"/>
          <w:szCs w:val="24"/>
        </w:rPr>
        <w:t>(Source: Created by the learner)</w:t>
      </w:r>
    </w:p>
    <w:p w14:paraId="1844A338" w14:textId="07D940A9" w:rsidR="00C35575" w:rsidRPr="00FE08C1" w:rsidRDefault="00000000" w:rsidP="008F69A8">
      <w:pPr>
        <w:pBdr>
          <w:top w:val="nil"/>
          <w:left w:val="nil"/>
          <w:bottom w:val="nil"/>
          <w:right w:val="nil"/>
          <w:between w:val="nil"/>
        </w:pBdr>
        <w:spacing w:line="360" w:lineRule="auto"/>
        <w:rPr>
          <w:sz w:val="24"/>
          <w:szCs w:val="24"/>
        </w:rPr>
      </w:pPr>
      <w:r w:rsidRPr="00FE08C1">
        <w:rPr>
          <w:sz w:val="24"/>
          <w:szCs w:val="24"/>
        </w:rPr>
        <w:t xml:space="preserve">The hospitality industry has faced massive challenges in employee hiring and retention due to Brexit, the COVID-19 pandemic and general economic instability. Brexit has significantly reduced the available talent pool as freedom of movement between the EU and UK ended. As opined by Burnett and Johnston (2020), it has caused huge staff shortages, particularly in back-of-house and hourly-wage positions. COVID-19 has also significantly amplified these shortages, as lockdowns and fear of infection have kept workers away, while periodic openings and closings have </w:t>
      </w:r>
      <w:r w:rsidR="00847ED0" w:rsidRPr="00FE08C1">
        <w:rPr>
          <w:sz w:val="24"/>
          <w:szCs w:val="24"/>
        </w:rPr>
        <w:t>destabilized</w:t>
      </w:r>
      <w:r w:rsidRPr="00FE08C1">
        <w:rPr>
          <w:sz w:val="24"/>
          <w:szCs w:val="24"/>
        </w:rPr>
        <w:t xml:space="preserve"> the sector. As argued by Walsh </w:t>
      </w:r>
      <w:r w:rsidRPr="00FE08C1">
        <w:rPr>
          <w:i/>
          <w:sz w:val="24"/>
          <w:szCs w:val="24"/>
        </w:rPr>
        <w:t>et al.</w:t>
      </w:r>
      <w:r w:rsidRPr="00FE08C1">
        <w:rPr>
          <w:sz w:val="24"/>
          <w:szCs w:val="24"/>
        </w:rPr>
        <w:t xml:space="preserve"> (2022), these external shocks have made hospitality roles less secure and appealing to workers. Meanwhile, wider economic crises and recessions in major markets like the UK and EU have forced hotels to reduce their budgets, and they have already been operating on thin margins. The combined pressures have forced hospitality players like Novotel London Excel to rapidly innovate their hiring and retention policies by raising wages, enhancing benefits, and highlighting long-term career growth. However, significant challenges have been present in attracting and retaining talent amidst a highly tight, competitive </w:t>
      </w:r>
      <w:r w:rsidR="008B04BC" w:rsidRPr="00FE08C1">
        <w:rPr>
          <w:sz w:val="24"/>
          <w:szCs w:val="24"/>
        </w:rPr>
        <w:t>labor</w:t>
      </w:r>
      <w:r w:rsidRPr="00FE08C1">
        <w:rPr>
          <w:sz w:val="24"/>
          <w:szCs w:val="24"/>
        </w:rPr>
        <w:t xml:space="preserve"> market. These external situations </w:t>
      </w:r>
      <w:r w:rsidR="008B04BC" w:rsidRPr="00FE08C1">
        <w:rPr>
          <w:sz w:val="24"/>
          <w:szCs w:val="24"/>
        </w:rPr>
        <w:t>have</w:t>
      </w:r>
      <w:r w:rsidRPr="00FE08C1">
        <w:rPr>
          <w:sz w:val="24"/>
          <w:szCs w:val="24"/>
        </w:rPr>
        <w:t xml:space="preserve"> hampered Novotel London Excel hotel’s operations and reduced its profitability, as hospitality has been a worker-centric sector</w:t>
      </w:r>
      <w:r w:rsidR="00FD7ADE" w:rsidRPr="00FE08C1">
        <w:rPr>
          <w:sz w:val="24"/>
          <w:szCs w:val="24"/>
        </w:rPr>
        <w:t xml:space="preserve">. </w:t>
      </w:r>
    </w:p>
    <w:p w14:paraId="1C3658F0" w14:textId="77777777" w:rsidR="00C35575" w:rsidRPr="00FE08C1" w:rsidRDefault="00C35575" w:rsidP="00475A77">
      <w:pPr>
        <w:pBdr>
          <w:top w:val="nil"/>
          <w:left w:val="nil"/>
          <w:bottom w:val="nil"/>
          <w:right w:val="nil"/>
          <w:between w:val="nil"/>
        </w:pBdr>
        <w:spacing w:line="360" w:lineRule="auto"/>
        <w:rPr>
          <w:b/>
          <w:sz w:val="24"/>
          <w:szCs w:val="24"/>
        </w:rPr>
      </w:pPr>
    </w:p>
    <w:p w14:paraId="6BFEAE80" w14:textId="77777777" w:rsidR="00C35575" w:rsidRPr="00FE08C1" w:rsidRDefault="00000000" w:rsidP="00475A77">
      <w:pPr>
        <w:pBdr>
          <w:top w:val="nil"/>
          <w:left w:val="nil"/>
          <w:bottom w:val="nil"/>
          <w:right w:val="nil"/>
          <w:between w:val="nil"/>
        </w:pBdr>
        <w:spacing w:line="360" w:lineRule="auto"/>
        <w:rPr>
          <w:b/>
          <w:sz w:val="24"/>
          <w:szCs w:val="24"/>
        </w:rPr>
      </w:pPr>
      <w:r w:rsidRPr="00FE08C1">
        <w:rPr>
          <w:b/>
          <w:sz w:val="24"/>
          <w:szCs w:val="24"/>
        </w:rPr>
        <w:t xml:space="preserve">AI and self-service tech reduce the need for some hotel staff roles. </w:t>
      </w:r>
    </w:p>
    <w:p w14:paraId="24795100"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noProof/>
          <w:sz w:val="24"/>
          <w:szCs w:val="24"/>
          <w:highlight w:val="white"/>
        </w:rPr>
        <w:lastRenderedPageBreak/>
        <w:drawing>
          <wp:inline distT="0" distB="0" distL="0" distR="0" wp14:anchorId="5CF5D4D8" wp14:editId="5DF33C02">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D252113"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b/>
          <w:sz w:val="24"/>
          <w:szCs w:val="24"/>
        </w:rPr>
        <w:t>Figure 3:  Applications of AI and self-service tech in Hotels</w:t>
      </w:r>
    </w:p>
    <w:p w14:paraId="7472B8F4"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sz w:val="24"/>
          <w:szCs w:val="24"/>
        </w:rPr>
        <w:t>(Source: Created by the learner)</w:t>
      </w:r>
    </w:p>
    <w:p w14:paraId="702E6DC9" w14:textId="226490DF" w:rsidR="00C35575" w:rsidRPr="00FE08C1" w:rsidRDefault="00000000" w:rsidP="008F69A8">
      <w:pPr>
        <w:pBdr>
          <w:top w:val="nil"/>
          <w:left w:val="nil"/>
          <w:bottom w:val="nil"/>
          <w:right w:val="nil"/>
          <w:between w:val="nil"/>
        </w:pBdr>
        <w:spacing w:line="360" w:lineRule="auto"/>
        <w:rPr>
          <w:sz w:val="24"/>
          <w:szCs w:val="24"/>
        </w:rPr>
      </w:pPr>
      <w:r w:rsidRPr="00FE08C1">
        <w:rPr>
          <w:sz w:val="24"/>
          <w:szCs w:val="24"/>
        </w:rPr>
        <w:t xml:space="preserve">The hospitality industry has rapidly adopted AI, automation, and self-service technologies, which have </w:t>
      </w:r>
      <w:r w:rsidR="00784AE5" w:rsidRPr="00FE08C1">
        <w:rPr>
          <w:sz w:val="24"/>
          <w:szCs w:val="24"/>
        </w:rPr>
        <w:t>reduced</w:t>
      </w:r>
      <w:r w:rsidRPr="00FE08C1">
        <w:rPr>
          <w:sz w:val="24"/>
          <w:szCs w:val="24"/>
        </w:rPr>
        <w:t xml:space="preserve"> the need for certain hotel staff positions. Self-check-in kiosks and applications have allowed guests to bypass front desk agents and concierges for routine requests like checking the availability of rooms or booking. As opined by Gunawan </w:t>
      </w:r>
      <w:r w:rsidRPr="00FE08C1">
        <w:rPr>
          <w:i/>
          <w:sz w:val="24"/>
          <w:szCs w:val="24"/>
        </w:rPr>
        <w:t>et al</w:t>
      </w:r>
      <w:r w:rsidRPr="00FE08C1">
        <w:rPr>
          <w:sz w:val="24"/>
          <w:szCs w:val="24"/>
        </w:rPr>
        <w:t xml:space="preserve">. (2020), Chatbots can </w:t>
      </w:r>
      <w:r w:rsidR="00DA7262" w:rsidRPr="00FE08C1">
        <w:rPr>
          <w:sz w:val="24"/>
          <w:szCs w:val="24"/>
        </w:rPr>
        <w:t>oversee</w:t>
      </w:r>
      <w:r w:rsidRPr="00FE08C1">
        <w:rPr>
          <w:sz w:val="24"/>
          <w:szCs w:val="24"/>
        </w:rPr>
        <w:t xml:space="preserve"> basic customer service inquiries online without human agents. Back-of-house functions like billing and invoicing are increasingly automated through revenue management systems. Robotic vacuum cleaners and automated in-room amenities control systems have reduced the need for staff for housekeeping. While these innovations have improved efficiency and productivity and lowered operational costs, they have also risked </w:t>
      </w:r>
      <w:r w:rsidR="00197929" w:rsidRPr="00FE08C1">
        <w:rPr>
          <w:sz w:val="24"/>
          <w:szCs w:val="24"/>
        </w:rPr>
        <w:t>dehumanizing</w:t>
      </w:r>
      <w:r w:rsidRPr="00FE08C1">
        <w:rPr>
          <w:sz w:val="24"/>
          <w:szCs w:val="24"/>
        </w:rPr>
        <w:t xml:space="preserve"> the guest experience. Workers have been afraid that AI will make their roles obsolete; however, hotels still need people to oversee and manage these technologies. Rather than total displacement, hotels could undergo augmentation, with technology automating repetitive tasks so workers can focus on higher-value activities like customer engagement and resolving customer requirements. As argued by Nam</w:t>
      </w:r>
      <w:r w:rsidRPr="00FE08C1">
        <w:rPr>
          <w:i/>
          <w:sz w:val="24"/>
          <w:szCs w:val="24"/>
        </w:rPr>
        <w:t xml:space="preserve"> et al. </w:t>
      </w:r>
      <w:r w:rsidRPr="00FE08C1">
        <w:rPr>
          <w:sz w:val="24"/>
          <w:szCs w:val="24"/>
        </w:rPr>
        <w:t xml:space="preserve">(2021), hotels must provide retraining to support staff in this transition. While not eliminating the need for service staff, AI does allow hotels to operate with leaner teams. </w:t>
      </w:r>
      <w:r w:rsidRPr="00FE08C1">
        <w:rPr>
          <w:sz w:val="24"/>
          <w:szCs w:val="24"/>
        </w:rPr>
        <w:lastRenderedPageBreak/>
        <w:t xml:space="preserve">Ai has improved efficiency and productivity; however, the hotel sector needs the human touch in its services for resolving guests' requests and queries. </w:t>
      </w:r>
    </w:p>
    <w:p w14:paraId="4036AFAE" w14:textId="77777777" w:rsidR="00C35575" w:rsidRPr="00FE08C1" w:rsidRDefault="00C35575" w:rsidP="00475A77">
      <w:pPr>
        <w:pBdr>
          <w:top w:val="nil"/>
          <w:left w:val="nil"/>
          <w:bottom w:val="nil"/>
          <w:right w:val="nil"/>
          <w:between w:val="nil"/>
        </w:pBdr>
        <w:spacing w:line="360" w:lineRule="auto"/>
        <w:rPr>
          <w:b/>
          <w:sz w:val="24"/>
          <w:szCs w:val="24"/>
        </w:rPr>
      </w:pPr>
    </w:p>
    <w:p w14:paraId="0CFE8333" w14:textId="4676FED5" w:rsidR="00C35575" w:rsidRPr="00FE08C1" w:rsidRDefault="00000000" w:rsidP="00475A77">
      <w:pPr>
        <w:pBdr>
          <w:top w:val="nil"/>
          <w:left w:val="nil"/>
          <w:bottom w:val="nil"/>
          <w:right w:val="nil"/>
          <w:between w:val="nil"/>
        </w:pBdr>
        <w:spacing w:line="360" w:lineRule="auto"/>
        <w:rPr>
          <w:b/>
          <w:sz w:val="24"/>
          <w:szCs w:val="24"/>
        </w:rPr>
      </w:pPr>
      <w:r w:rsidRPr="00FE08C1">
        <w:rPr>
          <w:b/>
          <w:sz w:val="24"/>
          <w:szCs w:val="24"/>
        </w:rPr>
        <w:t xml:space="preserve">Recessions and downturns </w:t>
      </w:r>
      <w:r w:rsidR="00431AB8" w:rsidRPr="00FE08C1">
        <w:rPr>
          <w:b/>
          <w:sz w:val="24"/>
          <w:szCs w:val="24"/>
        </w:rPr>
        <w:t>squeezed</w:t>
      </w:r>
      <w:r w:rsidRPr="00FE08C1">
        <w:rPr>
          <w:b/>
          <w:sz w:val="24"/>
          <w:szCs w:val="24"/>
        </w:rPr>
        <w:t xml:space="preserve"> hotel budgets and staffing. </w:t>
      </w:r>
    </w:p>
    <w:p w14:paraId="1AFBFEF7"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noProof/>
          <w:sz w:val="24"/>
          <w:szCs w:val="24"/>
          <w:highlight w:val="white"/>
        </w:rPr>
        <w:drawing>
          <wp:inline distT="0" distB="0" distL="0" distR="0" wp14:anchorId="5751F4E3" wp14:editId="7E2C9256">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0710F7D"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b/>
          <w:sz w:val="24"/>
          <w:szCs w:val="24"/>
        </w:rPr>
        <w:t>Figure 4:  Impact of Recessions and economic downturns on Novotel London Excel</w:t>
      </w:r>
    </w:p>
    <w:p w14:paraId="1C6C0C5F"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sz w:val="24"/>
          <w:szCs w:val="24"/>
        </w:rPr>
        <w:t>(Source: Created by the learner)</w:t>
      </w:r>
    </w:p>
    <w:p w14:paraId="782369CE" w14:textId="54015BDE" w:rsidR="00C35575" w:rsidRPr="00FE08C1" w:rsidRDefault="00000000" w:rsidP="008F69A8">
      <w:pPr>
        <w:pBdr>
          <w:top w:val="nil"/>
          <w:left w:val="nil"/>
          <w:bottom w:val="nil"/>
          <w:right w:val="nil"/>
          <w:between w:val="nil"/>
        </w:pBdr>
        <w:spacing w:line="360" w:lineRule="auto"/>
        <w:rPr>
          <w:sz w:val="24"/>
          <w:szCs w:val="24"/>
        </w:rPr>
      </w:pPr>
      <w:r w:rsidRPr="00FE08C1">
        <w:rPr>
          <w:sz w:val="24"/>
          <w:szCs w:val="24"/>
        </w:rPr>
        <w:t xml:space="preserve">Recessions and broader economic downturns have significant negative impacts on the hospitality sector, forcing deep cuts in staffing budgets. As corporate travel and tourism declined during slumps, hotels experienced reduced occupancy, leading to decreased revenues. High fixed costs like mortgages and maintenance payments have quickly turned profits into losses with the changing scenarios. As opined by Tan </w:t>
      </w:r>
      <w:r w:rsidRPr="00FE08C1">
        <w:rPr>
          <w:i/>
          <w:sz w:val="24"/>
          <w:szCs w:val="24"/>
        </w:rPr>
        <w:t>et al.</w:t>
      </w:r>
      <w:r w:rsidRPr="00FE08C1">
        <w:rPr>
          <w:sz w:val="24"/>
          <w:szCs w:val="24"/>
        </w:rPr>
        <w:t xml:space="preserve"> (2020), </w:t>
      </w:r>
      <w:r w:rsidR="0050596A" w:rsidRPr="00FE08C1">
        <w:rPr>
          <w:sz w:val="24"/>
          <w:szCs w:val="24"/>
        </w:rPr>
        <w:t>Labor</w:t>
      </w:r>
      <w:r w:rsidRPr="00FE08C1">
        <w:rPr>
          <w:sz w:val="24"/>
          <w:szCs w:val="24"/>
        </w:rPr>
        <w:t xml:space="preserve"> costs have been one of the few variable expenses that hotels can control. Hiring freezes, layoffs, and eliminating vacant positions have been standard reactive measures for cost control. Hours get cut for hourly workers first, or their wages have been reduced due to budget constraints in </w:t>
      </w:r>
      <w:r w:rsidR="0050596A" w:rsidRPr="00FE08C1">
        <w:rPr>
          <w:sz w:val="24"/>
          <w:szCs w:val="24"/>
        </w:rPr>
        <w:t>labor</w:t>
      </w:r>
      <w:r w:rsidRPr="00FE08C1">
        <w:rPr>
          <w:sz w:val="24"/>
          <w:szCs w:val="24"/>
        </w:rPr>
        <w:t xml:space="preserve">-oriented areas like Housekeeping and F&amp;B. As argued by Kichuk </w:t>
      </w:r>
      <w:r w:rsidRPr="00FE08C1">
        <w:rPr>
          <w:i/>
          <w:sz w:val="24"/>
          <w:szCs w:val="24"/>
        </w:rPr>
        <w:t>et al.</w:t>
      </w:r>
      <w:r w:rsidRPr="00FE08C1">
        <w:rPr>
          <w:sz w:val="24"/>
          <w:szCs w:val="24"/>
        </w:rPr>
        <w:t xml:space="preserve"> (2019), experienced employees may get let go instead of less productive recruits. While some core staff has been retained, service quality and operational efficiency have diminished from </w:t>
      </w:r>
      <w:r w:rsidR="009C3050" w:rsidRPr="00FE08C1">
        <w:rPr>
          <w:sz w:val="24"/>
          <w:szCs w:val="24"/>
        </w:rPr>
        <w:t>short staffing</w:t>
      </w:r>
      <w:r w:rsidRPr="00FE08C1">
        <w:rPr>
          <w:sz w:val="24"/>
          <w:szCs w:val="24"/>
        </w:rPr>
        <w:t xml:space="preserve"> in departments like </w:t>
      </w:r>
      <w:r w:rsidRPr="00FE08C1">
        <w:rPr>
          <w:sz w:val="24"/>
          <w:szCs w:val="24"/>
        </w:rPr>
        <w:lastRenderedPageBreak/>
        <w:t>housekeeping, kitchen, and F&amp;B. Economic recessions have also limited recruitment budgets when the economy rebounds and demand returns. As opined by Abdelazim (2023), Positions in hotel have remained unfilled, increasing the workload for existing employees, and this situation has reduced employee job satisfaction, causing high turnover. This cycle has repeated during recent recessions, the COVID-19 pandemic, and the lockdown period. However, excessive cuts can be shortsighted as they permanently damage a hotel's employer brand and culture.</w:t>
      </w:r>
    </w:p>
    <w:p w14:paraId="019F071D" w14:textId="77777777" w:rsidR="00C35575" w:rsidRPr="00FE08C1" w:rsidRDefault="00C35575" w:rsidP="00475A77">
      <w:pPr>
        <w:pBdr>
          <w:top w:val="nil"/>
          <w:left w:val="nil"/>
          <w:bottom w:val="nil"/>
          <w:right w:val="nil"/>
          <w:between w:val="nil"/>
        </w:pBdr>
        <w:spacing w:line="360" w:lineRule="auto"/>
        <w:jc w:val="both"/>
        <w:rPr>
          <w:sz w:val="24"/>
          <w:szCs w:val="24"/>
        </w:rPr>
      </w:pPr>
    </w:p>
    <w:p w14:paraId="4CE0A000" w14:textId="77777777" w:rsidR="00C35575" w:rsidRPr="00FE08C1" w:rsidRDefault="00000000" w:rsidP="00475A77">
      <w:pPr>
        <w:pBdr>
          <w:top w:val="nil"/>
          <w:left w:val="nil"/>
          <w:bottom w:val="nil"/>
          <w:right w:val="nil"/>
          <w:between w:val="nil"/>
        </w:pBdr>
        <w:spacing w:line="360" w:lineRule="auto"/>
        <w:jc w:val="both"/>
        <w:rPr>
          <w:b/>
          <w:sz w:val="24"/>
          <w:szCs w:val="24"/>
        </w:rPr>
      </w:pPr>
      <w:r w:rsidRPr="00FE08C1">
        <w:rPr>
          <w:b/>
          <w:sz w:val="24"/>
          <w:szCs w:val="24"/>
        </w:rPr>
        <w:t xml:space="preserve">The Retirement Tide's Impact on Hospitality Labor Supply </w:t>
      </w:r>
    </w:p>
    <w:p w14:paraId="6067103E"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noProof/>
          <w:sz w:val="24"/>
          <w:szCs w:val="24"/>
          <w:highlight w:val="white"/>
        </w:rPr>
        <w:drawing>
          <wp:inline distT="0" distB="0" distL="0" distR="0" wp14:anchorId="0EF6E056" wp14:editId="3008F6B8">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CE70392"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b/>
          <w:sz w:val="24"/>
          <w:szCs w:val="24"/>
        </w:rPr>
        <w:t>Figure 5:  Strategies required for reducing Retirement Tide's Impact</w:t>
      </w:r>
    </w:p>
    <w:p w14:paraId="7580EB33" w14:textId="77777777" w:rsidR="00C35575" w:rsidRPr="00FE08C1" w:rsidRDefault="00000000" w:rsidP="00475A77">
      <w:pPr>
        <w:pBdr>
          <w:top w:val="nil"/>
          <w:left w:val="nil"/>
          <w:bottom w:val="nil"/>
          <w:right w:val="nil"/>
          <w:between w:val="nil"/>
        </w:pBdr>
        <w:spacing w:line="360" w:lineRule="auto"/>
        <w:jc w:val="center"/>
        <w:rPr>
          <w:b/>
          <w:sz w:val="24"/>
          <w:szCs w:val="24"/>
        </w:rPr>
      </w:pPr>
      <w:r w:rsidRPr="00FE08C1">
        <w:rPr>
          <w:sz w:val="24"/>
          <w:szCs w:val="24"/>
        </w:rPr>
        <w:t>(Source: Created by the learner)</w:t>
      </w:r>
    </w:p>
    <w:p w14:paraId="6DCC0AC5" w14:textId="653F7C50" w:rsidR="00C35575" w:rsidRPr="00FE08C1" w:rsidRDefault="00000000" w:rsidP="008F69A8">
      <w:pPr>
        <w:pBdr>
          <w:top w:val="nil"/>
          <w:left w:val="nil"/>
          <w:bottom w:val="nil"/>
          <w:right w:val="nil"/>
          <w:between w:val="nil"/>
        </w:pBdr>
        <w:spacing w:line="360" w:lineRule="auto"/>
        <w:rPr>
          <w:sz w:val="24"/>
          <w:szCs w:val="24"/>
        </w:rPr>
      </w:pPr>
      <w:r w:rsidRPr="00FE08C1">
        <w:rPr>
          <w:sz w:val="24"/>
          <w:szCs w:val="24"/>
        </w:rPr>
        <w:t xml:space="preserve">The impending mass retirement of Post-War Generation workers has posed a substantial challenge to hotel </w:t>
      </w:r>
      <w:r w:rsidR="006D2FBC" w:rsidRPr="00FE08C1">
        <w:rPr>
          <w:sz w:val="24"/>
          <w:szCs w:val="24"/>
        </w:rPr>
        <w:t>labor</w:t>
      </w:r>
      <w:r w:rsidRPr="00FE08C1">
        <w:rPr>
          <w:sz w:val="24"/>
          <w:szCs w:val="24"/>
        </w:rPr>
        <w:t xml:space="preserve"> supply and knowledge retention. As opined by Vetráková </w:t>
      </w:r>
      <w:r w:rsidRPr="00FE08C1">
        <w:rPr>
          <w:i/>
          <w:sz w:val="24"/>
          <w:szCs w:val="24"/>
        </w:rPr>
        <w:t>et al.</w:t>
      </w:r>
      <w:r w:rsidRPr="00FE08C1">
        <w:rPr>
          <w:sz w:val="24"/>
          <w:szCs w:val="24"/>
        </w:rPr>
        <w:t xml:space="preserve"> (2019), up to 25% of hospitality workers will retire in the next decade. This brain drain has significantly impacted hotel operations </w:t>
      </w:r>
      <w:r w:rsidR="009C3050" w:rsidRPr="00FE08C1">
        <w:rPr>
          <w:sz w:val="24"/>
          <w:szCs w:val="24"/>
        </w:rPr>
        <w:t>like Novotel</w:t>
      </w:r>
      <w:r w:rsidRPr="00FE08C1">
        <w:rPr>
          <w:sz w:val="24"/>
          <w:szCs w:val="24"/>
        </w:rPr>
        <w:t xml:space="preserve"> London Excel, as seasoned employees leave with institutional knowledge that has been difficult to replace. Research has shown employee turnover due to retirement reduces customer satisfaction and sales growth compared to voluntary turnover. With recruitment already frozen, replacing retiring staff will require innovative strategies like recruitment from </w:t>
      </w:r>
      <w:r w:rsidRPr="00FE08C1">
        <w:rPr>
          <w:sz w:val="24"/>
          <w:szCs w:val="24"/>
        </w:rPr>
        <w:lastRenderedPageBreak/>
        <w:t xml:space="preserve">outside, traditional talent pools, remote hiring, and expanded training </w:t>
      </w:r>
      <w:r w:rsidR="006336C6" w:rsidRPr="00FE08C1">
        <w:rPr>
          <w:sz w:val="24"/>
          <w:szCs w:val="24"/>
        </w:rPr>
        <w:t>programs</w:t>
      </w:r>
      <w:r w:rsidRPr="00FE08C1">
        <w:rPr>
          <w:sz w:val="24"/>
          <w:szCs w:val="24"/>
        </w:rPr>
        <w:t xml:space="preserve">, which increase costs. As argued by Sikombe and Phiri (2019), knowledge transfer has also been critical, as tacit knowledge has been difficult to document. Academic researchers have </w:t>
      </w:r>
      <w:r w:rsidR="006336C6" w:rsidRPr="00FE08C1">
        <w:rPr>
          <w:sz w:val="24"/>
          <w:szCs w:val="24"/>
        </w:rPr>
        <w:t>signaled</w:t>
      </w:r>
      <w:r w:rsidRPr="00FE08C1">
        <w:rPr>
          <w:sz w:val="24"/>
          <w:szCs w:val="24"/>
        </w:rPr>
        <w:t xml:space="preserve"> a pressing need for </w:t>
      </w:r>
      <w:r w:rsidR="00DA7262" w:rsidRPr="00FE08C1">
        <w:rPr>
          <w:sz w:val="24"/>
          <w:szCs w:val="24"/>
        </w:rPr>
        <w:t>initiative-taking</w:t>
      </w:r>
      <w:r w:rsidRPr="00FE08C1">
        <w:rPr>
          <w:sz w:val="24"/>
          <w:szCs w:val="24"/>
        </w:rPr>
        <w:t xml:space="preserve"> retention of older staff and succession planning to maintain service quality as Post-War Generation employees exit the workforce. New and talented employees </w:t>
      </w:r>
      <w:r w:rsidR="006336C6" w:rsidRPr="00FE08C1">
        <w:rPr>
          <w:sz w:val="24"/>
          <w:szCs w:val="24"/>
        </w:rPr>
        <w:t>must</w:t>
      </w:r>
      <w:r w:rsidRPr="00FE08C1">
        <w:rPr>
          <w:sz w:val="24"/>
          <w:szCs w:val="24"/>
        </w:rPr>
        <w:t xml:space="preserve"> be hired, and they </w:t>
      </w:r>
      <w:r w:rsidR="00784AE5" w:rsidRPr="00FE08C1">
        <w:rPr>
          <w:sz w:val="24"/>
          <w:szCs w:val="24"/>
        </w:rPr>
        <w:t>must</w:t>
      </w:r>
      <w:r w:rsidRPr="00FE08C1">
        <w:rPr>
          <w:sz w:val="24"/>
          <w:szCs w:val="24"/>
        </w:rPr>
        <w:t xml:space="preserve"> be trained and made accustomed to the hotel's operations under the experienced employees as interns or apprentices. </w:t>
      </w:r>
    </w:p>
    <w:p w14:paraId="47C62286" w14:textId="77777777" w:rsidR="00C35575" w:rsidRPr="00FE08C1" w:rsidRDefault="00C35575" w:rsidP="00475A77">
      <w:pPr>
        <w:pBdr>
          <w:top w:val="nil"/>
          <w:left w:val="nil"/>
          <w:bottom w:val="nil"/>
          <w:right w:val="nil"/>
          <w:between w:val="nil"/>
        </w:pBdr>
        <w:spacing w:line="360" w:lineRule="auto"/>
        <w:rPr>
          <w:sz w:val="24"/>
          <w:szCs w:val="24"/>
        </w:rPr>
      </w:pPr>
    </w:p>
    <w:p w14:paraId="17274B5E" w14:textId="77777777" w:rsidR="00C35575" w:rsidRPr="00FE08C1" w:rsidRDefault="00000000" w:rsidP="00475A77">
      <w:pPr>
        <w:pBdr>
          <w:top w:val="nil"/>
          <w:left w:val="nil"/>
          <w:bottom w:val="nil"/>
          <w:right w:val="nil"/>
          <w:between w:val="nil"/>
        </w:pBdr>
        <w:spacing w:line="360" w:lineRule="auto"/>
        <w:rPr>
          <w:b/>
          <w:sz w:val="24"/>
          <w:szCs w:val="24"/>
        </w:rPr>
      </w:pPr>
      <w:r w:rsidRPr="00FE08C1">
        <w:rPr>
          <w:b/>
          <w:sz w:val="24"/>
          <w:szCs w:val="24"/>
        </w:rPr>
        <w:t xml:space="preserve">Leading Hotel Chains’ Workforce Strategies and Solutions </w:t>
      </w:r>
    </w:p>
    <w:p w14:paraId="59832313" w14:textId="77777777" w:rsidR="00C35575" w:rsidRPr="00FE08C1" w:rsidRDefault="00C35575" w:rsidP="00475A77">
      <w:pPr>
        <w:pBdr>
          <w:top w:val="nil"/>
          <w:left w:val="nil"/>
          <w:bottom w:val="nil"/>
          <w:right w:val="nil"/>
          <w:between w:val="nil"/>
        </w:pBdr>
        <w:spacing w:line="360" w:lineRule="auto"/>
        <w:rPr>
          <w:b/>
          <w:sz w:val="24"/>
          <w:szCs w:val="24"/>
        </w:rPr>
      </w:pPr>
    </w:p>
    <w:p w14:paraId="16E56626" w14:textId="1E5B8AF1" w:rsidR="00C35575" w:rsidRPr="00FE08C1" w:rsidRDefault="00000000" w:rsidP="008F69A8">
      <w:pPr>
        <w:pBdr>
          <w:top w:val="nil"/>
          <w:left w:val="nil"/>
          <w:bottom w:val="nil"/>
          <w:right w:val="nil"/>
          <w:between w:val="nil"/>
        </w:pBdr>
        <w:spacing w:line="360" w:lineRule="auto"/>
        <w:rPr>
          <w:sz w:val="24"/>
          <w:szCs w:val="24"/>
        </w:rPr>
      </w:pPr>
      <w:r w:rsidRPr="00FE08C1">
        <w:rPr>
          <w:sz w:val="24"/>
          <w:szCs w:val="24"/>
        </w:rPr>
        <w:t xml:space="preserve">Major hotel </w:t>
      </w:r>
      <w:r w:rsidR="00804A26" w:rsidRPr="00FE08C1">
        <w:rPr>
          <w:sz w:val="24"/>
          <w:szCs w:val="24"/>
        </w:rPr>
        <w:t>organizations</w:t>
      </w:r>
      <w:r w:rsidRPr="00FE08C1">
        <w:rPr>
          <w:sz w:val="24"/>
          <w:szCs w:val="24"/>
        </w:rPr>
        <w:t xml:space="preserve"> like Marriott, IHG, and Radisson have implemented multi-faceted workforce strategies to attract and retain talent in a challenging external environment. Case studies reveal common approaches across chains and unique innovations tailored to brands. Marriott has focused on in-house training </w:t>
      </w:r>
      <w:r w:rsidR="00804A26" w:rsidRPr="00FE08C1">
        <w:rPr>
          <w:sz w:val="24"/>
          <w:szCs w:val="24"/>
        </w:rPr>
        <w:t>programs</w:t>
      </w:r>
      <w:r w:rsidRPr="00FE08C1">
        <w:rPr>
          <w:sz w:val="24"/>
          <w:szCs w:val="24"/>
        </w:rPr>
        <w:t xml:space="preserve"> and clear career paths to build engagement and retention, including online portals detailing advancement opportunities (Selin, 2022). IHG has revamped its recruitment process through digital channels and partnerships with platforms like LinkedIn, </w:t>
      </w:r>
      <w:r w:rsidR="00804A26" w:rsidRPr="00FE08C1">
        <w:rPr>
          <w:sz w:val="24"/>
          <w:szCs w:val="24"/>
        </w:rPr>
        <w:t>indeed</w:t>
      </w:r>
      <w:r w:rsidRPr="00FE08C1">
        <w:rPr>
          <w:sz w:val="24"/>
          <w:szCs w:val="24"/>
        </w:rPr>
        <w:t>, and Handshake to access specialized talent pools. Radisson Hotels has instituted performance metrics and incentives tying manager compensation to employee retention rates.</w:t>
      </w:r>
    </w:p>
    <w:p w14:paraId="798C75E6" w14:textId="77777777" w:rsidR="00C35575" w:rsidRPr="00FE08C1" w:rsidRDefault="00C35575" w:rsidP="008F69A8">
      <w:pPr>
        <w:pBdr>
          <w:top w:val="nil"/>
          <w:left w:val="nil"/>
          <w:bottom w:val="nil"/>
          <w:right w:val="nil"/>
          <w:between w:val="nil"/>
        </w:pBdr>
        <w:spacing w:line="360" w:lineRule="auto"/>
        <w:rPr>
          <w:sz w:val="24"/>
          <w:szCs w:val="24"/>
        </w:rPr>
      </w:pPr>
    </w:p>
    <w:p w14:paraId="1C93FE4E" w14:textId="77777777" w:rsidR="00C35575" w:rsidRPr="00FE08C1" w:rsidRDefault="00000000" w:rsidP="008F69A8">
      <w:pPr>
        <w:pBdr>
          <w:top w:val="nil"/>
          <w:left w:val="nil"/>
          <w:bottom w:val="nil"/>
          <w:right w:val="nil"/>
          <w:between w:val="nil"/>
        </w:pBdr>
        <w:spacing w:line="360" w:lineRule="auto"/>
        <w:rPr>
          <w:sz w:val="24"/>
          <w:szCs w:val="24"/>
        </w:rPr>
      </w:pPr>
      <w:r w:rsidRPr="00FE08C1">
        <w:rPr>
          <w:sz w:val="24"/>
          <w:szCs w:val="24"/>
        </w:rPr>
        <w:t>Increasing base compensation and bonuses for employee retention has been a shared tactic among all these brands. Marriott, IHG, and Radisson have all increased their wages for hourly workers by 15-20% above pre-pandemic levels. Bonuses have been provided for longevity, and referral programs have helped fill vacancies faster for less in Radisson (</w:t>
      </w:r>
      <w:r w:rsidRPr="00FE08C1">
        <w:rPr>
          <w:sz w:val="24"/>
          <w:szCs w:val="24"/>
          <w:highlight w:val="white"/>
        </w:rPr>
        <w:t xml:space="preserve">Belli </w:t>
      </w:r>
      <w:r w:rsidRPr="00FE08C1">
        <w:rPr>
          <w:i/>
          <w:sz w:val="24"/>
          <w:szCs w:val="24"/>
          <w:highlight w:val="white"/>
        </w:rPr>
        <w:t>et al.</w:t>
      </w:r>
      <w:r w:rsidRPr="00FE08C1">
        <w:rPr>
          <w:sz w:val="24"/>
          <w:szCs w:val="24"/>
          <w:highlight w:val="white"/>
        </w:rPr>
        <w:t xml:space="preserve"> 2022</w:t>
      </w:r>
      <w:r w:rsidRPr="00FE08C1">
        <w:rPr>
          <w:sz w:val="24"/>
          <w:szCs w:val="24"/>
        </w:rPr>
        <w:t>). The chains have also been enhancing their benefits as IHG offers extensive remote work options and sabbaticals to prevent burnout among the workers. Leveraging technology has been another common strategy for organizations regarding their knowledge management (Voegeli, 2021). Digital training programs have helped in onboarding new recruits faster, while mobile applications have provided on-</w:t>
      </w:r>
      <w:r w:rsidRPr="00FE08C1">
        <w:rPr>
          <w:sz w:val="24"/>
          <w:szCs w:val="24"/>
        </w:rPr>
        <w:lastRenderedPageBreak/>
        <w:t>demand resources for service excellence. Automation technologies have been implemented for handling repetitive tasks, allowing staff to focus on better guest interactions. However, labor shortages have persisted for hourly roles, and knowledge retention from retiring staff has continued to hamper operations.</w:t>
      </w:r>
    </w:p>
    <w:p w14:paraId="748FB2A6" w14:textId="77777777" w:rsidR="00C35575" w:rsidRPr="00FE08C1" w:rsidRDefault="00C35575" w:rsidP="008F69A8">
      <w:pPr>
        <w:pBdr>
          <w:top w:val="nil"/>
          <w:left w:val="nil"/>
          <w:bottom w:val="nil"/>
          <w:right w:val="nil"/>
          <w:between w:val="nil"/>
        </w:pBdr>
        <w:spacing w:line="360" w:lineRule="auto"/>
        <w:rPr>
          <w:sz w:val="24"/>
          <w:szCs w:val="24"/>
        </w:rPr>
      </w:pPr>
    </w:p>
    <w:p w14:paraId="47C592F9" w14:textId="77777777" w:rsidR="00C35575" w:rsidRPr="00FE08C1" w:rsidRDefault="00000000" w:rsidP="008F69A8">
      <w:pPr>
        <w:pBdr>
          <w:top w:val="nil"/>
          <w:left w:val="nil"/>
          <w:bottom w:val="nil"/>
          <w:right w:val="nil"/>
          <w:between w:val="nil"/>
        </w:pBdr>
        <w:spacing w:line="360" w:lineRule="auto"/>
        <w:rPr>
          <w:sz w:val="24"/>
          <w:szCs w:val="24"/>
        </w:rPr>
      </w:pPr>
      <w:r w:rsidRPr="00FE08C1">
        <w:rPr>
          <w:sz w:val="24"/>
          <w:szCs w:val="24"/>
        </w:rPr>
        <w:t>The case studies have demonstrated leading hotel chains' willingness to adapt to external realities through compensation, technology, and culture initiatives. However, research on retention and hiring demands has shown innovative solutions. Key opportunities have included brand differentiation in employment value propositions and deeper partnerships with educational institutes to develop talent pipelines.</w:t>
      </w:r>
    </w:p>
    <w:p w14:paraId="01A4404A" w14:textId="370D6547" w:rsidR="00C35575" w:rsidRPr="00FE08C1" w:rsidRDefault="00000000" w:rsidP="008F69A8">
      <w:pPr>
        <w:pStyle w:val="Heading1"/>
        <w:jc w:val="left"/>
        <w:rPr>
          <w:sz w:val="24"/>
          <w:szCs w:val="24"/>
        </w:rPr>
      </w:pPr>
      <w:bookmarkStart w:id="2" w:name="_1fob9te" w:colFirst="0" w:colLast="0"/>
      <w:bookmarkEnd w:id="2"/>
      <w:r w:rsidRPr="00FE08C1">
        <w:rPr>
          <w:sz w:val="24"/>
          <w:szCs w:val="24"/>
        </w:rPr>
        <w:t xml:space="preserve">Conclusion and </w:t>
      </w:r>
      <w:r w:rsidR="00EE3E19" w:rsidRPr="00FE08C1">
        <w:rPr>
          <w:sz w:val="24"/>
          <w:szCs w:val="24"/>
        </w:rPr>
        <w:t>Recommendation</w:t>
      </w:r>
    </w:p>
    <w:p w14:paraId="15430498" w14:textId="435DD203" w:rsidR="00C35575" w:rsidRPr="00FE08C1" w:rsidRDefault="00000000" w:rsidP="00677ABC">
      <w:pPr>
        <w:pBdr>
          <w:top w:val="nil"/>
          <w:left w:val="nil"/>
          <w:bottom w:val="nil"/>
          <w:right w:val="nil"/>
          <w:between w:val="nil"/>
        </w:pBdr>
        <w:spacing w:line="360" w:lineRule="auto"/>
        <w:jc w:val="both"/>
        <w:rPr>
          <w:sz w:val="24"/>
          <w:szCs w:val="24"/>
        </w:rPr>
      </w:pPr>
      <w:r w:rsidRPr="00FE08C1">
        <w:rPr>
          <w:sz w:val="24"/>
          <w:szCs w:val="24"/>
        </w:rPr>
        <w:t>Th</w:t>
      </w:r>
      <w:r w:rsidR="00EE3E19" w:rsidRPr="00FE08C1">
        <w:rPr>
          <w:sz w:val="24"/>
          <w:szCs w:val="24"/>
        </w:rPr>
        <w:t>is</w:t>
      </w:r>
      <w:r w:rsidRPr="00FE08C1">
        <w:rPr>
          <w:sz w:val="24"/>
          <w:szCs w:val="24"/>
        </w:rPr>
        <w:t xml:space="preserve"> research proposal has shed light on how macro employment trends and technological changes have impacted human capital management in hospitality, using Novotel London Excel as a representative case. It provides a valuable overview of the external pressures facing the industry and strategies adopted by major players. Expanding the research to additional hotel companies could offer further insights as the</w:t>
      </w:r>
      <w:r w:rsidRPr="00FE08C1">
        <w:rPr>
          <w:b/>
          <w:i/>
          <w:sz w:val="24"/>
          <w:szCs w:val="24"/>
        </w:rPr>
        <w:t xml:space="preserve"> key findings</w:t>
      </w:r>
      <w:r w:rsidRPr="00FE08C1">
        <w:rPr>
          <w:sz w:val="24"/>
          <w:szCs w:val="24"/>
        </w:rPr>
        <w:t xml:space="preserve"> are,</w:t>
      </w:r>
    </w:p>
    <w:p w14:paraId="4713E70E" w14:textId="77777777" w:rsidR="00C35575" w:rsidRPr="00FE08C1" w:rsidRDefault="00000000" w:rsidP="00677ABC">
      <w:pPr>
        <w:numPr>
          <w:ilvl w:val="0"/>
          <w:numId w:val="11"/>
        </w:numPr>
        <w:pBdr>
          <w:top w:val="nil"/>
          <w:left w:val="nil"/>
          <w:bottom w:val="nil"/>
          <w:right w:val="nil"/>
          <w:between w:val="nil"/>
        </w:pBdr>
        <w:spacing w:line="360" w:lineRule="auto"/>
        <w:jc w:val="both"/>
        <w:rPr>
          <w:sz w:val="24"/>
          <w:szCs w:val="24"/>
        </w:rPr>
      </w:pPr>
      <w:r w:rsidRPr="00FE08C1">
        <w:rPr>
          <w:sz w:val="24"/>
          <w:szCs w:val="24"/>
        </w:rPr>
        <w:t xml:space="preserve">External factors like Brexit, COVID-19, recessions, and retirement trends have created major hiring and retention issues in hospitality. </w:t>
      </w:r>
    </w:p>
    <w:p w14:paraId="6193CD07" w14:textId="77777777" w:rsidR="00C35575" w:rsidRPr="00FE08C1" w:rsidRDefault="00000000" w:rsidP="00677ABC">
      <w:pPr>
        <w:numPr>
          <w:ilvl w:val="0"/>
          <w:numId w:val="11"/>
        </w:numPr>
        <w:pBdr>
          <w:top w:val="nil"/>
          <w:left w:val="nil"/>
          <w:bottom w:val="nil"/>
          <w:right w:val="nil"/>
          <w:between w:val="nil"/>
        </w:pBdr>
        <w:spacing w:line="360" w:lineRule="auto"/>
        <w:jc w:val="both"/>
        <w:rPr>
          <w:sz w:val="24"/>
          <w:szCs w:val="24"/>
        </w:rPr>
      </w:pPr>
      <w:r w:rsidRPr="00FE08C1">
        <w:rPr>
          <w:sz w:val="24"/>
          <w:szCs w:val="24"/>
        </w:rPr>
        <w:t>The adoption of AI, automation, and self-service tech has reduced the need for some hospitality roles like front desk agents but has not eliminated them.</w:t>
      </w:r>
    </w:p>
    <w:p w14:paraId="7E2D6BE4" w14:textId="77777777" w:rsidR="00C35575" w:rsidRPr="00FE08C1" w:rsidRDefault="00000000" w:rsidP="00677ABC">
      <w:pPr>
        <w:numPr>
          <w:ilvl w:val="0"/>
          <w:numId w:val="11"/>
        </w:numPr>
        <w:pBdr>
          <w:top w:val="nil"/>
          <w:left w:val="nil"/>
          <w:bottom w:val="nil"/>
          <w:right w:val="nil"/>
          <w:between w:val="nil"/>
        </w:pBdr>
        <w:spacing w:line="360" w:lineRule="auto"/>
        <w:jc w:val="both"/>
        <w:rPr>
          <w:sz w:val="24"/>
          <w:szCs w:val="24"/>
        </w:rPr>
      </w:pPr>
      <w:r w:rsidRPr="00FE08C1">
        <w:rPr>
          <w:sz w:val="24"/>
          <w:szCs w:val="24"/>
        </w:rPr>
        <w:t>Knowledge retention has been a significant challenge with upcoming waves of retirements among seasoned hotel staff.</w:t>
      </w:r>
    </w:p>
    <w:p w14:paraId="2F910EAD" w14:textId="77777777" w:rsidR="00C35575" w:rsidRPr="00FE08C1" w:rsidRDefault="00000000" w:rsidP="00677ABC">
      <w:pPr>
        <w:numPr>
          <w:ilvl w:val="0"/>
          <w:numId w:val="11"/>
        </w:numPr>
        <w:pBdr>
          <w:top w:val="nil"/>
          <w:left w:val="nil"/>
          <w:bottom w:val="nil"/>
          <w:right w:val="nil"/>
          <w:between w:val="nil"/>
        </w:pBdr>
        <w:spacing w:line="360" w:lineRule="auto"/>
        <w:jc w:val="both"/>
        <w:rPr>
          <w:sz w:val="24"/>
          <w:szCs w:val="24"/>
        </w:rPr>
      </w:pPr>
      <w:r w:rsidRPr="00FE08C1">
        <w:rPr>
          <w:sz w:val="24"/>
          <w:szCs w:val="24"/>
        </w:rPr>
        <w:t>Leading hotel chains like Marriott, IHG, and Radisson have been responding with wage increases, new benefits, training programs, and other innovations - but labor challenges persisted.</w:t>
      </w:r>
    </w:p>
    <w:p w14:paraId="6AECDEA2" w14:textId="77777777" w:rsidR="00C35575" w:rsidRPr="00FE08C1" w:rsidRDefault="00C35575" w:rsidP="00677ABC">
      <w:pPr>
        <w:pBdr>
          <w:top w:val="nil"/>
          <w:left w:val="nil"/>
          <w:bottom w:val="nil"/>
          <w:right w:val="nil"/>
          <w:between w:val="nil"/>
        </w:pBdr>
        <w:spacing w:line="360" w:lineRule="auto"/>
        <w:jc w:val="both"/>
        <w:rPr>
          <w:sz w:val="24"/>
          <w:szCs w:val="24"/>
        </w:rPr>
      </w:pPr>
    </w:p>
    <w:p w14:paraId="1C25DA40" w14:textId="70839C44" w:rsidR="00C35575" w:rsidRPr="00FE08C1" w:rsidRDefault="00000000" w:rsidP="00677ABC">
      <w:pPr>
        <w:pBdr>
          <w:top w:val="nil"/>
          <w:left w:val="nil"/>
          <w:bottom w:val="nil"/>
          <w:right w:val="nil"/>
          <w:between w:val="nil"/>
        </w:pBdr>
        <w:spacing w:line="360" w:lineRule="auto"/>
        <w:jc w:val="both"/>
        <w:rPr>
          <w:sz w:val="24"/>
          <w:szCs w:val="24"/>
        </w:rPr>
      </w:pPr>
      <w:r w:rsidRPr="00FE08C1">
        <w:rPr>
          <w:sz w:val="24"/>
          <w:szCs w:val="24"/>
        </w:rPr>
        <w:t xml:space="preserve">This study highlights </w:t>
      </w:r>
      <w:r w:rsidRPr="00FE08C1">
        <w:rPr>
          <w:b/>
          <w:i/>
          <w:sz w:val="24"/>
          <w:szCs w:val="24"/>
        </w:rPr>
        <w:t>several important implications</w:t>
      </w:r>
      <w:r w:rsidRPr="00FE08C1">
        <w:rPr>
          <w:sz w:val="24"/>
          <w:szCs w:val="24"/>
        </w:rPr>
        <w:t xml:space="preserve"> for the hospitality industry as it manages ongoing recruitment and retention challenges. The research underscores the need for hotels to take a strategic, </w:t>
      </w:r>
      <w:r w:rsidR="00F4717C" w:rsidRPr="00FE08C1">
        <w:rPr>
          <w:sz w:val="24"/>
          <w:szCs w:val="24"/>
        </w:rPr>
        <w:t>initiative-taking</w:t>
      </w:r>
      <w:r w:rsidRPr="00FE08C1">
        <w:rPr>
          <w:sz w:val="24"/>
          <w:szCs w:val="24"/>
        </w:rPr>
        <w:t xml:space="preserve"> approach to human capital </w:t>
      </w:r>
      <w:r w:rsidRPr="00FE08C1">
        <w:rPr>
          <w:sz w:val="24"/>
          <w:szCs w:val="24"/>
        </w:rPr>
        <w:lastRenderedPageBreak/>
        <w:t xml:space="preserve">management rather than just reacting to external events. Developing predictive workforce planning, expanding talent pipelines, and investing in retention even during downturns are critical to long-term success. The findings also imply that the hotel must balance technology adoption with a continued focus on service quality and the human touch, retraining staff for tech-enabled roles. Moreover, with mass retirements knocking at the door, knowledge management and succession planning must become priorities. Failure to transfer institutional knowledge could significantly impact operations, service quality, customer satisfaction, brand reputations, and financial performance. </w:t>
      </w:r>
    </w:p>
    <w:p w14:paraId="73328437" w14:textId="77777777" w:rsidR="00C35575" w:rsidRPr="00FE08C1" w:rsidRDefault="00C35575" w:rsidP="00677ABC">
      <w:pPr>
        <w:pBdr>
          <w:top w:val="nil"/>
          <w:left w:val="nil"/>
          <w:bottom w:val="nil"/>
          <w:right w:val="nil"/>
          <w:between w:val="nil"/>
        </w:pBdr>
        <w:spacing w:line="360" w:lineRule="auto"/>
        <w:jc w:val="both"/>
        <w:rPr>
          <w:sz w:val="24"/>
          <w:szCs w:val="24"/>
        </w:rPr>
      </w:pPr>
    </w:p>
    <w:p w14:paraId="7407304F" w14:textId="77777777" w:rsidR="00C35575" w:rsidRPr="00FE08C1" w:rsidRDefault="00000000" w:rsidP="00677ABC">
      <w:pPr>
        <w:pBdr>
          <w:top w:val="nil"/>
          <w:left w:val="nil"/>
          <w:bottom w:val="nil"/>
          <w:right w:val="nil"/>
          <w:between w:val="nil"/>
        </w:pBdr>
        <w:spacing w:line="360" w:lineRule="auto"/>
        <w:jc w:val="both"/>
        <w:rPr>
          <w:b/>
          <w:i/>
          <w:sz w:val="24"/>
          <w:szCs w:val="24"/>
        </w:rPr>
      </w:pPr>
      <w:r w:rsidRPr="00FE08C1">
        <w:rPr>
          <w:b/>
          <w:i/>
          <w:sz w:val="24"/>
          <w:szCs w:val="24"/>
        </w:rPr>
        <w:t>Recommendations</w:t>
      </w:r>
    </w:p>
    <w:p w14:paraId="52D52A21" w14:textId="77777777" w:rsidR="00C35575" w:rsidRPr="00FE08C1" w:rsidRDefault="00000000" w:rsidP="00677ABC">
      <w:pPr>
        <w:pBdr>
          <w:top w:val="nil"/>
          <w:left w:val="nil"/>
          <w:bottom w:val="nil"/>
          <w:right w:val="nil"/>
          <w:between w:val="nil"/>
        </w:pBdr>
        <w:spacing w:line="360" w:lineRule="auto"/>
        <w:jc w:val="both"/>
        <w:rPr>
          <w:sz w:val="24"/>
          <w:szCs w:val="24"/>
        </w:rPr>
      </w:pPr>
      <w:r w:rsidRPr="00FE08C1">
        <w:rPr>
          <w:sz w:val="24"/>
          <w:szCs w:val="24"/>
        </w:rPr>
        <w:t xml:space="preserve">These are some recommended solutions for the general manager of Novotel London Excel based on the key findings of this research, </w:t>
      </w:r>
    </w:p>
    <w:p w14:paraId="67E11D9B" w14:textId="77777777" w:rsidR="007E1CAF" w:rsidRPr="00FE08C1" w:rsidRDefault="007E1CAF" w:rsidP="00677ABC">
      <w:pPr>
        <w:pBdr>
          <w:top w:val="nil"/>
          <w:left w:val="nil"/>
          <w:bottom w:val="nil"/>
          <w:right w:val="nil"/>
          <w:between w:val="nil"/>
        </w:pBdr>
        <w:spacing w:line="360" w:lineRule="auto"/>
        <w:jc w:val="both"/>
        <w:rPr>
          <w:b/>
          <w:sz w:val="24"/>
          <w:szCs w:val="24"/>
        </w:rPr>
      </w:pPr>
    </w:p>
    <w:p w14:paraId="56BE0F53" w14:textId="201886AB" w:rsidR="00C35575" w:rsidRPr="00FE08C1" w:rsidRDefault="00000000" w:rsidP="00677ABC">
      <w:pPr>
        <w:numPr>
          <w:ilvl w:val="0"/>
          <w:numId w:val="3"/>
        </w:numPr>
        <w:pBdr>
          <w:top w:val="nil"/>
          <w:left w:val="nil"/>
          <w:bottom w:val="nil"/>
          <w:right w:val="nil"/>
          <w:between w:val="nil"/>
        </w:pBdr>
        <w:spacing w:line="360" w:lineRule="auto"/>
        <w:jc w:val="both"/>
        <w:rPr>
          <w:sz w:val="24"/>
          <w:szCs w:val="24"/>
        </w:rPr>
      </w:pPr>
      <w:r w:rsidRPr="00FE08C1">
        <w:rPr>
          <w:sz w:val="24"/>
          <w:szCs w:val="24"/>
        </w:rPr>
        <w:t xml:space="preserve">The </w:t>
      </w:r>
      <w:r w:rsidR="007E1CAF" w:rsidRPr="00FE08C1">
        <w:rPr>
          <w:sz w:val="24"/>
          <w:szCs w:val="24"/>
        </w:rPr>
        <w:t>organization</w:t>
      </w:r>
      <w:r w:rsidRPr="00FE08C1">
        <w:rPr>
          <w:sz w:val="24"/>
          <w:szCs w:val="24"/>
        </w:rPr>
        <w:t xml:space="preserve"> </w:t>
      </w:r>
      <w:r w:rsidR="00D47AF8" w:rsidRPr="00FE08C1">
        <w:rPr>
          <w:sz w:val="24"/>
          <w:szCs w:val="24"/>
        </w:rPr>
        <w:t>must</w:t>
      </w:r>
      <w:r w:rsidRPr="00FE08C1">
        <w:rPr>
          <w:sz w:val="24"/>
          <w:szCs w:val="24"/>
        </w:rPr>
        <w:t xml:space="preserve"> develop predictive analytics models for forecasting talent demand and supply. It </w:t>
      </w:r>
      <w:r w:rsidR="007E1CAF" w:rsidRPr="00FE08C1">
        <w:rPr>
          <w:sz w:val="24"/>
          <w:szCs w:val="24"/>
        </w:rPr>
        <w:t>must</w:t>
      </w:r>
      <w:r w:rsidRPr="00FE08C1">
        <w:rPr>
          <w:sz w:val="24"/>
          <w:szCs w:val="24"/>
        </w:rPr>
        <w:t xml:space="preserve"> identify future hiring needs and skill gaps proactively and must build talent pipelines through partnerships with hotel schools, employee referral programs, and outreach to untapped labor pools.</w:t>
      </w:r>
    </w:p>
    <w:p w14:paraId="545ECD1A" w14:textId="77777777" w:rsidR="00C35575" w:rsidRPr="00FE08C1" w:rsidRDefault="00000000" w:rsidP="00677ABC">
      <w:pPr>
        <w:numPr>
          <w:ilvl w:val="0"/>
          <w:numId w:val="3"/>
        </w:numPr>
        <w:pBdr>
          <w:top w:val="nil"/>
          <w:left w:val="nil"/>
          <w:bottom w:val="nil"/>
          <w:right w:val="nil"/>
          <w:between w:val="nil"/>
        </w:pBdr>
        <w:spacing w:line="360" w:lineRule="auto"/>
        <w:jc w:val="both"/>
        <w:rPr>
          <w:sz w:val="24"/>
          <w:szCs w:val="24"/>
        </w:rPr>
      </w:pPr>
      <w:r w:rsidRPr="00FE08C1">
        <w:rPr>
          <w:sz w:val="24"/>
          <w:szCs w:val="24"/>
        </w:rPr>
        <w:t>The hotel has to offer competitive compensation and benefits benchmarked to industry standards. They can consider incentives like signing bonuses in high-demand roles and implementing training programs to upskill employees for technology-enabled positions, providing change management support.</w:t>
      </w:r>
    </w:p>
    <w:p w14:paraId="53EF3224" w14:textId="14866806" w:rsidR="00C35575" w:rsidRPr="00FE08C1" w:rsidRDefault="00000000" w:rsidP="00677ABC">
      <w:pPr>
        <w:numPr>
          <w:ilvl w:val="0"/>
          <w:numId w:val="3"/>
        </w:numPr>
        <w:pBdr>
          <w:top w:val="nil"/>
          <w:left w:val="nil"/>
          <w:bottom w:val="nil"/>
          <w:right w:val="nil"/>
          <w:between w:val="nil"/>
        </w:pBdr>
        <w:spacing w:line="360" w:lineRule="auto"/>
        <w:jc w:val="both"/>
        <w:rPr>
          <w:sz w:val="24"/>
          <w:szCs w:val="24"/>
        </w:rPr>
      </w:pPr>
      <w:r w:rsidRPr="00FE08C1">
        <w:rPr>
          <w:sz w:val="24"/>
          <w:szCs w:val="24"/>
        </w:rPr>
        <w:t xml:space="preserve">They </w:t>
      </w:r>
      <w:r w:rsidR="00CF6418" w:rsidRPr="00FE08C1">
        <w:rPr>
          <w:sz w:val="24"/>
          <w:szCs w:val="24"/>
        </w:rPr>
        <w:t>must</w:t>
      </w:r>
      <w:r w:rsidRPr="00FE08C1">
        <w:rPr>
          <w:sz w:val="24"/>
          <w:szCs w:val="24"/>
        </w:rPr>
        <w:t xml:space="preserve"> develop an organized knowledge management system to document processes and capture institutional knowledge before the retirement of experienced employees. Moreover, </w:t>
      </w:r>
      <w:r w:rsidR="00CF6418" w:rsidRPr="00FE08C1">
        <w:rPr>
          <w:sz w:val="24"/>
          <w:szCs w:val="24"/>
        </w:rPr>
        <w:t>structured</w:t>
      </w:r>
      <w:r w:rsidRPr="00FE08C1">
        <w:rPr>
          <w:sz w:val="24"/>
          <w:szCs w:val="24"/>
        </w:rPr>
        <w:t xml:space="preserve"> succession planning </w:t>
      </w:r>
      <w:r w:rsidR="00784AE5" w:rsidRPr="00FE08C1">
        <w:rPr>
          <w:sz w:val="24"/>
          <w:szCs w:val="24"/>
        </w:rPr>
        <w:t>must</w:t>
      </w:r>
      <w:r w:rsidRPr="00FE08C1">
        <w:rPr>
          <w:sz w:val="24"/>
          <w:szCs w:val="24"/>
        </w:rPr>
        <w:t xml:space="preserve"> be developed and implemented for retiring workers to transfer knowledge to the recruits.</w:t>
      </w:r>
      <w:r w:rsidR="008947C5" w:rsidRPr="00FE08C1">
        <w:rPr>
          <w:sz w:val="24"/>
          <w:szCs w:val="24"/>
        </w:rPr>
        <w:t xml:space="preserve"> </w:t>
      </w:r>
    </w:p>
    <w:p w14:paraId="1A6364CC" w14:textId="77777777" w:rsidR="00C35575" w:rsidRPr="00FE08C1" w:rsidRDefault="00000000" w:rsidP="00677ABC">
      <w:pPr>
        <w:spacing w:line="360" w:lineRule="auto"/>
        <w:jc w:val="both"/>
        <w:rPr>
          <w:sz w:val="24"/>
          <w:szCs w:val="24"/>
        </w:rPr>
      </w:pPr>
      <w:r w:rsidRPr="00FE08C1">
        <w:rPr>
          <w:sz w:val="24"/>
          <w:szCs w:val="24"/>
        </w:rPr>
        <w:br w:type="page"/>
      </w:r>
    </w:p>
    <w:p w14:paraId="721EB827" w14:textId="77777777" w:rsidR="00C35575" w:rsidRDefault="00000000" w:rsidP="00677ABC">
      <w:pPr>
        <w:pStyle w:val="Heading1"/>
      </w:pPr>
      <w:bookmarkStart w:id="3" w:name="_3znysh7" w:colFirst="0" w:colLast="0"/>
      <w:bookmarkEnd w:id="3"/>
      <w:r>
        <w:lastRenderedPageBreak/>
        <w:t xml:space="preserve">Reference List </w:t>
      </w:r>
    </w:p>
    <w:p w14:paraId="1F8BAC67" w14:textId="77777777" w:rsidR="00C35575" w:rsidRDefault="00000000" w:rsidP="00677ABC">
      <w:pPr>
        <w:spacing w:before="240" w:line="360" w:lineRule="auto"/>
        <w:jc w:val="both"/>
        <w:rPr>
          <w:sz w:val="24"/>
          <w:szCs w:val="24"/>
          <w:highlight w:val="white"/>
        </w:rPr>
      </w:pPr>
      <w:r>
        <w:rPr>
          <w:sz w:val="24"/>
          <w:szCs w:val="24"/>
          <w:highlight w:val="white"/>
        </w:rPr>
        <w:t>Abdelazim, A., 2023, August. Causes of High Employee Turnover in the Jobs of the Hospitality Industry. In Proceedings International Conference on Business, Economics &amp; Management (No. 1, pp. 690-714).</w:t>
      </w:r>
    </w:p>
    <w:p w14:paraId="4C61A530" w14:textId="029E2B55" w:rsidR="00C35575" w:rsidRDefault="00000000" w:rsidP="00677ABC">
      <w:pPr>
        <w:spacing w:before="240" w:line="360" w:lineRule="auto"/>
        <w:jc w:val="both"/>
        <w:rPr>
          <w:sz w:val="24"/>
          <w:szCs w:val="24"/>
        </w:rPr>
      </w:pPr>
      <w:r>
        <w:rPr>
          <w:sz w:val="24"/>
          <w:szCs w:val="24"/>
        </w:rPr>
        <w:t>Accor.com, 2023</w:t>
      </w:r>
      <w:r w:rsidR="00FD7ADE">
        <w:rPr>
          <w:sz w:val="24"/>
          <w:szCs w:val="24"/>
        </w:rPr>
        <w:t xml:space="preserve">. </w:t>
      </w:r>
      <w:r>
        <w:rPr>
          <w:sz w:val="24"/>
          <w:szCs w:val="24"/>
        </w:rPr>
        <w:t xml:space="preserve">Novotel London Excel, </w:t>
      </w:r>
      <w:r w:rsidR="00421C12">
        <w:rPr>
          <w:sz w:val="24"/>
          <w:szCs w:val="24"/>
        </w:rPr>
        <w:t>Available</w:t>
      </w:r>
      <w:r>
        <w:rPr>
          <w:sz w:val="24"/>
          <w:szCs w:val="24"/>
        </w:rPr>
        <w:t xml:space="preserve"> at: </w:t>
      </w:r>
      <w:hyperlink r:id="rId28">
        <w:r>
          <w:rPr>
            <w:u w:val="single"/>
          </w:rPr>
          <w:t>https://all.accor.com/hotel/3656/index.en.shtml</w:t>
        </w:r>
      </w:hyperlink>
      <w:r>
        <w:t xml:space="preserve"> </w:t>
      </w:r>
      <w:r w:rsidR="00421C12">
        <w:t xml:space="preserve"> </w:t>
      </w:r>
      <w:r>
        <w:rPr>
          <w:sz w:val="24"/>
          <w:szCs w:val="24"/>
        </w:rPr>
        <w:t>[Accessed on 09.11.2023]</w:t>
      </w:r>
    </w:p>
    <w:p w14:paraId="590AFE00" w14:textId="77777777" w:rsidR="00C35575" w:rsidRDefault="00000000" w:rsidP="00677ABC">
      <w:pPr>
        <w:spacing w:before="240" w:line="360" w:lineRule="auto"/>
        <w:jc w:val="both"/>
        <w:rPr>
          <w:sz w:val="24"/>
          <w:szCs w:val="24"/>
          <w:highlight w:val="white"/>
        </w:rPr>
      </w:pPr>
      <w:r>
        <w:rPr>
          <w:sz w:val="24"/>
          <w:szCs w:val="24"/>
          <w:highlight w:val="white"/>
        </w:rPr>
        <w:t>Ahmad, R. and Scott, N., 2019. Technology innovations towards reducing hospitality human resource costs in Langkawi, Malaysia. </w:t>
      </w:r>
      <w:r>
        <w:rPr>
          <w:i/>
          <w:sz w:val="24"/>
          <w:szCs w:val="24"/>
          <w:highlight w:val="white"/>
        </w:rPr>
        <w:t>Tourism Review</w:t>
      </w:r>
      <w:r>
        <w:rPr>
          <w:sz w:val="24"/>
          <w:szCs w:val="24"/>
          <w:highlight w:val="white"/>
        </w:rPr>
        <w:t>, </w:t>
      </w:r>
      <w:r>
        <w:rPr>
          <w:i/>
          <w:sz w:val="24"/>
          <w:szCs w:val="24"/>
          <w:highlight w:val="white"/>
        </w:rPr>
        <w:t>74</w:t>
      </w:r>
      <w:r>
        <w:rPr>
          <w:sz w:val="24"/>
          <w:szCs w:val="24"/>
          <w:highlight w:val="white"/>
        </w:rPr>
        <w:t>(3), pp.547-562.</w:t>
      </w:r>
    </w:p>
    <w:p w14:paraId="15BF1E7E" w14:textId="77777777" w:rsidR="00C35575" w:rsidRDefault="00000000" w:rsidP="00677ABC">
      <w:pPr>
        <w:spacing w:before="240" w:line="360" w:lineRule="auto"/>
        <w:jc w:val="both"/>
        <w:rPr>
          <w:sz w:val="24"/>
          <w:szCs w:val="24"/>
          <w:highlight w:val="white"/>
        </w:rPr>
      </w:pPr>
      <w:r>
        <w:rPr>
          <w:sz w:val="24"/>
          <w:szCs w:val="24"/>
          <w:highlight w:val="white"/>
        </w:rPr>
        <w:t>Beck, T., 2020. Finance in the times of coronavirus. </w:t>
      </w:r>
      <w:r>
        <w:rPr>
          <w:i/>
          <w:sz w:val="24"/>
          <w:szCs w:val="24"/>
          <w:highlight w:val="white"/>
        </w:rPr>
        <w:t>Economics in the Time of COVID-19</w:t>
      </w:r>
      <w:r>
        <w:rPr>
          <w:sz w:val="24"/>
          <w:szCs w:val="24"/>
          <w:highlight w:val="white"/>
        </w:rPr>
        <w:t>, </w:t>
      </w:r>
      <w:r>
        <w:rPr>
          <w:i/>
          <w:sz w:val="24"/>
          <w:szCs w:val="24"/>
          <w:highlight w:val="white"/>
        </w:rPr>
        <w:t>73</w:t>
      </w:r>
      <w:r>
        <w:rPr>
          <w:sz w:val="24"/>
          <w:szCs w:val="24"/>
          <w:highlight w:val="white"/>
        </w:rPr>
        <w:t>, pp.73-76.</w:t>
      </w:r>
    </w:p>
    <w:p w14:paraId="60018F1B" w14:textId="77777777" w:rsidR="00C35575" w:rsidRDefault="00000000" w:rsidP="00677ABC">
      <w:pPr>
        <w:spacing w:before="240" w:line="360" w:lineRule="auto"/>
        <w:jc w:val="both"/>
        <w:rPr>
          <w:sz w:val="24"/>
          <w:szCs w:val="24"/>
          <w:highlight w:val="white"/>
        </w:rPr>
      </w:pPr>
      <w:r>
        <w:rPr>
          <w:sz w:val="24"/>
          <w:szCs w:val="24"/>
          <w:highlight w:val="white"/>
        </w:rPr>
        <w:t>Belli, A., O’Rourke, A.M., Carrillat, F.A., Pupovac, L., Melnyk, V. and Napolova, E., 2022. 40 years of loyalty programs: how effective are they? Generalizations from a meta-analysis. Journal of the Academy of Marketing Science, 50(1), pp.147-173.</w:t>
      </w:r>
    </w:p>
    <w:p w14:paraId="36DBD5A7" w14:textId="522F3769" w:rsidR="00C35575" w:rsidRDefault="00000000" w:rsidP="00677ABC">
      <w:pPr>
        <w:spacing w:before="240" w:line="360" w:lineRule="auto"/>
        <w:jc w:val="both"/>
        <w:rPr>
          <w:sz w:val="24"/>
          <w:szCs w:val="24"/>
          <w:highlight w:val="white"/>
        </w:rPr>
      </w:pPr>
      <w:r>
        <w:rPr>
          <w:sz w:val="24"/>
          <w:szCs w:val="24"/>
          <w:highlight w:val="white"/>
        </w:rPr>
        <w:t xml:space="preserve">Burnett, M. and Johnston, T., 2020. Brexit anticipated economic shock on Ireland’s planning for hospitality and tourism: resilience, </w:t>
      </w:r>
      <w:r w:rsidR="00FD7ADE">
        <w:rPr>
          <w:sz w:val="24"/>
          <w:szCs w:val="24"/>
          <w:highlight w:val="white"/>
        </w:rPr>
        <w:t>volatility,</w:t>
      </w:r>
      <w:r>
        <w:rPr>
          <w:sz w:val="24"/>
          <w:szCs w:val="24"/>
          <w:highlight w:val="white"/>
        </w:rPr>
        <w:t xml:space="preserve"> and exposure. </w:t>
      </w:r>
      <w:r>
        <w:rPr>
          <w:i/>
          <w:sz w:val="24"/>
          <w:szCs w:val="24"/>
          <w:highlight w:val="white"/>
        </w:rPr>
        <w:t>Tourism Review</w:t>
      </w:r>
      <w:r>
        <w:rPr>
          <w:sz w:val="24"/>
          <w:szCs w:val="24"/>
          <w:highlight w:val="white"/>
        </w:rPr>
        <w:t>, </w:t>
      </w:r>
      <w:r>
        <w:rPr>
          <w:i/>
          <w:sz w:val="24"/>
          <w:szCs w:val="24"/>
          <w:highlight w:val="white"/>
        </w:rPr>
        <w:t>75</w:t>
      </w:r>
      <w:r>
        <w:rPr>
          <w:sz w:val="24"/>
          <w:szCs w:val="24"/>
          <w:highlight w:val="white"/>
        </w:rPr>
        <w:t>(3), pp.595-606.</w:t>
      </w:r>
    </w:p>
    <w:p w14:paraId="2AA02F27" w14:textId="77777777" w:rsidR="00C35575" w:rsidRDefault="00000000" w:rsidP="00677ABC">
      <w:pPr>
        <w:spacing w:before="240" w:line="360" w:lineRule="auto"/>
        <w:jc w:val="both"/>
        <w:rPr>
          <w:sz w:val="24"/>
          <w:szCs w:val="24"/>
          <w:highlight w:val="white"/>
        </w:rPr>
      </w:pPr>
      <w:r>
        <w:rPr>
          <w:sz w:val="24"/>
          <w:szCs w:val="24"/>
          <w:highlight w:val="white"/>
        </w:rPr>
        <w:t>Goh, E. and Baum, T., 2021. Job perceptions of Generation Z hotel employees towards working in Covid-19 quarantine hotels: the role of meaningful work. </w:t>
      </w:r>
      <w:r>
        <w:rPr>
          <w:i/>
          <w:sz w:val="24"/>
          <w:szCs w:val="24"/>
          <w:highlight w:val="white"/>
        </w:rPr>
        <w:t>International Journal of Contemporary Hospitality Management</w:t>
      </w:r>
      <w:r>
        <w:rPr>
          <w:sz w:val="24"/>
          <w:szCs w:val="24"/>
          <w:highlight w:val="white"/>
        </w:rPr>
        <w:t>, </w:t>
      </w:r>
      <w:r>
        <w:rPr>
          <w:i/>
          <w:sz w:val="24"/>
          <w:szCs w:val="24"/>
          <w:highlight w:val="white"/>
        </w:rPr>
        <w:t>33</w:t>
      </w:r>
      <w:r>
        <w:rPr>
          <w:sz w:val="24"/>
          <w:szCs w:val="24"/>
          <w:highlight w:val="white"/>
        </w:rPr>
        <w:t>(5), pp.1688-1710.</w:t>
      </w:r>
    </w:p>
    <w:p w14:paraId="5E3DA995" w14:textId="77777777" w:rsidR="00C35575" w:rsidRDefault="00000000" w:rsidP="00677ABC">
      <w:pPr>
        <w:spacing w:before="240" w:line="360" w:lineRule="auto"/>
        <w:jc w:val="both"/>
        <w:rPr>
          <w:sz w:val="24"/>
          <w:szCs w:val="24"/>
          <w:highlight w:val="white"/>
        </w:rPr>
      </w:pPr>
      <w:r>
        <w:rPr>
          <w:sz w:val="24"/>
          <w:szCs w:val="24"/>
          <w:highlight w:val="white"/>
        </w:rPr>
        <w:t>Gunawan, D., Putri, F.P. and Meidia, H., 2020. Bershca: bringing chatbot into hotel industry in Indonesia. </w:t>
      </w:r>
      <w:r>
        <w:rPr>
          <w:i/>
          <w:sz w:val="24"/>
          <w:szCs w:val="24"/>
          <w:highlight w:val="white"/>
        </w:rPr>
        <w:t>TELKOMNIKA (Telecommunication Computing Electronics and Control)</w:t>
      </w:r>
      <w:r>
        <w:rPr>
          <w:sz w:val="24"/>
          <w:szCs w:val="24"/>
          <w:highlight w:val="white"/>
        </w:rPr>
        <w:t>, </w:t>
      </w:r>
      <w:r>
        <w:rPr>
          <w:i/>
          <w:sz w:val="24"/>
          <w:szCs w:val="24"/>
          <w:highlight w:val="white"/>
        </w:rPr>
        <w:t>18</w:t>
      </w:r>
      <w:r>
        <w:rPr>
          <w:sz w:val="24"/>
          <w:szCs w:val="24"/>
          <w:highlight w:val="white"/>
        </w:rPr>
        <w:t>(2), pp.839-845.</w:t>
      </w:r>
    </w:p>
    <w:p w14:paraId="7E9F9EBA" w14:textId="77777777" w:rsidR="00C35575" w:rsidRDefault="00000000" w:rsidP="00677ABC">
      <w:pPr>
        <w:spacing w:before="240" w:line="360" w:lineRule="auto"/>
        <w:jc w:val="both"/>
        <w:rPr>
          <w:sz w:val="24"/>
          <w:szCs w:val="24"/>
          <w:highlight w:val="white"/>
        </w:rPr>
      </w:pPr>
      <w:r>
        <w:rPr>
          <w:sz w:val="24"/>
          <w:szCs w:val="24"/>
          <w:highlight w:val="white"/>
        </w:rPr>
        <w:t>Hoofnagle, C.J., Van Der Sloot, B. and Borgesius, F.Z., 2019. The European Union general data protection regulation: what it is and what it means. </w:t>
      </w:r>
      <w:r>
        <w:rPr>
          <w:i/>
          <w:sz w:val="24"/>
          <w:szCs w:val="24"/>
          <w:highlight w:val="white"/>
        </w:rPr>
        <w:t>Information &amp; Communications Technology Law</w:t>
      </w:r>
      <w:r>
        <w:rPr>
          <w:sz w:val="24"/>
          <w:szCs w:val="24"/>
          <w:highlight w:val="white"/>
        </w:rPr>
        <w:t>, </w:t>
      </w:r>
      <w:r>
        <w:rPr>
          <w:i/>
          <w:sz w:val="24"/>
          <w:szCs w:val="24"/>
          <w:highlight w:val="white"/>
        </w:rPr>
        <w:t>28</w:t>
      </w:r>
      <w:r>
        <w:rPr>
          <w:sz w:val="24"/>
          <w:szCs w:val="24"/>
          <w:highlight w:val="white"/>
        </w:rPr>
        <w:t>(1), pp.65-98.</w:t>
      </w:r>
    </w:p>
    <w:p w14:paraId="4C995176" w14:textId="77777777" w:rsidR="00C35575" w:rsidRDefault="00000000" w:rsidP="00677ABC">
      <w:pPr>
        <w:spacing w:before="240" w:line="360" w:lineRule="auto"/>
        <w:jc w:val="both"/>
        <w:rPr>
          <w:sz w:val="24"/>
          <w:szCs w:val="24"/>
          <w:highlight w:val="white"/>
        </w:rPr>
      </w:pPr>
      <w:r>
        <w:rPr>
          <w:sz w:val="24"/>
          <w:szCs w:val="24"/>
          <w:highlight w:val="white"/>
        </w:rPr>
        <w:lastRenderedPageBreak/>
        <w:t>Jerónimo, H.M., Henriques, P.L., de Lacerda, T.C., da Silva, F.P. and Vieira, P.R., 2020. Going green and sustainable: The influence of green HR practices on the organizational rationale for sustainability. </w:t>
      </w:r>
      <w:r>
        <w:rPr>
          <w:i/>
          <w:sz w:val="24"/>
          <w:szCs w:val="24"/>
          <w:highlight w:val="white"/>
        </w:rPr>
        <w:t>Journal of business research</w:t>
      </w:r>
      <w:r>
        <w:rPr>
          <w:sz w:val="24"/>
          <w:szCs w:val="24"/>
          <w:highlight w:val="white"/>
        </w:rPr>
        <w:t>, </w:t>
      </w:r>
      <w:r>
        <w:rPr>
          <w:i/>
          <w:sz w:val="24"/>
          <w:szCs w:val="24"/>
          <w:highlight w:val="white"/>
        </w:rPr>
        <w:t>112</w:t>
      </w:r>
      <w:r>
        <w:rPr>
          <w:sz w:val="24"/>
          <w:szCs w:val="24"/>
          <w:highlight w:val="white"/>
        </w:rPr>
        <w:t>, pp.413-421.</w:t>
      </w:r>
    </w:p>
    <w:p w14:paraId="30D6FA81" w14:textId="77777777" w:rsidR="00C35575" w:rsidRDefault="00000000" w:rsidP="00677ABC">
      <w:pPr>
        <w:spacing w:before="240" w:line="360" w:lineRule="auto"/>
        <w:jc w:val="both"/>
        <w:rPr>
          <w:sz w:val="24"/>
          <w:szCs w:val="24"/>
          <w:highlight w:val="white"/>
        </w:rPr>
      </w:pPr>
      <w:r>
        <w:rPr>
          <w:sz w:val="24"/>
          <w:szCs w:val="24"/>
          <w:highlight w:val="white"/>
        </w:rPr>
        <w:t>Kichuk, A., Brown, L. and Ladkin, A., 2019. Talent pool exclusion: the hotel employee perspective. </w:t>
      </w:r>
      <w:r>
        <w:rPr>
          <w:i/>
          <w:sz w:val="24"/>
          <w:szCs w:val="24"/>
          <w:highlight w:val="white"/>
        </w:rPr>
        <w:t>International Journal of Contemporary Hospitality Management</w:t>
      </w:r>
      <w:r>
        <w:rPr>
          <w:sz w:val="24"/>
          <w:szCs w:val="24"/>
          <w:highlight w:val="white"/>
        </w:rPr>
        <w:t>, </w:t>
      </w:r>
      <w:r>
        <w:rPr>
          <w:i/>
          <w:sz w:val="24"/>
          <w:szCs w:val="24"/>
          <w:highlight w:val="white"/>
        </w:rPr>
        <w:t>31</w:t>
      </w:r>
      <w:r>
        <w:rPr>
          <w:sz w:val="24"/>
          <w:szCs w:val="24"/>
          <w:highlight w:val="white"/>
        </w:rPr>
        <w:t>(10), pp.3970-3991.</w:t>
      </w:r>
    </w:p>
    <w:p w14:paraId="4254EA26" w14:textId="77777777" w:rsidR="00C35575" w:rsidRDefault="00000000" w:rsidP="00677ABC">
      <w:pPr>
        <w:spacing w:before="240" w:line="360" w:lineRule="auto"/>
        <w:jc w:val="both"/>
        <w:rPr>
          <w:sz w:val="24"/>
          <w:szCs w:val="24"/>
          <w:highlight w:val="white"/>
        </w:rPr>
      </w:pPr>
      <w:r>
        <w:rPr>
          <w:sz w:val="24"/>
          <w:szCs w:val="24"/>
          <w:highlight w:val="white"/>
        </w:rPr>
        <w:t>Mrowinska, J., 2020. Financial Performance Analysis of major hotel chains in Poland, Finland, and United Kingdom during 2017-2019.</w:t>
      </w:r>
    </w:p>
    <w:p w14:paraId="4EA791FD" w14:textId="77777777" w:rsidR="00C35575" w:rsidRDefault="00000000" w:rsidP="00677ABC">
      <w:pPr>
        <w:spacing w:before="240" w:line="360" w:lineRule="auto"/>
        <w:jc w:val="both"/>
        <w:rPr>
          <w:sz w:val="24"/>
          <w:szCs w:val="24"/>
          <w:highlight w:val="white"/>
        </w:rPr>
      </w:pPr>
      <w:r>
        <w:rPr>
          <w:sz w:val="24"/>
          <w:szCs w:val="24"/>
          <w:highlight w:val="white"/>
        </w:rPr>
        <w:t>Nam, K., Dutt, C.S., Chathoth, P., Daghfous, A. and Khan, M.S., 2021. The adoption of artificial intelligence and robotics in the hotel industry: prospects and challenges. </w:t>
      </w:r>
      <w:r>
        <w:rPr>
          <w:i/>
          <w:sz w:val="24"/>
          <w:szCs w:val="24"/>
          <w:highlight w:val="white"/>
        </w:rPr>
        <w:t>Electronic Markets</w:t>
      </w:r>
      <w:r>
        <w:rPr>
          <w:sz w:val="24"/>
          <w:szCs w:val="24"/>
          <w:highlight w:val="white"/>
        </w:rPr>
        <w:t>, </w:t>
      </w:r>
      <w:r>
        <w:rPr>
          <w:i/>
          <w:sz w:val="24"/>
          <w:szCs w:val="24"/>
          <w:highlight w:val="white"/>
        </w:rPr>
        <w:t>31</w:t>
      </w:r>
      <w:r>
        <w:rPr>
          <w:sz w:val="24"/>
          <w:szCs w:val="24"/>
          <w:highlight w:val="white"/>
        </w:rPr>
        <w:t>, pp.553-574.</w:t>
      </w:r>
    </w:p>
    <w:p w14:paraId="0D987D1E" w14:textId="77777777" w:rsidR="00C35575" w:rsidRDefault="00000000" w:rsidP="00677ABC">
      <w:pPr>
        <w:spacing w:before="240" w:line="360" w:lineRule="auto"/>
        <w:jc w:val="both"/>
        <w:rPr>
          <w:sz w:val="24"/>
          <w:szCs w:val="24"/>
          <w:highlight w:val="white"/>
        </w:rPr>
      </w:pPr>
      <w:r>
        <w:rPr>
          <w:sz w:val="24"/>
          <w:szCs w:val="24"/>
          <w:highlight w:val="white"/>
        </w:rPr>
        <w:t>Ridgway, M., 2019. Brexit: Human resourcing implications. </w:t>
      </w:r>
      <w:r>
        <w:rPr>
          <w:i/>
          <w:sz w:val="24"/>
          <w:szCs w:val="24"/>
          <w:highlight w:val="white"/>
        </w:rPr>
        <w:t>Employee Relations: The International Journal</w:t>
      </w:r>
      <w:r>
        <w:rPr>
          <w:sz w:val="24"/>
          <w:szCs w:val="24"/>
          <w:highlight w:val="white"/>
        </w:rPr>
        <w:t>, </w:t>
      </w:r>
      <w:r>
        <w:rPr>
          <w:i/>
          <w:sz w:val="24"/>
          <w:szCs w:val="24"/>
          <w:highlight w:val="white"/>
        </w:rPr>
        <w:t>41</w:t>
      </w:r>
      <w:r>
        <w:rPr>
          <w:sz w:val="24"/>
          <w:szCs w:val="24"/>
          <w:highlight w:val="white"/>
        </w:rPr>
        <w:t>(5), pp.1033-1045.</w:t>
      </w:r>
    </w:p>
    <w:p w14:paraId="2E049216" w14:textId="77777777" w:rsidR="00C35575" w:rsidRDefault="00000000" w:rsidP="00677ABC">
      <w:pPr>
        <w:spacing w:before="240" w:line="360" w:lineRule="auto"/>
        <w:jc w:val="both"/>
        <w:rPr>
          <w:sz w:val="24"/>
          <w:szCs w:val="24"/>
          <w:highlight w:val="white"/>
        </w:rPr>
      </w:pPr>
      <w:r>
        <w:rPr>
          <w:sz w:val="24"/>
          <w:szCs w:val="24"/>
          <w:highlight w:val="white"/>
        </w:rPr>
        <w:t>Selin, J., 2022. More than Just a Workplace: A Case Study of Diversity, Equity, and Inclusion in Marriott International Inc. Hotels.</w:t>
      </w:r>
    </w:p>
    <w:p w14:paraId="00651396" w14:textId="77777777" w:rsidR="00C35575" w:rsidRDefault="00000000" w:rsidP="00677ABC">
      <w:pPr>
        <w:spacing w:before="240" w:line="360" w:lineRule="auto"/>
        <w:jc w:val="both"/>
        <w:rPr>
          <w:sz w:val="24"/>
          <w:szCs w:val="24"/>
          <w:highlight w:val="white"/>
        </w:rPr>
      </w:pPr>
      <w:r>
        <w:rPr>
          <w:sz w:val="24"/>
          <w:szCs w:val="24"/>
          <w:highlight w:val="white"/>
        </w:rPr>
        <w:t>Sikombe, S. and Phiri, M.A., 2019. Exploring tacit knowledge transfer and innovation capabilities within the buyer–supplier collaboration: A literature review. </w:t>
      </w:r>
      <w:r>
        <w:rPr>
          <w:i/>
          <w:sz w:val="24"/>
          <w:szCs w:val="24"/>
          <w:highlight w:val="white"/>
        </w:rPr>
        <w:t>Cogent Business &amp; Management</w:t>
      </w:r>
      <w:r>
        <w:rPr>
          <w:sz w:val="24"/>
          <w:szCs w:val="24"/>
          <w:highlight w:val="white"/>
        </w:rPr>
        <w:t>, </w:t>
      </w:r>
      <w:r>
        <w:rPr>
          <w:i/>
          <w:sz w:val="24"/>
          <w:szCs w:val="24"/>
          <w:highlight w:val="white"/>
        </w:rPr>
        <w:t>6</w:t>
      </w:r>
      <w:r>
        <w:rPr>
          <w:sz w:val="24"/>
          <w:szCs w:val="24"/>
          <w:highlight w:val="white"/>
        </w:rPr>
        <w:t>(1), p.1683130.</w:t>
      </w:r>
    </w:p>
    <w:p w14:paraId="40AD20CF" w14:textId="7F72F124" w:rsidR="00C35575" w:rsidRDefault="00000000" w:rsidP="00677ABC">
      <w:pPr>
        <w:spacing w:before="240" w:line="360" w:lineRule="auto"/>
        <w:jc w:val="both"/>
        <w:rPr>
          <w:sz w:val="24"/>
          <w:szCs w:val="24"/>
          <w:highlight w:val="white"/>
        </w:rPr>
      </w:pPr>
      <w:bookmarkStart w:id="4" w:name="_2et92p0" w:colFirst="0" w:colLast="0"/>
      <w:bookmarkEnd w:id="4"/>
      <w:r>
        <w:rPr>
          <w:sz w:val="24"/>
          <w:szCs w:val="24"/>
          <w:highlight w:val="white"/>
        </w:rPr>
        <w:t xml:space="preserve">Tan, K.L., Sim, P.L., Goh, F.Q., Leong, C.M. and Ting, H., 2020. Overwork and overtime on turnover intention in non-luxury hotels: do incentives </w:t>
      </w:r>
      <w:r w:rsidR="009C3050">
        <w:rPr>
          <w:sz w:val="24"/>
          <w:szCs w:val="24"/>
          <w:highlight w:val="white"/>
        </w:rPr>
        <w:t>matter?</w:t>
      </w:r>
      <w:r>
        <w:rPr>
          <w:sz w:val="24"/>
          <w:szCs w:val="24"/>
          <w:highlight w:val="white"/>
        </w:rPr>
        <w:t> </w:t>
      </w:r>
      <w:r>
        <w:rPr>
          <w:i/>
          <w:sz w:val="24"/>
          <w:szCs w:val="24"/>
          <w:highlight w:val="white"/>
        </w:rPr>
        <w:t>Journal of Hospitality and Tourism Insights</w:t>
      </w:r>
      <w:r>
        <w:rPr>
          <w:sz w:val="24"/>
          <w:szCs w:val="24"/>
          <w:highlight w:val="white"/>
        </w:rPr>
        <w:t>, </w:t>
      </w:r>
      <w:r>
        <w:rPr>
          <w:i/>
          <w:sz w:val="24"/>
          <w:szCs w:val="24"/>
          <w:highlight w:val="white"/>
        </w:rPr>
        <w:t>3</w:t>
      </w:r>
      <w:r>
        <w:rPr>
          <w:sz w:val="24"/>
          <w:szCs w:val="24"/>
          <w:highlight w:val="white"/>
        </w:rPr>
        <w:t>(4), pp.397-414.</w:t>
      </w:r>
    </w:p>
    <w:p w14:paraId="4CD06B55" w14:textId="77777777" w:rsidR="00C35575" w:rsidRDefault="00000000" w:rsidP="00677ABC">
      <w:pPr>
        <w:spacing w:before="240" w:line="360" w:lineRule="auto"/>
        <w:jc w:val="both"/>
        <w:rPr>
          <w:sz w:val="24"/>
          <w:szCs w:val="24"/>
          <w:highlight w:val="white"/>
        </w:rPr>
      </w:pPr>
      <w:r>
        <w:rPr>
          <w:sz w:val="24"/>
          <w:szCs w:val="24"/>
          <w:highlight w:val="white"/>
        </w:rPr>
        <w:t>Vetráková, M., Šimočková, I. and Pompurová, K., 2019. Age and educational diversification of hotel employees and its impact on turnover. </w:t>
      </w:r>
      <w:r>
        <w:rPr>
          <w:i/>
          <w:sz w:val="24"/>
          <w:szCs w:val="24"/>
          <w:highlight w:val="white"/>
        </w:rPr>
        <w:t>Sustainability</w:t>
      </w:r>
      <w:r>
        <w:rPr>
          <w:sz w:val="24"/>
          <w:szCs w:val="24"/>
          <w:highlight w:val="white"/>
        </w:rPr>
        <w:t>, </w:t>
      </w:r>
      <w:r>
        <w:rPr>
          <w:i/>
          <w:sz w:val="24"/>
          <w:szCs w:val="24"/>
          <w:highlight w:val="white"/>
        </w:rPr>
        <w:t>11</w:t>
      </w:r>
      <w:r>
        <w:rPr>
          <w:sz w:val="24"/>
          <w:szCs w:val="24"/>
          <w:highlight w:val="white"/>
        </w:rPr>
        <w:t>(19), p.5434.</w:t>
      </w:r>
    </w:p>
    <w:p w14:paraId="72B284B3" w14:textId="77777777" w:rsidR="00C35575" w:rsidRDefault="00000000" w:rsidP="00677ABC">
      <w:pPr>
        <w:spacing w:before="240" w:line="360" w:lineRule="auto"/>
        <w:jc w:val="both"/>
        <w:rPr>
          <w:sz w:val="24"/>
          <w:szCs w:val="24"/>
          <w:highlight w:val="white"/>
        </w:rPr>
      </w:pPr>
      <w:r>
        <w:rPr>
          <w:sz w:val="24"/>
          <w:szCs w:val="24"/>
          <w:highlight w:val="white"/>
        </w:rPr>
        <w:t>Voegeli, C., 2021. A Case Study of Knowledge Management Practices at the Intercontinental Hotels’ Group. </w:t>
      </w:r>
      <w:r>
        <w:rPr>
          <w:i/>
          <w:sz w:val="24"/>
          <w:szCs w:val="24"/>
          <w:highlight w:val="white"/>
        </w:rPr>
        <w:t>Available at SSRN 3819409</w:t>
      </w:r>
      <w:r>
        <w:rPr>
          <w:sz w:val="24"/>
          <w:szCs w:val="24"/>
          <w:highlight w:val="white"/>
        </w:rPr>
        <w:t>.</w:t>
      </w:r>
    </w:p>
    <w:p w14:paraId="4599CBA7" w14:textId="77777777" w:rsidR="00C35575" w:rsidRDefault="00000000" w:rsidP="00677ABC">
      <w:pPr>
        <w:spacing w:before="240" w:line="360" w:lineRule="auto"/>
        <w:jc w:val="both"/>
        <w:rPr>
          <w:sz w:val="24"/>
          <w:szCs w:val="24"/>
          <w:highlight w:val="white"/>
        </w:rPr>
      </w:pPr>
      <w:r>
        <w:rPr>
          <w:sz w:val="24"/>
          <w:szCs w:val="24"/>
          <w:highlight w:val="white"/>
        </w:rPr>
        <w:lastRenderedPageBreak/>
        <w:t>Walsh, D., Pajón, L., Lawson, K., Hafeez, K., Heath, M. and Court, N., 2022. Increased Risks of Labor Exploitation in the UK following Brexit and the Covid-19 Pandemic: Perspectives of the Agri-food and Construction Sectors. </w:t>
      </w:r>
      <w:r>
        <w:rPr>
          <w:i/>
          <w:sz w:val="24"/>
          <w:szCs w:val="24"/>
          <w:highlight w:val="white"/>
        </w:rPr>
        <w:t>Journal of Human Trafficking</w:t>
      </w:r>
      <w:r>
        <w:rPr>
          <w:sz w:val="24"/>
          <w:szCs w:val="24"/>
          <w:highlight w:val="white"/>
        </w:rPr>
        <w:t>, pp.1-16.</w:t>
      </w:r>
    </w:p>
    <w:p w14:paraId="2E150025" w14:textId="77777777" w:rsidR="00677ABC" w:rsidRDefault="00677ABC" w:rsidP="00677ABC">
      <w:pPr>
        <w:spacing w:before="240" w:line="360" w:lineRule="auto"/>
        <w:jc w:val="both"/>
        <w:rPr>
          <w:sz w:val="24"/>
          <w:szCs w:val="24"/>
          <w:highlight w:val="white"/>
        </w:rPr>
      </w:pPr>
    </w:p>
    <w:sectPr w:rsidR="00677ABC">
      <w:footerReference w:type="default" r:id="rId2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11808" w14:textId="77777777" w:rsidR="006D344C" w:rsidRDefault="006D344C">
      <w:pPr>
        <w:spacing w:line="240" w:lineRule="auto"/>
      </w:pPr>
      <w:r>
        <w:separator/>
      </w:r>
    </w:p>
  </w:endnote>
  <w:endnote w:type="continuationSeparator" w:id="0">
    <w:p w14:paraId="7E5EEE83" w14:textId="77777777" w:rsidR="006D344C" w:rsidRDefault="006D34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40C86" w14:textId="77777777" w:rsidR="00C35575"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DB4D54">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17C1244F" w14:textId="77777777" w:rsidR="00C35575" w:rsidRDefault="00C3557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26FB8" w14:textId="77777777" w:rsidR="006D344C" w:rsidRDefault="006D344C">
      <w:pPr>
        <w:spacing w:line="240" w:lineRule="auto"/>
      </w:pPr>
      <w:r>
        <w:separator/>
      </w:r>
    </w:p>
  </w:footnote>
  <w:footnote w:type="continuationSeparator" w:id="0">
    <w:p w14:paraId="1E24533C" w14:textId="77777777" w:rsidR="006D344C" w:rsidRDefault="006D34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E661D"/>
    <w:multiLevelType w:val="multilevel"/>
    <w:tmpl w:val="443C3A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867ECA"/>
    <w:multiLevelType w:val="multilevel"/>
    <w:tmpl w:val="DE82DC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4671D0"/>
    <w:multiLevelType w:val="multilevel"/>
    <w:tmpl w:val="069E31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F922E9"/>
    <w:multiLevelType w:val="multilevel"/>
    <w:tmpl w:val="10D87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E25F46"/>
    <w:multiLevelType w:val="multilevel"/>
    <w:tmpl w:val="BBD0AE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9412CA"/>
    <w:multiLevelType w:val="multilevel"/>
    <w:tmpl w:val="1C543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AF0E3A"/>
    <w:multiLevelType w:val="multilevel"/>
    <w:tmpl w:val="D1AEB9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0F933F1"/>
    <w:multiLevelType w:val="multilevel"/>
    <w:tmpl w:val="E8DCFE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C13727"/>
    <w:multiLevelType w:val="multilevel"/>
    <w:tmpl w:val="02E204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BF507C"/>
    <w:multiLevelType w:val="multilevel"/>
    <w:tmpl w:val="FC7A5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BF55231"/>
    <w:multiLevelType w:val="multilevel"/>
    <w:tmpl w:val="F03253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DA87377"/>
    <w:multiLevelType w:val="multilevel"/>
    <w:tmpl w:val="C4A44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98425634">
    <w:abstractNumId w:val="6"/>
  </w:num>
  <w:num w:numId="2" w16cid:durableId="1344017088">
    <w:abstractNumId w:val="3"/>
  </w:num>
  <w:num w:numId="3" w16cid:durableId="54740529">
    <w:abstractNumId w:val="0"/>
  </w:num>
  <w:num w:numId="4" w16cid:durableId="1619407049">
    <w:abstractNumId w:val="8"/>
  </w:num>
  <w:num w:numId="5" w16cid:durableId="1653437483">
    <w:abstractNumId w:val="10"/>
  </w:num>
  <w:num w:numId="6" w16cid:durableId="1263415813">
    <w:abstractNumId w:val="4"/>
  </w:num>
  <w:num w:numId="7" w16cid:durableId="2002192166">
    <w:abstractNumId w:val="7"/>
  </w:num>
  <w:num w:numId="8" w16cid:durableId="923151551">
    <w:abstractNumId w:val="1"/>
  </w:num>
  <w:num w:numId="9" w16cid:durableId="316619691">
    <w:abstractNumId w:val="2"/>
  </w:num>
  <w:num w:numId="10" w16cid:durableId="1764835351">
    <w:abstractNumId w:val="5"/>
  </w:num>
  <w:num w:numId="11" w16cid:durableId="1953050330">
    <w:abstractNumId w:val="11"/>
  </w:num>
  <w:num w:numId="12" w16cid:durableId="1711452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575"/>
    <w:rsid w:val="00015BCF"/>
    <w:rsid w:val="0018182D"/>
    <w:rsid w:val="00197929"/>
    <w:rsid w:val="002E622A"/>
    <w:rsid w:val="003B1035"/>
    <w:rsid w:val="003C6A6B"/>
    <w:rsid w:val="00421C12"/>
    <w:rsid w:val="00431AB8"/>
    <w:rsid w:val="004507E3"/>
    <w:rsid w:val="00475A77"/>
    <w:rsid w:val="00482EFC"/>
    <w:rsid w:val="0050596A"/>
    <w:rsid w:val="006336C6"/>
    <w:rsid w:val="00677ABC"/>
    <w:rsid w:val="006D2FBC"/>
    <w:rsid w:val="006D344C"/>
    <w:rsid w:val="00713D5D"/>
    <w:rsid w:val="00784AE5"/>
    <w:rsid w:val="007D33B7"/>
    <w:rsid w:val="007E1CAF"/>
    <w:rsid w:val="00804A26"/>
    <w:rsid w:val="00847ED0"/>
    <w:rsid w:val="00856642"/>
    <w:rsid w:val="00862476"/>
    <w:rsid w:val="008947C5"/>
    <w:rsid w:val="008B04BC"/>
    <w:rsid w:val="008F69A8"/>
    <w:rsid w:val="009C3050"/>
    <w:rsid w:val="009C34F3"/>
    <w:rsid w:val="00A01BFC"/>
    <w:rsid w:val="00B459B3"/>
    <w:rsid w:val="00B7213D"/>
    <w:rsid w:val="00B96C52"/>
    <w:rsid w:val="00C03C50"/>
    <w:rsid w:val="00C35575"/>
    <w:rsid w:val="00CF6418"/>
    <w:rsid w:val="00D47AF8"/>
    <w:rsid w:val="00D73F1D"/>
    <w:rsid w:val="00DA7262"/>
    <w:rsid w:val="00DB4D54"/>
    <w:rsid w:val="00DF5699"/>
    <w:rsid w:val="00E56188"/>
    <w:rsid w:val="00EE3E19"/>
    <w:rsid w:val="00F4717C"/>
    <w:rsid w:val="00FB5136"/>
    <w:rsid w:val="00FC58B7"/>
    <w:rsid w:val="00FD7ADE"/>
    <w:rsid w:val="00FE0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8D418"/>
  <w15:docId w15:val="{64672FBA-FFA4-43D6-8E3C-EB50D4338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line="360" w:lineRule="auto"/>
      <w:jc w:val="both"/>
      <w:outlineLvl w:val="0"/>
    </w:pPr>
    <w:rPr>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DB4D54"/>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DB4D54"/>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all.accor.com/hotel/3656/index.en.shtml"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F291C3-81FD-44F1-9062-FB035A267A20}" type="doc">
      <dgm:prSet loTypeId="urn:microsoft.com/office/officeart/2005/8/layout/process2" loCatId="process" qsTypeId="urn:microsoft.com/office/officeart/2005/8/quickstyle/simple2" qsCatId="simple" csTypeId="urn:microsoft.com/office/officeart/2005/8/colors/accent1_1" csCatId="accent1" phldr="1"/>
      <dgm:spPr/>
    </dgm:pt>
    <dgm:pt modelId="{15FA3C5D-186D-4F62-A3CD-CA879F870AF9}">
      <dgm:prSet phldrT="[Text]"/>
      <dgm:spPr/>
      <dgm:t>
        <a:bodyPr/>
        <a:lstStyle/>
        <a:p>
          <a:r>
            <a:rPr lang="en-US" b="1" i="0">
              <a:latin typeface="Times New Roman" pitchFamily="18" charset="0"/>
              <a:cs typeface="Times New Roman" pitchFamily="18" charset="0"/>
            </a:rPr>
            <a:t>Brexit reduced the available talent pool</a:t>
          </a:r>
          <a:endParaRPr lang="en-US" b="1">
            <a:latin typeface="Times New Roman" pitchFamily="18" charset="0"/>
            <a:cs typeface="Times New Roman" pitchFamily="18" charset="0"/>
          </a:endParaRPr>
        </a:p>
      </dgm:t>
    </dgm:pt>
    <dgm:pt modelId="{A2E5EF9D-0D83-4FE9-855A-21C5426C0C6C}" type="parTrans" cxnId="{FFE1A1FF-D456-420A-81B5-30913C8296BC}">
      <dgm:prSet/>
      <dgm:spPr/>
      <dgm:t>
        <a:bodyPr/>
        <a:lstStyle/>
        <a:p>
          <a:endParaRPr lang="en-US"/>
        </a:p>
      </dgm:t>
    </dgm:pt>
    <dgm:pt modelId="{FBDC98EF-E2B8-4476-BD9E-F63C911D8FC6}" type="sibTrans" cxnId="{FFE1A1FF-D456-420A-81B5-30913C8296BC}">
      <dgm:prSet/>
      <dgm:spPr/>
      <dgm:t>
        <a:bodyPr/>
        <a:lstStyle/>
        <a:p>
          <a:endParaRPr lang="en-US"/>
        </a:p>
      </dgm:t>
    </dgm:pt>
    <dgm:pt modelId="{426B12C4-92B3-419D-ADB7-9D967821938D}">
      <dgm:prSet phldrT="[Text]"/>
      <dgm:spPr/>
      <dgm:t>
        <a:bodyPr/>
        <a:lstStyle/>
        <a:p>
          <a:r>
            <a:rPr lang="en-US" b="1" i="0">
              <a:latin typeface="Times New Roman" pitchFamily="18" charset="0"/>
              <a:cs typeface="Times New Roman" pitchFamily="18" charset="0"/>
            </a:rPr>
            <a:t>COVID-19 greatly amplified these shortages</a:t>
          </a:r>
          <a:endParaRPr lang="en-US" b="1">
            <a:latin typeface="Times New Roman" pitchFamily="18" charset="0"/>
            <a:cs typeface="Times New Roman" pitchFamily="18" charset="0"/>
          </a:endParaRPr>
        </a:p>
      </dgm:t>
    </dgm:pt>
    <dgm:pt modelId="{7A333F28-F2B8-4AD2-9BE9-FF1E9309D3B2}" type="parTrans" cxnId="{99C2291D-439D-46CD-90BA-B5BC276BB972}">
      <dgm:prSet/>
      <dgm:spPr/>
      <dgm:t>
        <a:bodyPr/>
        <a:lstStyle/>
        <a:p>
          <a:endParaRPr lang="en-US"/>
        </a:p>
      </dgm:t>
    </dgm:pt>
    <dgm:pt modelId="{40DF88E7-CDB7-4ABB-AAD4-1704A3448360}" type="sibTrans" cxnId="{99C2291D-439D-46CD-90BA-B5BC276BB972}">
      <dgm:prSet/>
      <dgm:spPr/>
      <dgm:t>
        <a:bodyPr/>
        <a:lstStyle/>
        <a:p>
          <a:endParaRPr lang="en-US"/>
        </a:p>
      </dgm:t>
    </dgm:pt>
    <dgm:pt modelId="{55D9039A-F80D-462C-BE6B-59D885BE0278}">
      <dgm:prSet phldrT="[Text]"/>
      <dgm:spPr/>
      <dgm:t>
        <a:bodyPr/>
        <a:lstStyle/>
        <a:p>
          <a:r>
            <a:rPr lang="en-US" b="1" i="0">
              <a:latin typeface="Times New Roman" pitchFamily="18" charset="0"/>
              <a:cs typeface="Times New Roman" pitchFamily="18" charset="0"/>
            </a:rPr>
            <a:t>Uncertainity made hospitality roles less secure</a:t>
          </a:r>
          <a:endParaRPr lang="en-US" b="1">
            <a:latin typeface="Times New Roman" pitchFamily="18" charset="0"/>
            <a:cs typeface="Times New Roman" pitchFamily="18" charset="0"/>
          </a:endParaRPr>
        </a:p>
      </dgm:t>
    </dgm:pt>
    <dgm:pt modelId="{8FE76E09-23FE-449F-BDD0-764F67669C5B}" type="parTrans" cxnId="{A915C055-9F57-4B07-AD71-E5ED034FC233}">
      <dgm:prSet/>
      <dgm:spPr/>
      <dgm:t>
        <a:bodyPr/>
        <a:lstStyle/>
        <a:p>
          <a:endParaRPr lang="en-US"/>
        </a:p>
      </dgm:t>
    </dgm:pt>
    <dgm:pt modelId="{E16460F0-2399-4CAB-8D97-62D427AF7433}" type="sibTrans" cxnId="{A915C055-9F57-4B07-AD71-E5ED034FC233}">
      <dgm:prSet/>
      <dgm:spPr/>
      <dgm:t>
        <a:bodyPr/>
        <a:lstStyle/>
        <a:p>
          <a:endParaRPr lang="en-US"/>
        </a:p>
      </dgm:t>
    </dgm:pt>
    <dgm:pt modelId="{4E362B75-932A-4B52-B281-9859C97736B9}" type="pres">
      <dgm:prSet presAssocID="{8EF291C3-81FD-44F1-9062-FB035A267A20}" presName="linearFlow" presStyleCnt="0">
        <dgm:presLayoutVars>
          <dgm:resizeHandles val="exact"/>
        </dgm:presLayoutVars>
      </dgm:prSet>
      <dgm:spPr/>
    </dgm:pt>
    <dgm:pt modelId="{C4611ABD-D542-47E0-8A0F-FDB584833DF5}" type="pres">
      <dgm:prSet presAssocID="{15FA3C5D-186D-4F62-A3CD-CA879F870AF9}" presName="node" presStyleLbl="node1" presStyleIdx="0" presStyleCnt="3">
        <dgm:presLayoutVars>
          <dgm:bulletEnabled val="1"/>
        </dgm:presLayoutVars>
      </dgm:prSet>
      <dgm:spPr/>
    </dgm:pt>
    <dgm:pt modelId="{522442DF-926B-4C1F-8B92-A01DAC4C8FFD}" type="pres">
      <dgm:prSet presAssocID="{FBDC98EF-E2B8-4476-BD9E-F63C911D8FC6}" presName="sibTrans" presStyleLbl="sibTrans2D1" presStyleIdx="0" presStyleCnt="2"/>
      <dgm:spPr/>
    </dgm:pt>
    <dgm:pt modelId="{72DF2450-F241-46C7-8643-1CB90D6AA689}" type="pres">
      <dgm:prSet presAssocID="{FBDC98EF-E2B8-4476-BD9E-F63C911D8FC6}" presName="connectorText" presStyleLbl="sibTrans2D1" presStyleIdx="0" presStyleCnt="2"/>
      <dgm:spPr/>
    </dgm:pt>
    <dgm:pt modelId="{AF9ADD86-CA48-4ED3-AC07-3AEEE0CB09C6}" type="pres">
      <dgm:prSet presAssocID="{426B12C4-92B3-419D-ADB7-9D967821938D}" presName="node" presStyleLbl="node1" presStyleIdx="1" presStyleCnt="3">
        <dgm:presLayoutVars>
          <dgm:bulletEnabled val="1"/>
        </dgm:presLayoutVars>
      </dgm:prSet>
      <dgm:spPr/>
    </dgm:pt>
    <dgm:pt modelId="{5C15B42A-1DE5-4A74-A661-B8997A46D502}" type="pres">
      <dgm:prSet presAssocID="{40DF88E7-CDB7-4ABB-AAD4-1704A3448360}" presName="sibTrans" presStyleLbl="sibTrans2D1" presStyleIdx="1" presStyleCnt="2"/>
      <dgm:spPr/>
    </dgm:pt>
    <dgm:pt modelId="{7516B13C-8DA6-4DD9-A205-5212B7A191A2}" type="pres">
      <dgm:prSet presAssocID="{40DF88E7-CDB7-4ABB-AAD4-1704A3448360}" presName="connectorText" presStyleLbl="sibTrans2D1" presStyleIdx="1" presStyleCnt="2"/>
      <dgm:spPr/>
    </dgm:pt>
    <dgm:pt modelId="{2A127703-4832-4AD0-AE33-B31C467813CF}" type="pres">
      <dgm:prSet presAssocID="{55D9039A-F80D-462C-BE6B-59D885BE0278}" presName="node" presStyleLbl="node1" presStyleIdx="2" presStyleCnt="3">
        <dgm:presLayoutVars>
          <dgm:bulletEnabled val="1"/>
        </dgm:presLayoutVars>
      </dgm:prSet>
      <dgm:spPr/>
    </dgm:pt>
  </dgm:ptLst>
  <dgm:cxnLst>
    <dgm:cxn modelId="{99C2291D-439D-46CD-90BA-B5BC276BB972}" srcId="{8EF291C3-81FD-44F1-9062-FB035A267A20}" destId="{426B12C4-92B3-419D-ADB7-9D967821938D}" srcOrd="1" destOrd="0" parTransId="{7A333F28-F2B8-4AD2-9BE9-FF1E9309D3B2}" sibTransId="{40DF88E7-CDB7-4ABB-AAD4-1704A3448360}"/>
    <dgm:cxn modelId="{379D322A-C96D-4609-AE4D-C7CDCE50F57B}" type="presOf" srcId="{426B12C4-92B3-419D-ADB7-9D967821938D}" destId="{AF9ADD86-CA48-4ED3-AC07-3AEEE0CB09C6}" srcOrd="0" destOrd="0" presId="urn:microsoft.com/office/officeart/2005/8/layout/process2"/>
    <dgm:cxn modelId="{448DB832-3F24-466A-BC94-A4573EDF3EA8}" type="presOf" srcId="{55D9039A-F80D-462C-BE6B-59D885BE0278}" destId="{2A127703-4832-4AD0-AE33-B31C467813CF}" srcOrd="0" destOrd="0" presId="urn:microsoft.com/office/officeart/2005/8/layout/process2"/>
    <dgm:cxn modelId="{06DD2A5F-B196-478A-A0AE-CBBE72A96D61}" type="presOf" srcId="{15FA3C5D-186D-4F62-A3CD-CA879F870AF9}" destId="{C4611ABD-D542-47E0-8A0F-FDB584833DF5}" srcOrd="0" destOrd="0" presId="urn:microsoft.com/office/officeart/2005/8/layout/process2"/>
    <dgm:cxn modelId="{FF708D47-13BA-4F83-AF92-C22D4BF0369E}" type="presOf" srcId="{40DF88E7-CDB7-4ABB-AAD4-1704A3448360}" destId="{5C15B42A-1DE5-4A74-A661-B8997A46D502}" srcOrd="0" destOrd="0" presId="urn:microsoft.com/office/officeart/2005/8/layout/process2"/>
    <dgm:cxn modelId="{A915C055-9F57-4B07-AD71-E5ED034FC233}" srcId="{8EF291C3-81FD-44F1-9062-FB035A267A20}" destId="{55D9039A-F80D-462C-BE6B-59D885BE0278}" srcOrd="2" destOrd="0" parTransId="{8FE76E09-23FE-449F-BDD0-764F67669C5B}" sibTransId="{E16460F0-2399-4CAB-8D97-62D427AF7433}"/>
    <dgm:cxn modelId="{22668F79-CCC5-48CA-A13C-6A7FB87573ED}" type="presOf" srcId="{40DF88E7-CDB7-4ABB-AAD4-1704A3448360}" destId="{7516B13C-8DA6-4DD9-A205-5212B7A191A2}" srcOrd="1" destOrd="0" presId="urn:microsoft.com/office/officeart/2005/8/layout/process2"/>
    <dgm:cxn modelId="{C38F64D0-E3B0-4594-9A4E-12D82956F538}" type="presOf" srcId="{FBDC98EF-E2B8-4476-BD9E-F63C911D8FC6}" destId="{72DF2450-F241-46C7-8643-1CB90D6AA689}" srcOrd="1" destOrd="0" presId="urn:microsoft.com/office/officeart/2005/8/layout/process2"/>
    <dgm:cxn modelId="{0D7C07DD-FD9F-408D-8E38-F48BC5EB3CB0}" type="presOf" srcId="{8EF291C3-81FD-44F1-9062-FB035A267A20}" destId="{4E362B75-932A-4B52-B281-9859C97736B9}" srcOrd="0" destOrd="0" presId="urn:microsoft.com/office/officeart/2005/8/layout/process2"/>
    <dgm:cxn modelId="{310662FC-D12F-4C4C-95DE-22097DA7A5A6}" type="presOf" srcId="{FBDC98EF-E2B8-4476-BD9E-F63C911D8FC6}" destId="{522442DF-926B-4C1F-8B92-A01DAC4C8FFD}" srcOrd="0" destOrd="0" presId="urn:microsoft.com/office/officeart/2005/8/layout/process2"/>
    <dgm:cxn modelId="{FFE1A1FF-D456-420A-81B5-30913C8296BC}" srcId="{8EF291C3-81FD-44F1-9062-FB035A267A20}" destId="{15FA3C5D-186D-4F62-A3CD-CA879F870AF9}" srcOrd="0" destOrd="0" parTransId="{A2E5EF9D-0D83-4FE9-855A-21C5426C0C6C}" sibTransId="{FBDC98EF-E2B8-4476-BD9E-F63C911D8FC6}"/>
    <dgm:cxn modelId="{028754EF-A9FD-43ED-91FD-259A8D9F9743}" type="presParOf" srcId="{4E362B75-932A-4B52-B281-9859C97736B9}" destId="{C4611ABD-D542-47E0-8A0F-FDB584833DF5}" srcOrd="0" destOrd="0" presId="urn:microsoft.com/office/officeart/2005/8/layout/process2"/>
    <dgm:cxn modelId="{3B26D140-7C34-4FF3-8FBA-6221B6C4C5E4}" type="presParOf" srcId="{4E362B75-932A-4B52-B281-9859C97736B9}" destId="{522442DF-926B-4C1F-8B92-A01DAC4C8FFD}" srcOrd="1" destOrd="0" presId="urn:microsoft.com/office/officeart/2005/8/layout/process2"/>
    <dgm:cxn modelId="{4A508AFB-579D-4295-916F-C4122309AF35}" type="presParOf" srcId="{522442DF-926B-4C1F-8B92-A01DAC4C8FFD}" destId="{72DF2450-F241-46C7-8643-1CB90D6AA689}" srcOrd="0" destOrd="0" presId="urn:microsoft.com/office/officeart/2005/8/layout/process2"/>
    <dgm:cxn modelId="{B1B0BA0C-5776-4F59-816F-FE8ED2BBADC2}" type="presParOf" srcId="{4E362B75-932A-4B52-B281-9859C97736B9}" destId="{AF9ADD86-CA48-4ED3-AC07-3AEEE0CB09C6}" srcOrd="2" destOrd="0" presId="urn:microsoft.com/office/officeart/2005/8/layout/process2"/>
    <dgm:cxn modelId="{EAC8C683-05BA-456C-9679-73527955B0E8}" type="presParOf" srcId="{4E362B75-932A-4B52-B281-9859C97736B9}" destId="{5C15B42A-1DE5-4A74-A661-B8997A46D502}" srcOrd="3" destOrd="0" presId="urn:microsoft.com/office/officeart/2005/8/layout/process2"/>
    <dgm:cxn modelId="{CDD4E6DC-E302-444E-B007-D5183E7FC9CD}" type="presParOf" srcId="{5C15B42A-1DE5-4A74-A661-B8997A46D502}" destId="{7516B13C-8DA6-4DD9-A205-5212B7A191A2}" srcOrd="0" destOrd="0" presId="urn:microsoft.com/office/officeart/2005/8/layout/process2"/>
    <dgm:cxn modelId="{7E39B3E4-68EA-4AB3-B24F-53173918F1B6}" type="presParOf" srcId="{4E362B75-932A-4B52-B281-9859C97736B9}" destId="{2A127703-4832-4AD0-AE33-B31C467813CF}" srcOrd="4" destOrd="0" presId="urn:microsoft.com/office/officeart/2005/8/layout/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FBCC8B3-4C89-4712-8558-F0AA80B0153D}" type="doc">
      <dgm:prSet loTypeId="urn:microsoft.com/office/officeart/2005/8/layout/chart3" loCatId="cycle" qsTypeId="urn:microsoft.com/office/officeart/2005/8/quickstyle/simple1" qsCatId="simple" csTypeId="urn:microsoft.com/office/officeart/2005/8/colors/colorful4" csCatId="colorful" phldr="1"/>
      <dgm:spPr/>
    </dgm:pt>
    <dgm:pt modelId="{49023266-DBE4-4D0A-9B3B-E3A5BC0CFA2F}">
      <dgm:prSet phldrT="[Text]"/>
      <dgm:spPr/>
      <dgm:t>
        <a:bodyPr/>
        <a:lstStyle/>
        <a:p>
          <a:r>
            <a:rPr lang="en-US" b="1" i="0" u="none">
              <a:solidFill>
                <a:schemeClr val="tx1"/>
              </a:solidFill>
              <a:latin typeface="Times New Roman" pitchFamily="18" charset="0"/>
              <a:cs typeface="Times New Roman" pitchFamily="18" charset="0"/>
            </a:rPr>
            <a:t>Self-check-in kiosks</a:t>
          </a:r>
          <a:endParaRPr lang="en-US" b="1">
            <a:solidFill>
              <a:schemeClr val="tx1"/>
            </a:solidFill>
            <a:latin typeface="Times New Roman" pitchFamily="18" charset="0"/>
            <a:cs typeface="Times New Roman" pitchFamily="18" charset="0"/>
          </a:endParaRPr>
        </a:p>
      </dgm:t>
    </dgm:pt>
    <dgm:pt modelId="{B3284F3A-882F-48EA-B920-2262D05ABC7C}" type="parTrans" cxnId="{03697874-7CD6-42FD-B061-868503927141}">
      <dgm:prSet/>
      <dgm:spPr/>
      <dgm:t>
        <a:bodyPr/>
        <a:lstStyle/>
        <a:p>
          <a:endParaRPr lang="en-US"/>
        </a:p>
      </dgm:t>
    </dgm:pt>
    <dgm:pt modelId="{F490F15E-47F1-4516-936A-EEDE34F306B2}" type="sibTrans" cxnId="{03697874-7CD6-42FD-B061-868503927141}">
      <dgm:prSet/>
      <dgm:spPr/>
      <dgm:t>
        <a:bodyPr/>
        <a:lstStyle/>
        <a:p>
          <a:endParaRPr lang="en-US"/>
        </a:p>
      </dgm:t>
    </dgm:pt>
    <dgm:pt modelId="{F2BB05C9-4C9B-49AD-9DD1-76AA5A79D471}">
      <dgm:prSet phldrT="[Text]"/>
      <dgm:spPr/>
      <dgm:t>
        <a:bodyPr/>
        <a:lstStyle/>
        <a:p>
          <a:r>
            <a:rPr lang="en-US" b="1" i="0" u="none">
              <a:solidFill>
                <a:schemeClr val="tx1"/>
              </a:solidFill>
              <a:latin typeface="Times New Roman" pitchFamily="18" charset="0"/>
              <a:cs typeface="Times New Roman" pitchFamily="18" charset="0"/>
            </a:rPr>
            <a:t>Chatbots</a:t>
          </a:r>
          <a:endParaRPr lang="en-US" b="1">
            <a:solidFill>
              <a:schemeClr val="tx1"/>
            </a:solidFill>
            <a:latin typeface="Times New Roman" pitchFamily="18" charset="0"/>
            <a:cs typeface="Times New Roman" pitchFamily="18" charset="0"/>
          </a:endParaRPr>
        </a:p>
      </dgm:t>
    </dgm:pt>
    <dgm:pt modelId="{0236D374-9B71-4C56-A015-A83B9178E025}" type="parTrans" cxnId="{A843C912-CFB4-444A-B756-B8772343B90F}">
      <dgm:prSet/>
      <dgm:spPr/>
      <dgm:t>
        <a:bodyPr/>
        <a:lstStyle/>
        <a:p>
          <a:endParaRPr lang="en-US"/>
        </a:p>
      </dgm:t>
    </dgm:pt>
    <dgm:pt modelId="{8AEB7682-6847-421E-B14A-5C211A7E9B01}" type="sibTrans" cxnId="{A843C912-CFB4-444A-B756-B8772343B90F}">
      <dgm:prSet/>
      <dgm:spPr/>
      <dgm:t>
        <a:bodyPr/>
        <a:lstStyle/>
        <a:p>
          <a:endParaRPr lang="en-US"/>
        </a:p>
      </dgm:t>
    </dgm:pt>
    <dgm:pt modelId="{B69FA181-4888-4FC9-9A2C-C78752F651DA}">
      <dgm:prSet phldrT="[Text]"/>
      <dgm:spPr/>
      <dgm:t>
        <a:bodyPr/>
        <a:lstStyle/>
        <a:p>
          <a:r>
            <a:rPr lang="en-US" b="1" i="0" u="none">
              <a:solidFill>
                <a:schemeClr val="tx1"/>
              </a:solidFill>
              <a:latin typeface="Times New Roman" pitchFamily="18" charset="0"/>
              <a:cs typeface="Times New Roman" pitchFamily="18" charset="0"/>
            </a:rPr>
            <a:t>Robotic vacuum cleaners</a:t>
          </a:r>
          <a:endParaRPr lang="en-US" b="1">
            <a:solidFill>
              <a:schemeClr val="tx1"/>
            </a:solidFill>
            <a:latin typeface="Times New Roman" pitchFamily="18" charset="0"/>
            <a:cs typeface="Times New Roman" pitchFamily="18" charset="0"/>
          </a:endParaRPr>
        </a:p>
      </dgm:t>
    </dgm:pt>
    <dgm:pt modelId="{0F8E68B1-A3B9-4FFF-B33E-918F113441BE}" type="parTrans" cxnId="{786EF5A2-D48E-454F-9BE4-3AC1FD179480}">
      <dgm:prSet/>
      <dgm:spPr/>
      <dgm:t>
        <a:bodyPr/>
        <a:lstStyle/>
        <a:p>
          <a:endParaRPr lang="en-US"/>
        </a:p>
      </dgm:t>
    </dgm:pt>
    <dgm:pt modelId="{B760C3B8-E094-40E6-AB1D-C00B258B17EE}" type="sibTrans" cxnId="{786EF5A2-D48E-454F-9BE4-3AC1FD179480}">
      <dgm:prSet/>
      <dgm:spPr/>
      <dgm:t>
        <a:bodyPr/>
        <a:lstStyle/>
        <a:p>
          <a:endParaRPr lang="en-US"/>
        </a:p>
      </dgm:t>
    </dgm:pt>
    <dgm:pt modelId="{4249B053-B08D-46FD-8CE1-500CF65EBCE7}" type="pres">
      <dgm:prSet presAssocID="{BFBCC8B3-4C89-4712-8558-F0AA80B0153D}" presName="compositeShape" presStyleCnt="0">
        <dgm:presLayoutVars>
          <dgm:chMax val="7"/>
          <dgm:dir/>
          <dgm:resizeHandles val="exact"/>
        </dgm:presLayoutVars>
      </dgm:prSet>
      <dgm:spPr/>
    </dgm:pt>
    <dgm:pt modelId="{79046F3C-54AE-4A9B-BDAB-1D69A7B05C62}" type="pres">
      <dgm:prSet presAssocID="{BFBCC8B3-4C89-4712-8558-F0AA80B0153D}" presName="wedge1" presStyleLbl="node1" presStyleIdx="0" presStyleCnt="3"/>
      <dgm:spPr/>
    </dgm:pt>
    <dgm:pt modelId="{81CC5239-0190-42AC-A20E-8F7B2B402CF6}" type="pres">
      <dgm:prSet presAssocID="{BFBCC8B3-4C89-4712-8558-F0AA80B0153D}" presName="wedge1Tx" presStyleLbl="node1" presStyleIdx="0" presStyleCnt="3">
        <dgm:presLayoutVars>
          <dgm:chMax val="0"/>
          <dgm:chPref val="0"/>
          <dgm:bulletEnabled val="1"/>
        </dgm:presLayoutVars>
      </dgm:prSet>
      <dgm:spPr/>
    </dgm:pt>
    <dgm:pt modelId="{C2E7DF3C-8449-4F11-A418-07A1A532D2C2}" type="pres">
      <dgm:prSet presAssocID="{BFBCC8B3-4C89-4712-8558-F0AA80B0153D}" presName="wedge2" presStyleLbl="node1" presStyleIdx="1" presStyleCnt="3"/>
      <dgm:spPr/>
    </dgm:pt>
    <dgm:pt modelId="{4B7EA3D7-F908-493D-8F48-AB682F921491}" type="pres">
      <dgm:prSet presAssocID="{BFBCC8B3-4C89-4712-8558-F0AA80B0153D}" presName="wedge2Tx" presStyleLbl="node1" presStyleIdx="1" presStyleCnt="3">
        <dgm:presLayoutVars>
          <dgm:chMax val="0"/>
          <dgm:chPref val="0"/>
          <dgm:bulletEnabled val="1"/>
        </dgm:presLayoutVars>
      </dgm:prSet>
      <dgm:spPr/>
    </dgm:pt>
    <dgm:pt modelId="{569B2831-E4B1-4FF0-A8BA-E1B00CC154A3}" type="pres">
      <dgm:prSet presAssocID="{BFBCC8B3-4C89-4712-8558-F0AA80B0153D}" presName="wedge3" presStyleLbl="node1" presStyleIdx="2" presStyleCnt="3"/>
      <dgm:spPr/>
    </dgm:pt>
    <dgm:pt modelId="{95D0719B-734F-4396-96CF-696FD3D332E6}" type="pres">
      <dgm:prSet presAssocID="{BFBCC8B3-4C89-4712-8558-F0AA80B0153D}" presName="wedge3Tx" presStyleLbl="node1" presStyleIdx="2" presStyleCnt="3">
        <dgm:presLayoutVars>
          <dgm:chMax val="0"/>
          <dgm:chPref val="0"/>
          <dgm:bulletEnabled val="1"/>
        </dgm:presLayoutVars>
      </dgm:prSet>
      <dgm:spPr/>
    </dgm:pt>
  </dgm:ptLst>
  <dgm:cxnLst>
    <dgm:cxn modelId="{A843C912-CFB4-444A-B756-B8772343B90F}" srcId="{BFBCC8B3-4C89-4712-8558-F0AA80B0153D}" destId="{F2BB05C9-4C9B-49AD-9DD1-76AA5A79D471}" srcOrd="1" destOrd="0" parTransId="{0236D374-9B71-4C56-A015-A83B9178E025}" sibTransId="{8AEB7682-6847-421E-B14A-5C211A7E9B01}"/>
    <dgm:cxn modelId="{F12ECD1B-0EFF-4245-9E06-DCCB8CED034B}" type="presOf" srcId="{BFBCC8B3-4C89-4712-8558-F0AA80B0153D}" destId="{4249B053-B08D-46FD-8CE1-500CF65EBCE7}" srcOrd="0" destOrd="0" presId="urn:microsoft.com/office/officeart/2005/8/layout/chart3"/>
    <dgm:cxn modelId="{ED206D2B-DC87-402A-857F-F41F2806F662}" type="presOf" srcId="{B69FA181-4888-4FC9-9A2C-C78752F651DA}" destId="{95D0719B-734F-4396-96CF-696FD3D332E6}" srcOrd="1" destOrd="0" presId="urn:microsoft.com/office/officeart/2005/8/layout/chart3"/>
    <dgm:cxn modelId="{3F69D036-FECA-4D13-A7D9-0B602AE2D10F}" type="presOf" srcId="{49023266-DBE4-4D0A-9B3B-E3A5BC0CFA2F}" destId="{79046F3C-54AE-4A9B-BDAB-1D69A7B05C62}" srcOrd="0" destOrd="0" presId="urn:microsoft.com/office/officeart/2005/8/layout/chart3"/>
    <dgm:cxn modelId="{0372E33C-7678-44E6-9FEB-DEFAFBBB9F15}" type="presOf" srcId="{49023266-DBE4-4D0A-9B3B-E3A5BC0CFA2F}" destId="{81CC5239-0190-42AC-A20E-8F7B2B402CF6}" srcOrd="1" destOrd="0" presId="urn:microsoft.com/office/officeart/2005/8/layout/chart3"/>
    <dgm:cxn modelId="{03697874-7CD6-42FD-B061-868503927141}" srcId="{BFBCC8B3-4C89-4712-8558-F0AA80B0153D}" destId="{49023266-DBE4-4D0A-9B3B-E3A5BC0CFA2F}" srcOrd="0" destOrd="0" parTransId="{B3284F3A-882F-48EA-B920-2262D05ABC7C}" sibTransId="{F490F15E-47F1-4516-936A-EEDE34F306B2}"/>
    <dgm:cxn modelId="{B37A3D91-F4AA-421B-B337-26DC3205CE5C}" type="presOf" srcId="{B69FA181-4888-4FC9-9A2C-C78752F651DA}" destId="{569B2831-E4B1-4FF0-A8BA-E1B00CC154A3}" srcOrd="0" destOrd="0" presId="urn:microsoft.com/office/officeart/2005/8/layout/chart3"/>
    <dgm:cxn modelId="{2C312D94-E12A-4A72-8A38-02D98CC326A9}" type="presOf" srcId="{F2BB05C9-4C9B-49AD-9DD1-76AA5A79D471}" destId="{C2E7DF3C-8449-4F11-A418-07A1A532D2C2}" srcOrd="0" destOrd="0" presId="urn:microsoft.com/office/officeart/2005/8/layout/chart3"/>
    <dgm:cxn modelId="{786EF5A2-D48E-454F-9BE4-3AC1FD179480}" srcId="{BFBCC8B3-4C89-4712-8558-F0AA80B0153D}" destId="{B69FA181-4888-4FC9-9A2C-C78752F651DA}" srcOrd="2" destOrd="0" parTransId="{0F8E68B1-A3B9-4FFF-B33E-918F113441BE}" sibTransId="{B760C3B8-E094-40E6-AB1D-C00B258B17EE}"/>
    <dgm:cxn modelId="{76686EE2-E8C4-45EE-B850-2B635AC551D3}" type="presOf" srcId="{F2BB05C9-4C9B-49AD-9DD1-76AA5A79D471}" destId="{4B7EA3D7-F908-493D-8F48-AB682F921491}" srcOrd="1" destOrd="0" presId="urn:microsoft.com/office/officeart/2005/8/layout/chart3"/>
    <dgm:cxn modelId="{A73C1815-9ED6-4E8D-A119-4D336E82A5C2}" type="presParOf" srcId="{4249B053-B08D-46FD-8CE1-500CF65EBCE7}" destId="{79046F3C-54AE-4A9B-BDAB-1D69A7B05C62}" srcOrd="0" destOrd="0" presId="urn:microsoft.com/office/officeart/2005/8/layout/chart3"/>
    <dgm:cxn modelId="{4A0703B5-20A9-455C-A356-B34FBAC53588}" type="presParOf" srcId="{4249B053-B08D-46FD-8CE1-500CF65EBCE7}" destId="{81CC5239-0190-42AC-A20E-8F7B2B402CF6}" srcOrd="1" destOrd="0" presId="urn:microsoft.com/office/officeart/2005/8/layout/chart3"/>
    <dgm:cxn modelId="{DDD9B339-76AE-435B-BFE3-23061CA0EE67}" type="presParOf" srcId="{4249B053-B08D-46FD-8CE1-500CF65EBCE7}" destId="{C2E7DF3C-8449-4F11-A418-07A1A532D2C2}" srcOrd="2" destOrd="0" presId="urn:microsoft.com/office/officeart/2005/8/layout/chart3"/>
    <dgm:cxn modelId="{C1B24901-88E1-4D13-BFA6-634A4587AFB8}" type="presParOf" srcId="{4249B053-B08D-46FD-8CE1-500CF65EBCE7}" destId="{4B7EA3D7-F908-493D-8F48-AB682F921491}" srcOrd="3" destOrd="0" presId="urn:microsoft.com/office/officeart/2005/8/layout/chart3"/>
    <dgm:cxn modelId="{A39787E8-26D9-4EAE-A91A-FC0F90184E76}" type="presParOf" srcId="{4249B053-B08D-46FD-8CE1-500CF65EBCE7}" destId="{569B2831-E4B1-4FF0-A8BA-E1B00CC154A3}" srcOrd="4" destOrd="0" presId="urn:microsoft.com/office/officeart/2005/8/layout/chart3"/>
    <dgm:cxn modelId="{2B377EDE-D26F-4B63-89E7-0D25DCA6B386}" type="presParOf" srcId="{4249B053-B08D-46FD-8CE1-500CF65EBCE7}" destId="{95D0719B-734F-4396-96CF-696FD3D332E6}" srcOrd="5" destOrd="0" presId="urn:microsoft.com/office/officeart/2005/8/layout/char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6D86D90-1B6A-41A4-9788-520D7A90CC23}" type="doc">
      <dgm:prSet loTypeId="urn:microsoft.com/office/officeart/2008/layout/VerticalAccentList" loCatId="list" qsTypeId="urn:microsoft.com/office/officeart/2005/8/quickstyle/simple2" qsCatId="simple" csTypeId="urn:microsoft.com/office/officeart/2005/8/colors/colorful5" csCatId="colorful" phldr="1"/>
      <dgm:spPr/>
      <dgm:t>
        <a:bodyPr/>
        <a:lstStyle/>
        <a:p>
          <a:endParaRPr lang="en-US"/>
        </a:p>
      </dgm:t>
    </dgm:pt>
    <dgm:pt modelId="{822B30AC-27B7-4BAB-A051-F52AB5391340}">
      <dgm:prSet phldrT="[Text]"/>
      <dgm:spPr/>
      <dgm:t>
        <a:bodyPr/>
        <a:lstStyle/>
        <a:p>
          <a:r>
            <a:rPr lang="en-US" b="1" i="0" u="none">
              <a:solidFill>
                <a:schemeClr val="tx1"/>
              </a:solidFill>
              <a:latin typeface="Times New Roman" pitchFamily="18" charset="0"/>
              <a:cs typeface="Times New Roman" pitchFamily="18" charset="0"/>
            </a:rPr>
            <a:t>Travel and tourism declined</a:t>
          </a:r>
          <a:endParaRPr lang="en-US" b="1">
            <a:solidFill>
              <a:schemeClr val="tx1"/>
            </a:solidFill>
            <a:latin typeface="Times New Roman" pitchFamily="18" charset="0"/>
            <a:cs typeface="Times New Roman" pitchFamily="18" charset="0"/>
          </a:endParaRPr>
        </a:p>
      </dgm:t>
    </dgm:pt>
    <dgm:pt modelId="{E815928B-1245-44A0-9EB5-7B233EC1EE76}" type="parTrans" cxnId="{CED312E8-93ED-4137-AE97-B9F3FC769FA9}">
      <dgm:prSet/>
      <dgm:spPr/>
      <dgm:t>
        <a:bodyPr/>
        <a:lstStyle/>
        <a:p>
          <a:endParaRPr lang="en-US"/>
        </a:p>
      </dgm:t>
    </dgm:pt>
    <dgm:pt modelId="{FD4C69CA-740A-445E-B550-EB25F68C8C38}" type="sibTrans" cxnId="{CED312E8-93ED-4137-AE97-B9F3FC769FA9}">
      <dgm:prSet/>
      <dgm:spPr/>
      <dgm:t>
        <a:bodyPr/>
        <a:lstStyle/>
        <a:p>
          <a:endParaRPr lang="en-US"/>
        </a:p>
      </dgm:t>
    </dgm:pt>
    <dgm:pt modelId="{547886AA-2C57-4A58-858B-3774017E730B}">
      <dgm:prSet phldrT="[Text]"/>
      <dgm:spPr/>
      <dgm:t>
        <a:bodyPr/>
        <a:lstStyle/>
        <a:p>
          <a:r>
            <a:rPr lang="en-US" b="1" i="0" u="none">
              <a:solidFill>
                <a:schemeClr val="tx1"/>
              </a:solidFill>
              <a:latin typeface="Times New Roman" pitchFamily="18" charset="0"/>
              <a:cs typeface="Times New Roman" pitchFamily="18" charset="0"/>
            </a:rPr>
            <a:t>Hotel experienced reduced occupancy</a:t>
          </a:r>
          <a:endParaRPr lang="en-US" b="1">
            <a:solidFill>
              <a:schemeClr val="tx1"/>
            </a:solidFill>
            <a:latin typeface="Times New Roman" pitchFamily="18" charset="0"/>
            <a:cs typeface="Times New Roman" pitchFamily="18" charset="0"/>
          </a:endParaRPr>
        </a:p>
      </dgm:t>
    </dgm:pt>
    <dgm:pt modelId="{1295ABB1-2BEF-457F-B1AD-EFE29E670911}" type="parTrans" cxnId="{6B912C7D-C552-4A8D-9C9D-9089C97E5B87}">
      <dgm:prSet/>
      <dgm:spPr/>
      <dgm:t>
        <a:bodyPr/>
        <a:lstStyle/>
        <a:p>
          <a:endParaRPr lang="en-US"/>
        </a:p>
      </dgm:t>
    </dgm:pt>
    <dgm:pt modelId="{7EB11DE2-A839-40F6-BE3D-E0D209E2065A}" type="sibTrans" cxnId="{6B912C7D-C552-4A8D-9C9D-9089C97E5B87}">
      <dgm:prSet/>
      <dgm:spPr/>
      <dgm:t>
        <a:bodyPr/>
        <a:lstStyle/>
        <a:p>
          <a:endParaRPr lang="en-US"/>
        </a:p>
      </dgm:t>
    </dgm:pt>
    <dgm:pt modelId="{7EE75CE6-441A-4336-AB5C-0DC65E9D7599}">
      <dgm:prSet phldrT="[Text]"/>
      <dgm:spPr/>
      <dgm:t>
        <a:bodyPr/>
        <a:lstStyle/>
        <a:p>
          <a:r>
            <a:rPr lang="en-US" b="1" i="0" u="none">
              <a:solidFill>
                <a:schemeClr val="tx1"/>
              </a:solidFill>
              <a:latin typeface="Times New Roman" pitchFamily="18" charset="0"/>
              <a:cs typeface="Times New Roman" pitchFamily="18" charset="0"/>
            </a:rPr>
            <a:t>Positions have remained unfilled</a:t>
          </a:r>
          <a:endParaRPr lang="en-US" b="1">
            <a:solidFill>
              <a:schemeClr val="tx1"/>
            </a:solidFill>
            <a:latin typeface="Times New Roman" pitchFamily="18" charset="0"/>
            <a:cs typeface="Times New Roman" pitchFamily="18" charset="0"/>
          </a:endParaRPr>
        </a:p>
      </dgm:t>
    </dgm:pt>
    <dgm:pt modelId="{29D9C9AD-F60E-4DB2-A974-B40041C245F4}" type="parTrans" cxnId="{BCC58C07-E117-46BB-816D-904FF770CB0E}">
      <dgm:prSet/>
      <dgm:spPr/>
      <dgm:t>
        <a:bodyPr/>
        <a:lstStyle/>
        <a:p>
          <a:endParaRPr lang="en-US"/>
        </a:p>
      </dgm:t>
    </dgm:pt>
    <dgm:pt modelId="{22B5F155-430B-4F2C-997F-0CDBF1AD4988}" type="sibTrans" cxnId="{BCC58C07-E117-46BB-816D-904FF770CB0E}">
      <dgm:prSet/>
      <dgm:spPr/>
      <dgm:t>
        <a:bodyPr/>
        <a:lstStyle/>
        <a:p>
          <a:endParaRPr lang="en-US"/>
        </a:p>
      </dgm:t>
    </dgm:pt>
    <dgm:pt modelId="{2CA83CEC-65D3-4678-ACC8-18BF753D4C08}" type="pres">
      <dgm:prSet presAssocID="{86D86D90-1B6A-41A4-9788-520D7A90CC23}" presName="Name0" presStyleCnt="0">
        <dgm:presLayoutVars>
          <dgm:chMax/>
          <dgm:chPref/>
          <dgm:dir/>
        </dgm:presLayoutVars>
      </dgm:prSet>
      <dgm:spPr/>
    </dgm:pt>
    <dgm:pt modelId="{08DD0C9B-970F-4DB2-A7D4-E2ABD0BEE9B4}" type="pres">
      <dgm:prSet presAssocID="{822B30AC-27B7-4BAB-A051-F52AB5391340}" presName="parenttextcomposite" presStyleCnt="0"/>
      <dgm:spPr/>
    </dgm:pt>
    <dgm:pt modelId="{7E8A4850-5CE5-457B-8F75-BD424F4FD75F}" type="pres">
      <dgm:prSet presAssocID="{822B30AC-27B7-4BAB-A051-F52AB5391340}" presName="parenttext" presStyleLbl="revTx" presStyleIdx="0" presStyleCnt="3">
        <dgm:presLayoutVars>
          <dgm:chMax/>
          <dgm:chPref val="2"/>
          <dgm:bulletEnabled val="1"/>
        </dgm:presLayoutVars>
      </dgm:prSet>
      <dgm:spPr/>
    </dgm:pt>
    <dgm:pt modelId="{0C0577C7-2FF5-44E4-B1BF-1268BCE579BB}" type="pres">
      <dgm:prSet presAssocID="{822B30AC-27B7-4BAB-A051-F52AB5391340}" presName="parallelogramComposite" presStyleCnt="0"/>
      <dgm:spPr/>
    </dgm:pt>
    <dgm:pt modelId="{56E151D7-021A-4593-9133-7E61A6899311}" type="pres">
      <dgm:prSet presAssocID="{822B30AC-27B7-4BAB-A051-F52AB5391340}" presName="parallelogram1" presStyleLbl="alignNode1" presStyleIdx="0" presStyleCnt="21"/>
      <dgm:spPr/>
    </dgm:pt>
    <dgm:pt modelId="{4C1334BD-6C08-48C0-9805-9AA84B781444}" type="pres">
      <dgm:prSet presAssocID="{822B30AC-27B7-4BAB-A051-F52AB5391340}" presName="parallelogram2" presStyleLbl="alignNode1" presStyleIdx="1" presStyleCnt="21"/>
      <dgm:spPr/>
    </dgm:pt>
    <dgm:pt modelId="{6DF5396D-83B7-4ED8-A9FF-1532526A47BF}" type="pres">
      <dgm:prSet presAssocID="{822B30AC-27B7-4BAB-A051-F52AB5391340}" presName="parallelogram3" presStyleLbl="alignNode1" presStyleIdx="2" presStyleCnt="21"/>
      <dgm:spPr/>
    </dgm:pt>
    <dgm:pt modelId="{396CAD4A-751B-4C81-AA2A-2324FF62B854}" type="pres">
      <dgm:prSet presAssocID="{822B30AC-27B7-4BAB-A051-F52AB5391340}" presName="parallelogram4" presStyleLbl="alignNode1" presStyleIdx="3" presStyleCnt="21"/>
      <dgm:spPr/>
    </dgm:pt>
    <dgm:pt modelId="{E5797CC5-4BB9-482F-9416-7D0A1311BBB4}" type="pres">
      <dgm:prSet presAssocID="{822B30AC-27B7-4BAB-A051-F52AB5391340}" presName="parallelogram5" presStyleLbl="alignNode1" presStyleIdx="4" presStyleCnt="21"/>
      <dgm:spPr/>
    </dgm:pt>
    <dgm:pt modelId="{AC051D45-5291-4BE0-B8F2-1AEDB78503D2}" type="pres">
      <dgm:prSet presAssocID="{822B30AC-27B7-4BAB-A051-F52AB5391340}" presName="parallelogram6" presStyleLbl="alignNode1" presStyleIdx="5" presStyleCnt="21"/>
      <dgm:spPr/>
    </dgm:pt>
    <dgm:pt modelId="{065E3445-0C49-4528-99A7-AEA069F2F16A}" type="pres">
      <dgm:prSet presAssocID="{822B30AC-27B7-4BAB-A051-F52AB5391340}" presName="parallelogram7" presStyleLbl="alignNode1" presStyleIdx="6" presStyleCnt="21"/>
      <dgm:spPr/>
    </dgm:pt>
    <dgm:pt modelId="{6CC410AB-B02D-465E-80B7-AA52246CDA1A}" type="pres">
      <dgm:prSet presAssocID="{FD4C69CA-740A-445E-B550-EB25F68C8C38}" presName="sibTrans" presStyleCnt="0"/>
      <dgm:spPr/>
    </dgm:pt>
    <dgm:pt modelId="{BC19DA12-A952-4F76-B81E-D67865380959}" type="pres">
      <dgm:prSet presAssocID="{547886AA-2C57-4A58-858B-3774017E730B}" presName="parenttextcomposite" presStyleCnt="0"/>
      <dgm:spPr/>
    </dgm:pt>
    <dgm:pt modelId="{FC10958B-1EAA-4BC5-BCDD-9072D34460AD}" type="pres">
      <dgm:prSet presAssocID="{547886AA-2C57-4A58-858B-3774017E730B}" presName="parenttext" presStyleLbl="revTx" presStyleIdx="1" presStyleCnt="3">
        <dgm:presLayoutVars>
          <dgm:chMax/>
          <dgm:chPref val="2"/>
          <dgm:bulletEnabled val="1"/>
        </dgm:presLayoutVars>
      </dgm:prSet>
      <dgm:spPr/>
    </dgm:pt>
    <dgm:pt modelId="{FCA8D9BF-0A93-4D47-A461-F40323E074C3}" type="pres">
      <dgm:prSet presAssocID="{547886AA-2C57-4A58-858B-3774017E730B}" presName="parallelogramComposite" presStyleCnt="0"/>
      <dgm:spPr/>
    </dgm:pt>
    <dgm:pt modelId="{0E7DBC39-C5C0-4B7C-B663-18A65B9A7D5A}" type="pres">
      <dgm:prSet presAssocID="{547886AA-2C57-4A58-858B-3774017E730B}" presName="parallelogram1" presStyleLbl="alignNode1" presStyleIdx="7" presStyleCnt="21"/>
      <dgm:spPr/>
    </dgm:pt>
    <dgm:pt modelId="{58B82BFA-897F-4764-B3BF-27A67EBE111A}" type="pres">
      <dgm:prSet presAssocID="{547886AA-2C57-4A58-858B-3774017E730B}" presName="parallelogram2" presStyleLbl="alignNode1" presStyleIdx="8" presStyleCnt="21"/>
      <dgm:spPr/>
    </dgm:pt>
    <dgm:pt modelId="{EF94FA77-2B0D-4AC7-978C-15D0AC1A41F2}" type="pres">
      <dgm:prSet presAssocID="{547886AA-2C57-4A58-858B-3774017E730B}" presName="parallelogram3" presStyleLbl="alignNode1" presStyleIdx="9" presStyleCnt="21"/>
      <dgm:spPr/>
    </dgm:pt>
    <dgm:pt modelId="{3A89A1A4-057E-4717-A985-E352F5B722C1}" type="pres">
      <dgm:prSet presAssocID="{547886AA-2C57-4A58-858B-3774017E730B}" presName="parallelogram4" presStyleLbl="alignNode1" presStyleIdx="10" presStyleCnt="21"/>
      <dgm:spPr/>
    </dgm:pt>
    <dgm:pt modelId="{92A158B4-0EAE-4C6B-80C0-34FD2B771F7D}" type="pres">
      <dgm:prSet presAssocID="{547886AA-2C57-4A58-858B-3774017E730B}" presName="parallelogram5" presStyleLbl="alignNode1" presStyleIdx="11" presStyleCnt="21"/>
      <dgm:spPr/>
    </dgm:pt>
    <dgm:pt modelId="{C188E67B-C3FB-4223-B38E-86D8F5CB7A09}" type="pres">
      <dgm:prSet presAssocID="{547886AA-2C57-4A58-858B-3774017E730B}" presName="parallelogram6" presStyleLbl="alignNode1" presStyleIdx="12" presStyleCnt="21"/>
      <dgm:spPr/>
    </dgm:pt>
    <dgm:pt modelId="{9DA6DB1E-2F19-4620-A9B0-D3D703AC7AE2}" type="pres">
      <dgm:prSet presAssocID="{547886AA-2C57-4A58-858B-3774017E730B}" presName="parallelogram7" presStyleLbl="alignNode1" presStyleIdx="13" presStyleCnt="21"/>
      <dgm:spPr/>
    </dgm:pt>
    <dgm:pt modelId="{9FD6DEAC-C94A-4201-984E-9A5A5F92FE90}" type="pres">
      <dgm:prSet presAssocID="{7EB11DE2-A839-40F6-BE3D-E0D209E2065A}" presName="sibTrans" presStyleCnt="0"/>
      <dgm:spPr/>
    </dgm:pt>
    <dgm:pt modelId="{EC8F351E-49CC-41AA-9FA9-C01F54693C7E}" type="pres">
      <dgm:prSet presAssocID="{7EE75CE6-441A-4336-AB5C-0DC65E9D7599}" presName="parenttextcomposite" presStyleCnt="0"/>
      <dgm:spPr/>
    </dgm:pt>
    <dgm:pt modelId="{57BCBFAA-FD81-4F78-9384-021A33806B40}" type="pres">
      <dgm:prSet presAssocID="{7EE75CE6-441A-4336-AB5C-0DC65E9D7599}" presName="parenttext" presStyleLbl="revTx" presStyleIdx="2" presStyleCnt="3">
        <dgm:presLayoutVars>
          <dgm:chMax/>
          <dgm:chPref val="2"/>
          <dgm:bulletEnabled val="1"/>
        </dgm:presLayoutVars>
      </dgm:prSet>
      <dgm:spPr/>
    </dgm:pt>
    <dgm:pt modelId="{E51BD7DB-59AC-4D8B-AFD8-32BEC80C0DF4}" type="pres">
      <dgm:prSet presAssocID="{7EE75CE6-441A-4336-AB5C-0DC65E9D7599}" presName="parallelogramComposite" presStyleCnt="0"/>
      <dgm:spPr/>
    </dgm:pt>
    <dgm:pt modelId="{B821EE54-E757-4276-8BE4-7AD213DDA5B2}" type="pres">
      <dgm:prSet presAssocID="{7EE75CE6-441A-4336-AB5C-0DC65E9D7599}" presName="parallelogram1" presStyleLbl="alignNode1" presStyleIdx="14" presStyleCnt="21"/>
      <dgm:spPr/>
    </dgm:pt>
    <dgm:pt modelId="{FBAF5454-5517-4018-9F1D-E39AB15BAFC2}" type="pres">
      <dgm:prSet presAssocID="{7EE75CE6-441A-4336-AB5C-0DC65E9D7599}" presName="parallelogram2" presStyleLbl="alignNode1" presStyleIdx="15" presStyleCnt="21"/>
      <dgm:spPr/>
    </dgm:pt>
    <dgm:pt modelId="{70DC1AA9-F8ED-44AA-AF83-D0E969768E75}" type="pres">
      <dgm:prSet presAssocID="{7EE75CE6-441A-4336-AB5C-0DC65E9D7599}" presName="parallelogram3" presStyleLbl="alignNode1" presStyleIdx="16" presStyleCnt="21"/>
      <dgm:spPr/>
    </dgm:pt>
    <dgm:pt modelId="{9FE49599-B8E2-4416-AF29-CADC6D073A0A}" type="pres">
      <dgm:prSet presAssocID="{7EE75CE6-441A-4336-AB5C-0DC65E9D7599}" presName="parallelogram4" presStyleLbl="alignNode1" presStyleIdx="17" presStyleCnt="21"/>
      <dgm:spPr/>
    </dgm:pt>
    <dgm:pt modelId="{8AEACE98-DF47-449D-B0DF-88B2D74BA0CC}" type="pres">
      <dgm:prSet presAssocID="{7EE75CE6-441A-4336-AB5C-0DC65E9D7599}" presName="parallelogram5" presStyleLbl="alignNode1" presStyleIdx="18" presStyleCnt="21"/>
      <dgm:spPr/>
    </dgm:pt>
    <dgm:pt modelId="{09F41C41-4C6F-4299-B3A1-FA10DEB7644D}" type="pres">
      <dgm:prSet presAssocID="{7EE75CE6-441A-4336-AB5C-0DC65E9D7599}" presName="parallelogram6" presStyleLbl="alignNode1" presStyleIdx="19" presStyleCnt="21"/>
      <dgm:spPr/>
    </dgm:pt>
    <dgm:pt modelId="{8110BAB2-2122-4007-B328-764444B2030F}" type="pres">
      <dgm:prSet presAssocID="{7EE75CE6-441A-4336-AB5C-0DC65E9D7599}" presName="parallelogram7" presStyleLbl="alignNode1" presStyleIdx="20" presStyleCnt="21"/>
      <dgm:spPr/>
    </dgm:pt>
  </dgm:ptLst>
  <dgm:cxnLst>
    <dgm:cxn modelId="{BCC58C07-E117-46BB-816D-904FF770CB0E}" srcId="{86D86D90-1B6A-41A4-9788-520D7A90CC23}" destId="{7EE75CE6-441A-4336-AB5C-0DC65E9D7599}" srcOrd="2" destOrd="0" parTransId="{29D9C9AD-F60E-4DB2-A974-B40041C245F4}" sibTransId="{22B5F155-430B-4F2C-997F-0CDBF1AD4988}"/>
    <dgm:cxn modelId="{40BF4B2E-04FF-48ED-9A03-85C3DB49DF4C}" type="presOf" srcId="{7EE75CE6-441A-4336-AB5C-0DC65E9D7599}" destId="{57BCBFAA-FD81-4F78-9384-021A33806B40}" srcOrd="0" destOrd="0" presId="urn:microsoft.com/office/officeart/2008/layout/VerticalAccentList"/>
    <dgm:cxn modelId="{F036FB42-34EF-4A06-AF3B-24FB7CBEA602}" type="presOf" srcId="{547886AA-2C57-4A58-858B-3774017E730B}" destId="{FC10958B-1EAA-4BC5-BCDD-9072D34460AD}" srcOrd="0" destOrd="0" presId="urn:microsoft.com/office/officeart/2008/layout/VerticalAccentList"/>
    <dgm:cxn modelId="{6B912C7D-C552-4A8D-9C9D-9089C97E5B87}" srcId="{86D86D90-1B6A-41A4-9788-520D7A90CC23}" destId="{547886AA-2C57-4A58-858B-3774017E730B}" srcOrd="1" destOrd="0" parTransId="{1295ABB1-2BEF-457F-B1AD-EFE29E670911}" sibTransId="{7EB11DE2-A839-40F6-BE3D-E0D209E2065A}"/>
    <dgm:cxn modelId="{79453EBE-46E0-44C7-95CF-4E8CD4D33CF3}" type="presOf" srcId="{86D86D90-1B6A-41A4-9788-520D7A90CC23}" destId="{2CA83CEC-65D3-4678-ACC8-18BF753D4C08}" srcOrd="0" destOrd="0" presId="urn:microsoft.com/office/officeart/2008/layout/VerticalAccentList"/>
    <dgm:cxn modelId="{E042A4BF-3BBB-47F9-9DA1-299975872D76}" type="presOf" srcId="{822B30AC-27B7-4BAB-A051-F52AB5391340}" destId="{7E8A4850-5CE5-457B-8F75-BD424F4FD75F}" srcOrd="0" destOrd="0" presId="urn:microsoft.com/office/officeart/2008/layout/VerticalAccentList"/>
    <dgm:cxn modelId="{CED312E8-93ED-4137-AE97-B9F3FC769FA9}" srcId="{86D86D90-1B6A-41A4-9788-520D7A90CC23}" destId="{822B30AC-27B7-4BAB-A051-F52AB5391340}" srcOrd="0" destOrd="0" parTransId="{E815928B-1245-44A0-9EB5-7B233EC1EE76}" sibTransId="{FD4C69CA-740A-445E-B550-EB25F68C8C38}"/>
    <dgm:cxn modelId="{F75BD1AD-00DB-48BF-B329-CF5AC87FD0DD}" type="presParOf" srcId="{2CA83CEC-65D3-4678-ACC8-18BF753D4C08}" destId="{08DD0C9B-970F-4DB2-A7D4-E2ABD0BEE9B4}" srcOrd="0" destOrd="0" presId="urn:microsoft.com/office/officeart/2008/layout/VerticalAccentList"/>
    <dgm:cxn modelId="{CEF183D3-40E0-4930-B788-7AB19F433DE1}" type="presParOf" srcId="{08DD0C9B-970F-4DB2-A7D4-E2ABD0BEE9B4}" destId="{7E8A4850-5CE5-457B-8F75-BD424F4FD75F}" srcOrd="0" destOrd="0" presId="urn:microsoft.com/office/officeart/2008/layout/VerticalAccentList"/>
    <dgm:cxn modelId="{C3364A86-5ABE-48F4-90F8-8C0BF7A08D3C}" type="presParOf" srcId="{2CA83CEC-65D3-4678-ACC8-18BF753D4C08}" destId="{0C0577C7-2FF5-44E4-B1BF-1268BCE579BB}" srcOrd="1" destOrd="0" presId="urn:microsoft.com/office/officeart/2008/layout/VerticalAccentList"/>
    <dgm:cxn modelId="{67381C7D-FD72-4A7D-A407-08034764D9CC}" type="presParOf" srcId="{0C0577C7-2FF5-44E4-B1BF-1268BCE579BB}" destId="{56E151D7-021A-4593-9133-7E61A6899311}" srcOrd="0" destOrd="0" presId="urn:microsoft.com/office/officeart/2008/layout/VerticalAccentList"/>
    <dgm:cxn modelId="{9D79223F-B405-4972-BCA4-7CDA28917048}" type="presParOf" srcId="{0C0577C7-2FF5-44E4-B1BF-1268BCE579BB}" destId="{4C1334BD-6C08-48C0-9805-9AA84B781444}" srcOrd="1" destOrd="0" presId="urn:microsoft.com/office/officeart/2008/layout/VerticalAccentList"/>
    <dgm:cxn modelId="{EA5D9FC4-5AA8-40D7-9CE6-3824B3C118DA}" type="presParOf" srcId="{0C0577C7-2FF5-44E4-B1BF-1268BCE579BB}" destId="{6DF5396D-83B7-4ED8-A9FF-1532526A47BF}" srcOrd="2" destOrd="0" presId="urn:microsoft.com/office/officeart/2008/layout/VerticalAccentList"/>
    <dgm:cxn modelId="{A9EBF95D-3979-4153-BDB3-5042CB7607D4}" type="presParOf" srcId="{0C0577C7-2FF5-44E4-B1BF-1268BCE579BB}" destId="{396CAD4A-751B-4C81-AA2A-2324FF62B854}" srcOrd="3" destOrd="0" presId="urn:microsoft.com/office/officeart/2008/layout/VerticalAccentList"/>
    <dgm:cxn modelId="{869CDEA6-8408-4B2B-B6A7-D5812B653204}" type="presParOf" srcId="{0C0577C7-2FF5-44E4-B1BF-1268BCE579BB}" destId="{E5797CC5-4BB9-482F-9416-7D0A1311BBB4}" srcOrd="4" destOrd="0" presId="urn:microsoft.com/office/officeart/2008/layout/VerticalAccentList"/>
    <dgm:cxn modelId="{B59996F6-58BA-473F-BAD5-47F22BE243DE}" type="presParOf" srcId="{0C0577C7-2FF5-44E4-B1BF-1268BCE579BB}" destId="{AC051D45-5291-4BE0-B8F2-1AEDB78503D2}" srcOrd="5" destOrd="0" presId="urn:microsoft.com/office/officeart/2008/layout/VerticalAccentList"/>
    <dgm:cxn modelId="{938BD749-092E-42FA-A4D5-B5FE75D36315}" type="presParOf" srcId="{0C0577C7-2FF5-44E4-B1BF-1268BCE579BB}" destId="{065E3445-0C49-4528-99A7-AEA069F2F16A}" srcOrd="6" destOrd="0" presId="urn:microsoft.com/office/officeart/2008/layout/VerticalAccentList"/>
    <dgm:cxn modelId="{68B507F5-EBCC-4EB7-A3B5-7659AC0FA652}" type="presParOf" srcId="{2CA83CEC-65D3-4678-ACC8-18BF753D4C08}" destId="{6CC410AB-B02D-465E-80B7-AA52246CDA1A}" srcOrd="2" destOrd="0" presId="urn:microsoft.com/office/officeart/2008/layout/VerticalAccentList"/>
    <dgm:cxn modelId="{D094EFB6-72D2-4D2C-958A-17320747BBB1}" type="presParOf" srcId="{2CA83CEC-65D3-4678-ACC8-18BF753D4C08}" destId="{BC19DA12-A952-4F76-B81E-D67865380959}" srcOrd="3" destOrd="0" presId="urn:microsoft.com/office/officeart/2008/layout/VerticalAccentList"/>
    <dgm:cxn modelId="{50451FE3-7730-4902-87AB-C2D5A78E586E}" type="presParOf" srcId="{BC19DA12-A952-4F76-B81E-D67865380959}" destId="{FC10958B-1EAA-4BC5-BCDD-9072D34460AD}" srcOrd="0" destOrd="0" presId="urn:microsoft.com/office/officeart/2008/layout/VerticalAccentList"/>
    <dgm:cxn modelId="{79FAD85E-C5C0-407E-BAE7-207B04C382E1}" type="presParOf" srcId="{2CA83CEC-65D3-4678-ACC8-18BF753D4C08}" destId="{FCA8D9BF-0A93-4D47-A461-F40323E074C3}" srcOrd="4" destOrd="0" presId="urn:microsoft.com/office/officeart/2008/layout/VerticalAccentList"/>
    <dgm:cxn modelId="{7DB56445-436E-4EF1-8E84-98267C8C6BC1}" type="presParOf" srcId="{FCA8D9BF-0A93-4D47-A461-F40323E074C3}" destId="{0E7DBC39-C5C0-4B7C-B663-18A65B9A7D5A}" srcOrd="0" destOrd="0" presId="urn:microsoft.com/office/officeart/2008/layout/VerticalAccentList"/>
    <dgm:cxn modelId="{FBFCB908-2C88-4810-AD81-D0BB1DB8F113}" type="presParOf" srcId="{FCA8D9BF-0A93-4D47-A461-F40323E074C3}" destId="{58B82BFA-897F-4764-B3BF-27A67EBE111A}" srcOrd="1" destOrd="0" presId="urn:microsoft.com/office/officeart/2008/layout/VerticalAccentList"/>
    <dgm:cxn modelId="{A1500993-DAEF-4DD4-B239-13C0CE4CA437}" type="presParOf" srcId="{FCA8D9BF-0A93-4D47-A461-F40323E074C3}" destId="{EF94FA77-2B0D-4AC7-978C-15D0AC1A41F2}" srcOrd="2" destOrd="0" presId="urn:microsoft.com/office/officeart/2008/layout/VerticalAccentList"/>
    <dgm:cxn modelId="{297EF1E0-C870-4C49-9796-7E8303944C2D}" type="presParOf" srcId="{FCA8D9BF-0A93-4D47-A461-F40323E074C3}" destId="{3A89A1A4-057E-4717-A985-E352F5B722C1}" srcOrd="3" destOrd="0" presId="urn:microsoft.com/office/officeart/2008/layout/VerticalAccentList"/>
    <dgm:cxn modelId="{6967F709-02BA-4EE6-BFF2-9CA3CA2754AE}" type="presParOf" srcId="{FCA8D9BF-0A93-4D47-A461-F40323E074C3}" destId="{92A158B4-0EAE-4C6B-80C0-34FD2B771F7D}" srcOrd="4" destOrd="0" presId="urn:microsoft.com/office/officeart/2008/layout/VerticalAccentList"/>
    <dgm:cxn modelId="{26DDFB7D-8689-4508-A5A6-279E0A60DF9A}" type="presParOf" srcId="{FCA8D9BF-0A93-4D47-A461-F40323E074C3}" destId="{C188E67B-C3FB-4223-B38E-86D8F5CB7A09}" srcOrd="5" destOrd="0" presId="urn:microsoft.com/office/officeart/2008/layout/VerticalAccentList"/>
    <dgm:cxn modelId="{ADC1AB87-4EF2-418E-A62E-DAA537D22F85}" type="presParOf" srcId="{FCA8D9BF-0A93-4D47-A461-F40323E074C3}" destId="{9DA6DB1E-2F19-4620-A9B0-D3D703AC7AE2}" srcOrd="6" destOrd="0" presId="urn:microsoft.com/office/officeart/2008/layout/VerticalAccentList"/>
    <dgm:cxn modelId="{0A8697F6-995A-4FEB-9C5E-61CB94528678}" type="presParOf" srcId="{2CA83CEC-65D3-4678-ACC8-18BF753D4C08}" destId="{9FD6DEAC-C94A-4201-984E-9A5A5F92FE90}" srcOrd="5" destOrd="0" presId="urn:microsoft.com/office/officeart/2008/layout/VerticalAccentList"/>
    <dgm:cxn modelId="{E96A63E2-A36A-43C5-B866-1693DA3214D1}" type="presParOf" srcId="{2CA83CEC-65D3-4678-ACC8-18BF753D4C08}" destId="{EC8F351E-49CC-41AA-9FA9-C01F54693C7E}" srcOrd="6" destOrd="0" presId="urn:microsoft.com/office/officeart/2008/layout/VerticalAccentList"/>
    <dgm:cxn modelId="{D37B585C-7108-4F7E-97D4-A97C99FD3EED}" type="presParOf" srcId="{EC8F351E-49CC-41AA-9FA9-C01F54693C7E}" destId="{57BCBFAA-FD81-4F78-9384-021A33806B40}" srcOrd="0" destOrd="0" presId="urn:microsoft.com/office/officeart/2008/layout/VerticalAccentList"/>
    <dgm:cxn modelId="{E6143307-495F-4781-B22B-E86629456423}" type="presParOf" srcId="{2CA83CEC-65D3-4678-ACC8-18BF753D4C08}" destId="{E51BD7DB-59AC-4D8B-AFD8-32BEC80C0DF4}" srcOrd="7" destOrd="0" presId="urn:microsoft.com/office/officeart/2008/layout/VerticalAccentList"/>
    <dgm:cxn modelId="{D3A65D58-6ABC-41C8-AD4E-58F1C6D78474}" type="presParOf" srcId="{E51BD7DB-59AC-4D8B-AFD8-32BEC80C0DF4}" destId="{B821EE54-E757-4276-8BE4-7AD213DDA5B2}" srcOrd="0" destOrd="0" presId="urn:microsoft.com/office/officeart/2008/layout/VerticalAccentList"/>
    <dgm:cxn modelId="{D5363090-CE1B-4DBB-86DD-2C21ACE62C34}" type="presParOf" srcId="{E51BD7DB-59AC-4D8B-AFD8-32BEC80C0DF4}" destId="{FBAF5454-5517-4018-9F1D-E39AB15BAFC2}" srcOrd="1" destOrd="0" presId="urn:microsoft.com/office/officeart/2008/layout/VerticalAccentList"/>
    <dgm:cxn modelId="{9ED5AE47-CDFE-4427-8EC4-4B8950A119B9}" type="presParOf" srcId="{E51BD7DB-59AC-4D8B-AFD8-32BEC80C0DF4}" destId="{70DC1AA9-F8ED-44AA-AF83-D0E969768E75}" srcOrd="2" destOrd="0" presId="urn:microsoft.com/office/officeart/2008/layout/VerticalAccentList"/>
    <dgm:cxn modelId="{CCF33FDF-778F-4CCD-BDBC-CD1D9BE13022}" type="presParOf" srcId="{E51BD7DB-59AC-4D8B-AFD8-32BEC80C0DF4}" destId="{9FE49599-B8E2-4416-AF29-CADC6D073A0A}" srcOrd="3" destOrd="0" presId="urn:microsoft.com/office/officeart/2008/layout/VerticalAccentList"/>
    <dgm:cxn modelId="{2B152C0B-3D5C-46AB-9B82-65A7C55DA29B}" type="presParOf" srcId="{E51BD7DB-59AC-4D8B-AFD8-32BEC80C0DF4}" destId="{8AEACE98-DF47-449D-B0DF-88B2D74BA0CC}" srcOrd="4" destOrd="0" presId="urn:microsoft.com/office/officeart/2008/layout/VerticalAccentList"/>
    <dgm:cxn modelId="{2FC29D5D-F863-4E6D-9F67-1CE704D80153}" type="presParOf" srcId="{E51BD7DB-59AC-4D8B-AFD8-32BEC80C0DF4}" destId="{09F41C41-4C6F-4299-B3A1-FA10DEB7644D}" srcOrd="5" destOrd="0" presId="urn:microsoft.com/office/officeart/2008/layout/VerticalAccentList"/>
    <dgm:cxn modelId="{29470897-4884-45FB-9EF5-DC7056EE216F}" type="presParOf" srcId="{E51BD7DB-59AC-4D8B-AFD8-32BEC80C0DF4}" destId="{8110BAB2-2122-4007-B328-764444B2030F}" srcOrd="6" destOrd="0" presId="urn:microsoft.com/office/officeart/2008/layout/VerticalAccent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B66E4A5-2091-4B89-9FA3-4258A6991B12}" type="doc">
      <dgm:prSet loTypeId="urn:microsoft.com/office/officeart/2008/layout/RadialCluster" loCatId="cycle" qsTypeId="urn:microsoft.com/office/officeart/2005/8/quickstyle/simple2" qsCatId="simple" csTypeId="urn:microsoft.com/office/officeart/2005/8/colors/accent2_1" csCatId="accent2" phldr="1"/>
      <dgm:spPr/>
      <dgm:t>
        <a:bodyPr/>
        <a:lstStyle/>
        <a:p>
          <a:endParaRPr lang="en-US"/>
        </a:p>
      </dgm:t>
    </dgm:pt>
    <dgm:pt modelId="{F43BF61D-4FEC-41FD-9AD1-4130DCA8B0B3}">
      <dgm:prSet phldrT="[Text]"/>
      <dgm:spPr/>
      <dgm:t>
        <a:bodyPr/>
        <a:lstStyle/>
        <a:p>
          <a:r>
            <a:rPr lang="en-US" b="1" i="0" u="none">
              <a:latin typeface="Times New Roman" pitchFamily="18" charset="0"/>
              <a:cs typeface="Times New Roman" pitchFamily="18" charset="0"/>
            </a:rPr>
            <a:t>Recruitment from outside</a:t>
          </a:r>
          <a:endParaRPr lang="en-US" b="1">
            <a:latin typeface="Times New Roman" pitchFamily="18" charset="0"/>
            <a:cs typeface="Times New Roman" pitchFamily="18" charset="0"/>
          </a:endParaRPr>
        </a:p>
      </dgm:t>
    </dgm:pt>
    <dgm:pt modelId="{D26DF6CE-6B26-438C-8603-CFB77CBDCCE3}" type="parTrans" cxnId="{5EF7A586-FD0C-450A-B111-5D871EE6B135}">
      <dgm:prSet/>
      <dgm:spPr/>
      <dgm:t>
        <a:bodyPr/>
        <a:lstStyle/>
        <a:p>
          <a:endParaRPr lang="en-US"/>
        </a:p>
      </dgm:t>
    </dgm:pt>
    <dgm:pt modelId="{0CB31F37-3E21-467D-96B3-A266D1B4DF51}" type="sibTrans" cxnId="{5EF7A586-FD0C-450A-B111-5D871EE6B135}">
      <dgm:prSet/>
      <dgm:spPr/>
      <dgm:t>
        <a:bodyPr/>
        <a:lstStyle/>
        <a:p>
          <a:endParaRPr lang="en-US"/>
        </a:p>
      </dgm:t>
    </dgm:pt>
    <dgm:pt modelId="{928618BB-A824-4217-A7A2-E569D2E665CF}">
      <dgm:prSet phldrT="[Text]"/>
      <dgm:spPr/>
      <dgm:t>
        <a:bodyPr/>
        <a:lstStyle/>
        <a:p>
          <a:r>
            <a:rPr lang="en-US" b="1" i="0" u="none">
              <a:latin typeface="Times New Roman" pitchFamily="18" charset="0"/>
              <a:cs typeface="Times New Roman" pitchFamily="18" charset="0"/>
            </a:rPr>
            <a:t>Traditional talent pools</a:t>
          </a:r>
          <a:endParaRPr lang="en-US" b="1">
            <a:latin typeface="Times New Roman" pitchFamily="18" charset="0"/>
            <a:cs typeface="Times New Roman" pitchFamily="18" charset="0"/>
          </a:endParaRPr>
        </a:p>
      </dgm:t>
    </dgm:pt>
    <dgm:pt modelId="{1D70E14F-5140-45B7-8B61-F474603A0281}" type="parTrans" cxnId="{B505A0AA-1085-491A-8EA2-D14B166F2249}">
      <dgm:prSet/>
      <dgm:spPr/>
      <dgm:t>
        <a:bodyPr/>
        <a:lstStyle/>
        <a:p>
          <a:endParaRPr lang="en-US"/>
        </a:p>
      </dgm:t>
    </dgm:pt>
    <dgm:pt modelId="{B75ED1B9-019B-4BD8-B80A-3DFE42D6E90F}" type="sibTrans" cxnId="{B505A0AA-1085-491A-8EA2-D14B166F2249}">
      <dgm:prSet/>
      <dgm:spPr/>
      <dgm:t>
        <a:bodyPr/>
        <a:lstStyle/>
        <a:p>
          <a:endParaRPr lang="en-US"/>
        </a:p>
      </dgm:t>
    </dgm:pt>
    <dgm:pt modelId="{6782C7E2-1B6B-4D13-AFBC-B4C8BBCD81E3}">
      <dgm:prSet phldrT="[Text]"/>
      <dgm:spPr/>
      <dgm:t>
        <a:bodyPr/>
        <a:lstStyle/>
        <a:p>
          <a:r>
            <a:rPr lang="en-US" b="1" i="0" u="none">
              <a:latin typeface="Times New Roman" pitchFamily="18" charset="0"/>
              <a:cs typeface="Times New Roman" pitchFamily="18" charset="0"/>
            </a:rPr>
            <a:t>Remote hiring</a:t>
          </a:r>
          <a:endParaRPr lang="en-US" b="1">
            <a:latin typeface="Times New Roman" pitchFamily="18" charset="0"/>
            <a:cs typeface="Times New Roman" pitchFamily="18" charset="0"/>
          </a:endParaRPr>
        </a:p>
      </dgm:t>
    </dgm:pt>
    <dgm:pt modelId="{EC684296-171B-4B14-9A71-3CAF86A6B0AE}" type="parTrans" cxnId="{5E2400B5-EE65-4159-A855-0FCD197EC74C}">
      <dgm:prSet/>
      <dgm:spPr/>
      <dgm:t>
        <a:bodyPr/>
        <a:lstStyle/>
        <a:p>
          <a:endParaRPr lang="en-US"/>
        </a:p>
      </dgm:t>
    </dgm:pt>
    <dgm:pt modelId="{532C9DB6-22F5-40D7-9C7E-63C3CD51F98B}" type="sibTrans" cxnId="{5E2400B5-EE65-4159-A855-0FCD197EC74C}">
      <dgm:prSet/>
      <dgm:spPr/>
      <dgm:t>
        <a:bodyPr/>
        <a:lstStyle/>
        <a:p>
          <a:endParaRPr lang="en-US"/>
        </a:p>
      </dgm:t>
    </dgm:pt>
    <dgm:pt modelId="{4F105945-0CBD-41BD-A673-6E6242468051}">
      <dgm:prSet phldrT="[Text]"/>
      <dgm:spPr/>
      <dgm:t>
        <a:bodyPr/>
        <a:lstStyle/>
        <a:p>
          <a:r>
            <a:rPr lang="en-US" b="1">
              <a:latin typeface="Times New Roman" pitchFamily="18" charset="0"/>
              <a:cs typeface="Times New Roman" pitchFamily="18" charset="0"/>
            </a:rPr>
            <a:t>Employee recruitement</a:t>
          </a:r>
        </a:p>
      </dgm:t>
    </dgm:pt>
    <dgm:pt modelId="{18AF1B28-D79A-4125-A73D-EAA5CD603332}" type="sibTrans" cxnId="{894972C1-6D17-44C0-8A49-84C12DF34C9D}">
      <dgm:prSet/>
      <dgm:spPr/>
      <dgm:t>
        <a:bodyPr/>
        <a:lstStyle/>
        <a:p>
          <a:endParaRPr lang="en-US"/>
        </a:p>
      </dgm:t>
    </dgm:pt>
    <dgm:pt modelId="{7151BE29-889E-4CF8-8836-5D12254D61A0}" type="parTrans" cxnId="{894972C1-6D17-44C0-8A49-84C12DF34C9D}">
      <dgm:prSet/>
      <dgm:spPr/>
      <dgm:t>
        <a:bodyPr/>
        <a:lstStyle/>
        <a:p>
          <a:endParaRPr lang="en-US"/>
        </a:p>
      </dgm:t>
    </dgm:pt>
    <dgm:pt modelId="{2155AC1D-5347-4A96-A142-79B8A16C4ADE}" type="pres">
      <dgm:prSet presAssocID="{BB66E4A5-2091-4B89-9FA3-4258A6991B12}" presName="Name0" presStyleCnt="0">
        <dgm:presLayoutVars>
          <dgm:chMax val="1"/>
          <dgm:chPref val="1"/>
          <dgm:dir/>
          <dgm:animOne val="branch"/>
          <dgm:animLvl val="lvl"/>
        </dgm:presLayoutVars>
      </dgm:prSet>
      <dgm:spPr/>
    </dgm:pt>
    <dgm:pt modelId="{663BEE6C-265A-432D-A121-0FF7357CA365}" type="pres">
      <dgm:prSet presAssocID="{4F105945-0CBD-41BD-A673-6E6242468051}" presName="singleCycle" presStyleCnt="0"/>
      <dgm:spPr/>
    </dgm:pt>
    <dgm:pt modelId="{78EB0B15-E166-4597-93D4-574AE5A86536}" type="pres">
      <dgm:prSet presAssocID="{4F105945-0CBD-41BD-A673-6E6242468051}" presName="singleCenter" presStyleLbl="node1" presStyleIdx="0" presStyleCnt="4">
        <dgm:presLayoutVars>
          <dgm:chMax val="7"/>
          <dgm:chPref val="7"/>
        </dgm:presLayoutVars>
      </dgm:prSet>
      <dgm:spPr/>
    </dgm:pt>
    <dgm:pt modelId="{5219CB07-C007-4E43-ADEC-3E1C0598C2F1}" type="pres">
      <dgm:prSet presAssocID="{D26DF6CE-6B26-438C-8603-CFB77CBDCCE3}" presName="Name56" presStyleLbl="parChTrans1D2" presStyleIdx="0" presStyleCnt="3"/>
      <dgm:spPr/>
    </dgm:pt>
    <dgm:pt modelId="{B2F6FB34-FA89-4C9A-AEB6-E753CEF33833}" type="pres">
      <dgm:prSet presAssocID="{F43BF61D-4FEC-41FD-9AD1-4130DCA8B0B3}" presName="text0" presStyleLbl="node1" presStyleIdx="1" presStyleCnt="4">
        <dgm:presLayoutVars>
          <dgm:bulletEnabled val="1"/>
        </dgm:presLayoutVars>
      </dgm:prSet>
      <dgm:spPr/>
    </dgm:pt>
    <dgm:pt modelId="{79A065C0-75EC-4197-A447-69E8D17A15D3}" type="pres">
      <dgm:prSet presAssocID="{1D70E14F-5140-45B7-8B61-F474603A0281}" presName="Name56" presStyleLbl="parChTrans1D2" presStyleIdx="1" presStyleCnt="3"/>
      <dgm:spPr/>
    </dgm:pt>
    <dgm:pt modelId="{3FF75306-7E45-48F4-B35E-150F3C2E0660}" type="pres">
      <dgm:prSet presAssocID="{928618BB-A824-4217-A7A2-E569D2E665CF}" presName="text0" presStyleLbl="node1" presStyleIdx="2" presStyleCnt="4">
        <dgm:presLayoutVars>
          <dgm:bulletEnabled val="1"/>
        </dgm:presLayoutVars>
      </dgm:prSet>
      <dgm:spPr/>
    </dgm:pt>
    <dgm:pt modelId="{9FDECA57-2910-46B4-A051-C1ED24555753}" type="pres">
      <dgm:prSet presAssocID="{EC684296-171B-4B14-9A71-3CAF86A6B0AE}" presName="Name56" presStyleLbl="parChTrans1D2" presStyleIdx="2" presStyleCnt="3"/>
      <dgm:spPr/>
    </dgm:pt>
    <dgm:pt modelId="{18F40638-B107-4E02-89D2-A061511B0EE8}" type="pres">
      <dgm:prSet presAssocID="{6782C7E2-1B6B-4D13-AFBC-B4C8BBCD81E3}" presName="text0" presStyleLbl="node1" presStyleIdx="3" presStyleCnt="4">
        <dgm:presLayoutVars>
          <dgm:bulletEnabled val="1"/>
        </dgm:presLayoutVars>
      </dgm:prSet>
      <dgm:spPr/>
    </dgm:pt>
  </dgm:ptLst>
  <dgm:cxnLst>
    <dgm:cxn modelId="{4EB2783C-1EE7-4F13-8CAA-2C8874B6FC69}" type="presOf" srcId="{F43BF61D-4FEC-41FD-9AD1-4130DCA8B0B3}" destId="{B2F6FB34-FA89-4C9A-AEB6-E753CEF33833}" srcOrd="0" destOrd="0" presId="urn:microsoft.com/office/officeart/2008/layout/RadialCluster"/>
    <dgm:cxn modelId="{CBCB7A74-2B35-4B4F-AAFC-477BABD6DBFD}" type="presOf" srcId="{6782C7E2-1B6B-4D13-AFBC-B4C8BBCD81E3}" destId="{18F40638-B107-4E02-89D2-A061511B0EE8}" srcOrd="0" destOrd="0" presId="urn:microsoft.com/office/officeart/2008/layout/RadialCluster"/>
    <dgm:cxn modelId="{5EF7A586-FD0C-450A-B111-5D871EE6B135}" srcId="{4F105945-0CBD-41BD-A673-6E6242468051}" destId="{F43BF61D-4FEC-41FD-9AD1-4130DCA8B0B3}" srcOrd="0" destOrd="0" parTransId="{D26DF6CE-6B26-438C-8603-CFB77CBDCCE3}" sibTransId="{0CB31F37-3E21-467D-96B3-A266D1B4DF51}"/>
    <dgm:cxn modelId="{5C4AC188-D07B-47EA-9070-65334CBF2895}" type="presOf" srcId="{4F105945-0CBD-41BD-A673-6E6242468051}" destId="{78EB0B15-E166-4597-93D4-574AE5A86536}" srcOrd="0" destOrd="0" presId="urn:microsoft.com/office/officeart/2008/layout/RadialCluster"/>
    <dgm:cxn modelId="{40301597-A22F-40E7-A1EF-A039015DFBD8}" type="presOf" srcId="{1D70E14F-5140-45B7-8B61-F474603A0281}" destId="{79A065C0-75EC-4197-A447-69E8D17A15D3}" srcOrd="0" destOrd="0" presId="urn:microsoft.com/office/officeart/2008/layout/RadialCluster"/>
    <dgm:cxn modelId="{99DE149F-C8F3-4DF1-9C02-030647163B25}" type="presOf" srcId="{BB66E4A5-2091-4B89-9FA3-4258A6991B12}" destId="{2155AC1D-5347-4A96-A142-79B8A16C4ADE}" srcOrd="0" destOrd="0" presId="urn:microsoft.com/office/officeart/2008/layout/RadialCluster"/>
    <dgm:cxn modelId="{B505A0AA-1085-491A-8EA2-D14B166F2249}" srcId="{4F105945-0CBD-41BD-A673-6E6242468051}" destId="{928618BB-A824-4217-A7A2-E569D2E665CF}" srcOrd="1" destOrd="0" parTransId="{1D70E14F-5140-45B7-8B61-F474603A0281}" sibTransId="{B75ED1B9-019B-4BD8-B80A-3DFE42D6E90F}"/>
    <dgm:cxn modelId="{5E2400B5-EE65-4159-A855-0FCD197EC74C}" srcId="{4F105945-0CBD-41BD-A673-6E6242468051}" destId="{6782C7E2-1B6B-4D13-AFBC-B4C8BBCD81E3}" srcOrd="2" destOrd="0" parTransId="{EC684296-171B-4B14-9A71-3CAF86A6B0AE}" sibTransId="{532C9DB6-22F5-40D7-9C7E-63C3CD51F98B}"/>
    <dgm:cxn modelId="{894972C1-6D17-44C0-8A49-84C12DF34C9D}" srcId="{BB66E4A5-2091-4B89-9FA3-4258A6991B12}" destId="{4F105945-0CBD-41BD-A673-6E6242468051}" srcOrd="0" destOrd="0" parTransId="{7151BE29-889E-4CF8-8836-5D12254D61A0}" sibTransId="{18AF1B28-D79A-4125-A73D-EAA5CD603332}"/>
    <dgm:cxn modelId="{439CDBD4-FBAF-4AB8-A3FA-298E7E13A642}" type="presOf" srcId="{EC684296-171B-4B14-9A71-3CAF86A6B0AE}" destId="{9FDECA57-2910-46B4-A051-C1ED24555753}" srcOrd="0" destOrd="0" presId="urn:microsoft.com/office/officeart/2008/layout/RadialCluster"/>
    <dgm:cxn modelId="{58CF45E1-F9DC-4707-96B8-005FAF4F4E42}" type="presOf" srcId="{D26DF6CE-6B26-438C-8603-CFB77CBDCCE3}" destId="{5219CB07-C007-4E43-ADEC-3E1C0598C2F1}" srcOrd="0" destOrd="0" presId="urn:microsoft.com/office/officeart/2008/layout/RadialCluster"/>
    <dgm:cxn modelId="{43BEAFF1-FBBD-484A-AB63-09BAA0E1454C}" type="presOf" srcId="{928618BB-A824-4217-A7A2-E569D2E665CF}" destId="{3FF75306-7E45-48F4-B35E-150F3C2E0660}" srcOrd="0" destOrd="0" presId="urn:microsoft.com/office/officeart/2008/layout/RadialCluster"/>
    <dgm:cxn modelId="{E2F97B22-656B-431F-824D-47AE45A0430C}" type="presParOf" srcId="{2155AC1D-5347-4A96-A142-79B8A16C4ADE}" destId="{663BEE6C-265A-432D-A121-0FF7357CA365}" srcOrd="0" destOrd="0" presId="urn:microsoft.com/office/officeart/2008/layout/RadialCluster"/>
    <dgm:cxn modelId="{BE29A7FA-1928-4ACB-BF83-0298D90B503E}" type="presParOf" srcId="{663BEE6C-265A-432D-A121-0FF7357CA365}" destId="{78EB0B15-E166-4597-93D4-574AE5A86536}" srcOrd="0" destOrd="0" presId="urn:microsoft.com/office/officeart/2008/layout/RadialCluster"/>
    <dgm:cxn modelId="{00D32979-FCEA-4A17-87CE-E1859DABEDF2}" type="presParOf" srcId="{663BEE6C-265A-432D-A121-0FF7357CA365}" destId="{5219CB07-C007-4E43-ADEC-3E1C0598C2F1}" srcOrd="1" destOrd="0" presId="urn:microsoft.com/office/officeart/2008/layout/RadialCluster"/>
    <dgm:cxn modelId="{42949ECB-CF66-4D5E-8358-4F300DC2AD24}" type="presParOf" srcId="{663BEE6C-265A-432D-A121-0FF7357CA365}" destId="{B2F6FB34-FA89-4C9A-AEB6-E753CEF33833}" srcOrd="2" destOrd="0" presId="urn:microsoft.com/office/officeart/2008/layout/RadialCluster"/>
    <dgm:cxn modelId="{3ECC53AE-900F-4DF5-9648-428CBE507213}" type="presParOf" srcId="{663BEE6C-265A-432D-A121-0FF7357CA365}" destId="{79A065C0-75EC-4197-A447-69E8D17A15D3}" srcOrd="3" destOrd="0" presId="urn:microsoft.com/office/officeart/2008/layout/RadialCluster"/>
    <dgm:cxn modelId="{61760461-D3F0-4F6B-A16B-5B6C41592048}" type="presParOf" srcId="{663BEE6C-265A-432D-A121-0FF7357CA365}" destId="{3FF75306-7E45-48F4-B35E-150F3C2E0660}" srcOrd="4" destOrd="0" presId="urn:microsoft.com/office/officeart/2008/layout/RadialCluster"/>
    <dgm:cxn modelId="{F152AA08-1235-4F65-8CD8-4FA131F9512B}" type="presParOf" srcId="{663BEE6C-265A-432D-A121-0FF7357CA365}" destId="{9FDECA57-2910-46B4-A051-C1ED24555753}" srcOrd="5" destOrd="0" presId="urn:microsoft.com/office/officeart/2008/layout/RadialCluster"/>
    <dgm:cxn modelId="{20432120-6A8D-4C02-B2EB-DC96DE86BCED}" type="presParOf" srcId="{663BEE6C-265A-432D-A121-0FF7357CA365}" destId="{18F40638-B107-4E02-89D2-A061511B0EE8}" srcOrd="6" destOrd="0" presId="urn:microsoft.com/office/officeart/2008/layout/RadialCluster"/>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611ABD-D542-47E0-8A0F-FDB584833DF5}">
      <dsp:nvSpPr>
        <dsp:cNvPr id="0" name=""/>
        <dsp:cNvSpPr/>
      </dsp:nvSpPr>
      <dsp:spPr>
        <a:xfrm>
          <a:off x="2193469" y="0"/>
          <a:ext cx="1099461" cy="312088"/>
        </a:xfrm>
        <a:prstGeom prst="roundRect">
          <a:avLst>
            <a:gd name="adj" fmla="val 10000"/>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i="0" kern="1200">
              <a:latin typeface="Times New Roman" pitchFamily="18" charset="0"/>
              <a:cs typeface="Times New Roman" pitchFamily="18" charset="0"/>
            </a:rPr>
            <a:t>Brexit reduced the available talent pool</a:t>
          </a:r>
          <a:endParaRPr lang="en-US" sz="700" b="1" kern="1200">
            <a:latin typeface="Times New Roman" pitchFamily="18" charset="0"/>
            <a:cs typeface="Times New Roman" pitchFamily="18" charset="0"/>
          </a:endParaRPr>
        </a:p>
      </dsp:txBody>
      <dsp:txXfrm>
        <a:off x="2202610" y="9141"/>
        <a:ext cx="1081179" cy="293806"/>
      </dsp:txXfrm>
    </dsp:sp>
    <dsp:sp modelId="{522442DF-926B-4C1F-8B92-A01DAC4C8FFD}">
      <dsp:nvSpPr>
        <dsp:cNvPr id="0" name=""/>
        <dsp:cNvSpPr/>
      </dsp:nvSpPr>
      <dsp:spPr>
        <a:xfrm rot="5400000">
          <a:off x="2684683" y="319890"/>
          <a:ext cx="117033" cy="140439"/>
        </a:xfrm>
        <a:prstGeom prst="rightArrow">
          <a:avLst>
            <a:gd name="adj1" fmla="val 60000"/>
            <a:gd name="adj2" fmla="val 50000"/>
          </a:avLst>
        </a:prstGeom>
        <a:solidFill>
          <a:schemeClr val="accent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1068" y="331593"/>
        <a:ext cx="84263" cy="81923"/>
      </dsp:txXfrm>
    </dsp:sp>
    <dsp:sp modelId="{AF9ADD86-CA48-4ED3-AC07-3AEEE0CB09C6}">
      <dsp:nvSpPr>
        <dsp:cNvPr id="0" name=""/>
        <dsp:cNvSpPr/>
      </dsp:nvSpPr>
      <dsp:spPr>
        <a:xfrm>
          <a:off x="2193469" y="468133"/>
          <a:ext cx="1099461" cy="312088"/>
        </a:xfrm>
        <a:prstGeom prst="roundRect">
          <a:avLst>
            <a:gd name="adj" fmla="val 10000"/>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i="0" kern="1200">
              <a:latin typeface="Times New Roman" pitchFamily="18" charset="0"/>
              <a:cs typeface="Times New Roman" pitchFamily="18" charset="0"/>
            </a:rPr>
            <a:t>COVID-19 greatly amplified these shortages</a:t>
          </a:r>
          <a:endParaRPr lang="en-US" sz="700" b="1" kern="1200">
            <a:latin typeface="Times New Roman" pitchFamily="18" charset="0"/>
            <a:cs typeface="Times New Roman" pitchFamily="18" charset="0"/>
          </a:endParaRPr>
        </a:p>
      </dsp:txBody>
      <dsp:txXfrm>
        <a:off x="2202610" y="477274"/>
        <a:ext cx="1081179" cy="293806"/>
      </dsp:txXfrm>
    </dsp:sp>
    <dsp:sp modelId="{5C15B42A-1DE5-4A74-A661-B8997A46D502}">
      <dsp:nvSpPr>
        <dsp:cNvPr id="0" name=""/>
        <dsp:cNvSpPr/>
      </dsp:nvSpPr>
      <dsp:spPr>
        <a:xfrm rot="5400000">
          <a:off x="2684683" y="788024"/>
          <a:ext cx="117033" cy="140439"/>
        </a:xfrm>
        <a:prstGeom prst="rightArrow">
          <a:avLst>
            <a:gd name="adj1" fmla="val 60000"/>
            <a:gd name="adj2" fmla="val 50000"/>
          </a:avLst>
        </a:prstGeom>
        <a:solidFill>
          <a:schemeClr val="accent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1068" y="799727"/>
        <a:ext cx="84263" cy="81923"/>
      </dsp:txXfrm>
    </dsp:sp>
    <dsp:sp modelId="{2A127703-4832-4AD0-AE33-B31C467813CF}">
      <dsp:nvSpPr>
        <dsp:cNvPr id="0" name=""/>
        <dsp:cNvSpPr/>
      </dsp:nvSpPr>
      <dsp:spPr>
        <a:xfrm>
          <a:off x="2193469" y="936266"/>
          <a:ext cx="1099461" cy="312088"/>
        </a:xfrm>
        <a:prstGeom prst="roundRect">
          <a:avLst>
            <a:gd name="adj" fmla="val 10000"/>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i="0" kern="1200">
              <a:latin typeface="Times New Roman" pitchFamily="18" charset="0"/>
              <a:cs typeface="Times New Roman" pitchFamily="18" charset="0"/>
            </a:rPr>
            <a:t>Uncertainity made hospitality roles less secure</a:t>
          </a:r>
          <a:endParaRPr lang="en-US" sz="700" b="1" kern="1200">
            <a:latin typeface="Times New Roman" pitchFamily="18" charset="0"/>
            <a:cs typeface="Times New Roman" pitchFamily="18" charset="0"/>
          </a:endParaRPr>
        </a:p>
      </dsp:txBody>
      <dsp:txXfrm>
        <a:off x="2202610" y="945407"/>
        <a:ext cx="1081179" cy="2938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046F3C-54AE-4A9B-BDAB-1D69A7B05C62}">
      <dsp:nvSpPr>
        <dsp:cNvPr id="0" name=""/>
        <dsp:cNvSpPr/>
      </dsp:nvSpPr>
      <dsp:spPr>
        <a:xfrm>
          <a:off x="1468320" y="216026"/>
          <a:ext cx="2688336" cy="2688336"/>
        </a:xfrm>
        <a:prstGeom prst="pie">
          <a:avLst>
            <a:gd name="adj1" fmla="val 16200000"/>
            <a:gd name="adj2" fmla="val 180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i="0" u="none" kern="1200">
              <a:solidFill>
                <a:schemeClr val="tx1"/>
              </a:solidFill>
              <a:latin typeface="Times New Roman" pitchFamily="18" charset="0"/>
              <a:cs typeface="Times New Roman" pitchFamily="18" charset="0"/>
            </a:rPr>
            <a:t>Self-check-in kiosks</a:t>
          </a:r>
          <a:endParaRPr lang="en-US" sz="1800" b="1" kern="1200">
            <a:solidFill>
              <a:schemeClr val="tx1"/>
            </a:solidFill>
            <a:latin typeface="Times New Roman" pitchFamily="18" charset="0"/>
            <a:cs typeface="Times New Roman" pitchFamily="18" charset="0"/>
          </a:endParaRPr>
        </a:p>
      </dsp:txBody>
      <dsp:txXfrm>
        <a:off x="2929943" y="712089"/>
        <a:ext cx="912114" cy="896112"/>
      </dsp:txXfrm>
    </dsp:sp>
    <dsp:sp modelId="{C2E7DF3C-8449-4F11-A418-07A1A532D2C2}">
      <dsp:nvSpPr>
        <dsp:cNvPr id="0" name=""/>
        <dsp:cNvSpPr/>
      </dsp:nvSpPr>
      <dsp:spPr>
        <a:xfrm>
          <a:off x="1329743" y="296036"/>
          <a:ext cx="2688336" cy="2688336"/>
        </a:xfrm>
        <a:prstGeom prst="pie">
          <a:avLst>
            <a:gd name="adj1" fmla="val 1800000"/>
            <a:gd name="adj2" fmla="val 9000000"/>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i="0" u="none" kern="1200">
              <a:solidFill>
                <a:schemeClr val="tx1"/>
              </a:solidFill>
              <a:latin typeface="Times New Roman" pitchFamily="18" charset="0"/>
              <a:cs typeface="Times New Roman" pitchFamily="18" charset="0"/>
            </a:rPr>
            <a:t>Chatbots</a:t>
          </a:r>
          <a:endParaRPr lang="en-US" sz="1800" b="1" kern="1200">
            <a:solidFill>
              <a:schemeClr val="tx1"/>
            </a:solidFill>
            <a:latin typeface="Times New Roman" pitchFamily="18" charset="0"/>
            <a:cs typeface="Times New Roman" pitchFamily="18" charset="0"/>
          </a:endParaRPr>
        </a:p>
      </dsp:txBody>
      <dsp:txXfrm>
        <a:off x="2065835" y="1992249"/>
        <a:ext cx="1216152" cy="832104"/>
      </dsp:txXfrm>
    </dsp:sp>
    <dsp:sp modelId="{569B2831-E4B1-4FF0-A8BA-E1B00CC154A3}">
      <dsp:nvSpPr>
        <dsp:cNvPr id="0" name=""/>
        <dsp:cNvSpPr/>
      </dsp:nvSpPr>
      <dsp:spPr>
        <a:xfrm>
          <a:off x="1329743" y="296036"/>
          <a:ext cx="2688336" cy="2688336"/>
        </a:xfrm>
        <a:prstGeom prst="pie">
          <a:avLst>
            <a:gd name="adj1" fmla="val 9000000"/>
            <a:gd name="adj2" fmla="val 16200000"/>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i="0" u="none" kern="1200">
              <a:solidFill>
                <a:schemeClr val="tx1"/>
              </a:solidFill>
              <a:latin typeface="Times New Roman" pitchFamily="18" charset="0"/>
              <a:cs typeface="Times New Roman" pitchFamily="18" charset="0"/>
            </a:rPr>
            <a:t>Robotic vacuum cleaners</a:t>
          </a:r>
          <a:endParaRPr lang="en-US" sz="1800" b="1" kern="1200">
            <a:solidFill>
              <a:schemeClr val="tx1"/>
            </a:solidFill>
            <a:latin typeface="Times New Roman" pitchFamily="18" charset="0"/>
            <a:cs typeface="Times New Roman" pitchFamily="18" charset="0"/>
          </a:endParaRPr>
        </a:p>
      </dsp:txBody>
      <dsp:txXfrm>
        <a:off x="1617779" y="824102"/>
        <a:ext cx="912114" cy="89611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8A4850-5CE5-457B-8F75-BD424F4FD75F}">
      <dsp:nvSpPr>
        <dsp:cNvPr id="0" name=""/>
        <dsp:cNvSpPr/>
      </dsp:nvSpPr>
      <dsp:spPr>
        <a:xfrm>
          <a:off x="274320" y="698269"/>
          <a:ext cx="4937760" cy="4488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b" anchorCtr="0">
          <a:noAutofit/>
        </a:bodyPr>
        <a:lstStyle/>
        <a:p>
          <a:pPr marL="0" lvl="0" indent="0" algn="l" defTabSz="933450">
            <a:lnSpc>
              <a:spcPct val="90000"/>
            </a:lnSpc>
            <a:spcBef>
              <a:spcPct val="0"/>
            </a:spcBef>
            <a:spcAft>
              <a:spcPct val="35000"/>
            </a:spcAft>
            <a:buNone/>
          </a:pPr>
          <a:r>
            <a:rPr lang="en-US" sz="2100" b="1" i="0" u="none" kern="1200">
              <a:solidFill>
                <a:schemeClr val="tx1"/>
              </a:solidFill>
              <a:latin typeface="Times New Roman" pitchFamily="18" charset="0"/>
              <a:cs typeface="Times New Roman" pitchFamily="18" charset="0"/>
            </a:rPr>
            <a:t>Travel and tourism declined</a:t>
          </a:r>
          <a:endParaRPr lang="en-US" sz="2100" b="1" kern="1200">
            <a:solidFill>
              <a:schemeClr val="tx1"/>
            </a:solidFill>
            <a:latin typeface="Times New Roman" pitchFamily="18" charset="0"/>
            <a:cs typeface="Times New Roman" pitchFamily="18" charset="0"/>
          </a:endParaRPr>
        </a:p>
      </dsp:txBody>
      <dsp:txXfrm>
        <a:off x="274320" y="698269"/>
        <a:ext cx="4937760" cy="448887"/>
      </dsp:txXfrm>
    </dsp:sp>
    <dsp:sp modelId="{56E151D7-021A-4593-9133-7E61A6899311}">
      <dsp:nvSpPr>
        <dsp:cNvPr id="0" name=""/>
        <dsp:cNvSpPr/>
      </dsp:nvSpPr>
      <dsp:spPr>
        <a:xfrm>
          <a:off x="274320" y="1147156"/>
          <a:ext cx="658368" cy="109728"/>
        </a:xfrm>
        <a:prstGeom prst="parallelogram">
          <a:avLst>
            <a:gd name="adj" fmla="val 140840"/>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4C1334BD-6C08-48C0-9805-9AA84B781444}">
      <dsp:nvSpPr>
        <dsp:cNvPr id="0" name=""/>
        <dsp:cNvSpPr/>
      </dsp:nvSpPr>
      <dsp:spPr>
        <a:xfrm>
          <a:off x="971092" y="1147156"/>
          <a:ext cx="658368" cy="109728"/>
        </a:xfrm>
        <a:prstGeom prst="parallelogram">
          <a:avLst>
            <a:gd name="adj" fmla="val 140840"/>
          </a:avLst>
        </a:prstGeom>
        <a:solidFill>
          <a:schemeClr val="accent5">
            <a:hueOff val="-496694"/>
            <a:satOff val="1991"/>
            <a:lumOff val="431"/>
            <a:alphaOff val="0"/>
          </a:schemeClr>
        </a:solidFill>
        <a:ln w="25400" cap="flat" cmpd="sng" algn="ctr">
          <a:solidFill>
            <a:schemeClr val="accent5">
              <a:hueOff val="-496694"/>
              <a:satOff val="1991"/>
              <a:lumOff val="431"/>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6DF5396D-83B7-4ED8-A9FF-1532526A47BF}">
      <dsp:nvSpPr>
        <dsp:cNvPr id="0" name=""/>
        <dsp:cNvSpPr/>
      </dsp:nvSpPr>
      <dsp:spPr>
        <a:xfrm>
          <a:off x="1667865" y="1147156"/>
          <a:ext cx="658368" cy="109728"/>
        </a:xfrm>
        <a:prstGeom prst="parallelogram">
          <a:avLst>
            <a:gd name="adj" fmla="val 140840"/>
          </a:avLst>
        </a:prstGeom>
        <a:solidFill>
          <a:schemeClr val="accent5">
            <a:hueOff val="-993388"/>
            <a:satOff val="3981"/>
            <a:lumOff val="863"/>
            <a:alphaOff val="0"/>
          </a:schemeClr>
        </a:solidFill>
        <a:ln w="25400" cap="flat" cmpd="sng" algn="ctr">
          <a:solidFill>
            <a:schemeClr val="accent5">
              <a:hueOff val="-993388"/>
              <a:satOff val="3981"/>
              <a:lumOff val="863"/>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396CAD4A-751B-4C81-AA2A-2324FF62B854}">
      <dsp:nvSpPr>
        <dsp:cNvPr id="0" name=""/>
        <dsp:cNvSpPr/>
      </dsp:nvSpPr>
      <dsp:spPr>
        <a:xfrm>
          <a:off x="2364638" y="1147156"/>
          <a:ext cx="658368" cy="109728"/>
        </a:xfrm>
        <a:prstGeom prst="parallelogram">
          <a:avLst>
            <a:gd name="adj" fmla="val 140840"/>
          </a:avLst>
        </a:prstGeom>
        <a:solidFill>
          <a:schemeClr val="accent5">
            <a:hueOff val="-1490082"/>
            <a:satOff val="5972"/>
            <a:lumOff val="1294"/>
            <a:alphaOff val="0"/>
          </a:schemeClr>
        </a:solidFill>
        <a:ln w="25400" cap="flat" cmpd="sng" algn="ctr">
          <a:solidFill>
            <a:schemeClr val="accent5">
              <a:hueOff val="-1490082"/>
              <a:satOff val="5972"/>
              <a:lumOff val="1294"/>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E5797CC5-4BB9-482F-9416-7D0A1311BBB4}">
      <dsp:nvSpPr>
        <dsp:cNvPr id="0" name=""/>
        <dsp:cNvSpPr/>
      </dsp:nvSpPr>
      <dsp:spPr>
        <a:xfrm>
          <a:off x="3061411" y="1147156"/>
          <a:ext cx="658368" cy="109728"/>
        </a:xfrm>
        <a:prstGeom prst="parallelogram">
          <a:avLst>
            <a:gd name="adj" fmla="val 140840"/>
          </a:avLst>
        </a:prstGeom>
        <a:solidFill>
          <a:schemeClr val="accent5">
            <a:hueOff val="-1986775"/>
            <a:satOff val="7962"/>
            <a:lumOff val="1726"/>
            <a:alphaOff val="0"/>
          </a:schemeClr>
        </a:solidFill>
        <a:ln w="25400" cap="flat" cmpd="sng" algn="ctr">
          <a:solidFill>
            <a:schemeClr val="accent5">
              <a:hueOff val="-1986775"/>
              <a:satOff val="7962"/>
              <a:lumOff val="1726"/>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AC051D45-5291-4BE0-B8F2-1AEDB78503D2}">
      <dsp:nvSpPr>
        <dsp:cNvPr id="0" name=""/>
        <dsp:cNvSpPr/>
      </dsp:nvSpPr>
      <dsp:spPr>
        <a:xfrm>
          <a:off x="3758184" y="1147156"/>
          <a:ext cx="658368" cy="109728"/>
        </a:xfrm>
        <a:prstGeom prst="parallelogram">
          <a:avLst>
            <a:gd name="adj" fmla="val 140840"/>
          </a:avLst>
        </a:prstGeom>
        <a:solidFill>
          <a:schemeClr val="accent5">
            <a:hueOff val="-2483469"/>
            <a:satOff val="9953"/>
            <a:lumOff val="2157"/>
            <a:alphaOff val="0"/>
          </a:schemeClr>
        </a:solidFill>
        <a:ln w="25400" cap="flat" cmpd="sng" algn="ctr">
          <a:solidFill>
            <a:schemeClr val="accent5">
              <a:hueOff val="-2483469"/>
              <a:satOff val="9953"/>
              <a:lumOff val="2157"/>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065E3445-0C49-4528-99A7-AEA069F2F16A}">
      <dsp:nvSpPr>
        <dsp:cNvPr id="0" name=""/>
        <dsp:cNvSpPr/>
      </dsp:nvSpPr>
      <dsp:spPr>
        <a:xfrm>
          <a:off x="4454956" y="1147156"/>
          <a:ext cx="658368" cy="109728"/>
        </a:xfrm>
        <a:prstGeom prst="parallelogram">
          <a:avLst>
            <a:gd name="adj" fmla="val 140840"/>
          </a:avLst>
        </a:prstGeom>
        <a:solidFill>
          <a:schemeClr val="accent5">
            <a:hueOff val="-2980163"/>
            <a:satOff val="11943"/>
            <a:lumOff val="2588"/>
            <a:alphaOff val="0"/>
          </a:schemeClr>
        </a:solidFill>
        <a:ln w="25400" cap="flat" cmpd="sng" algn="ctr">
          <a:solidFill>
            <a:schemeClr val="accent5">
              <a:hueOff val="-2980163"/>
              <a:satOff val="11943"/>
              <a:lumOff val="2588"/>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FC10958B-1EAA-4BC5-BCDD-9072D34460AD}">
      <dsp:nvSpPr>
        <dsp:cNvPr id="0" name=""/>
        <dsp:cNvSpPr/>
      </dsp:nvSpPr>
      <dsp:spPr>
        <a:xfrm>
          <a:off x="274320" y="1320892"/>
          <a:ext cx="4937760" cy="4488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b" anchorCtr="0">
          <a:noAutofit/>
        </a:bodyPr>
        <a:lstStyle/>
        <a:p>
          <a:pPr marL="0" lvl="0" indent="0" algn="l" defTabSz="933450">
            <a:lnSpc>
              <a:spcPct val="90000"/>
            </a:lnSpc>
            <a:spcBef>
              <a:spcPct val="0"/>
            </a:spcBef>
            <a:spcAft>
              <a:spcPct val="35000"/>
            </a:spcAft>
            <a:buNone/>
          </a:pPr>
          <a:r>
            <a:rPr lang="en-US" sz="2100" b="1" i="0" u="none" kern="1200">
              <a:solidFill>
                <a:schemeClr val="tx1"/>
              </a:solidFill>
              <a:latin typeface="Times New Roman" pitchFamily="18" charset="0"/>
              <a:cs typeface="Times New Roman" pitchFamily="18" charset="0"/>
            </a:rPr>
            <a:t>Hotel experienced reduced occupancy</a:t>
          </a:r>
          <a:endParaRPr lang="en-US" sz="2100" b="1" kern="1200">
            <a:solidFill>
              <a:schemeClr val="tx1"/>
            </a:solidFill>
            <a:latin typeface="Times New Roman" pitchFamily="18" charset="0"/>
            <a:cs typeface="Times New Roman" pitchFamily="18" charset="0"/>
          </a:endParaRPr>
        </a:p>
      </dsp:txBody>
      <dsp:txXfrm>
        <a:off x="274320" y="1320892"/>
        <a:ext cx="4937760" cy="448887"/>
      </dsp:txXfrm>
    </dsp:sp>
    <dsp:sp modelId="{0E7DBC39-C5C0-4B7C-B663-18A65B9A7D5A}">
      <dsp:nvSpPr>
        <dsp:cNvPr id="0" name=""/>
        <dsp:cNvSpPr/>
      </dsp:nvSpPr>
      <dsp:spPr>
        <a:xfrm>
          <a:off x="274320" y="1769779"/>
          <a:ext cx="658368" cy="109728"/>
        </a:xfrm>
        <a:prstGeom prst="parallelogram">
          <a:avLst>
            <a:gd name="adj" fmla="val 140840"/>
          </a:avLst>
        </a:prstGeom>
        <a:solidFill>
          <a:schemeClr val="accent5">
            <a:hueOff val="-3476857"/>
            <a:satOff val="13934"/>
            <a:lumOff val="3020"/>
            <a:alphaOff val="0"/>
          </a:schemeClr>
        </a:solidFill>
        <a:ln w="25400" cap="flat" cmpd="sng" algn="ctr">
          <a:solidFill>
            <a:schemeClr val="accent5">
              <a:hueOff val="-3476857"/>
              <a:satOff val="13934"/>
              <a:lumOff val="302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58B82BFA-897F-4764-B3BF-27A67EBE111A}">
      <dsp:nvSpPr>
        <dsp:cNvPr id="0" name=""/>
        <dsp:cNvSpPr/>
      </dsp:nvSpPr>
      <dsp:spPr>
        <a:xfrm>
          <a:off x="971092" y="1769779"/>
          <a:ext cx="658368" cy="109728"/>
        </a:xfrm>
        <a:prstGeom prst="parallelogram">
          <a:avLst>
            <a:gd name="adj" fmla="val 140840"/>
          </a:avLst>
        </a:prstGeom>
        <a:solidFill>
          <a:schemeClr val="accent5">
            <a:hueOff val="-3973551"/>
            <a:satOff val="15924"/>
            <a:lumOff val="3451"/>
            <a:alphaOff val="0"/>
          </a:schemeClr>
        </a:solidFill>
        <a:ln w="25400" cap="flat" cmpd="sng" algn="ctr">
          <a:solidFill>
            <a:schemeClr val="accent5">
              <a:hueOff val="-3973551"/>
              <a:satOff val="15924"/>
              <a:lumOff val="3451"/>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EF94FA77-2B0D-4AC7-978C-15D0AC1A41F2}">
      <dsp:nvSpPr>
        <dsp:cNvPr id="0" name=""/>
        <dsp:cNvSpPr/>
      </dsp:nvSpPr>
      <dsp:spPr>
        <a:xfrm>
          <a:off x="1667865" y="1769779"/>
          <a:ext cx="658368" cy="109728"/>
        </a:xfrm>
        <a:prstGeom prst="parallelogram">
          <a:avLst>
            <a:gd name="adj" fmla="val 140840"/>
          </a:avLst>
        </a:prstGeom>
        <a:solidFill>
          <a:schemeClr val="accent5">
            <a:hueOff val="-4470244"/>
            <a:satOff val="17915"/>
            <a:lumOff val="3883"/>
            <a:alphaOff val="0"/>
          </a:schemeClr>
        </a:solidFill>
        <a:ln w="25400" cap="flat" cmpd="sng" algn="ctr">
          <a:solidFill>
            <a:schemeClr val="accent5">
              <a:hueOff val="-4470244"/>
              <a:satOff val="17915"/>
              <a:lumOff val="3883"/>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3A89A1A4-057E-4717-A985-E352F5B722C1}">
      <dsp:nvSpPr>
        <dsp:cNvPr id="0" name=""/>
        <dsp:cNvSpPr/>
      </dsp:nvSpPr>
      <dsp:spPr>
        <a:xfrm>
          <a:off x="2364638" y="1769779"/>
          <a:ext cx="658368" cy="109728"/>
        </a:xfrm>
        <a:prstGeom prst="parallelogram">
          <a:avLst>
            <a:gd name="adj" fmla="val 140840"/>
          </a:avLst>
        </a:prstGeom>
        <a:solidFill>
          <a:schemeClr val="accent5">
            <a:hueOff val="-4966938"/>
            <a:satOff val="19906"/>
            <a:lumOff val="4314"/>
            <a:alphaOff val="0"/>
          </a:schemeClr>
        </a:solidFill>
        <a:ln w="25400" cap="flat" cmpd="sng" algn="ctr">
          <a:solidFill>
            <a:schemeClr val="accent5">
              <a:hueOff val="-4966938"/>
              <a:satOff val="19906"/>
              <a:lumOff val="4314"/>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92A158B4-0EAE-4C6B-80C0-34FD2B771F7D}">
      <dsp:nvSpPr>
        <dsp:cNvPr id="0" name=""/>
        <dsp:cNvSpPr/>
      </dsp:nvSpPr>
      <dsp:spPr>
        <a:xfrm>
          <a:off x="3061411" y="1769779"/>
          <a:ext cx="658368" cy="109728"/>
        </a:xfrm>
        <a:prstGeom prst="parallelogram">
          <a:avLst>
            <a:gd name="adj" fmla="val 140840"/>
          </a:avLst>
        </a:prstGeom>
        <a:solidFill>
          <a:schemeClr val="accent5">
            <a:hueOff val="-5463632"/>
            <a:satOff val="21896"/>
            <a:lumOff val="4745"/>
            <a:alphaOff val="0"/>
          </a:schemeClr>
        </a:solidFill>
        <a:ln w="25400" cap="flat" cmpd="sng" algn="ctr">
          <a:solidFill>
            <a:schemeClr val="accent5">
              <a:hueOff val="-5463632"/>
              <a:satOff val="21896"/>
              <a:lumOff val="4745"/>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C188E67B-C3FB-4223-B38E-86D8F5CB7A09}">
      <dsp:nvSpPr>
        <dsp:cNvPr id="0" name=""/>
        <dsp:cNvSpPr/>
      </dsp:nvSpPr>
      <dsp:spPr>
        <a:xfrm>
          <a:off x="3758184" y="1769779"/>
          <a:ext cx="658368" cy="109728"/>
        </a:xfrm>
        <a:prstGeom prst="parallelogram">
          <a:avLst>
            <a:gd name="adj" fmla="val 140840"/>
          </a:avLst>
        </a:prstGeom>
        <a:solidFill>
          <a:schemeClr val="accent5">
            <a:hueOff val="-5960326"/>
            <a:satOff val="23887"/>
            <a:lumOff val="5177"/>
            <a:alphaOff val="0"/>
          </a:schemeClr>
        </a:solidFill>
        <a:ln w="25400" cap="flat" cmpd="sng" algn="ctr">
          <a:solidFill>
            <a:schemeClr val="accent5">
              <a:hueOff val="-5960326"/>
              <a:satOff val="23887"/>
              <a:lumOff val="5177"/>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9DA6DB1E-2F19-4620-A9B0-D3D703AC7AE2}">
      <dsp:nvSpPr>
        <dsp:cNvPr id="0" name=""/>
        <dsp:cNvSpPr/>
      </dsp:nvSpPr>
      <dsp:spPr>
        <a:xfrm>
          <a:off x="4454956" y="1769779"/>
          <a:ext cx="658368" cy="109728"/>
        </a:xfrm>
        <a:prstGeom prst="parallelogram">
          <a:avLst>
            <a:gd name="adj" fmla="val 140840"/>
          </a:avLst>
        </a:prstGeom>
        <a:solidFill>
          <a:schemeClr val="accent5">
            <a:hueOff val="-6457019"/>
            <a:satOff val="25877"/>
            <a:lumOff val="5608"/>
            <a:alphaOff val="0"/>
          </a:schemeClr>
        </a:solidFill>
        <a:ln w="25400" cap="flat" cmpd="sng" algn="ctr">
          <a:solidFill>
            <a:schemeClr val="accent5">
              <a:hueOff val="-6457019"/>
              <a:satOff val="25877"/>
              <a:lumOff val="5608"/>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57BCBFAA-FD81-4F78-9384-021A33806B40}">
      <dsp:nvSpPr>
        <dsp:cNvPr id="0" name=""/>
        <dsp:cNvSpPr/>
      </dsp:nvSpPr>
      <dsp:spPr>
        <a:xfrm>
          <a:off x="274320" y="1943515"/>
          <a:ext cx="4937760" cy="4488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b" anchorCtr="0">
          <a:noAutofit/>
        </a:bodyPr>
        <a:lstStyle/>
        <a:p>
          <a:pPr marL="0" lvl="0" indent="0" algn="l" defTabSz="933450">
            <a:lnSpc>
              <a:spcPct val="90000"/>
            </a:lnSpc>
            <a:spcBef>
              <a:spcPct val="0"/>
            </a:spcBef>
            <a:spcAft>
              <a:spcPct val="35000"/>
            </a:spcAft>
            <a:buNone/>
          </a:pPr>
          <a:r>
            <a:rPr lang="en-US" sz="2100" b="1" i="0" u="none" kern="1200">
              <a:solidFill>
                <a:schemeClr val="tx1"/>
              </a:solidFill>
              <a:latin typeface="Times New Roman" pitchFamily="18" charset="0"/>
              <a:cs typeface="Times New Roman" pitchFamily="18" charset="0"/>
            </a:rPr>
            <a:t>Positions have remained unfilled</a:t>
          </a:r>
          <a:endParaRPr lang="en-US" sz="2100" b="1" kern="1200">
            <a:solidFill>
              <a:schemeClr val="tx1"/>
            </a:solidFill>
            <a:latin typeface="Times New Roman" pitchFamily="18" charset="0"/>
            <a:cs typeface="Times New Roman" pitchFamily="18" charset="0"/>
          </a:endParaRPr>
        </a:p>
      </dsp:txBody>
      <dsp:txXfrm>
        <a:off x="274320" y="1943515"/>
        <a:ext cx="4937760" cy="448887"/>
      </dsp:txXfrm>
    </dsp:sp>
    <dsp:sp modelId="{B821EE54-E757-4276-8BE4-7AD213DDA5B2}">
      <dsp:nvSpPr>
        <dsp:cNvPr id="0" name=""/>
        <dsp:cNvSpPr/>
      </dsp:nvSpPr>
      <dsp:spPr>
        <a:xfrm>
          <a:off x="274320" y="2392402"/>
          <a:ext cx="658368" cy="109728"/>
        </a:xfrm>
        <a:prstGeom prst="parallelogram">
          <a:avLst>
            <a:gd name="adj" fmla="val 140840"/>
          </a:avLst>
        </a:prstGeom>
        <a:solidFill>
          <a:schemeClr val="accent5">
            <a:hueOff val="-6953714"/>
            <a:satOff val="27868"/>
            <a:lumOff val="6040"/>
            <a:alphaOff val="0"/>
          </a:schemeClr>
        </a:solidFill>
        <a:ln w="25400" cap="flat" cmpd="sng" algn="ctr">
          <a:solidFill>
            <a:schemeClr val="accent5">
              <a:hueOff val="-6953714"/>
              <a:satOff val="27868"/>
              <a:lumOff val="604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FBAF5454-5517-4018-9F1D-E39AB15BAFC2}">
      <dsp:nvSpPr>
        <dsp:cNvPr id="0" name=""/>
        <dsp:cNvSpPr/>
      </dsp:nvSpPr>
      <dsp:spPr>
        <a:xfrm>
          <a:off x="971092" y="2392402"/>
          <a:ext cx="658368" cy="109728"/>
        </a:xfrm>
        <a:prstGeom prst="parallelogram">
          <a:avLst>
            <a:gd name="adj" fmla="val 140840"/>
          </a:avLst>
        </a:prstGeom>
        <a:solidFill>
          <a:schemeClr val="accent5">
            <a:hueOff val="-7450407"/>
            <a:satOff val="29858"/>
            <a:lumOff val="6471"/>
            <a:alphaOff val="0"/>
          </a:schemeClr>
        </a:solidFill>
        <a:ln w="25400" cap="flat" cmpd="sng" algn="ctr">
          <a:solidFill>
            <a:schemeClr val="accent5">
              <a:hueOff val="-7450407"/>
              <a:satOff val="29858"/>
              <a:lumOff val="6471"/>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70DC1AA9-F8ED-44AA-AF83-D0E969768E75}">
      <dsp:nvSpPr>
        <dsp:cNvPr id="0" name=""/>
        <dsp:cNvSpPr/>
      </dsp:nvSpPr>
      <dsp:spPr>
        <a:xfrm>
          <a:off x="1667865" y="2392402"/>
          <a:ext cx="658368" cy="109728"/>
        </a:xfrm>
        <a:prstGeom prst="parallelogram">
          <a:avLst>
            <a:gd name="adj" fmla="val 140840"/>
          </a:avLst>
        </a:prstGeom>
        <a:solidFill>
          <a:schemeClr val="accent5">
            <a:hueOff val="-7947101"/>
            <a:satOff val="31849"/>
            <a:lumOff val="6902"/>
            <a:alphaOff val="0"/>
          </a:schemeClr>
        </a:solidFill>
        <a:ln w="25400" cap="flat" cmpd="sng" algn="ctr">
          <a:solidFill>
            <a:schemeClr val="accent5">
              <a:hueOff val="-7947101"/>
              <a:satOff val="31849"/>
              <a:lumOff val="6902"/>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9FE49599-B8E2-4416-AF29-CADC6D073A0A}">
      <dsp:nvSpPr>
        <dsp:cNvPr id="0" name=""/>
        <dsp:cNvSpPr/>
      </dsp:nvSpPr>
      <dsp:spPr>
        <a:xfrm>
          <a:off x="2364638" y="2392402"/>
          <a:ext cx="658368" cy="109728"/>
        </a:xfrm>
        <a:prstGeom prst="parallelogram">
          <a:avLst>
            <a:gd name="adj" fmla="val 140840"/>
          </a:avLst>
        </a:prstGeom>
        <a:solidFill>
          <a:schemeClr val="accent5">
            <a:hueOff val="-8443795"/>
            <a:satOff val="33839"/>
            <a:lumOff val="7334"/>
            <a:alphaOff val="0"/>
          </a:schemeClr>
        </a:solidFill>
        <a:ln w="25400" cap="flat" cmpd="sng" algn="ctr">
          <a:solidFill>
            <a:schemeClr val="accent5">
              <a:hueOff val="-8443795"/>
              <a:satOff val="33839"/>
              <a:lumOff val="7334"/>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8AEACE98-DF47-449D-B0DF-88B2D74BA0CC}">
      <dsp:nvSpPr>
        <dsp:cNvPr id="0" name=""/>
        <dsp:cNvSpPr/>
      </dsp:nvSpPr>
      <dsp:spPr>
        <a:xfrm>
          <a:off x="3061411" y="2392402"/>
          <a:ext cx="658368" cy="109728"/>
        </a:xfrm>
        <a:prstGeom prst="parallelogram">
          <a:avLst>
            <a:gd name="adj" fmla="val 140840"/>
          </a:avLst>
        </a:prstGeom>
        <a:solidFill>
          <a:schemeClr val="accent5">
            <a:hueOff val="-8940489"/>
            <a:satOff val="35830"/>
            <a:lumOff val="7765"/>
            <a:alphaOff val="0"/>
          </a:schemeClr>
        </a:solidFill>
        <a:ln w="25400" cap="flat" cmpd="sng" algn="ctr">
          <a:solidFill>
            <a:schemeClr val="accent5">
              <a:hueOff val="-8940489"/>
              <a:satOff val="35830"/>
              <a:lumOff val="7765"/>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09F41C41-4C6F-4299-B3A1-FA10DEB7644D}">
      <dsp:nvSpPr>
        <dsp:cNvPr id="0" name=""/>
        <dsp:cNvSpPr/>
      </dsp:nvSpPr>
      <dsp:spPr>
        <a:xfrm>
          <a:off x="3758184" y="2392402"/>
          <a:ext cx="658368" cy="109728"/>
        </a:xfrm>
        <a:prstGeom prst="parallelogram">
          <a:avLst>
            <a:gd name="adj" fmla="val 140840"/>
          </a:avLst>
        </a:prstGeom>
        <a:solidFill>
          <a:schemeClr val="accent5">
            <a:hueOff val="-9437183"/>
            <a:satOff val="37820"/>
            <a:lumOff val="8197"/>
            <a:alphaOff val="0"/>
          </a:schemeClr>
        </a:solidFill>
        <a:ln w="25400" cap="flat" cmpd="sng" algn="ctr">
          <a:solidFill>
            <a:schemeClr val="accent5">
              <a:hueOff val="-9437183"/>
              <a:satOff val="37820"/>
              <a:lumOff val="8197"/>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8110BAB2-2122-4007-B328-764444B2030F}">
      <dsp:nvSpPr>
        <dsp:cNvPr id="0" name=""/>
        <dsp:cNvSpPr/>
      </dsp:nvSpPr>
      <dsp:spPr>
        <a:xfrm>
          <a:off x="4454956" y="2392402"/>
          <a:ext cx="658368" cy="109728"/>
        </a:xfrm>
        <a:prstGeom prst="parallelogram">
          <a:avLst>
            <a:gd name="adj" fmla="val 140840"/>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EB0B15-E166-4597-93D4-574AE5A86536}">
      <dsp:nvSpPr>
        <dsp:cNvPr id="0" name=""/>
        <dsp:cNvSpPr/>
      </dsp:nvSpPr>
      <dsp:spPr>
        <a:xfrm>
          <a:off x="2263139" y="1488936"/>
          <a:ext cx="960120" cy="960120"/>
        </a:xfrm>
        <a:prstGeom prst="roundRect">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Employee recruitement</a:t>
          </a:r>
        </a:p>
      </dsp:txBody>
      <dsp:txXfrm>
        <a:off x="2310008" y="1535805"/>
        <a:ext cx="866382" cy="866382"/>
      </dsp:txXfrm>
    </dsp:sp>
    <dsp:sp modelId="{5219CB07-C007-4E43-ADEC-3E1C0598C2F1}">
      <dsp:nvSpPr>
        <dsp:cNvPr id="0" name=""/>
        <dsp:cNvSpPr/>
      </dsp:nvSpPr>
      <dsp:spPr>
        <a:xfrm rot="16200000">
          <a:off x="2406457" y="1152194"/>
          <a:ext cx="673484" cy="0"/>
        </a:xfrm>
        <a:custGeom>
          <a:avLst/>
          <a:gdLst/>
          <a:ahLst/>
          <a:cxnLst/>
          <a:rect l="0" t="0" r="0" b="0"/>
          <a:pathLst>
            <a:path>
              <a:moveTo>
                <a:pt x="0" y="0"/>
              </a:moveTo>
              <a:lnTo>
                <a:pt x="673484"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2F6FB34-FA89-4C9A-AEB6-E753CEF33833}">
      <dsp:nvSpPr>
        <dsp:cNvPr id="0" name=""/>
        <dsp:cNvSpPr/>
      </dsp:nvSpPr>
      <dsp:spPr>
        <a:xfrm>
          <a:off x="2421559" y="172171"/>
          <a:ext cx="643280" cy="643280"/>
        </a:xfrm>
        <a:prstGeom prst="roundRect">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US" sz="700" b="1" i="0" u="none" kern="1200">
              <a:latin typeface="Times New Roman" pitchFamily="18" charset="0"/>
              <a:cs typeface="Times New Roman" pitchFamily="18" charset="0"/>
            </a:rPr>
            <a:t>Recruitment from outside</a:t>
          </a:r>
          <a:endParaRPr lang="en-US" sz="700" b="1" kern="1200">
            <a:latin typeface="Times New Roman" pitchFamily="18" charset="0"/>
            <a:cs typeface="Times New Roman" pitchFamily="18" charset="0"/>
          </a:endParaRPr>
        </a:p>
      </dsp:txBody>
      <dsp:txXfrm>
        <a:off x="2452961" y="203573"/>
        <a:ext cx="580476" cy="580476"/>
      </dsp:txXfrm>
    </dsp:sp>
    <dsp:sp modelId="{79A065C0-75EC-4197-A447-69E8D17A15D3}">
      <dsp:nvSpPr>
        <dsp:cNvPr id="0" name=""/>
        <dsp:cNvSpPr/>
      </dsp:nvSpPr>
      <dsp:spPr>
        <a:xfrm rot="1800000">
          <a:off x="3186453" y="2383524"/>
          <a:ext cx="549460" cy="0"/>
        </a:xfrm>
        <a:custGeom>
          <a:avLst/>
          <a:gdLst/>
          <a:ahLst/>
          <a:cxnLst/>
          <a:rect l="0" t="0" r="0" b="0"/>
          <a:pathLst>
            <a:path>
              <a:moveTo>
                <a:pt x="0" y="0"/>
              </a:moveTo>
              <a:lnTo>
                <a:pt x="549460"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FF75306-7E45-48F4-B35E-150F3C2E0660}">
      <dsp:nvSpPr>
        <dsp:cNvPr id="0" name=""/>
        <dsp:cNvSpPr/>
      </dsp:nvSpPr>
      <dsp:spPr>
        <a:xfrm>
          <a:off x="3699106" y="2384948"/>
          <a:ext cx="643280" cy="643280"/>
        </a:xfrm>
        <a:prstGeom prst="roundRect">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itchFamily="18" charset="0"/>
              <a:cs typeface="Times New Roman" pitchFamily="18" charset="0"/>
            </a:rPr>
            <a:t>Traditional talent pools</a:t>
          </a:r>
          <a:endParaRPr lang="en-US" sz="800" b="1" kern="1200">
            <a:latin typeface="Times New Roman" pitchFamily="18" charset="0"/>
            <a:cs typeface="Times New Roman" pitchFamily="18" charset="0"/>
          </a:endParaRPr>
        </a:p>
      </dsp:txBody>
      <dsp:txXfrm>
        <a:off x="3730508" y="2416350"/>
        <a:ext cx="580476" cy="580476"/>
      </dsp:txXfrm>
    </dsp:sp>
    <dsp:sp modelId="{9FDECA57-2910-46B4-A051-C1ED24555753}">
      <dsp:nvSpPr>
        <dsp:cNvPr id="0" name=""/>
        <dsp:cNvSpPr/>
      </dsp:nvSpPr>
      <dsp:spPr>
        <a:xfrm rot="9000000">
          <a:off x="1750486" y="2383524"/>
          <a:ext cx="549460" cy="0"/>
        </a:xfrm>
        <a:custGeom>
          <a:avLst/>
          <a:gdLst/>
          <a:ahLst/>
          <a:cxnLst/>
          <a:rect l="0" t="0" r="0" b="0"/>
          <a:pathLst>
            <a:path>
              <a:moveTo>
                <a:pt x="0" y="0"/>
              </a:moveTo>
              <a:lnTo>
                <a:pt x="549460"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F40638-B107-4E02-89D2-A061511B0EE8}">
      <dsp:nvSpPr>
        <dsp:cNvPr id="0" name=""/>
        <dsp:cNvSpPr/>
      </dsp:nvSpPr>
      <dsp:spPr>
        <a:xfrm>
          <a:off x="1144012" y="2384948"/>
          <a:ext cx="643280" cy="643280"/>
        </a:xfrm>
        <a:prstGeom prst="roundRect">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i="0" u="none" kern="1200">
              <a:latin typeface="Times New Roman" pitchFamily="18" charset="0"/>
              <a:cs typeface="Times New Roman" pitchFamily="18" charset="0"/>
            </a:rPr>
            <a:t>Remote hiring</a:t>
          </a:r>
          <a:endParaRPr lang="en-US" sz="1200" b="1" kern="1200">
            <a:latin typeface="Times New Roman" pitchFamily="18" charset="0"/>
            <a:cs typeface="Times New Roman" pitchFamily="18" charset="0"/>
          </a:endParaRPr>
        </a:p>
      </dsp:txBody>
      <dsp:txXfrm>
        <a:off x="1175414" y="2416350"/>
        <a:ext cx="580476" cy="58047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3.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TotalTime>
  <Pages>17</Pages>
  <Words>2947</Words>
  <Characters>16804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rufsana begum</dc:creator>
  <cp:lastModifiedBy>rufsana begum</cp:lastModifiedBy>
  <cp:revision>45</cp:revision>
  <dcterms:created xsi:type="dcterms:W3CDTF">2023-11-10T18:40:00Z</dcterms:created>
  <dcterms:modified xsi:type="dcterms:W3CDTF">2023-11-10T20:23:00Z</dcterms:modified>
</cp:coreProperties>
</file>