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4082E" w14:textId="77777777" w:rsidR="00AB0555" w:rsidRPr="00C657CF" w:rsidRDefault="00AB0555" w:rsidP="00B82256">
      <w:pPr>
        <w:spacing w:line="480" w:lineRule="auto"/>
        <w:ind w:firstLine="720"/>
        <w:rPr>
          <w:sz w:val="24"/>
          <w:szCs w:val="24"/>
        </w:rPr>
      </w:pPr>
    </w:p>
    <w:p w14:paraId="66DAA3ED" w14:textId="77777777" w:rsidR="00AB0555" w:rsidRPr="00C657CF" w:rsidRDefault="00AB0555" w:rsidP="00B82256">
      <w:pPr>
        <w:spacing w:line="480" w:lineRule="auto"/>
        <w:ind w:firstLine="720"/>
        <w:rPr>
          <w:sz w:val="24"/>
          <w:szCs w:val="24"/>
        </w:rPr>
      </w:pPr>
    </w:p>
    <w:p w14:paraId="6CCFA56B" w14:textId="77777777" w:rsidR="00AB0555" w:rsidRPr="00C657CF" w:rsidRDefault="00AB0555" w:rsidP="00B82256">
      <w:pPr>
        <w:spacing w:line="480" w:lineRule="auto"/>
        <w:ind w:firstLine="720"/>
        <w:jc w:val="center"/>
        <w:rPr>
          <w:sz w:val="24"/>
          <w:szCs w:val="24"/>
        </w:rPr>
      </w:pPr>
    </w:p>
    <w:p w14:paraId="7509F068" w14:textId="77777777" w:rsidR="00AB0555" w:rsidRPr="00C657CF" w:rsidRDefault="00AB0555" w:rsidP="00B82256">
      <w:pPr>
        <w:spacing w:line="480" w:lineRule="auto"/>
        <w:ind w:firstLine="720"/>
        <w:jc w:val="center"/>
        <w:rPr>
          <w:sz w:val="24"/>
          <w:szCs w:val="24"/>
        </w:rPr>
      </w:pPr>
    </w:p>
    <w:p w14:paraId="1958AD69" w14:textId="77777777" w:rsidR="00AB0555" w:rsidRPr="00C657CF" w:rsidRDefault="00AB0555" w:rsidP="00B82256">
      <w:pPr>
        <w:spacing w:line="480" w:lineRule="auto"/>
        <w:ind w:firstLine="720"/>
        <w:jc w:val="center"/>
        <w:rPr>
          <w:sz w:val="24"/>
          <w:szCs w:val="24"/>
        </w:rPr>
      </w:pPr>
    </w:p>
    <w:p w14:paraId="7A0150B6" w14:textId="77777777" w:rsidR="00AB0555" w:rsidRPr="00C657CF" w:rsidRDefault="00AB0555" w:rsidP="00B82256">
      <w:pPr>
        <w:spacing w:line="480" w:lineRule="auto"/>
        <w:ind w:firstLine="720"/>
        <w:jc w:val="center"/>
        <w:rPr>
          <w:sz w:val="24"/>
          <w:szCs w:val="24"/>
        </w:rPr>
      </w:pPr>
      <w:r w:rsidRPr="00C657CF">
        <w:rPr>
          <w:sz w:val="24"/>
          <w:szCs w:val="24"/>
        </w:rPr>
        <w:t>Customer Relationship Management and Ethical Practices: Tesco</w:t>
      </w:r>
    </w:p>
    <w:p w14:paraId="1F823F78" w14:textId="5D6AF11F" w:rsidR="00AB0555" w:rsidRPr="00C657CF" w:rsidRDefault="00AB0555" w:rsidP="00B82256">
      <w:pPr>
        <w:spacing w:line="480" w:lineRule="auto"/>
        <w:ind w:firstLine="720"/>
        <w:jc w:val="center"/>
        <w:rPr>
          <w:sz w:val="24"/>
          <w:szCs w:val="24"/>
        </w:rPr>
      </w:pPr>
      <w:r w:rsidRPr="00C657CF">
        <w:rPr>
          <w:sz w:val="24"/>
          <w:szCs w:val="24"/>
        </w:rPr>
        <w:t xml:space="preserve">by </w:t>
      </w:r>
      <w:r w:rsidR="000959A3">
        <w:rPr>
          <w:sz w:val="24"/>
          <w:szCs w:val="24"/>
        </w:rPr>
        <w:t>Alina Bratu</w:t>
      </w:r>
    </w:p>
    <w:p w14:paraId="62C9A10E" w14:textId="77777777" w:rsidR="00AB0555" w:rsidRPr="00C657CF" w:rsidRDefault="00AB0555" w:rsidP="00B82256">
      <w:pPr>
        <w:spacing w:line="480" w:lineRule="auto"/>
        <w:ind w:firstLine="720"/>
        <w:jc w:val="center"/>
        <w:rPr>
          <w:sz w:val="24"/>
          <w:szCs w:val="24"/>
        </w:rPr>
      </w:pPr>
    </w:p>
    <w:p w14:paraId="6C347458" w14:textId="77777777" w:rsidR="00AB0555" w:rsidRPr="00C657CF" w:rsidRDefault="00AB0555" w:rsidP="00B82256">
      <w:pPr>
        <w:spacing w:line="480" w:lineRule="auto"/>
        <w:ind w:firstLine="720"/>
        <w:jc w:val="center"/>
        <w:rPr>
          <w:sz w:val="24"/>
          <w:szCs w:val="24"/>
        </w:rPr>
      </w:pPr>
    </w:p>
    <w:p w14:paraId="33604124" w14:textId="77777777" w:rsidR="00AB0555" w:rsidRPr="00C657CF" w:rsidRDefault="00AB0555" w:rsidP="00B82256">
      <w:pPr>
        <w:spacing w:line="480" w:lineRule="auto"/>
        <w:ind w:firstLine="720"/>
        <w:jc w:val="center"/>
        <w:rPr>
          <w:sz w:val="24"/>
          <w:szCs w:val="24"/>
        </w:rPr>
      </w:pPr>
    </w:p>
    <w:p w14:paraId="653143F1" w14:textId="4A3EC105" w:rsidR="000959A3" w:rsidRDefault="00AB0555" w:rsidP="000959A3">
      <w:pPr>
        <w:spacing w:line="480" w:lineRule="auto"/>
        <w:ind w:firstLine="720"/>
        <w:jc w:val="center"/>
        <w:rPr>
          <w:sz w:val="24"/>
          <w:szCs w:val="24"/>
        </w:rPr>
      </w:pPr>
      <w:r w:rsidRPr="00C657CF">
        <w:rPr>
          <w:sz w:val="24"/>
          <w:szCs w:val="24"/>
        </w:rPr>
        <w:t>Cours</w:t>
      </w:r>
      <w:r w:rsidR="000959A3">
        <w:rPr>
          <w:sz w:val="24"/>
          <w:szCs w:val="24"/>
        </w:rPr>
        <w:t>e:</w:t>
      </w:r>
    </w:p>
    <w:p w14:paraId="277A387A" w14:textId="52DB4553" w:rsidR="000959A3" w:rsidRDefault="000959A3" w:rsidP="000959A3">
      <w:pPr>
        <w:spacing w:line="480" w:lineRule="auto"/>
        <w:ind w:firstLine="720"/>
        <w:jc w:val="center"/>
        <w:rPr>
          <w:sz w:val="24"/>
          <w:szCs w:val="24"/>
        </w:rPr>
      </w:pPr>
      <w:r>
        <w:rPr>
          <w:sz w:val="24"/>
          <w:szCs w:val="24"/>
        </w:rPr>
        <w:t xml:space="preserve"> Understanding and Engaging in the Customer Experience</w:t>
      </w:r>
    </w:p>
    <w:p w14:paraId="40FF53CC" w14:textId="28843944" w:rsidR="000959A3" w:rsidRPr="00C657CF" w:rsidRDefault="000959A3" w:rsidP="000959A3">
      <w:pPr>
        <w:spacing w:line="480" w:lineRule="auto"/>
        <w:ind w:firstLine="720"/>
        <w:jc w:val="center"/>
        <w:rPr>
          <w:sz w:val="24"/>
          <w:szCs w:val="24"/>
        </w:rPr>
      </w:pPr>
      <w:r>
        <w:rPr>
          <w:sz w:val="24"/>
          <w:szCs w:val="24"/>
        </w:rPr>
        <w:t>BMSW5103</w:t>
      </w:r>
      <w:r>
        <w:rPr>
          <w:sz w:val="24"/>
          <w:szCs w:val="24"/>
        </w:rPr>
        <w:softHyphen/>
      </w:r>
      <w:r>
        <w:rPr>
          <w:sz w:val="24"/>
          <w:szCs w:val="24"/>
        </w:rPr>
        <w:softHyphen/>
      </w:r>
      <w:r>
        <w:rPr>
          <w:sz w:val="24"/>
          <w:szCs w:val="24"/>
        </w:rPr>
        <w:softHyphen/>
        <w:t>_BIRM</w:t>
      </w:r>
    </w:p>
    <w:p w14:paraId="0994EF11" w14:textId="37309D16" w:rsidR="00AB0555" w:rsidRDefault="00AB0555" w:rsidP="00B82256">
      <w:pPr>
        <w:spacing w:line="480" w:lineRule="auto"/>
        <w:ind w:firstLine="720"/>
        <w:jc w:val="center"/>
        <w:rPr>
          <w:sz w:val="24"/>
          <w:szCs w:val="24"/>
        </w:rPr>
      </w:pPr>
      <w:r w:rsidRPr="00C657CF">
        <w:rPr>
          <w:sz w:val="24"/>
          <w:szCs w:val="24"/>
        </w:rPr>
        <w:t>Professor’s Name</w:t>
      </w:r>
      <w:r w:rsidR="000959A3">
        <w:rPr>
          <w:sz w:val="24"/>
          <w:szCs w:val="24"/>
        </w:rPr>
        <w:t>:</w:t>
      </w:r>
    </w:p>
    <w:p w14:paraId="1001C083" w14:textId="5B66943C" w:rsidR="000959A3" w:rsidRPr="00C657CF" w:rsidRDefault="000959A3" w:rsidP="00B82256">
      <w:pPr>
        <w:spacing w:line="480" w:lineRule="auto"/>
        <w:ind w:firstLine="720"/>
        <w:jc w:val="center"/>
        <w:rPr>
          <w:sz w:val="24"/>
          <w:szCs w:val="24"/>
        </w:rPr>
      </w:pPr>
      <w:r>
        <w:rPr>
          <w:sz w:val="24"/>
          <w:szCs w:val="24"/>
        </w:rPr>
        <w:t>Obinna Nkwocha</w:t>
      </w:r>
    </w:p>
    <w:p w14:paraId="31A416D9" w14:textId="0951A4EE" w:rsidR="00AB0555" w:rsidRDefault="00AB0555" w:rsidP="00B82256">
      <w:pPr>
        <w:spacing w:line="480" w:lineRule="auto"/>
        <w:ind w:firstLine="720"/>
        <w:jc w:val="center"/>
        <w:rPr>
          <w:sz w:val="24"/>
          <w:szCs w:val="24"/>
        </w:rPr>
      </w:pPr>
      <w:r w:rsidRPr="00C657CF">
        <w:rPr>
          <w:sz w:val="24"/>
          <w:szCs w:val="24"/>
        </w:rPr>
        <w:t>Institution</w:t>
      </w:r>
    </w:p>
    <w:p w14:paraId="1C30FDDA" w14:textId="14C1013F" w:rsidR="000959A3" w:rsidRPr="00C657CF" w:rsidRDefault="000959A3" w:rsidP="00B82256">
      <w:pPr>
        <w:spacing w:line="480" w:lineRule="auto"/>
        <w:ind w:firstLine="720"/>
        <w:jc w:val="center"/>
        <w:rPr>
          <w:sz w:val="24"/>
          <w:szCs w:val="24"/>
        </w:rPr>
      </w:pPr>
      <w:r>
        <w:rPr>
          <w:sz w:val="24"/>
          <w:szCs w:val="24"/>
        </w:rPr>
        <w:t xml:space="preserve">UWTSD </w:t>
      </w:r>
    </w:p>
    <w:p w14:paraId="3E6CA6DF" w14:textId="6D4A34DF" w:rsidR="00AB0555" w:rsidRPr="00C657CF" w:rsidRDefault="00AB0555" w:rsidP="00B82256">
      <w:pPr>
        <w:spacing w:line="480" w:lineRule="auto"/>
        <w:ind w:firstLine="720"/>
        <w:jc w:val="center"/>
        <w:rPr>
          <w:sz w:val="24"/>
          <w:szCs w:val="24"/>
        </w:rPr>
      </w:pPr>
    </w:p>
    <w:p w14:paraId="694A9C4A" w14:textId="77777777" w:rsidR="00074FAB" w:rsidRPr="00C657CF" w:rsidRDefault="00074FAB" w:rsidP="00B82256">
      <w:pPr>
        <w:spacing w:line="480" w:lineRule="auto"/>
        <w:ind w:firstLine="720"/>
        <w:rPr>
          <w:sz w:val="24"/>
          <w:szCs w:val="24"/>
        </w:rPr>
      </w:pPr>
      <w:r w:rsidRPr="00C657CF">
        <w:rPr>
          <w:sz w:val="24"/>
          <w:szCs w:val="24"/>
        </w:rPr>
        <w:t>Introduction</w:t>
      </w:r>
    </w:p>
    <w:p w14:paraId="6E5AB692" w14:textId="77777777" w:rsidR="00B81C99" w:rsidRPr="00C657CF" w:rsidRDefault="00B81C99" w:rsidP="00B82256">
      <w:pPr>
        <w:spacing w:line="480" w:lineRule="auto"/>
        <w:ind w:firstLine="720"/>
        <w:rPr>
          <w:sz w:val="24"/>
          <w:szCs w:val="24"/>
        </w:rPr>
      </w:pPr>
      <w:r w:rsidRPr="00C657CF">
        <w:rPr>
          <w:sz w:val="24"/>
          <w:szCs w:val="24"/>
        </w:rPr>
        <w:t xml:space="preserve">Tesco, a multinational retail supermarket that operates in more than eleven counties with its headquarters in </w:t>
      </w:r>
      <w:proofErr w:type="spellStart"/>
      <w:r w:rsidRPr="00C657CF">
        <w:rPr>
          <w:sz w:val="24"/>
          <w:szCs w:val="24"/>
        </w:rPr>
        <w:t>Welwyn</w:t>
      </w:r>
      <w:proofErr w:type="spellEnd"/>
      <w:r w:rsidRPr="00C657CF">
        <w:rPr>
          <w:sz w:val="24"/>
          <w:szCs w:val="24"/>
        </w:rPr>
        <w:t xml:space="preserve"> Garden City, England, has retained its status as one of the leading global supermarket brands. The brand provides a suitable case study to evaluate the quality processes in the workplace and customer experience. The study would involve focusing on ethical and sustainability policies and practices and the impact of the quality systems that they may have on customer relationship management. In general, the study would focus on Tesco's ethical and sustainability policies and critically discuss how the policies influence customer relationship management (CRM). Moreover, there is a need to undertake a critical literature review on quality theories that may assist Tesco in improving its customer relationship management.</w:t>
      </w:r>
    </w:p>
    <w:p w14:paraId="291AEA43" w14:textId="77777777" w:rsidR="00B81C99" w:rsidRPr="00C657CF" w:rsidRDefault="00B81C99" w:rsidP="00B82256">
      <w:pPr>
        <w:spacing w:line="480" w:lineRule="auto"/>
        <w:ind w:firstLine="720"/>
        <w:rPr>
          <w:sz w:val="24"/>
          <w:szCs w:val="24"/>
        </w:rPr>
      </w:pPr>
      <w:r w:rsidRPr="00C657CF">
        <w:rPr>
          <w:sz w:val="24"/>
          <w:szCs w:val="24"/>
        </w:rPr>
        <w:t>Ethical policies of Tesco</w:t>
      </w:r>
    </w:p>
    <w:p w14:paraId="0899E37C" w14:textId="77777777" w:rsidR="00A2637D" w:rsidRPr="00C657CF" w:rsidRDefault="00A2637D" w:rsidP="00A2637D">
      <w:pPr>
        <w:spacing w:line="480" w:lineRule="auto"/>
        <w:ind w:firstLine="720"/>
        <w:rPr>
          <w:sz w:val="24"/>
          <w:szCs w:val="24"/>
        </w:rPr>
      </w:pPr>
      <w:r w:rsidRPr="00C657CF">
        <w:rPr>
          <w:sz w:val="24"/>
          <w:szCs w:val="24"/>
        </w:rPr>
        <w:t>Ethics and its components</w:t>
      </w:r>
    </w:p>
    <w:p w14:paraId="12B8C90B" w14:textId="77777777" w:rsidR="00A2637D" w:rsidRPr="00C657CF" w:rsidRDefault="00A2637D" w:rsidP="00A2637D">
      <w:pPr>
        <w:spacing w:line="480" w:lineRule="auto"/>
        <w:ind w:firstLine="720"/>
        <w:rPr>
          <w:sz w:val="24"/>
          <w:szCs w:val="24"/>
        </w:rPr>
      </w:pPr>
      <w:proofErr w:type="gramStart"/>
      <w:r w:rsidRPr="00C657CF">
        <w:rPr>
          <w:sz w:val="24"/>
          <w:szCs w:val="24"/>
        </w:rPr>
        <w:t>By definition, ethics</w:t>
      </w:r>
      <w:proofErr w:type="gramEnd"/>
      <w:r w:rsidRPr="00C657CF">
        <w:rPr>
          <w:sz w:val="24"/>
          <w:szCs w:val="24"/>
        </w:rPr>
        <w:t xml:space="preserve"> entails all aspects and undertakings that are considered right with respect to social standards and customer expectations. The subject value of ethics is the nature of ultimate value and the standards by which human activities may be considered right or wrong, and the principal concerns are the nature of ultimate value and the standards by which human actions can be judged right or wrong (Whyatt, Wood and Callaghan, 2012). The concept of ethics is intended to </w:t>
      </w:r>
      <w:proofErr w:type="spellStart"/>
      <w:r w:rsidRPr="00C657CF">
        <w:rPr>
          <w:sz w:val="24"/>
          <w:szCs w:val="24"/>
        </w:rPr>
        <w:t>instil</w:t>
      </w:r>
      <w:proofErr w:type="spellEnd"/>
      <w:r w:rsidRPr="00C657CF">
        <w:rPr>
          <w:sz w:val="24"/>
          <w:szCs w:val="24"/>
        </w:rPr>
        <w:t xml:space="preserve"> institutional standards on moral values and principles that guide individual employees on how to act with respect to specific situations or interactions that occur with respect to their employment (Sroka and Lőrinczy, 2015). Furthermore, in most ethical </w:t>
      </w:r>
      <w:r w:rsidRPr="00C657CF">
        <w:rPr>
          <w:sz w:val="24"/>
          <w:szCs w:val="24"/>
        </w:rPr>
        <w:lastRenderedPageBreak/>
        <w:t>systems, other-regarding principles reflect and develop strong interpersonal connections, mutual respect, and trust, which affects the general performance (Browning et al., 2019). Various organizations provide training and policy guidelines that ensure that employees are well informed and ethically according to the standards of moral values and conduct provided (Whyatt, Wood and Callaghan, 2012). A standardized approach is critical to ensure no conflict in ethical standards due to personal values.</w:t>
      </w:r>
    </w:p>
    <w:p w14:paraId="560558ED" w14:textId="77777777" w:rsidR="00A2637D" w:rsidRPr="00C657CF" w:rsidRDefault="00A2637D" w:rsidP="00A2637D">
      <w:pPr>
        <w:spacing w:line="480" w:lineRule="auto"/>
        <w:ind w:firstLine="720"/>
        <w:rPr>
          <w:sz w:val="24"/>
          <w:szCs w:val="24"/>
        </w:rPr>
      </w:pPr>
      <w:r w:rsidRPr="00C657CF">
        <w:rPr>
          <w:sz w:val="24"/>
          <w:szCs w:val="24"/>
        </w:rPr>
        <w:t xml:space="preserve">Among the components of ethics include honesty, responsibility, fairness, respect, transparency and citizenship. Honesty mainly involves a forthright approach concerning all deals with stakeholders and customers, ensuring a truthful approach in all situations irrespective of the perceived outcome. For example, retail outlets need to offer products that provide value to the customers as advertised or communicated (Sroka and Szántó, 2018; Grigoropoulos, 2019). Commitments and promises made to the public of respective stakeholders should be meeting without introducing additional obstacles or objections. </w:t>
      </w:r>
    </w:p>
    <w:p w14:paraId="26316333" w14:textId="77777777" w:rsidR="00A2637D" w:rsidRPr="00C657CF" w:rsidRDefault="00A2637D" w:rsidP="00A2637D">
      <w:pPr>
        <w:spacing w:line="480" w:lineRule="auto"/>
        <w:ind w:firstLine="720"/>
        <w:rPr>
          <w:sz w:val="24"/>
          <w:szCs w:val="24"/>
        </w:rPr>
      </w:pPr>
      <w:r w:rsidRPr="00C657CF">
        <w:rPr>
          <w:sz w:val="24"/>
          <w:szCs w:val="24"/>
        </w:rPr>
        <w:t xml:space="preserve">Responsibility as a component refers to accepting the consequences of the strategies and decisions made with respect to the various stakeholders. This includes the social obligations that arise in the process of providing products and services to the customers (Sroka and Lőrinczy, 2015; Grigoropoulos, 2019). The remaining responsible focuses on ensuring the standards stipulated by a given organization are met and any failures are </w:t>
      </w:r>
      <w:proofErr w:type="gramStart"/>
      <w:r w:rsidRPr="00C657CF">
        <w:rPr>
          <w:sz w:val="24"/>
          <w:szCs w:val="24"/>
        </w:rPr>
        <w:t>addressed..</w:t>
      </w:r>
      <w:proofErr w:type="gramEnd"/>
      <w:r w:rsidRPr="00C657CF">
        <w:rPr>
          <w:sz w:val="24"/>
          <w:szCs w:val="24"/>
        </w:rPr>
        <w:t xml:space="preserve"> It is critical to consider all market segments involving the minority and vulnerable persons such as the elderly, children's and economically disadvantaged persons. </w:t>
      </w:r>
    </w:p>
    <w:p w14:paraId="4FB772F8" w14:textId="77777777" w:rsidR="00A2637D" w:rsidRPr="00C657CF" w:rsidRDefault="00A2637D" w:rsidP="00A2637D">
      <w:pPr>
        <w:spacing w:line="480" w:lineRule="auto"/>
        <w:ind w:firstLine="720"/>
        <w:rPr>
          <w:sz w:val="24"/>
          <w:szCs w:val="24"/>
        </w:rPr>
      </w:pPr>
      <w:r w:rsidRPr="00C657CF">
        <w:rPr>
          <w:sz w:val="24"/>
          <w:szCs w:val="24"/>
        </w:rPr>
        <w:t xml:space="preserve"> Fairness as a component entails a balance between the interest of the retail outlet and that of the customers. This includes a clear presentation of the products to avoid misleading, false or </w:t>
      </w:r>
      <w:r w:rsidRPr="00C657CF">
        <w:rPr>
          <w:sz w:val="24"/>
          <w:szCs w:val="24"/>
        </w:rPr>
        <w:lastRenderedPageBreak/>
        <w:t xml:space="preserve">deceptive promotion (Lau, 2009). Sales tactics that are considered manipulative </w:t>
      </w:r>
      <w:proofErr w:type="gramStart"/>
      <w:r w:rsidRPr="00C657CF">
        <w:rPr>
          <w:sz w:val="24"/>
          <w:szCs w:val="24"/>
        </w:rPr>
        <w:t>have to</w:t>
      </w:r>
      <w:proofErr w:type="gramEnd"/>
      <w:r w:rsidRPr="00C657CF">
        <w:rPr>
          <w:sz w:val="24"/>
          <w:szCs w:val="24"/>
        </w:rPr>
        <w:t xml:space="preserve"> be avoided to prevent any potential harm to the customer and the organization's reputation (Metwally, Ruiz-Palomino, Metwally and </w:t>
      </w:r>
      <w:proofErr w:type="spellStart"/>
      <w:r w:rsidRPr="00C657CF">
        <w:rPr>
          <w:sz w:val="24"/>
          <w:szCs w:val="24"/>
        </w:rPr>
        <w:t>Gartzia</w:t>
      </w:r>
      <w:proofErr w:type="spellEnd"/>
      <w:r w:rsidRPr="00C657CF">
        <w:rPr>
          <w:sz w:val="24"/>
          <w:szCs w:val="24"/>
        </w:rPr>
        <w:t xml:space="preserve">, 2019). Respect as a component entails considering the basic human dignity of the organization's stakeholders by ensuring individual differences are valued and stereotyping avoided. The component entails considering all the needs of the customers to ensure their satisfaction. </w:t>
      </w:r>
    </w:p>
    <w:p w14:paraId="4BC26CF5" w14:textId="77777777" w:rsidR="00A2637D" w:rsidRPr="00C657CF" w:rsidRDefault="00A2637D" w:rsidP="00A2637D">
      <w:pPr>
        <w:spacing w:line="480" w:lineRule="auto"/>
        <w:ind w:firstLine="720"/>
        <w:rPr>
          <w:sz w:val="24"/>
          <w:szCs w:val="24"/>
        </w:rPr>
      </w:pPr>
      <w:r w:rsidRPr="00C657CF">
        <w:rPr>
          <w:sz w:val="24"/>
          <w:szCs w:val="24"/>
        </w:rPr>
        <w:t xml:space="preserve">Transparency mainly involves an open approach in the organization's operations; this involves clear communication with the stakeholders. It is also essential for the organization to accept constructive criticism with respect to the products and services offered (Sroka and Szántó, 2018). Citizenship involves the obligatory approach undertaken to full fill the various responsibilities that include legal, economic or social that saves the interests of all stakeholders.  </w:t>
      </w:r>
    </w:p>
    <w:p w14:paraId="7CDADD2D" w14:textId="77777777" w:rsidR="00A2637D" w:rsidRPr="00C657CF" w:rsidRDefault="00A2637D" w:rsidP="00A2637D">
      <w:pPr>
        <w:spacing w:line="480" w:lineRule="auto"/>
        <w:ind w:firstLine="720"/>
        <w:rPr>
          <w:sz w:val="24"/>
          <w:szCs w:val="24"/>
        </w:rPr>
      </w:pPr>
      <w:r w:rsidRPr="00C657CF">
        <w:rPr>
          <w:sz w:val="24"/>
          <w:szCs w:val="24"/>
        </w:rPr>
        <w:t>Ethical policies</w:t>
      </w:r>
    </w:p>
    <w:p w14:paraId="7363EFF2" w14:textId="77777777" w:rsidR="00A2637D" w:rsidRPr="00C657CF" w:rsidRDefault="00A2637D" w:rsidP="00A2637D">
      <w:pPr>
        <w:spacing w:line="480" w:lineRule="auto"/>
        <w:ind w:firstLine="720"/>
        <w:rPr>
          <w:sz w:val="24"/>
          <w:szCs w:val="24"/>
        </w:rPr>
      </w:pPr>
      <w:r w:rsidRPr="00C657CF">
        <w:rPr>
          <w:sz w:val="24"/>
          <w:szCs w:val="24"/>
        </w:rPr>
        <w:t xml:space="preserve">Tesco has formulated various ethical policies that enable the organization to operate with the retail sector. The retail supermarket considers the ethical guidelines to contribute to morally correct and </w:t>
      </w:r>
      <w:proofErr w:type="spellStart"/>
      <w:r w:rsidRPr="00C657CF">
        <w:rPr>
          <w:sz w:val="24"/>
          <w:szCs w:val="24"/>
        </w:rPr>
        <w:t>honourable</w:t>
      </w:r>
      <w:proofErr w:type="spellEnd"/>
      <w:r w:rsidRPr="00C657CF">
        <w:rPr>
          <w:sz w:val="24"/>
          <w:szCs w:val="24"/>
        </w:rPr>
        <w:t xml:space="preserve"> practices that mention their valuable reputation and build on their success (Hansen et al., 2011). The organization's policies are intended to ensure that the organization follow ethical business practices by providing the fundamental principles of ethical business </w:t>
      </w:r>
      <w:proofErr w:type="spellStart"/>
      <w:r w:rsidRPr="00C657CF">
        <w:rPr>
          <w:sz w:val="24"/>
          <w:szCs w:val="24"/>
        </w:rPr>
        <w:t>behaviour</w:t>
      </w:r>
      <w:proofErr w:type="spellEnd"/>
      <w:r w:rsidRPr="00C657CF">
        <w:rPr>
          <w:sz w:val="24"/>
          <w:szCs w:val="24"/>
        </w:rPr>
        <w:t xml:space="preserve"> and defines the responsibilities of all directors, officers, employees, agents and Company representatives.</w:t>
      </w:r>
    </w:p>
    <w:p w14:paraId="5BF906A1" w14:textId="77777777" w:rsidR="00A2637D" w:rsidRPr="00C657CF" w:rsidRDefault="00A2637D" w:rsidP="00A2637D">
      <w:pPr>
        <w:spacing w:line="480" w:lineRule="auto"/>
        <w:ind w:firstLine="720"/>
        <w:rPr>
          <w:sz w:val="24"/>
          <w:szCs w:val="24"/>
        </w:rPr>
      </w:pPr>
      <w:r w:rsidRPr="00C657CF">
        <w:rPr>
          <w:sz w:val="24"/>
          <w:szCs w:val="24"/>
        </w:rPr>
        <w:t xml:space="preserve">Tesco advocates for fair dealing with respect to partners, suppliers, customers, competitors, supplies and anyone else with respect to the actions of an employee, officer, agent or director while undertaking their duties (Hansen et al., 2011). It is mandatory that all persons </w:t>
      </w:r>
      <w:r w:rsidRPr="00C657CF">
        <w:rPr>
          <w:sz w:val="24"/>
          <w:szCs w:val="24"/>
        </w:rPr>
        <w:lastRenderedPageBreak/>
        <w:t>acting on behalf of Tesco cannot manipulate, abuse, conceal, or misrepresent information with the aim of conducting unfair dealings. This ensures that the interests of customers and the public are fairly addressed without neglect.</w:t>
      </w:r>
    </w:p>
    <w:p w14:paraId="7B804818" w14:textId="77777777" w:rsidR="00A2637D" w:rsidRPr="00C657CF" w:rsidRDefault="00A2637D" w:rsidP="00A2637D">
      <w:pPr>
        <w:spacing w:line="480" w:lineRule="auto"/>
        <w:ind w:firstLine="720"/>
        <w:rPr>
          <w:sz w:val="24"/>
          <w:szCs w:val="24"/>
        </w:rPr>
      </w:pPr>
      <w:r w:rsidRPr="00C657CF">
        <w:rPr>
          <w:sz w:val="24"/>
          <w:szCs w:val="24"/>
        </w:rPr>
        <w:t xml:space="preserve">Proper consideration </w:t>
      </w:r>
      <w:proofErr w:type="gramStart"/>
      <w:r w:rsidRPr="00C657CF">
        <w:rPr>
          <w:sz w:val="24"/>
          <w:szCs w:val="24"/>
        </w:rPr>
        <w:t>has to</w:t>
      </w:r>
      <w:proofErr w:type="gramEnd"/>
      <w:r w:rsidRPr="00C657CF">
        <w:rPr>
          <w:sz w:val="24"/>
          <w:szCs w:val="24"/>
        </w:rPr>
        <w:t xml:space="preserve"> be made with respect to business courtesies and gratuities in relation to their potential influence on decisions made by employees and the impact that the publication of such may have on the organization's image. It is critical that such benefits or gifts </w:t>
      </w:r>
      <w:proofErr w:type="gramStart"/>
      <w:r w:rsidRPr="00C657CF">
        <w:rPr>
          <w:sz w:val="24"/>
          <w:szCs w:val="24"/>
        </w:rPr>
        <w:t>have to</w:t>
      </w:r>
      <w:proofErr w:type="gramEnd"/>
      <w:r w:rsidRPr="00C657CF">
        <w:rPr>
          <w:sz w:val="24"/>
          <w:szCs w:val="24"/>
        </w:rPr>
        <w:t xml:space="preserve"> be modes in value and scope (Gheraia, Saadaoui and Abdelli, 2019). Tesco policy also forbids receiving or giving any payment that does not fall in the normal conduct of business. It is required that payments made </w:t>
      </w:r>
      <w:proofErr w:type="gramStart"/>
      <w:r w:rsidRPr="00C657CF">
        <w:rPr>
          <w:sz w:val="24"/>
          <w:szCs w:val="24"/>
        </w:rPr>
        <w:t>have to</w:t>
      </w:r>
      <w:proofErr w:type="gramEnd"/>
      <w:r w:rsidRPr="00C657CF">
        <w:rPr>
          <w:sz w:val="24"/>
          <w:szCs w:val="24"/>
        </w:rPr>
        <w:t xml:space="preserve"> be reasonable and commercially practical in accordance with corporate policies and the law.</w:t>
      </w:r>
    </w:p>
    <w:p w14:paraId="035AB95B" w14:textId="77777777" w:rsidR="00B81C99" w:rsidRPr="00C657CF" w:rsidRDefault="00A2637D" w:rsidP="00A2637D">
      <w:pPr>
        <w:spacing w:line="480" w:lineRule="auto"/>
        <w:ind w:firstLine="720"/>
        <w:rPr>
          <w:sz w:val="24"/>
          <w:szCs w:val="24"/>
        </w:rPr>
      </w:pPr>
      <w:r w:rsidRPr="00C657CF">
        <w:rPr>
          <w:sz w:val="24"/>
          <w:szCs w:val="24"/>
        </w:rPr>
        <w:t xml:space="preserve">Tesco also advocates for public disclosure of material information to all stakeholders in a timely manner. The information provided </w:t>
      </w:r>
      <w:proofErr w:type="gramStart"/>
      <w:r w:rsidRPr="00C657CF">
        <w:rPr>
          <w:sz w:val="24"/>
          <w:szCs w:val="24"/>
        </w:rPr>
        <w:t>has to</w:t>
      </w:r>
      <w:proofErr w:type="gramEnd"/>
      <w:r w:rsidRPr="00C657CF">
        <w:rPr>
          <w:sz w:val="24"/>
          <w:szCs w:val="24"/>
        </w:rPr>
        <w:t xml:space="preserve"> be accurate, timely, full, and understandable and fair to the public (Carroll, 2009). Moreover, only authorized persons are required to provide information on behalf of Tesco. Similarly, employees with access to sensitive information cannot use the information for financial gains but to utilize the information for the right purpose. This is also in compliance with the company's reporting and insider trading </w:t>
      </w:r>
      <w:proofErr w:type="gramStart"/>
      <w:r w:rsidRPr="00C657CF">
        <w:rPr>
          <w:sz w:val="24"/>
          <w:szCs w:val="24"/>
        </w:rPr>
        <w:t>policy.</w:t>
      </w:r>
      <w:r w:rsidR="00B81C99" w:rsidRPr="00C657CF">
        <w:rPr>
          <w:sz w:val="24"/>
          <w:szCs w:val="24"/>
        </w:rPr>
        <w:t>.</w:t>
      </w:r>
      <w:proofErr w:type="gramEnd"/>
    </w:p>
    <w:p w14:paraId="4A859C9E" w14:textId="77777777" w:rsidR="00D66779" w:rsidRPr="00C657CF" w:rsidRDefault="00797956" w:rsidP="00B82256">
      <w:pPr>
        <w:spacing w:line="480" w:lineRule="auto"/>
        <w:ind w:firstLine="720"/>
        <w:rPr>
          <w:sz w:val="24"/>
          <w:szCs w:val="24"/>
        </w:rPr>
      </w:pPr>
      <w:r w:rsidRPr="00C657CF">
        <w:rPr>
          <w:sz w:val="24"/>
          <w:szCs w:val="24"/>
        </w:rPr>
        <w:t>Tesco’s Sustainability policies</w:t>
      </w:r>
    </w:p>
    <w:p w14:paraId="02D63AF6" w14:textId="77777777" w:rsidR="00797956" w:rsidRPr="00C657CF" w:rsidRDefault="00797956" w:rsidP="00B82256">
      <w:pPr>
        <w:spacing w:line="480" w:lineRule="auto"/>
        <w:ind w:firstLine="720"/>
        <w:rPr>
          <w:sz w:val="24"/>
          <w:szCs w:val="24"/>
          <w:lang w:val="en-GB"/>
        </w:rPr>
      </w:pPr>
      <w:r w:rsidRPr="00C657CF">
        <w:rPr>
          <w:sz w:val="24"/>
          <w:szCs w:val="24"/>
          <w:lang w:val="en-GB"/>
        </w:rPr>
        <w:t>Sustainability and its components</w:t>
      </w:r>
    </w:p>
    <w:p w14:paraId="6FA08F82" w14:textId="77777777" w:rsidR="00B81C99" w:rsidRPr="00C657CF" w:rsidRDefault="00B81C99" w:rsidP="00B82256">
      <w:pPr>
        <w:spacing w:line="480" w:lineRule="auto"/>
        <w:rPr>
          <w:sz w:val="24"/>
          <w:szCs w:val="24"/>
        </w:rPr>
      </w:pPr>
      <w:r w:rsidRPr="00C657CF">
        <w:rPr>
          <w:sz w:val="24"/>
          <w:szCs w:val="24"/>
        </w:rPr>
        <w:t xml:space="preserve">Sustainability broadly refers to the set of activities, programs, or initiatives to ensure the preservation of given resources. The approach ensures that human activities are undertaken within the earth's natural cycles, ensuring optimal resource </w:t>
      </w:r>
      <w:r w:rsidR="001C0160" w:rsidRPr="00C657CF">
        <w:rPr>
          <w:sz w:val="24"/>
          <w:szCs w:val="24"/>
        </w:rPr>
        <w:t>utilization (Barbier, 2011)</w:t>
      </w:r>
      <w:r w:rsidRPr="00C657CF">
        <w:rPr>
          <w:sz w:val="24"/>
          <w:szCs w:val="24"/>
        </w:rPr>
        <w:t xml:space="preserve">. The approach ensures present business needs are met without compromising the ability of an </w:t>
      </w:r>
      <w:proofErr w:type="spellStart"/>
      <w:r w:rsidRPr="00C657CF">
        <w:rPr>
          <w:sz w:val="24"/>
          <w:szCs w:val="24"/>
        </w:rPr>
        <w:lastRenderedPageBreak/>
        <w:t>organisation</w:t>
      </w:r>
      <w:proofErr w:type="spellEnd"/>
      <w:r w:rsidRPr="00C657CF">
        <w:rPr>
          <w:sz w:val="24"/>
          <w:szCs w:val="24"/>
        </w:rPr>
        <w:t xml:space="preserve"> to meet similar needs in the future</w:t>
      </w:r>
      <w:r w:rsidR="001C0160" w:rsidRPr="00C657CF">
        <w:rPr>
          <w:sz w:val="24"/>
          <w:szCs w:val="24"/>
        </w:rPr>
        <w:t xml:space="preserve"> (</w:t>
      </w:r>
      <w:proofErr w:type="spellStart"/>
      <w:r w:rsidR="001C0160" w:rsidRPr="00C657CF">
        <w:rPr>
          <w:sz w:val="24"/>
          <w:szCs w:val="24"/>
        </w:rPr>
        <w:t>Scoones</w:t>
      </w:r>
      <w:proofErr w:type="spellEnd"/>
      <w:r w:rsidR="001C0160" w:rsidRPr="00C657CF">
        <w:rPr>
          <w:sz w:val="24"/>
          <w:szCs w:val="24"/>
        </w:rPr>
        <w:t>, 2016)</w:t>
      </w:r>
      <w:r w:rsidRPr="00C657CF">
        <w:rPr>
          <w:sz w:val="24"/>
          <w:szCs w:val="24"/>
        </w:rPr>
        <w:t>.  The main components of sustainability include human, social, economic and environmental sustainability.</w:t>
      </w:r>
    </w:p>
    <w:p w14:paraId="7DAE6B81" w14:textId="77777777" w:rsidR="00EA29BF" w:rsidRPr="00C657CF" w:rsidRDefault="00EA29BF" w:rsidP="00B82256">
      <w:pPr>
        <w:spacing w:line="480" w:lineRule="auto"/>
        <w:rPr>
          <w:sz w:val="24"/>
          <w:szCs w:val="24"/>
        </w:rPr>
      </w:pPr>
      <w:r w:rsidRPr="00C657CF">
        <w:rPr>
          <w:sz w:val="24"/>
          <w:szCs w:val="24"/>
        </w:rPr>
        <w:t xml:space="preserve">The preservation and strengthening of society's human capital </w:t>
      </w:r>
      <w:proofErr w:type="gramStart"/>
      <w:r w:rsidRPr="00C657CF">
        <w:rPr>
          <w:sz w:val="24"/>
          <w:szCs w:val="24"/>
        </w:rPr>
        <w:t>is</w:t>
      </w:r>
      <w:proofErr w:type="gramEnd"/>
      <w:r w:rsidRPr="00C657CF">
        <w:rPr>
          <w:sz w:val="24"/>
          <w:szCs w:val="24"/>
        </w:rPr>
        <w:t xml:space="preserve"> vital to human sustainability. Investments in education and health systems, as well as access to services, knowledge, and skills, are all part of human sustainability</w:t>
      </w:r>
      <w:r w:rsidR="001C0160" w:rsidRPr="00C657CF">
        <w:rPr>
          <w:sz w:val="24"/>
          <w:szCs w:val="24"/>
        </w:rPr>
        <w:t xml:space="preserve"> (Barbier and Burgess, 2017)</w:t>
      </w:r>
      <w:r w:rsidRPr="00C657CF">
        <w:rPr>
          <w:sz w:val="24"/>
          <w:szCs w:val="24"/>
        </w:rPr>
        <w:t>. Natural resources and space are limited, so finding a balance between continuous growth and improvements in health and economic well-being for all is critical</w:t>
      </w:r>
      <w:r w:rsidR="001C0160" w:rsidRPr="00C657CF">
        <w:rPr>
          <w:sz w:val="24"/>
          <w:szCs w:val="24"/>
        </w:rPr>
        <w:t xml:space="preserve"> (Purvis, Mao and Robinson, 2018)</w:t>
      </w:r>
      <w:r w:rsidRPr="00C657CF">
        <w:rPr>
          <w:sz w:val="24"/>
          <w:szCs w:val="24"/>
        </w:rPr>
        <w:t xml:space="preserve">. In modern business practices it is critical for an organization to consider itself as a member of society in the business sector and promote corporate </w:t>
      </w:r>
      <w:r w:rsidR="00B82256" w:rsidRPr="00C657CF">
        <w:rPr>
          <w:sz w:val="24"/>
          <w:szCs w:val="24"/>
        </w:rPr>
        <w:t xml:space="preserve">ideals that value human capital. </w:t>
      </w:r>
      <w:r w:rsidRPr="00C657CF">
        <w:rPr>
          <w:sz w:val="24"/>
          <w:szCs w:val="24"/>
        </w:rPr>
        <w:t>Human sustainability emphasizes the importance of everybody participating in product development, service delivery, or broader stakeholders, whether directly or indirectly.</w:t>
      </w:r>
    </w:p>
    <w:p w14:paraId="275F3FC2" w14:textId="77777777" w:rsidR="00EA29BF" w:rsidRPr="00C657CF" w:rsidRDefault="00EA29BF" w:rsidP="00B82256">
      <w:pPr>
        <w:spacing w:line="480" w:lineRule="auto"/>
        <w:rPr>
          <w:sz w:val="24"/>
          <w:szCs w:val="24"/>
        </w:rPr>
      </w:pPr>
      <w:r w:rsidRPr="00C657CF">
        <w:rPr>
          <w:sz w:val="24"/>
          <w:szCs w:val="24"/>
        </w:rPr>
        <w:t>Social sustainability is primarily concerned with safeguarding social capital through investing in and creating services that form the structure of our society. The concept permits a broader view of the world in regards of communities, cultures, and globalization (</w:t>
      </w:r>
      <w:proofErr w:type="spellStart"/>
      <w:r w:rsidRPr="00C657CF">
        <w:rPr>
          <w:sz w:val="24"/>
          <w:szCs w:val="24"/>
        </w:rPr>
        <w:t>Diesendorf</w:t>
      </w:r>
      <w:proofErr w:type="spellEnd"/>
      <w:r w:rsidRPr="00C657CF">
        <w:rPr>
          <w:sz w:val="24"/>
          <w:szCs w:val="24"/>
        </w:rPr>
        <w:t>, 2001</w:t>
      </w:r>
      <w:r w:rsidR="001C0160" w:rsidRPr="00C657CF">
        <w:rPr>
          <w:color w:val="FF0000"/>
          <w:sz w:val="24"/>
          <w:szCs w:val="24"/>
        </w:rPr>
        <w:t xml:space="preserve">; </w:t>
      </w:r>
      <w:r w:rsidR="001C0160" w:rsidRPr="00C657CF">
        <w:rPr>
          <w:sz w:val="24"/>
          <w:szCs w:val="24"/>
        </w:rPr>
        <w:t>Boyer, Peterson, Arora and Caldwell, 2016</w:t>
      </w:r>
      <w:r w:rsidRPr="00C657CF">
        <w:rPr>
          <w:color w:val="FF0000"/>
          <w:sz w:val="24"/>
          <w:szCs w:val="24"/>
        </w:rPr>
        <w:t>)</w:t>
      </w:r>
      <w:r w:rsidRPr="00C657CF">
        <w:rPr>
          <w:sz w:val="24"/>
          <w:szCs w:val="24"/>
        </w:rPr>
        <w:t xml:space="preserve">. It requires thinking about future generations and accepting that our activities have an impact on people and the </w:t>
      </w:r>
      <w:proofErr w:type="gramStart"/>
      <w:r w:rsidRPr="00C657CF">
        <w:rPr>
          <w:sz w:val="24"/>
          <w:szCs w:val="24"/>
        </w:rPr>
        <w:t>earth as a whole</w:t>
      </w:r>
      <w:proofErr w:type="gramEnd"/>
      <w:r w:rsidRPr="00C657CF">
        <w:rPr>
          <w:sz w:val="24"/>
          <w:szCs w:val="24"/>
        </w:rPr>
        <w:t>. Social sustainability focuses on ensuring and improving social quality through principles such as cohesion, reciprocity, honesty, and the value of interpersonal connections.</w:t>
      </w:r>
    </w:p>
    <w:p w14:paraId="0C1DADC0" w14:textId="77777777" w:rsidR="00EA29BF" w:rsidRPr="00C657CF" w:rsidRDefault="00EA29BF" w:rsidP="00B82256">
      <w:pPr>
        <w:spacing w:line="480" w:lineRule="auto"/>
        <w:rPr>
          <w:sz w:val="24"/>
          <w:szCs w:val="24"/>
        </w:rPr>
      </w:pPr>
      <w:r w:rsidRPr="00C657CF">
        <w:rPr>
          <w:sz w:val="24"/>
          <w:szCs w:val="24"/>
        </w:rPr>
        <w:t>The goal of economic sustainability is to preserve capital so that economic activities can continue in the future. Furthermore, it aims to improve living conditions, whereas social sustainability emphasizes social equality</w:t>
      </w:r>
      <w:r w:rsidR="001C0160" w:rsidRPr="00C657CF">
        <w:rPr>
          <w:sz w:val="24"/>
          <w:szCs w:val="24"/>
        </w:rPr>
        <w:t xml:space="preserve"> (Lozano, 2008)</w:t>
      </w:r>
      <w:r w:rsidRPr="00C657CF">
        <w:rPr>
          <w:sz w:val="24"/>
          <w:szCs w:val="24"/>
        </w:rPr>
        <w:t xml:space="preserve">. In the business realm, it refers to the efficient use of assets to maintain a company's profitability over time. Critics of this </w:t>
      </w:r>
      <w:r w:rsidRPr="00C657CF">
        <w:rPr>
          <w:sz w:val="24"/>
          <w:szCs w:val="24"/>
        </w:rPr>
        <w:lastRenderedPageBreak/>
        <w:t>methodology acknowledge that modern accounting techniques fail to capture the cost of environmental harm in market price</w:t>
      </w:r>
      <w:r w:rsidR="001C0160" w:rsidRPr="00C657CF">
        <w:rPr>
          <w:sz w:val="24"/>
          <w:szCs w:val="24"/>
        </w:rPr>
        <w:t xml:space="preserve"> (Barbier, 2011)</w:t>
      </w:r>
      <w:r w:rsidRPr="00C657CF">
        <w:rPr>
          <w:sz w:val="24"/>
          <w:szCs w:val="24"/>
        </w:rPr>
        <w:t>. The strategy ensures that long-term development is achieved, resulting in high and sustained economic growth.</w:t>
      </w:r>
    </w:p>
    <w:p w14:paraId="699F6209" w14:textId="77777777" w:rsidR="00C624F6" w:rsidRPr="00C657CF" w:rsidRDefault="00C624F6" w:rsidP="00B82256">
      <w:pPr>
        <w:spacing w:line="480" w:lineRule="auto"/>
        <w:rPr>
          <w:sz w:val="24"/>
          <w:szCs w:val="24"/>
        </w:rPr>
      </w:pPr>
      <w:r w:rsidRPr="00C657CF">
        <w:rPr>
          <w:sz w:val="24"/>
          <w:szCs w:val="24"/>
        </w:rPr>
        <w:t>Environmental sustainability attempts to increase human well-being by safeguarding natural resources such as air, land, water, and minerals. Environmentally sustainable initiatives and programs guarantee that the necessities of the population are satisfied without jeopardizing the needs of future generations in terms of natural resources (Dunphy, 2003). There is a need to concentrate on how enterprises may generate beneficial economic advantages while not damaging the environment in the short or long term.</w:t>
      </w:r>
    </w:p>
    <w:p w14:paraId="2280D175" w14:textId="77777777" w:rsidR="00B81C99" w:rsidRPr="00C657CF" w:rsidRDefault="00B81C99" w:rsidP="00B82256">
      <w:pPr>
        <w:spacing w:line="480" w:lineRule="auto"/>
        <w:rPr>
          <w:sz w:val="24"/>
          <w:szCs w:val="24"/>
        </w:rPr>
      </w:pPr>
      <w:r w:rsidRPr="00C657CF">
        <w:rPr>
          <w:sz w:val="24"/>
          <w:szCs w:val="24"/>
        </w:rPr>
        <w:t>Sustainability policies at Tesco</w:t>
      </w:r>
    </w:p>
    <w:p w14:paraId="42F03558" w14:textId="77777777" w:rsidR="00B81C99" w:rsidRPr="00C657CF" w:rsidRDefault="00B81C99" w:rsidP="00B82256">
      <w:pPr>
        <w:spacing w:line="480" w:lineRule="auto"/>
        <w:rPr>
          <w:sz w:val="24"/>
          <w:szCs w:val="24"/>
        </w:rPr>
      </w:pPr>
      <w:r w:rsidRPr="00C657CF">
        <w:rPr>
          <w:sz w:val="24"/>
          <w:szCs w:val="24"/>
        </w:rPr>
        <w:t xml:space="preserve">Tesco has adopted various sustainability policies intended to attain specific strategic goals for the </w:t>
      </w:r>
      <w:proofErr w:type="spellStart"/>
      <w:r w:rsidRPr="00C657CF">
        <w:rPr>
          <w:sz w:val="24"/>
          <w:szCs w:val="24"/>
        </w:rPr>
        <w:t>organisation</w:t>
      </w:r>
      <w:proofErr w:type="spellEnd"/>
      <w:r w:rsidRPr="00C657CF">
        <w:rPr>
          <w:sz w:val="24"/>
          <w:szCs w:val="24"/>
        </w:rPr>
        <w:t>. The Company's policies are based on the understanding of the impact that current actions and decisions have on future performance, the world around and their adaptability as multinational retail Tesco has been focused on tackling social and environmental challenges that face the world</w:t>
      </w:r>
      <w:r w:rsidR="00F24DB6" w:rsidRPr="00C657CF">
        <w:rPr>
          <w:sz w:val="24"/>
          <w:szCs w:val="24"/>
        </w:rPr>
        <w:t xml:space="preserve"> (Bailey and Peck, 2012)</w:t>
      </w:r>
      <w:r w:rsidRPr="00C657CF">
        <w:rPr>
          <w:sz w:val="24"/>
          <w:szCs w:val="24"/>
        </w:rPr>
        <w:t>. The corporation has focused on key areas that include the people, products, planet and places to attain sustainability initiatives and policies</w:t>
      </w:r>
      <w:r w:rsidR="001C0160" w:rsidRPr="00C657CF">
        <w:rPr>
          <w:sz w:val="24"/>
          <w:szCs w:val="24"/>
        </w:rPr>
        <w:t xml:space="preserve"> (Giddings, Hopwood and O'Brien, 2002)</w:t>
      </w:r>
      <w:r w:rsidRPr="00C657CF">
        <w:rPr>
          <w:sz w:val="24"/>
          <w:szCs w:val="24"/>
        </w:rPr>
        <w:t>.</w:t>
      </w:r>
    </w:p>
    <w:p w14:paraId="143B4185" w14:textId="77777777" w:rsidR="00B81C99" w:rsidRPr="00C657CF" w:rsidRDefault="00B81C99" w:rsidP="00B82256">
      <w:pPr>
        <w:spacing w:line="480" w:lineRule="auto"/>
        <w:rPr>
          <w:sz w:val="24"/>
          <w:szCs w:val="24"/>
        </w:rPr>
      </w:pPr>
      <w:r w:rsidRPr="00C657CF">
        <w:rPr>
          <w:sz w:val="24"/>
          <w:szCs w:val="24"/>
        </w:rPr>
        <w:t xml:space="preserve">The policy focused on people mainly intended to ensure that all the people who directly or indirectly work for the </w:t>
      </w:r>
      <w:proofErr w:type="spellStart"/>
      <w:r w:rsidRPr="00C657CF">
        <w:rPr>
          <w:sz w:val="24"/>
          <w:szCs w:val="24"/>
        </w:rPr>
        <w:t>organisations</w:t>
      </w:r>
      <w:proofErr w:type="spellEnd"/>
      <w:r w:rsidRPr="00C657CF">
        <w:rPr>
          <w:sz w:val="24"/>
          <w:szCs w:val="24"/>
        </w:rPr>
        <w:t xml:space="preserve"> have their needs addressed. Their approach has been focused on treating people the way they want to be treated and providing them opportunities to full their potential</w:t>
      </w:r>
      <w:r w:rsidR="001C0160" w:rsidRPr="00C657CF">
        <w:rPr>
          <w:sz w:val="24"/>
          <w:szCs w:val="24"/>
        </w:rPr>
        <w:t xml:space="preserve"> (Boyer, Peterson, Arora and Caldwell, 2016</w:t>
      </w:r>
      <w:r w:rsidR="00F24DB6" w:rsidRPr="00C657CF">
        <w:rPr>
          <w:sz w:val="24"/>
          <w:szCs w:val="24"/>
        </w:rPr>
        <w:t>; Iqbal and Keay, 2019</w:t>
      </w:r>
      <w:r w:rsidR="001C0160" w:rsidRPr="00C657CF">
        <w:rPr>
          <w:sz w:val="24"/>
          <w:szCs w:val="24"/>
        </w:rPr>
        <w:t>)</w:t>
      </w:r>
      <w:r w:rsidRPr="00C657CF">
        <w:rPr>
          <w:sz w:val="24"/>
          <w:szCs w:val="24"/>
        </w:rPr>
        <w:t xml:space="preserve">. Tesco allows for flexibility for the employees to attain a work-life balance and to lead a healthy </w:t>
      </w:r>
      <w:r w:rsidRPr="00C657CF">
        <w:rPr>
          <w:sz w:val="24"/>
          <w:szCs w:val="24"/>
        </w:rPr>
        <w:lastRenderedPageBreak/>
        <w:t xml:space="preserve">lifestyle. The </w:t>
      </w:r>
      <w:proofErr w:type="spellStart"/>
      <w:r w:rsidRPr="00C657CF">
        <w:rPr>
          <w:sz w:val="24"/>
          <w:szCs w:val="24"/>
        </w:rPr>
        <w:t>organisation</w:t>
      </w:r>
      <w:proofErr w:type="spellEnd"/>
      <w:r w:rsidRPr="00C657CF">
        <w:rPr>
          <w:sz w:val="24"/>
          <w:szCs w:val="24"/>
        </w:rPr>
        <w:t xml:space="preserve"> has also been focused on developing employees' skills for future needs</w:t>
      </w:r>
      <w:r w:rsidR="001C0160" w:rsidRPr="00C657CF">
        <w:rPr>
          <w:sz w:val="24"/>
          <w:szCs w:val="24"/>
        </w:rPr>
        <w:t xml:space="preserve"> (</w:t>
      </w:r>
      <w:proofErr w:type="spellStart"/>
      <w:r w:rsidR="001C0160" w:rsidRPr="00C657CF">
        <w:rPr>
          <w:sz w:val="24"/>
          <w:szCs w:val="24"/>
        </w:rPr>
        <w:t>Arushanyan</w:t>
      </w:r>
      <w:proofErr w:type="spellEnd"/>
      <w:r w:rsidR="001C0160" w:rsidRPr="00C657CF">
        <w:rPr>
          <w:sz w:val="24"/>
          <w:szCs w:val="24"/>
        </w:rPr>
        <w:t xml:space="preserve">, </w:t>
      </w:r>
      <w:proofErr w:type="spellStart"/>
      <w:r w:rsidR="001C0160" w:rsidRPr="00C657CF">
        <w:rPr>
          <w:sz w:val="24"/>
          <w:szCs w:val="24"/>
        </w:rPr>
        <w:t>Ekener</w:t>
      </w:r>
      <w:proofErr w:type="spellEnd"/>
      <w:r w:rsidR="001C0160" w:rsidRPr="00C657CF">
        <w:rPr>
          <w:sz w:val="24"/>
          <w:szCs w:val="24"/>
        </w:rPr>
        <w:t xml:space="preserve"> and Moberg, 2017)</w:t>
      </w:r>
      <w:r w:rsidRPr="00C657CF">
        <w:rPr>
          <w:sz w:val="24"/>
          <w:szCs w:val="24"/>
        </w:rPr>
        <w:t xml:space="preserve">. To attain a suitable future through the employees, Tesco offers flexibility, skills and rewards-based programs. Tesco has also adopted a diversity and inclusion strategy that focus on offering equal opportunities and a welcoming environment to Minority Ethnic; Disability; LGBTQ and Women. </w:t>
      </w:r>
    </w:p>
    <w:p w14:paraId="404D48E8" w14:textId="77777777" w:rsidR="00B81C99" w:rsidRPr="00C657CF" w:rsidRDefault="00B81C99" w:rsidP="00B82256">
      <w:pPr>
        <w:spacing w:line="480" w:lineRule="auto"/>
        <w:rPr>
          <w:sz w:val="24"/>
          <w:szCs w:val="24"/>
        </w:rPr>
      </w:pPr>
      <w:r w:rsidRPr="00C657CF">
        <w:rPr>
          <w:sz w:val="24"/>
          <w:szCs w:val="24"/>
        </w:rPr>
        <w:t>Tesco has initiated policies that focus on product packaging, food waste and healthy, sustainable products. The retailer is focused on providing more sustainable and healthier products without compromise to Taste</w:t>
      </w:r>
      <w:r w:rsidR="001C0160" w:rsidRPr="00C657CF">
        <w:rPr>
          <w:sz w:val="24"/>
          <w:szCs w:val="24"/>
        </w:rPr>
        <w:t xml:space="preserve"> (</w:t>
      </w:r>
      <w:proofErr w:type="spellStart"/>
      <w:r w:rsidR="001C0160" w:rsidRPr="00C657CF">
        <w:rPr>
          <w:sz w:val="24"/>
          <w:szCs w:val="24"/>
        </w:rPr>
        <w:t>Arushanyan</w:t>
      </w:r>
      <w:proofErr w:type="spellEnd"/>
      <w:r w:rsidR="001C0160" w:rsidRPr="00C657CF">
        <w:rPr>
          <w:sz w:val="24"/>
          <w:szCs w:val="24"/>
        </w:rPr>
        <w:t xml:space="preserve">, </w:t>
      </w:r>
      <w:proofErr w:type="spellStart"/>
      <w:r w:rsidR="001C0160" w:rsidRPr="00C657CF">
        <w:rPr>
          <w:sz w:val="24"/>
          <w:szCs w:val="24"/>
        </w:rPr>
        <w:t>Ekener</w:t>
      </w:r>
      <w:proofErr w:type="spellEnd"/>
      <w:r w:rsidR="001C0160" w:rsidRPr="00C657CF">
        <w:rPr>
          <w:sz w:val="24"/>
          <w:szCs w:val="24"/>
        </w:rPr>
        <w:t xml:space="preserve"> and Moberg, 2017)</w:t>
      </w:r>
      <w:r w:rsidRPr="00C657CF">
        <w:rPr>
          <w:sz w:val="24"/>
          <w:szCs w:val="24"/>
        </w:rPr>
        <w:t>. The Company has also been focused on ensuring a reduction in food wastage by monitoring supply and demand. Tesco is also focused on removing potential barriers to the customer from making healthier choices</w:t>
      </w:r>
      <w:r w:rsidR="00F24DB6" w:rsidRPr="00C657CF">
        <w:rPr>
          <w:sz w:val="24"/>
          <w:szCs w:val="24"/>
        </w:rPr>
        <w:t xml:space="preserve"> (Hashim et al., 2021)</w:t>
      </w:r>
      <w:r w:rsidRPr="00C657CF">
        <w:rPr>
          <w:sz w:val="24"/>
          <w:szCs w:val="24"/>
        </w:rPr>
        <w:t>. The retailer has been focused on providing sustainable diets with the possible inclusion of plant-based proteins in their products</w:t>
      </w:r>
      <w:r w:rsidR="001C0160" w:rsidRPr="00C657CF">
        <w:rPr>
          <w:sz w:val="24"/>
          <w:szCs w:val="24"/>
        </w:rPr>
        <w:t xml:space="preserve"> (Giddings, Hopwood and O'Brien, 2002)</w:t>
      </w:r>
      <w:r w:rsidRPr="00C657CF">
        <w:rPr>
          <w:sz w:val="24"/>
          <w:szCs w:val="24"/>
        </w:rPr>
        <w:t xml:space="preserve">. To reduce the impact on the environment, Tesco has been focused on </w:t>
      </w:r>
      <w:proofErr w:type="spellStart"/>
      <w:r w:rsidRPr="00C657CF">
        <w:rPr>
          <w:sz w:val="24"/>
          <w:szCs w:val="24"/>
        </w:rPr>
        <w:t>utilising</w:t>
      </w:r>
      <w:proofErr w:type="spellEnd"/>
      <w:r w:rsidRPr="00C657CF">
        <w:rPr>
          <w:sz w:val="24"/>
          <w:szCs w:val="24"/>
        </w:rPr>
        <w:t xml:space="preserve"> recycled or reused packaging. The Company also focused on collecting and recycling packaging materials. </w:t>
      </w:r>
    </w:p>
    <w:p w14:paraId="6FF2D1F5" w14:textId="77777777" w:rsidR="00B81C99" w:rsidRPr="00C657CF" w:rsidRDefault="00B81C99" w:rsidP="00B82256">
      <w:pPr>
        <w:spacing w:line="480" w:lineRule="auto"/>
        <w:rPr>
          <w:sz w:val="24"/>
          <w:szCs w:val="24"/>
        </w:rPr>
      </w:pPr>
      <w:r w:rsidRPr="00C657CF">
        <w:rPr>
          <w:sz w:val="24"/>
          <w:szCs w:val="24"/>
        </w:rPr>
        <w:t xml:space="preserve">Tesco also focuses on ensuring that the products they attain do not significantly impact the planet. The corporation has been focused on </w:t>
      </w:r>
      <w:proofErr w:type="spellStart"/>
      <w:r w:rsidRPr="00C657CF">
        <w:rPr>
          <w:sz w:val="24"/>
          <w:szCs w:val="24"/>
        </w:rPr>
        <w:t>minimising</w:t>
      </w:r>
      <w:proofErr w:type="spellEnd"/>
      <w:r w:rsidRPr="00C657CF">
        <w:rPr>
          <w:sz w:val="24"/>
          <w:szCs w:val="24"/>
        </w:rPr>
        <w:t xml:space="preserve"> environmental impact by suppliers and partnering with like-minded </w:t>
      </w:r>
      <w:proofErr w:type="spellStart"/>
      <w:r w:rsidRPr="00C657CF">
        <w:rPr>
          <w:sz w:val="24"/>
          <w:szCs w:val="24"/>
        </w:rPr>
        <w:t>organisations</w:t>
      </w:r>
      <w:proofErr w:type="spellEnd"/>
      <w:r w:rsidRPr="00C657CF">
        <w:rPr>
          <w:sz w:val="24"/>
          <w:szCs w:val="24"/>
        </w:rPr>
        <w:t xml:space="preserve"> to reduce wastage, tackle climate change and protect the environment</w:t>
      </w:r>
      <w:r w:rsidR="001C0160" w:rsidRPr="00C657CF">
        <w:rPr>
          <w:sz w:val="24"/>
          <w:szCs w:val="24"/>
        </w:rPr>
        <w:t xml:space="preserve"> (</w:t>
      </w:r>
      <w:proofErr w:type="spellStart"/>
      <w:r w:rsidR="001C0160" w:rsidRPr="00C657CF">
        <w:rPr>
          <w:sz w:val="24"/>
          <w:szCs w:val="24"/>
        </w:rPr>
        <w:t>Azapagic</w:t>
      </w:r>
      <w:proofErr w:type="spellEnd"/>
      <w:r w:rsidR="001C0160" w:rsidRPr="00C657CF">
        <w:rPr>
          <w:sz w:val="24"/>
          <w:szCs w:val="24"/>
        </w:rPr>
        <w:t xml:space="preserve"> and </w:t>
      </w:r>
      <w:proofErr w:type="spellStart"/>
      <w:r w:rsidR="001C0160" w:rsidRPr="00C657CF">
        <w:rPr>
          <w:sz w:val="24"/>
          <w:szCs w:val="24"/>
        </w:rPr>
        <w:t>Perdan</w:t>
      </w:r>
      <w:proofErr w:type="spellEnd"/>
      <w:r w:rsidR="001C0160" w:rsidRPr="00C657CF">
        <w:rPr>
          <w:sz w:val="24"/>
          <w:szCs w:val="24"/>
        </w:rPr>
        <w:t>, 2000)</w:t>
      </w:r>
      <w:r w:rsidRPr="00C657CF">
        <w:rPr>
          <w:sz w:val="24"/>
          <w:szCs w:val="24"/>
        </w:rPr>
        <w:t xml:space="preserve">. Tesco has also been focused on attaining quality and sustainable sources to advance impact in the environment. Tesco has also been focused on providing value to the towns and cities that they serve. The </w:t>
      </w:r>
      <w:proofErr w:type="spellStart"/>
      <w:r w:rsidRPr="00C657CF">
        <w:rPr>
          <w:sz w:val="24"/>
          <w:szCs w:val="24"/>
        </w:rPr>
        <w:t>organisation's</w:t>
      </w:r>
      <w:proofErr w:type="spellEnd"/>
      <w:r w:rsidRPr="00C657CF">
        <w:rPr>
          <w:sz w:val="24"/>
          <w:szCs w:val="24"/>
        </w:rPr>
        <w:t xml:space="preserve"> community-based charity and assistance have been focused on ensuring reduced wastage and a sustainable approach in the facilities and infrastructure </w:t>
      </w:r>
      <w:proofErr w:type="spellStart"/>
      <w:r w:rsidRPr="00C657CF">
        <w:rPr>
          <w:sz w:val="24"/>
          <w:szCs w:val="24"/>
        </w:rPr>
        <w:t>utilised</w:t>
      </w:r>
      <w:proofErr w:type="spellEnd"/>
      <w:r w:rsidRPr="00C657CF">
        <w:rPr>
          <w:sz w:val="24"/>
          <w:szCs w:val="24"/>
        </w:rPr>
        <w:t xml:space="preserve"> by the corporation. </w:t>
      </w:r>
    </w:p>
    <w:p w14:paraId="516D9080" w14:textId="77777777" w:rsidR="006B33F7" w:rsidRPr="00C657CF" w:rsidRDefault="0004019C" w:rsidP="00B82256">
      <w:pPr>
        <w:spacing w:line="480" w:lineRule="auto"/>
        <w:rPr>
          <w:sz w:val="24"/>
          <w:szCs w:val="24"/>
          <w:lang w:val="en-GB"/>
        </w:rPr>
      </w:pPr>
      <w:r w:rsidRPr="00C657CF">
        <w:rPr>
          <w:sz w:val="24"/>
          <w:szCs w:val="24"/>
          <w:lang w:val="en-GB"/>
        </w:rPr>
        <w:lastRenderedPageBreak/>
        <w:t>Quality models</w:t>
      </w:r>
      <w:r w:rsidR="003A305E" w:rsidRPr="00C657CF">
        <w:rPr>
          <w:sz w:val="24"/>
          <w:szCs w:val="24"/>
          <w:lang w:val="en-GB"/>
        </w:rPr>
        <w:t>/ Theories</w:t>
      </w:r>
    </w:p>
    <w:p w14:paraId="734D58F0" w14:textId="77777777" w:rsidR="0051295F" w:rsidRPr="00DB603A" w:rsidRDefault="0051295F" w:rsidP="0051295F">
      <w:pPr>
        <w:spacing w:line="480" w:lineRule="auto"/>
        <w:ind w:firstLine="284"/>
        <w:rPr>
          <w:sz w:val="24"/>
          <w:szCs w:val="24"/>
        </w:rPr>
      </w:pPr>
      <w:r w:rsidRPr="00DB603A">
        <w:rPr>
          <w:sz w:val="24"/>
          <w:szCs w:val="24"/>
        </w:rPr>
        <w:t xml:space="preserve">Quality refers to the degree to which relationships, services, products and processes are free from flaws, restrictions, and elements which do not provide value for the consumer. The attributes are related to ensuring customer satisfaction with the products or services they attain (Nilsen, 2015).  The components associated with quality include customer focus, engagement of people, continual improvement, leadership, process approach, evidence-based decision making, systematic approach to management and mutually beneficial supplier relations (Fawcett, 2014; </w:t>
      </w:r>
      <w:proofErr w:type="spellStart"/>
      <w:r w:rsidRPr="00DB603A">
        <w:rPr>
          <w:sz w:val="24"/>
          <w:szCs w:val="24"/>
        </w:rPr>
        <w:t>Batras</w:t>
      </w:r>
      <w:proofErr w:type="spellEnd"/>
      <w:r w:rsidRPr="00DB603A">
        <w:rPr>
          <w:sz w:val="24"/>
          <w:szCs w:val="24"/>
        </w:rPr>
        <w:t>, Duff and Smith, 2014). The components enable the formulation of quality management systems that enhance the procedures, processes and responsibilities to attain quality objectives and policies.</w:t>
      </w:r>
    </w:p>
    <w:p w14:paraId="7959D23D" w14:textId="77777777" w:rsidR="0051295F" w:rsidRPr="00DB603A" w:rsidRDefault="0051295F" w:rsidP="0051295F">
      <w:pPr>
        <w:spacing w:line="480" w:lineRule="auto"/>
        <w:ind w:firstLine="284"/>
        <w:rPr>
          <w:sz w:val="24"/>
          <w:szCs w:val="24"/>
        </w:rPr>
      </w:pPr>
      <w:r w:rsidRPr="00DB603A">
        <w:rPr>
          <w:sz w:val="24"/>
          <w:szCs w:val="24"/>
        </w:rPr>
        <w:t xml:space="preserve">As a component of quality, customer focus is the central objective of any business. The current and future needs of the customer </w:t>
      </w:r>
      <w:proofErr w:type="gramStart"/>
      <w:r w:rsidRPr="00DB603A">
        <w:rPr>
          <w:sz w:val="24"/>
          <w:szCs w:val="24"/>
        </w:rPr>
        <w:t>have to</w:t>
      </w:r>
      <w:proofErr w:type="gramEnd"/>
      <w:r w:rsidRPr="00DB603A">
        <w:rPr>
          <w:sz w:val="24"/>
          <w:szCs w:val="24"/>
        </w:rPr>
        <w:t xml:space="preserve"> be met to ensure that a business thrives. By focusing on the customer, a business ensures retention of a good and functional relationship with the customers, which attains the desired growth for the business</w:t>
      </w:r>
      <w:r>
        <w:rPr>
          <w:sz w:val="24"/>
          <w:szCs w:val="24"/>
        </w:rPr>
        <w:t xml:space="preserve"> </w:t>
      </w:r>
      <w:r w:rsidRPr="00DB603A">
        <w:rPr>
          <w:sz w:val="24"/>
          <w:szCs w:val="24"/>
        </w:rPr>
        <w:t>(</w:t>
      </w:r>
      <w:proofErr w:type="spellStart"/>
      <w:r w:rsidRPr="00DB603A">
        <w:rPr>
          <w:sz w:val="24"/>
          <w:szCs w:val="24"/>
        </w:rPr>
        <w:t>Luburić</w:t>
      </w:r>
      <w:proofErr w:type="spellEnd"/>
      <w:r w:rsidRPr="00DB603A">
        <w:rPr>
          <w:sz w:val="24"/>
          <w:szCs w:val="24"/>
        </w:rPr>
        <w:t>, 2015). Customer focus ensures that a business attains customer loyalty due to the business ability to meet the customer needs. The provision of quality products and services within a business can be attained only by focusing on all the customer needs.</w:t>
      </w:r>
    </w:p>
    <w:p w14:paraId="05E37376" w14:textId="77777777" w:rsidR="0051295F" w:rsidRPr="00DB603A" w:rsidRDefault="0051295F" w:rsidP="0051295F">
      <w:pPr>
        <w:spacing w:line="480" w:lineRule="auto"/>
        <w:ind w:firstLine="284"/>
        <w:rPr>
          <w:sz w:val="24"/>
          <w:szCs w:val="24"/>
        </w:rPr>
      </w:pPr>
      <w:r w:rsidRPr="00DB603A">
        <w:rPr>
          <w:sz w:val="24"/>
          <w:szCs w:val="24"/>
        </w:rPr>
        <w:t xml:space="preserve">Engaging the people is a critical component that mainly involves engaging the employees and other stakeholders in the decision-making process. Engagement is critical in attaining quality, especially when it relates to key functions within the organization. It is necessary to engage different people at different levels of the organization to ensure they fully understand their roles and responsibilities in addressing quality-related issues and eradicating any potential problems </w:t>
      </w:r>
      <w:r w:rsidRPr="00DB603A">
        <w:rPr>
          <w:sz w:val="24"/>
          <w:szCs w:val="24"/>
        </w:rPr>
        <w:lastRenderedPageBreak/>
        <w:t>that could affect the ability of the organization to attain quality</w:t>
      </w:r>
      <w:r>
        <w:rPr>
          <w:sz w:val="24"/>
          <w:szCs w:val="24"/>
        </w:rPr>
        <w:t xml:space="preserve"> </w:t>
      </w:r>
      <w:r w:rsidRPr="00243329">
        <w:rPr>
          <w:sz w:val="24"/>
          <w:szCs w:val="24"/>
        </w:rPr>
        <w:t xml:space="preserve">(Mohammed, </w:t>
      </w:r>
      <w:proofErr w:type="spellStart"/>
      <w:r w:rsidRPr="00243329">
        <w:rPr>
          <w:sz w:val="24"/>
          <w:szCs w:val="24"/>
        </w:rPr>
        <w:t>Tibek</w:t>
      </w:r>
      <w:proofErr w:type="spellEnd"/>
      <w:r w:rsidRPr="00243329">
        <w:rPr>
          <w:sz w:val="24"/>
          <w:szCs w:val="24"/>
        </w:rPr>
        <w:t xml:space="preserve"> and </w:t>
      </w:r>
      <w:proofErr w:type="spellStart"/>
      <w:r w:rsidRPr="00243329">
        <w:rPr>
          <w:sz w:val="24"/>
          <w:szCs w:val="24"/>
        </w:rPr>
        <w:t>Endot</w:t>
      </w:r>
      <w:proofErr w:type="spellEnd"/>
      <w:r w:rsidRPr="00243329">
        <w:rPr>
          <w:sz w:val="24"/>
          <w:szCs w:val="24"/>
        </w:rPr>
        <w:t>, 2013)</w:t>
      </w:r>
      <w:r w:rsidRPr="00DB603A">
        <w:rPr>
          <w:sz w:val="24"/>
          <w:szCs w:val="24"/>
        </w:rPr>
        <w:t xml:space="preserve">. Progressive engagement ensures that matters of consideration that would hinder an individual or department within an organization have been addressed fully. </w:t>
      </w:r>
      <w:proofErr w:type="gramStart"/>
      <w:r w:rsidRPr="00DB603A">
        <w:rPr>
          <w:sz w:val="24"/>
          <w:szCs w:val="24"/>
        </w:rPr>
        <w:t>Well managed</w:t>
      </w:r>
      <w:proofErr w:type="gramEnd"/>
      <w:r w:rsidRPr="00DB603A">
        <w:rPr>
          <w:sz w:val="24"/>
          <w:szCs w:val="24"/>
        </w:rPr>
        <w:t xml:space="preserve"> processes that fully involve stakeholders eliminate wastage, reduce cost, and promote continuous improvement and reduced cost, which are critical aspects in attaining quality. </w:t>
      </w:r>
    </w:p>
    <w:p w14:paraId="01D12EBE" w14:textId="77777777" w:rsidR="0051295F" w:rsidRPr="00DB603A" w:rsidRDefault="0051295F" w:rsidP="0051295F">
      <w:pPr>
        <w:spacing w:line="480" w:lineRule="auto"/>
        <w:ind w:firstLine="284"/>
        <w:rPr>
          <w:sz w:val="24"/>
          <w:szCs w:val="24"/>
        </w:rPr>
      </w:pPr>
      <w:r w:rsidRPr="00DB603A">
        <w:rPr>
          <w:sz w:val="24"/>
          <w:szCs w:val="24"/>
        </w:rPr>
        <w:t>Continual improvement is another critical component of quality that involves the progressive enhancement of the business processes. The approach aims at improving the existing processes to attain the intended business objectives</w:t>
      </w:r>
      <w:r>
        <w:rPr>
          <w:sz w:val="24"/>
          <w:szCs w:val="24"/>
        </w:rPr>
        <w:t xml:space="preserve"> </w:t>
      </w:r>
      <w:r w:rsidRPr="00243329">
        <w:rPr>
          <w:sz w:val="24"/>
          <w:szCs w:val="24"/>
        </w:rPr>
        <w:t>(</w:t>
      </w:r>
      <w:proofErr w:type="spellStart"/>
      <w:r w:rsidRPr="00243329">
        <w:rPr>
          <w:sz w:val="24"/>
          <w:szCs w:val="24"/>
        </w:rPr>
        <w:t>Mourougan</w:t>
      </w:r>
      <w:proofErr w:type="spellEnd"/>
      <w:r w:rsidRPr="00243329">
        <w:rPr>
          <w:sz w:val="24"/>
          <w:szCs w:val="24"/>
        </w:rPr>
        <w:t xml:space="preserve"> and Sethuraman, 2017)</w:t>
      </w:r>
      <w:r w:rsidRPr="00DB603A">
        <w:rPr>
          <w:sz w:val="24"/>
          <w:szCs w:val="24"/>
        </w:rPr>
        <w:t xml:space="preserve">. The component ensures that the quality of existing products is improved considering the existing market conditions and customer demands. </w:t>
      </w:r>
    </w:p>
    <w:p w14:paraId="50FADD54" w14:textId="77777777" w:rsidR="0051295F" w:rsidRPr="00DB603A" w:rsidRDefault="0051295F" w:rsidP="0051295F">
      <w:pPr>
        <w:spacing w:line="480" w:lineRule="auto"/>
        <w:ind w:firstLine="284"/>
        <w:rPr>
          <w:sz w:val="24"/>
          <w:szCs w:val="24"/>
        </w:rPr>
      </w:pPr>
      <w:r w:rsidRPr="00DB603A">
        <w:rPr>
          <w:sz w:val="24"/>
          <w:szCs w:val="24"/>
        </w:rPr>
        <w:t>The leadership of an organization is critical in attaining the desired outcome due to the ability to provide the necessary guidance towards attaining progress and productivity. Proper organizational leadership ensures that an organization attains its set objectives and goals. Moreover, it is an important aspect in shaping organizational culture, which also determines employees' productivity</w:t>
      </w:r>
      <w:r>
        <w:rPr>
          <w:sz w:val="24"/>
          <w:szCs w:val="24"/>
        </w:rPr>
        <w:t xml:space="preserve"> </w:t>
      </w:r>
      <w:r w:rsidRPr="00243329">
        <w:rPr>
          <w:sz w:val="24"/>
          <w:szCs w:val="24"/>
        </w:rPr>
        <w:t xml:space="preserve">(Mohammed, </w:t>
      </w:r>
      <w:proofErr w:type="spellStart"/>
      <w:r w:rsidRPr="00243329">
        <w:rPr>
          <w:sz w:val="24"/>
          <w:szCs w:val="24"/>
        </w:rPr>
        <w:t>Tibek</w:t>
      </w:r>
      <w:proofErr w:type="spellEnd"/>
      <w:r w:rsidRPr="00243329">
        <w:rPr>
          <w:sz w:val="24"/>
          <w:szCs w:val="24"/>
        </w:rPr>
        <w:t xml:space="preserve"> and </w:t>
      </w:r>
      <w:proofErr w:type="spellStart"/>
      <w:r w:rsidRPr="00243329">
        <w:rPr>
          <w:sz w:val="24"/>
          <w:szCs w:val="24"/>
        </w:rPr>
        <w:t>Endot</w:t>
      </w:r>
      <w:proofErr w:type="spellEnd"/>
      <w:r w:rsidRPr="00243329">
        <w:rPr>
          <w:sz w:val="24"/>
          <w:szCs w:val="24"/>
        </w:rPr>
        <w:t>, 2013)</w:t>
      </w:r>
      <w:r w:rsidRPr="00DB603A">
        <w:rPr>
          <w:sz w:val="24"/>
          <w:szCs w:val="24"/>
        </w:rPr>
        <w:t>. Organizational leadership also determines the different levels of engagement within the organization required to attain the desired quality.</w:t>
      </w:r>
    </w:p>
    <w:p w14:paraId="4309C319" w14:textId="77777777" w:rsidR="0051295F" w:rsidRPr="00DB603A" w:rsidRDefault="0051295F" w:rsidP="0051295F">
      <w:pPr>
        <w:spacing w:line="480" w:lineRule="auto"/>
        <w:ind w:firstLine="284"/>
        <w:rPr>
          <w:sz w:val="24"/>
          <w:szCs w:val="24"/>
        </w:rPr>
      </w:pPr>
      <w:r w:rsidRPr="00DB603A">
        <w:rPr>
          <w:sz w:val="24"/>
          <w:szCs w:val="24"/>
        </w:rPr>
        <w:t xml:space="preserve">Process approach as a component of quality mainly is critical in enhancing an </w:t>
      </w:r>
      <w:proofErr w:type="spellStart"/>
      <w:r w:rsidRPr="00DB603A">
        <w:rPr>
          <w:sz w:val="24"/>
          <w:szCs w:val="24"/>
        </w:rPr>
        <w:t>organisation's</w:t>
      </w:r>
      <w:proofErr w:type="spellEnd"/>
      <w:r w:rsidRPr="00DB603A">
        <w:rPr>
          <w:sz w:val="24"/>
          <w:szCs w:val="24"/>
        </w:rPr>
        <w:t xml:space="preserve"> operational efficiency, which constitutes the overall improvement in quality of products and services. The approach also involves developing processes for every area within an organization, hence ensuring a standard approach in conducting various processes that improve a business's </w:t>
      </w:r>
      <w:r w:rsidRPr="00DB603A">
        <w:rPr>
          <w:sz w:val="24"/>
          <w:szCs w:val="24"/>
        </w:rPr>
        <w:lastRenderedPageBreak/>
        <w:t xml:space="preserve">effectiveness. Well formulated processes eradicate wastage, enhance efficiency, improve consistency and improve the level of customer satisfaction. </w:t>
      </w:r>
    </w:p>
    <w:p w14:paraId="688E6FEB" w14:textId="77777777" w:rsidR="0051295F" w:rsidRPr="00DB603A" w:rsidRDefault="0051295F" w:rsidP="0051295F">
      <w:pPr>
        <w:spacing w:line="480" w:lineRule="auto"/>
        <w:ind w:firstLine="284"/>
        <w:rPr>
          <w:sz w:val="24"/>
          <w:szCs w:val="24"/>
        </w:rPr>
      </w:pPr>
      <w:r w:rsidRPr="00DB603A">
        <w:rPr>
          <w:sz w:val="24"/>
          <w:szCs w:val="24"/>
        </w:rPr>
        <w:t>Evidence-based decision making involves the utilization of existing facts in determining the best approach to ensure quality products and services are provided by the organization. The approach involves making decisions based on available data and analysis of the information to make logical decisions</w:t>
      </w:r>
      <w:r>
        <w:rPr>
          <w:sz w:val="24"/>
          <w:szCs w:val="24"/>
        </w:rPr>
        <w:t xml:space="preserve"> </w:t>
      </w:r>
      <w:r w:rsidRPr="00243329">
        <w:rPr>
          <w:sz w:val="24"/>
          <w:szCs w:val="24"/>
        </w:rPr>
        <w:t>(</w:t>
      </w:r>
      <w:proofErr w:type="spellStart"/>
      <w:r w:rsidRPr="00243329">
        <w:rPr>
          <w:sz w:val="24"/>
          <w:szCs w:val="24"/>
        </w:rPr>
        <w:t>Litvaj</w:t>
      </w:r>
      <w:proofErr w:type="spellEnd"/>
      <w:r w:rsidRPr="00243329">
        <w:rPr>
          <w:sz w:val="24"/>
          <w:szCs w:val="24"/>
        </w:rPr>
        <w:t xml:space="preserve"> and </w:t>
      </w:r>
      <w:proofErr w:type="spellStart"/>
      <w:r w:rsidRPr="00243329">
        <w:rPr>
          <w:sz w:val="24"/>
          <w:szCs w:val="24"/>
        </w:rPr>
        <w:t>Makarovič</w:t>
      </w:r>
      <w:proofErr w:type="spellEnd"/>
      <w:r w:rsidRPr="00243329">
        <w:rPr>
          <w:sz w:val="24"/>
          <w:szCs w:val="24"/>
        </w:rPr>
        <w:t>, 2019)</w:t>
      </w:r>
      <w:r w:rsidRPr="00DB603A">
        <w:rPr>
          <w:sz w:val="24"/>
          <w:szCs w:val="24"/>
        </w:rPr>
        <w:t xml:space="preserve">. Informed decisions ensure that all factors that directly or indirectly related to quality are considered. It is necessary to have market-related information while considering the choices or alternative solutions that one as to adopt in decision making. </w:t>
      </w:r>
    </w:p>
    <w:p w14:paraId="3B688268" w14:textId="77777777" w:rsidR="0051295F" w:rsidRDefault="0051295F" w:rsidP="0051295F">
      <w:pPr>
        <w:spacing w:line="480" w:lineRule="auto"/>
        <w:ind w:firstLine="284"/>
        <w:rPr>
          <w:sz w:val="24"/>
          <w:szCs w:val="24"/>
        </w:rPr>
      </w:pPr>
      <w:r w:rsidRPr="00DB603A">
        <w:rPr>
          <w:sz w:val="24"/>
          <w:szCs w:val="24"/>
        </w:rPr>
        <w:t>A systematic approach to management involves establishing clear management processes that consider the goals and objectives of an organization. A systematic approach to management ensures that a business establishes a streamlined approach in ensuring that the quality standards established are attained with the management's guidance</w:t>
      </w:r>
      <w:r>
        <w:rPr>
          <w:sz w:val="24"/>
          <w:szCs w:val="24"/>
        </w:rPr>
        <w:t xml:space="preserve"> </w:t>
      </w:r>
      <w:r w:rsidRPr="00DB603A">
        <w:rPr>
          <w:sz w:val="24"/>
          <w:szCs w:val="24"/>
        </w:rPr>
        <w:t>(</w:t>
      </w:r>
      <w:proofErr w:type="spellStart"/>
      <w:r w:rsidRPr="00DB603A">
        <w:rPr>
          <w:sz w:val="24"/>
          <w:szCs w:val="24"/>
        </w:rPr>
        <w:t>Luburić</w:t>
      </w:r>
      <w:proofErr w:type="spellEnd"/>
      <w:r w:rsidRPr="00DB603A">
        <w:rPr>
          <w:sz w:val="24"/>
          <w:szCs w:val="24"/>
        </w:rPr>
        <w:t xml:space="preserve">, 2015). Any challenges that potentially affect the process are also dressed by following a systematic approach that allows for proper decision-making process engagement. </w:t>
      </w:r>
    </w:p>
    <w:p w14:paraId="335FA92C" w14:textId="77777777" w:rsidR="0051295F" w:rsidRDefault="0051295F" w:rsidP="0051295F">
      <w:pPr>
        <w:spacing w:line="480" w:lineRule="auto"/>
        <w:ind w:firstLine="284"/>
        <w:rPr>
          <w:sz w:val="24"/>
          <w:szCs w:val="24"/>
        </w:rPr>
      </w:pPr>
      <w:r w:rsidRPr="00DB603A">
        <w:rPr>
          <w:sz w:val="24"/>
          <w:szCs w:val="24"/>
        </w:rPr>
        <w:t>Mutually beneficial supplier mainly considers the relationships which are established by a business to attain the required materials. A strong relationship encourages the suppliers to take initiatives to ensure that an organization attains its intended standards</w:t>
      </w:r>
      <w:r>
        <w:rPr>
          <w:sz w:val="24"/>
          <w:szCs w:val="24"/>
        </w:rPr>
        <w:t xml:space="preserve"> </w:t>
      </w:r>
      <w:r w:rsidRPr="00243329">
        <w:rPr>
          <w:sz w:val="24"/>
          <w:szCs w:val="24"/>
        </w:rPr>
        <w:t>(</w:t>
      </w:r>
      <w:proofErr w:type="spellStart"/>
      <w:r w:rsidRPr="00243329">
        <w:rPr>
          <w:sz w:val="24"/>
          <w:szCs w:val="24"/>
        </w:rPr>
        <w:t>Litvaj</w:t>
      </w:r>
      <w:proofErr w:type="spellEnd"/>
      <w:r w:rsidRPr="00243329">
        <w:rPr>
          <w:sz w:val="24"/>
          <w:szCs w:val="24"/>
        </w:rPr>
        <w:t xml:space="preserve"> and </w:t>
      </w:r>
      <w:proofErr w:type="spellStart"/>
      <w:r w:rsidRPr="00243329">
        <w:rPr>
          <w:sz w:val="24"/>
          <w:szCs w:val="24"/>
        </w:rPr>
        <w:t>Makarovič</w:t>
      </w:r>
      <w:proofErr w:type="spellEnd"/>
      <w:r w:rsidRPr="00243329">
        <w:rPr>
          <w:sz w:val="24"/>
          <w:szCs w:val="24"/>
        </w:rPr>
        <w:t>, 2019)</w:t>
      </w:r>
      <w:r w:rsidRPr="00DB603A">
        <w:rPr>
          <w:sz w:val="24"/>
          <w:szCs w:val="24"/>
        </w:rPr>
        <w:t xml:space="preserve">. A mutually beneficial relationship is value-driven and provides an organization with the flexibility it requires to meet the customers' </w:t>
      </w:r>
      <w:proofErr w:type="gramStart"/>
      <w:r w:rsidRPr="00DB603A">
        <w:rPr>
          <w:sz w:val="24"/>
          <w:szCs w:val="24"/>
        </w:rPr>
        <w:t>short and long term</w:t>
      </w:r>
      <w:proofErr w:type="gramEnd"/>
      <w:r w:rsidRPr="00DB603A">
        <w:rPr>
          <w:sz w:val="24"/>
          <w:szCs w:val="24"/>
        </w:rPr>
        <w:t xml:space="preserve"> needs. </w:t>
      </w:r>
    </w:p>
    <w:p w14:paraId="77E9CB35" w14:textId="77777777" w:rsidR="0051295F" w:rsidRPr="00C657CF" w:rsidRDefault="0051295F" w:rsidP="0051295F">
      <w:pPr>
        <w:spacing w:line="480" w:lineRule="auto"/>
        <w:ind w:firstLine="284"/>
        <w:rPr>
          <w:sz w:val="24"/>
          <w:szCs w:val="24"/>
        </w:rPr>
      </w:pPr>
      <w:r w:rsidRPr="00C657CF">
        <w:rPr>
          <w:sz w:val="24"/>
          <w:szCs w:val="24"/>
        </w:rPr>
        <w:t>Application of quality theories at Tesco</w:t>
      </w:r>
    </w:p>
    <w:p w14:paraId="5F25A25E" w14:textId="77777777" w:rsidR="0051295F" w:rsidRPr="00C657CF" w:rsidRDefault="0051295F" w:rsidP="0051295F">
      <w:pPr>
        <w:spacing w:line="480" w:lineRule="auto"/>
        <w:ind w:firstLine="284"/>
        <w:rPr>
          <w:sz w:val="24"/>
          <w:szCs w:val="24"/>
        </w:rPr>
      </w:pPr>
      <w:r w:rsidRPr="00C657CF">
        <w:rPr>
          <w:sz w:val="24"/>
          <w:szCs w:val="24"/>
        </w:rPr>
        <w:lastRenderedPageBreak/>
        <w:t xml:space="preserve">Deming and Juran's theories are two quality theories that may improve customer relationship management (CRM) at Tesco. The theories can over a revised perspective towards managing resources within the organizations to ensure enhanced customer satisfaction. Deming's 14 </w:t>
      </w:r>
      <w:proofErr w:type="gramStart"/>
      <w:r w:rsidRPr="00C657CF">
        <w:rPr>
          <w:sz w:val="24"/>
          <w:szCs w:val="24"/>
        </w:rPr>
        <w:t>Point  Management</w:t>
      </w:r>
      <w:proofErr w:type="gramEnd"/>
      <w:r w:rsidRPr="00C657CF">
        <w:rPr>
          <w:sz w:val="24"/>
          <w:szCs w:val="24"/>
        </w:rPr>
        <w:t xml:space="preserve">  Approach to quality management contains a regulatory list of 14 points to guide the organizational process, practices and </w:t>
      </w:r>
      <w:proofErr w:type="spellStart"/>
      <w:r w:rsidRPr="00C657CF">
        <w:rPr>
          <w:sz w:val="24"/>
          <w:szCs w:val="24"/>
        </w:rPr>
        <w:t>behaviour</w:t>
      </w:r>
      <w:proofErr w:type="spellEnd"/>
      <w:r w:rsidRPr="00C657CF">
        <w:rPr>
          <w:sz w:val="24"/>
          <w:szCs w:val="24"/>
        </w:rPr>
        <w:t xml:space="preserve">, enabling Tesco to achieve reduced costs, increased profitability and customer and employee satisfaction, which contributes to CRM. The </w:t>
      </w:r>
      <w:proofErr w:type="gramStart"/>
      <w:r w:rsidRPr="00C657CF">
        <w:rPr>
          <w:sz w:val="24"/>
          <w:szCs w:val="24"/>
        </w:rPr>
        <w:t>14  points</w:t>
      </w:r>
      <w:proofErr w:type="gramEnd"/>
      <w:r w:rsidRPr="00C657CF">
        <w:rPr>
          <w:sz w:val="24"/>
          <w:szCs w:val="24"/>
        </w:rPr>
        <w:t xml:space="preserve"> can be considered as principles of transformation that challenge top management to </w:t>
      </w:r>
      <w:proofErr w:type="spellStart"/>
      <w:r w:rsidRPr="00C657CF">
        <w:rPr>
          <w:sz w:val="24"/>
          <w:szCs w:val="24"/>
        </w:rPr>
        <w:t>endeavour</w:t>
      </w:r>
      <w:proofErr w:type="spellEnd"/>
      <w:r w:rsidRPr="00C657CF">
        <w:rPr>
          <w:sz w:val="24"/>
          <w:szCs w:val="24"/>
        </w:rPr>
        <w:t xml:space="preserve"> to adjust their strategic thinking in line with continual change and embrace improved performance for Tesco. Adapting Deming's 14 points would enhance the processes of promoting products, offering high service standards and enhancing the efficiency, which are critical aspects in CRM.</w:t>
      </w:r>
    </w:p>
    <w:p w14:paraId="41D2E290" w14:textId="77777777" w:rsidR="0051295F" w:rsidRPr="00C657CF" w:rsidRDefault="0051295F" w:rsidP="0051295F">
      <w:pPr>
        <w:spacing w:line="480" w:lineRule="auto"/>
        <w:ind w:firstLine="284"/>
        <w:rPr>
          <w:sz w:val="24"/>
          <w:szCs w:val="24"/>
        </w:rPr>
      </w:pPr>
      <w:r w:rsidRPr="00C657CF">
        <w:rPr>
          <w:sz w:val="24"/>
          <w:szCs w:val="24"/>
        </w:rPr>
        <w:t xml:space="preserve">Deming quality approaches focused on the systematic assessment of potential product or service defects, analysis of the causes of defects, correction of causes, and recording as prevention of defects of correction effects for subsequent product or services quality. Tesco can reduce the long-term costs of delivering products to customers through this approach and thus enhance customer satisfaction. The application of Deming theory would allow Tesco to continuously improve its processes by formulating new approaches based on existing practices that would ensure that the company attains its intended level of customer engagement and satisfaction. Hence the theory could be utilized to improve efficiency and effectiveness in Tesco's operations due to the high quality of service and products that the retailer would provide. Through the approach, Tesco can continuously introduce new services and products and continuously improve the existing services to meet and satisfy the customers' demands. By </w:t>
      </w:r>
      <w:r w:rsidRPr="00C657CF">
        <w:rPr>
          <w:sz w:val="24"/>
          <w:szCs w:val="24"/>
        </w:rPr>
        <w:lastRenderedPageBreak/>
        <w:t xml:space="preserve">providing defect-free products, Tesco would retain a positive perspective from the </w:t>
      </w:r>
      <w:proofErr w:type="gramStart"/>
      <w:r w:rsidRPr="00C657CF">
        <w:rPr>
          <w:sz w:val="24"/>
          <w:szCs w:val="24"/>
        </w:rPr>
        <w:t>customers</w:t>
      </w:r>
      <w:proofErr w:type="gramEnd"/>
      <w:r w:rsidRPr="00C657CF">
        <w:rPr>
          <w:sz w:val="24"/>
          <w:szCs w:val="24"/>
        </w:rPr>
        <w:t xml:space="preserve"> hence improving CRM.</w:t>
      </w:r>
    </w:p>
    <w:p w14:paraId="524A962A" w14:textId="77777777" w:rsidR="0051295F" w:rsidRPr="00C657CF" w:rsidRDefault="0051295F" w:rsidP="0051295F">
      <w:pPr>
        <w:spacing w:line="480" w:lineRule="auto"/>
        <w:ind w:firstLine="284"/>
        <w:rPr>
          <w:sz w:val="24"/>
          <w:szCs w:val="24"/>
        </w:rPr>
      </w:pPr>
      <w:r w:rsidRPr="00C657CF">
        <w:rPr>
          <w:sz w:val="24"/>
          <w:szCs w:val="24"/>
        </w:rPr>
        <w:t>Adopting the fourteen points of Deming's theory would ensure engagement of the employees critical in attaining better outcomes in CRM given the role that the employees play. Proves the enhanced need to focus on selecting highly qualified employees and cutting-edge training, which would enhance their ability to deliver quality services. Ensuring that everyone is educated and trained is also critical in establishing and attaining the intended organizational culture focused on CRM. Tesco also needs to eradicate fears that may exist among employees and deconstruct departmental barriers that limit the ability of employees to interact freely and consider new ideas that relate to quality management and CRM.</w:t>
      </w:r>
    </w:p>
    <w:p w14:paraId="126F99A9" w14:textId="77777777" w:rsidR="0051295F" w:rsidRPr="00C657CF" w:rsidRDefault="0051295F" w:rsidP="0051295F">
      <w:pPr>
        <w:spacing w:line="480" w:lineRule="auto"/>
        <w:ind w:firstLine="284"/>
        <w:rPr>
          <w:sz w:val="24"/>
          <w:szCs w:val="24"/>
        </w:rPr>
      </w:pPr>
      <w:r w:rsidRPr="00C657CF">
        <w:rPr>
          <w:sz w:val="24"/>
          <w:szCs w:val="24"/>
        </w:rPr>
        <w:t>The corporation's management should also be focused on adapting the principles of Deming's theory to ensure CRM is attained. The management of Tesco has the obligation of ensuring that every business function within the corporation aims to attain enhanced CRM. The management can initiate strategies that focus on quality service delivery and provide quality control tools that can be utilized at a supervised level to attain the desired standards. It is also critical for top management to support and adopt the Deming theory across the organization.</w:t>
      </w:r>
    </w:p>
    <w:p w14:paraId="5E66980C" w14:textId="77777777" w:rsidR="0051295F" w:rsidRPr="00C657CF" w:rsidRDefault="0051295F" w:rsidP="0051295F">
      <w:pPr>
        <w:spacing w:line="480" w:lineRule="auto"/>
        <w:ind w:firstLine="284"/>
        <w:rPr>
          <w:sz w:val="24"/>
          <w:szCs w:val="24"/>
        </w:rPr>
      </w:pPr>
      <w:r w:rsidRPr="00C657CF">
        <w:rPr>
          <w:sz w:val="24"/>
          <w:szCs w:val="24"/>
        </w:rPr>
        <w:t xml:space="preserve">Juran theories are critical in ensuring a traditional quality system is retailed, ensuring strategic quality management is adapted to address specific attributes within Tesco that directly or indirectly relate to CRM. Utilizing this approach would enable Tesco to adapt to the quality trilogy, which focuses on quality planning, quality control and quality improvement. Quality planning is critical to CRM since it </w:t>
      </w:r>
      <w:proofErr w:type="gramStart"/>
      <w:r w:rsidRPr="00C657CF">
        <w:rPr>
          <w:sz w:val="24"/>
          <w:szCs w:val="24"/>
        </w:rPr>
        <w:t>directly relates</w:t>
      </w:r>
      <w:proofErr w:type="gramEnd"/>
      <w:r w:rsidRPr="00C657CF">
        <w:rPr>
          <w:sz w:val="24"/>
          <w:szCs w:val="24"/>
        </w:rPr>
        <w:t xml:space="preserve"> to the products and services that the customers will receive. Tesco must identify their customers, determine their needs, translate </w:t>
      </w:r>
      <w:r w:rsidRPr="00C657CF">
        <w:rPr>
          <w:sz w:val="24"/>
          <w:szCs w:val="24"/>
        </w:rPr>
        <w:lastRenderedPageBreak/>
        <w:t xml:space="preserve">them to the employees understanding, develop products and services to meet these needs, optimize the products and services features, prove the effectiveness of the process and transfer the processes to attain the intended outcome. A quality planning road map would enable Tesco to have a clear approach to attaining quality management and CRM. Moreover, Tesco would be able to develop the infrastructure and teams to attain the intended objectives. </w:t>
      </w:r>
    </w:p>
    <w:p w14:paraId="20E3F248" w14:textId="77777777" w:rsidR="0051295F" w:rsidRPr="00C657CF" w:rsidRDefault="0051295F" w:rsidP="0051295F">
      <w:pPr>
        <w:spacing w:line="480" w:lineRule="auto"/>
        <w:ind w:firstLine="284"/>
        <w:rPr>
          <w:sz w:val="24"/>
          <w:szCs w:val="24"/>
        </w:rPr>
      </w:pPr>
      <w:r w:rsidRPr="00C657CF">
        <w:rPr>
          <w:sz w:val="24"/>
          <w:szCs w:val="24"/>
        </w:rPr>
        <w:t xml:space="preserve">Quality control mainly considers extensive initiatives that Tesco will consider and adapt with respect to ensuring specific standards are maintained while delivering services and products to clients. To attain the required CRM for the client it is critical for Tesco to inspect the operations as they order and compare them with the plans and the different solutions proposed to address quality management and customer satisfaction. Quality improvements proposed by this theory would enable Tesco to improve on existing processes to eradicate issues relating to errors and focus on attaining better performance levels. </w:t>
      </w:r>
    </w:p>
    <w:p w14:paraId="63D2798A" w14:textId="77777777" w:rsidR="00B81C99" w:rsidRPr="00C657CF" w:rsidRDefault="00B81C99" w:rsidP="00B82256">
      <w:pPr>
        <w:spacing w:line="480" w:lineRule="auto"/>
        <w:rPr>
          <w:sz w:val="24"/>
          <w:szCs w:val="24"/>
        </w:rPr>
      </w:pPr>
      <w:r w:rsidRPr="00C657CF">
        <w:rPr>
          <w:sz w:val="24"/>
          <w:szCs w:val="24"/>
        </w:rPr>
        <w:t xml:space="preserve">Conclusion </w:t>
      </w:r>
    </w:p>
    <w:p w14:paraId="1C8D849E" w14:textId="77777777" w:rsidR="00B81C99" w:rsidRPr="00C657CF" w:rsidRDefault="00B81C99" w:rsidP="00B82256">
      <w:pPr>
        <w:spacing w:line="480" w:lineRule="auto"/>
        <w:rPr>
          <w:sz w:val="24"/>
          <w:szCs w:val="24"/>
        </w:rPr>
      </w:pPr>
      <w:r w:rsidRPr="00C657CF">
        <w:rPr>
          <w:sz w:val="24"/>
          <w:szCs w:val="24"/>
        </w:rPr>
        <w:t xml:space="preserve">In summary, ethical and sustainability policies can impact the quality of CRM systems within Tesco. Tesco must consider enhanced utilization of ethical and sustainability policies, which consideration the components that provide details and specifications on their role and importance in CRM. Ethical policies are critical in enhancing CRM, given that they </w:t>
      </w:r>
      <w:proofErr w:type="gramStart"/>
      <w:r w:rsidRPr="00C657CF">
        <w:rPr>
          <w:sz w:val="24"/>
          <w:szCs w:val="24"/>
        </w:rPr>
        <w:t>directly relate</w:t>
      </w:r>
      <w:proofErr w:type="gramEnd"/>
      <w:r w:rsidRPr="00C657CF">
        <w:rPr>
          <w:sz w:val="24"/>
          <w:szCs w:val="24"/>
        </w:rPr>
        <w:t xml:space="preserve"> to all aspects and undertakings that are considered right with respect to social standards and customer expectations. By adapting to ethical policies, Tesco can ensure CRM is attained within the organization. Sustainability policies are critical in enabling Tesco to manage and utilize the existing resources in consideration of the future needs of the company and society. This also ensures that the future need of the customers is considered. In general, CRM within Tesco can </w:t>
      </w:r>
      <w:r w:rsidRPr="00C657CF">
        <w:rPr>
          <w:sz w:val="24"/>
          <w:szCs w:val="24"/>
        </w:rPr>
        <w:lastRenderedPageBreak/>
        <w:t xml:space="preserve">only be attained by ensuring that the existing ethical and sustainability policies are </w:t>
      </w:r>
      <w:proofErr w:type="gramStart"/>
      <w:r w:rsidRPr="00C657CF">
        <w:rPr>
          <w:sz w:val="24"/>
          <w:szCs w:val="24"/>
        </w:rPr>
        <w:t>improved</w:t>
      </w:r>
      <w:proofErr w:type="gramEnd"/>
      <w:r w:rsidRPr="00C657CF">
        <w:rPr>
          <w:sz w:val="24"/>
          <w:szCs w:val="24"/>
        </w:rPr>
        <w:t xml:space="preserve"> and new ideas considered to ensure all aspects that directly or indirectly relate to the customer have been addressed.</w:t>
      </w:r>
    </w:p>
    <w:p w14:paraId="7C2560EF" w14:textId="77777777" w:rsidR="00DC29CB" w:rsidRDefault="00DC29CB" w:rsidP="00B82256">
      <w:pPr>
        <w:spacing w:line="480" w:lineRule="auto"/>
        <w:rPr>
          <w:sz w:val="24"/>
          <w:szCs w:val="24"/>
        </w:rPr>
      </w:pPr>
    </w:p>
    <w:p w14:paraId="4104B23A" w14:textId="77777777" w:rsidR="00DC29CB" w:rsidRDefault="00DC29CB" w:rsidP="00B82256">
      <w:pPr>
        <w:spacing w:line="480" w:lineRule="auto"/>
        <w:rPr>
          <w:sz w:val="24"/>
          <w:szCs w:val="24"/>
        </w:rPr>
      </w:pPr>
    </w:p>
    <w:p w14:paraId="6C362938" w14:textId="77777777" w:rsidR="00B81C99" w:rsidRPr="00C657CF" w:rsidRDefault="00B81C99" w:rsidP="00B82256">
      <w:pPr>
        <w:spacing w:line="480" w:lineRule="auto"/>
        <w:rPr>
          <w:sz w:val="24"/>
          <w:szCs w:val="24"/>
        </w:rPr>
      </w:pPr>
      <w:r w:rsidRPr="00C657CF">
        <w:rPr>
          <w:sz w:val="24"/>
          <w:szCs w:val="24"/>
        </w:rPr>
        <w:t>Recommendation</w:t>
      </w:r>
    </w:p>
    <w:p w14:paraId="74D8347D" w14:textId="77777777" w:rsidR="00DC29CB" w:rsidRPr="00DC29CB" w:rsidRDefault="00DC29CB" w:rsidP="00DC29CB">
      <w:pPr>
        <w:spacing w:line="480" w:lineRule="auto"/>
        <w:rPr>
          <w:sz w:val="24"/>
          <w:szCs w:val="24"/>
        </w:rPr>
      </w:pPr>
      <w:r w:rsidRPr="00DC29CB">
        <w:rPr>
          <w:sz w:val="24"/>
          <w:szCs w:val="24"/>
        </w:rPr>
        <w:t xml:space="preserve">Tesco has attained reasonable growth and quality standards through progressive changes in its operations and adaption to new strategies that enhance CRM. Ethical and sustainability policies provide Tesco can address quality-related issues and improve customer satisfaction. Tesco needs to consider ethical and sustainability policies as viable solutions to the changing nature of the retail sector and as necessary adaptations to enable the company to attain CRM. The company needs to consider previously adopted policies and consider their effectiveness in attaining the intended objectives. </w:t>
      </w:r>
    </w:p>
    <w:p w14:paraId="25629606" w14:textId="77777777" w:rsidR="000104AC" w:rsidRPr="00C657CF" w:rsidRDefault="00DC29CB" w:rsidP="00DC29CB">
      <w:pPr>
        <w:spacing w:line="480" w:lineRule="auto"/>
        <w:rPr>
          <w:sz w:val="24"/>
          <w:szCs w:val="24"/>
        </w:rPr>
      </w:pPr>
      <w:r w:rsidRPr="00DC29CB">
        <w:rPr>
          <w:sz w:val="24"/>
          <w:szCs w:val="24"/>
        </w:rPr>
        <w:t>It is also necessary for Tesco to consider adapting to the latest technology in its approach towards CRM. The approach would ensure that the company has the most advanced systems that enhance customer interaction with the employees and provide solutions that enhance customer experiences. There is a need for Tesco to train its employees on the policies they intend to implement and engage all the stakeholders. Engaging all stakeholders would also enable proper evaluation of the policies adopted and considering their effectiveness in relation to CRM. Moreover, the stakeholders could provide new ideas and approaches that can be utilized in the company’s ethical and sustainability policies considering its CRM objectives.</w:t>
      </w:r>
    </w:p>
    <w:p w14:paraId="52222C56" w14:textId="77777777" w:rsidR="00C657CF" w:rsidRPr="00C657CF" w:rsidRDefault="00C657CF" w:rsidP="00B82256">
      <w:pPr>
        <w:spacing w:line="480" w:lineRule="auto"/>
        <w:rPr>
          <w:sz w:val="24"/>
          <w:szCs w:val="24"/>
        </w:rPr>
      </w:pPr>
    </w:p>
    <w:p w14:paraId="040BB603" w14:textId="77777777" w:rsidR="00C657CF" w:rsidRPr="00C657CF" w:rsidRDefault="00C657CF" w:rsidP="00B82256">
      <w:pPr>
        <w:spacing w:line="480" w:lineRule="auto"/>
        <w:rPr>
          <w:sz w:val="24"/>
          <w:szCs w:val="24"/>
        </w:rPr>
      </w:pPr>
    </w:p>
    <w:p w14:paraId="5052519A" w14:textId="77777777" w:rsidR="00C657CF" w:rsidRPr="00C657CF" w:rsidRDefault="00C657CF" w:rsidP="00B82256">
      <w:pPr>
        <w:spacing w:line="480" w:lineRule="auto"/>
        <w:rPr>
          <w:sz w:val="24"/>
          <w:szCs w:val="24"/>
        </w:rPr>
      </w:pPr>
    </w:p>
    <w:p w14:paraId="011169D9" w14:textId="77777777" w:rsidR="00C657CF" w:rsidRPr="00C657CF" w:rsidRDefault="00C657CF" w:rsidP="00B82256">
      <w:pPr>
        <w:spacing w:line="480" w:lineRule="auto"/>
        <w:rPr>
          <w:sz w:val="24"/>
          <w:szCs w:val="24"/>
        </w:rPr>
      </w:pPr>
    </w:p>
    <w:p w14:paraId="141668B3" w14:textId="77777777" w:rsidR="00C657CF" w:rsidRPr="00C657CF" w:rsidRDefault="00C657CF" w:rsidP="00B82256">
      <w:pPr>
        <w:spacing w:line="480" w:lineRule="auto"/>
        <w:rPr>
          <w:sz w:val="24"/>
          <w:szCs w:val="24"/>
        </w:rPr>
      </w:pPr>
    </w:p>
    <w:p w14:paraId="3ABB5DB7" w14:textId="77777777" w:rsidR="00C657CF" w:rsidRPr="00C657CF" w:rsidRDefault="00C657CF" w:rsidP="00B82256">
      <w:pPr>
        <w:spacing w:line="480" w:lineRule="auto"/>
        <w:rPr>
          <w:sz w:val="24"/>
          <w:szCs w:val="24"/>
        </w:rPr>
      </w:pPr>
    </w:p>
    <w:p w14:paraId="41070DC9" w14:textId="77777777" w:rsidR="00C657CF" w:rsidRPr="00C657CF" w:rsidRDefault="00C657CF" w:rsidP="00B82256">
      <w:pPr>
        <w:spacing w:line="480" w:lineRule="auto"/>
        <w:rPr>
          <w:sz w:val="24"/>
          <w:szCs w:val="24"/>
        </w:rPr>
      </w:pPr>
    </w:p>
    <w:p w14:paraId="46A8A126" w14:textId="77777777" w:rsidR="00C657CF" w:rsidRPr="00C657CF" w:rsidRDefault="00C657CF" w:rsidP="00B82256">
      <w:pPr>
        <w:spacing w:line="480" w:lineRule="auto"/>
        <w:rPr>
          <w:sz w:val="24"/>
          <w:szCs w:val="24"/>
        </w:rPr>
      </w:pPr>
    </w:p>
    <w:p w14:paraId="4E3B136F" w14:textId="77777777" w:rsidR="00C657CF" w:rsidRPr="00C657CF" w:rsidRDefault="00C657CF" w:rsidP="00B82256">
      <w:pPr>
        <w:spacing w:line="480" w:lineRule="auto"/>
        <w:rPr>
          <w:sz w:val="24"/>
          <w:szCs w:val="24"/>
        </w:rPr>
      </w:pPr>
    </w:p>
    <w:p w14:paraId="4B6560FD" w14:textId="77777777" w:rsidR="00C657CF" w:rsidRPr="00C657CF" w:rsidRDefault="00C657CF" w:rsidP="00B82256">
      <w:pPr>
        <w:spacing w:line="480" w:lineRule="auto"/>
        <w:rPr>
          <w:sz w:val="24"/>
          <w:szCs w:val="24"/>
        </w:rPr>
      </w:pPr>
    </w:p>
    <w:p w14:paraId="0B46B7AF" w14:textId="77777777" w:rsidR="00C657CF" w:rsidRPr="00C657CF" w:rsidRDefault="00C657CF" w:rsidP="00B82256">
      <w:pPr>
        <w:spacing w:line="480" w:lineRule="auto"/>
        <w:rPr>
          <w:sz w:val="24"/>
          <w:szCs w:val="24"/>
        </w:rPr>
      </w:pPr>
    </w:p>
    <w:p w14:paraId="33016C06" w14:textId="77777777" w:rsidR="00C657CF" w:rsidRPr="00C657CF" w:rsidRDefault="00C657CF" w:rsidP="00B82256">
      <w:pPr>
        <w:spacing w:line="480" w:lineRule="auto"/>
        <w:rPr>
          <w:sz w:val="24"/>
          <w:szCs w:val="24"/>
        </w:rPr>
      </w:pPr>
    </w:p>
    <w:p w14:paraId="5899E58A" w14:textId="77777777" w:rsidR="00C657CF" w:rsidRPr="00C657CF" w:rsidRDefault="00C657CF" w:rsidP="00B82256">
      <w:pPr>
        <w:spacing w:line="480" w:lineRule="auto"/>
        <w:rPr>
          <w:sz w:val="24"/>
          <w:szCs w:val="24"/>
        </w:rPr>
      </w:pPr>
    </w:p>
    <w:p w14:paraId="2307C44A" w14:textId="77777777" w:rsidR="00C657CF" w:rsidRPr="00804A92" w:rsidRDefault="00C657CF" w:rsidP="00C657CF">
      <w:pPr>
        <w:spacing w:after="100" w:afterAutospacing="1" w:line="240" w:lineRule="auto"/>
        <w:jc w:val="center"/>
        <w:outlineLvl w:val="1"/>
        <w:rPr>
          <w:rFonts w:eastAsia="Times New Roman"/>
          <w:color w:val="000000"/>
          <w:sz w:val="24"/>
          <w:szCs w:val="24"/>
        </w:rPr>
      </w:pPr>
      <w:r w:rsidRPr="00804A92">
        <w:rPr>
          <w:rFonts w:eastAsia="Times New Roman"/>
          <w:color w:val="000000"/>
          <w:sz w:val="24"/>
          <w:szCs w:val="24"/>
        </w:rPr>
        <w:t>References</w:t>
      </w:r>
    </w:p>
    <w:p w14:paraId="7C020699" w14:textId="77777777" w:rsidR="00C657CF" w:rsidRPr="00C657CF" w:rsidRDefault="00C657CF" w:rsidP="00C657CF">
      <w:pPr>
        <w:pStyle w:val="NormalWeb"/>
        <w:spacing w:before="0" w:beforeAutospacing="0" w:after="180" w:afterAutospacing="0"/>
        <w:ind w:left="450" w:hanging="450"/>
        <w:rPr>
          <w:color w:val="000000"/>
        </w:rPr>
      </w:pPr>
      <w:proofErr w:type="spellStart"/>
      <w:r w:rsidRPr="00C657CF">
        <w:rPr>
          <w:color w:val="000000"/>
        </w:rPr>
        <w:t>Arushanyan</w:t>
      </w:r>
      <w:proofErr w:type="spellEnd"/>
      <w:r w:rsidRPr="00C657CF">
        <w:rPr>
          <w:color w:val="000000"/>
        </w:rPr>
        <w:t xml:space="preserve">, Y., </w:t>
      </w:r>
      <w:proofErr w:type="spellStart"/>
      <w:r w:rsidRPr="00C657CF">
        <w:rPr>
          <w:color w:val="000000"/>
        </w:rPr>
        <w:t>Ekener</w:t>
      </w:r>
      <w:proofErr w:type="spellEnd"/>
      <w:r w:rsidRPr="00C657CF">
        <w:rPr>
          <w:color w:val="000000"/>
        </w:rPr>
        <w:t>, E. and Moberg, Å., 2017. Sustainability assessment framework for scenarios – SAFS. </w:t>
      </w:r>
      <w:r w:rsidRPr="00C657CF">
        <w:rPr>
          <w:i/>
          <w:iCs/>
          <w:color w:val="000000"/>
        </w:rPr>
        <w:t>Environmental Impact Assessment Review</w:t>
      </w:r>
      <w:r w:rsidRPr="00C657CF">
        <w:rPr>
          <w:color w:val="000000"/>
        </w:rPr>
        <w:t>, 63, pp.23-34.</w:t>
      </w:r>
    </w:p>
    <w:p w14:paraId="74C412DD" w14:textId="77777777" w:rsidR="00C657CF" w:rsidRPr="00C657CF" w:rsidRDefault="00C657CF" w:rsidP="00C657CF">
      <w:pPr>
        <w:pStyle w:val="NormalWeb"/>
        <w:spacing w:before="0" w:beforeAutospacing="0" w:after="180" w:afterAutospacing="0"/>
        <w:ind w:left="450" w:hanging="450"/>
        <w:rPr>
          <w:color w:val="000000"/>
        </w:rPr>
      </w:pPr>
      <w:proofErr w:type="spellStart"/>
      <w:r w:rsidRPr="00C657CF">
        <w:rPr>
          <w:color w:val="000000"/>
        </w:rPr>
        <w:t>Azapagic</w:t>
      </w:r>
      <w:proofErr w:type="spellEnd"/>
      <w:r w:rsidRPr="00C657CF">
        <w:rPr>
          <w:color w:val="000000"/>
        </w:rPr>
        <w:t xml:space="preserve">, A. and </w:t>
      </w:r>
      <w:proofErr w:type="spellStart"/>
      <w:r w:rsidRPr="00C657CF">
        <w:rPr>
          <w:color w:val="000000"/>
        </w:rPr>
        <w:t>Perdan</w:t>
      </w:r>
      <w:proofErr w:type="spellEnd"/>
      <w:r w:rsidRPr="00C657CF">
        <w:rPr>
          <w:color w:val="000000"/>
        </w:rPr>
        <w:t>, S., 2000. Indicators of Sustainable Development for Industry. </w:t>
      </w:r>
      <w:r w:rsidRPr="00C657CF">
        <w:rPr>
          <w:i/>
          <w:iCs/>
          <w:color w:val="000000"/>
        </w:rPr>
        <w:t>Process Safety and Environmental Protection</w:t>
      </w:r>
      <w:r w:rsidRPr="00C657CF">
        <w:rPr>
          <w:color w:val="000000"/>
        </w:rPr>
        <w:t>, 78(4), pp.243-261.</w:t>
      </w:r>
    </w:p>
    <w:p w14:paraId="2114AF15"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Bailey, B. and Peck, S., 2012. Boardroom Strategic Decision-Making Style: Understanding the Antecedents. </w:t>
      </w:r>
      <w:r w:rsidRPr="00C657CF">
        <w:rPr>
          <w:i/>
          <w:iCs/>
          <w:color w:val="000000"/>
        </w:rPr>
        <w:t>Corporate Governance: An International Review</w:t>
      </w:r>
      <w:r w:rsidRPr="00C657CF">
        <w:rPr>
          <w:color w:val="000000"/>
        </w:rPr>
        <w:t>, 21(2), pp.131-146.</w:t>
      </w:r>
    </w:p>
    <w:p w14:paraId="318D89C7"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lastRenderedPageBreak/>
        <w:t>Barbier, E. and Burgess, J., 2017. The Sustainable Development Goals and the systems approach to sustainability. </w:t>
      </w:r>
      <w:r w:rsidRPr="00C657CF">
        <w:rPr>
          <w:i/>
          <w:iCs/>
          <w:color w:val="000000"/>
        </w:rPr>
        <w:t>Economics</w:t>
      </w:r>
      <w:r w:rsidRPr="00C657CF">
        <w:rPr>
          <w:color w:val="000000"/>
        </w:rPr>
        <w:t>, 11(1).</w:t>
      </w:r>
    </w:p>
    <w:p w14:paraId="1DEB6645"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Barbier, E., 2011. The policy challenges for green economy and sustainable economic development. </w:t>
      </w:r>
      <w:r w:rsidRPr="00C657CF">
        <w:rPr>
          <w:i/>
          <w:iCs/>
          <w:color w:val="000000"/>
        </w:rPr>
        <w:t>Natural Resources Forum</w:t>
      </w:r>
      <w:r w:rsidRPr="00C657CF">
        <w:rPr>
          <w:color w:val="000000"/>
        </w:rPr>
        <w:t>, 35(3), pp.233-245.</w:t>
      </w:r>
    </w:p>
    <w:p w14:paraId="6ABF29C6" w14:textId="77777777" w:rsidR="00C657CF" w:rsidRPr="00C657CF" w:rsidRDefault="00C657CF" w:rsidP="00C657CF">
      <w:pPr>
        <w:pStyle w:val="NormalWeb"/>
        <w:spacing w:before="0" w:beforeAutospacing="0" w:after="180" w:afterAutospacing="0"/>
        <w:ind w:left="450" w:hanging="450"/>
        <w:rPr>
          <w:color w:val="000000"/>
        </w:rPr>
      </w:pPr>
      <w:proofErr w:type="spellStart"/>
      <w:r w:rsidRPr="00C657CF">
        <w:rPr>
          <w:color w:val="000000"/>
        </w:rPr>
        <w:t>Batras</w:t>
      </w:r>
      <w:proofErr w:type="spellEnd"/>
      <w:r w:rsidRPr="00C657CF">
        <w:rPr>
          <w:color w:val="000000"/>
        </w:rPr>
        <w:t>, D., Duff, C. and Smith, B., 2014. Organizational change theory: implications for health promotion practice. </w:t>
      </w:r>
      <w:r w:rsidRPr="00C657CF">
        <w:rPr>
          <w:i/>
          <w:iCs/>
          <w:color w:val="000000"/>
        </w:rPr>
        <w:t>Health Promotion International</w:t>
      </w:r>
      <w:r w:rsidRPr="00C657CF">
        <w:rPr>
          <w:color w:val="000000"/>
        </w:rPr>
        <w:t xml:space="preserve">, </w:t>
      </w:r>
      <w:proofErr w:type="gramStart"/>
      <w:r w:rsidRPr="00C657CF">
        <w:rPr>
          <w:color w:val="000000"/>
        </w:rPr>
        <w:t>p.dau</w:t>
      </w:r>
      <w:proofErr w:type="gramEnd"/>
      <w:r w:rsidRPr="00C657CF">
        <w:rPr>
          <w:color w:val="000000"/>
        </w:rPr>
        <w:t>098.</w:t>
      </w:r>
    </w:p>
    <w:p w14:paraId="42B2806C"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Boyer, R., Peterson, N., Arora, P. and Caldwell, K., 2016. Five Approaches to Social Sustainability and an Integrated Way Forward. </w:t>
      </w:r>
      <w:r w:rsidRPr="00C657CF">
        <w:rPr>
          <w:i/>
          <w:iCs/>
          <w:color w:val="000000"/>
        </w:rPr>
        <w:t>Sustainability</w:t>
      </w:r>
      <w:r w:rsidRPr="00C657CF">
        <w:rPr>
          <w:color w:val="000000"/>
        </w:rPr>
        <w:t>, 8(9), p.878.</w:t>
      </w:r>
    </w:p>
    <w:p w14:paraId="54F593DD" w14:textId="77777777" w:rsidR="00C657CF" w:rsidRPr="00C657CF" w:rsidRDefault="00C657CF" w:rsidP="00C657CF">
      <w:pPr>
        <w:spacing w:after="180" w:line="240" w:lineRule="auto"/>
        <w:ind w:left="450" w:hanging="450"/>
        <w:rPr>
          <w:rFonts w:eastAsia="Times New Roman"/>
          <w:color w:val="000000"/>
          <w:sz w:val="24"/>
          <w:szCs w:val="24"/>
        </w:rPr>
      </w:pPr>
    </w:p>
    <w:p w14:paraId="6C365CF3" w14:textId="77777777" w:rsidR="00C657CF" w:rsidRP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Carroll, A., 2009. A History of Corporate Social Responsibility. </w:t>
      </w:r>
      <w:r w:rsidRPr="00804A92">
        <w:rPr>
          <w:rFonts w:eastAsia="Times New Roman"/>
          <w:i/>
          <w:iCs/>
          <w:color w:val="000000"/>
          <w:sz w:val="24"/>
          <w:szCs w:val="24"/>
        </w:rPr>
        <w:t xml:space="preserve">Oxford Handbooks </w:t>
      </w:r>
      <w:proofErr w:type="gramStart"/>
      <w:r w:rsidRPr="00804A92">
        <w:rPr>
          <w:rFonts w:eastAsia="Times New Roman"/>
          <w:i/>
          <w:iCs/>
          <w:color w:val="000000"/>
          <w:sz w:val="24"/>
          <w:szCs w:val="24"/>
        </w:rPr>
        <w:t>Online</w:t>
      </w:r>
      <w:r w:rsidRPr="00804A92">
        <w:rPr>
          <w:rFonts w:eastAsia="Times New Roman"/>
          <w:color w:val="000000"/>
          <w:sz w:val="24"/>
          <w:szCs w:val="24"/>
        </w:rPr>
        <w:t>,.</w:t>
      </w:r>
      <w:proofErr w:type="gramEnd"/>
    </w:p>
    <w:p w14:paraId="7C98C40B" w14:textId="77777777" w:rsidR="00C657CF" w:rsidRPr="00804A92" w:rsidRDefault="00C657CF" w:rsidP="00C657CF">
      <w:pPr>
        <w:pStyle w:val="NormalWeb"/>
        <w:spacing w:before="0" w:beforeAutospacing="0" w:after="180" w:afterAutospacing="0"/>
        <w:ind w:left="450" w:hanging="450"/>
        <w:rPr>
          <w:color w:val="000000"/>
        </w:rPr>
      </w:pPr>
      <w:r w:rsidRPr="00C657CF">
        <w:rPr>
          <w:color w:val="000000"/>
        </w:rPr>
        <w:t>Fawcett, J., 2014. Thoughts About Conceptual Models, Theories, and Quality Improvement Projects. </w:t>
      </w:r>
      <w:r w:rsidRPr="00C657CF">
        <w:rPr>
          <w:i/>
          <w:iCs/>
          <w:color w:val="000000"/>
        </w:rPr>
        <w:t>Nursing Science Quarterly</w:t>
      </w:r>
      <w:r w:rsidRPr="00C657CF">
        <w:rPr>
          <w:color w:val="000000"/>
        </w:rPr>
        <w:t>, 27(4), pp.336-339.</w:t>
      </w:r>
    </w:p>
    <w:p w14:paraId="0BA5DE40" w14:textId="77777777" w:rsidR="00C657CF" w:rsidRP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Gheraia, Z., Saadaoui, S. and Abdelli, H., 2019. Business Ethics and Corporate Social Responsibility: Bridging the Concepts. </w:t>
      </w:r>
      <w:r w:rsidRPr="00804A92">
        <w:rPr>
          <w:rFonts w:eastAsia="Times New Roman"/>
          <w:i/>
          <w:iCs/>
          <w:color w:val="000000"/>
          <w:sz w:val="24"/>
          <w:szCs w:val="24"/>
        </w:rPr>
        <w:t>Open Journal of Business and Management</w:t>
      </w:r>
      <w:r w:rsidRPr="00804A92">
        <w:rPr>
          <w:rFonts w:eastAsia="Times New Roman"/>
          <w:color w:val="000000"/>
          <w:sz w:val="24"/>
          <w:szCs w:val="24"/>
        </w:rPr>
        <w:t>, 07(04), pp.2020-2029.</w:t>
      </w:r>
    </w:p>
    <w:p w14:paraId="754BE14A" w14:textId="77777777" w:rsidR="00C657CF" w:rsidRPr="00804A92" w:rsidRDefault="00C657CF" w:rsidP="00C657CF">
      <w:pPr>
        <w:spacing w:after="180" w:line="240" w:lineRule="auto"/>
        <w:ind w:left="450" w:hanging="450"/>
        <w:rPr>
          <w:rFonts w:eastAsia="Times New Roman"/>
          <w:color w:val="000000"/>
          <w:sz w:val="24"/>
          <w:szCs w:val="24"/>
        </w:rPr>
      </w:pPr>
      <w:r w:rsidRPr="00C657CF">
        <w:rPr>
          <w:color w:val="000000"/>
          <w:sz w:val="24"/>
          <w:szCs w:val="24"/>
        </w:rPr>
        <w:t>Giddings, B., Hopwood, B. and O'Brien, G., 2002. Environment, economy and society: fitting them together into sustainable development. </w:t>
      </w:r>
      <w:r w:rsidRPr="00C657CF">
        <w:rPr>
          <w:i/>
          <w:iCs/>
          <w:color w:val="000000"/>
          <w:sz w:val="24"/>
          <w:szCs w:val="24"/>
        </w:rPr>
        <w:t>Sustainable Development</w:t>
      </w:r>
      <w:r w:rsidRPr="00C657CF">
        <w:rPr>
          <w:color w:val="000000"/>
          <w:sz w:val="24"/>
          <w:szCs w:val="24"/>
        </w:rPr>
        <w:t>, 10(4), pp.187-196.</w:t>
      </w:r>
    </w:p>
    <w:p w14:paraId="7B0EBBE1" w14:textId="77777777" w:rsidR="00C657CF" w:rsidRPr="00804A92"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Grigoropoulos, J., 2019. The Role of Ethics in 21st Century Organization. </w:t>
      </w:r>
      <w:r w:rsidRPr="00804A92">
        <w:rPr>
          <w:rFonts w:eastAsia="Times New Roman"/>
          <w:i/>
          <w:iCs/>
          <w:color w:val="000000"/>
          <w:sz w:val="24"/>
          <w:szCs w:val="24"/>
        </w:rPr>
        <w:t>International Journal of Progressive Education</w:t>
      </w:r>
      <w:r w:rsidRPr="00804A92">
        <w:rPr>
          <w:rFonts w:eastAsia="Times New Roman"/>
          <w:color w:val="000000"/>
          <w:sz w:val="24"/>
          <w:szCs w:val="24"/>
        </w:rPr>
        <w:t>, 15(2), pp.167-175.</w:t>
      </w:r>
    </w:p>
    <w:p w14:paraId="7F4AAB6F" w14:textId="77777777" w:rsidR="00C657CF" w:rsidRP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Hansen, S., Dunford, B., Boss, A., Boss, R. and Angermeier, I., 2011. Corporate Social Responsibility and the Benefits of Employee Trust: A Cross-Disciplinary Perspective. </w:t>
      </w:r>
      <w:r w:rsidRPr="00804A92">
        <w:rPr>
          <w:rFonts w:eastAsia="Times New Roman"/>
          <w:i/>
          <w:iCs/>
          <w:color w:val="000000"/>
          <w:sz w:val="24"/>
          <w:szCs w:val="24"/>
        </w:rPr>
        <w:t>Journal of Business Ethics</w:t>
      </w:r>
      <w:r w:rsidRPr="00804A92">
        <w:rPr>
          <w:rFonts w:eastAsia="Times New Roman"/>
          <w:color w:val="000000"/>
          <w:sz w:val="24"/>
          <w:szCs w:val="24"/>
        </w:rPr>
        <w:t>, 102(1), pp.29-45.</w:t>
      </w:r>
    </w:p>
    <w:p w14:paraId="6E9FB589"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Hashim, M., Nazam, M., Abrar, M., Hussain, Z., Nazim, M. and Shabbir, R., 2021. Unlocking the Sustainable Production Indicators: A Novel TESCO based Fuzzy AHP Approach. </w:t>
      </w:r>
      <w:r w:rsidRPr="00C657CF">
        <w:rPr>
          <w:i/>
          <w:iCs/>
          <w:color w:val="000000"/>
        </w:rPr>
        <w:t>Cogent Business &amp; Management</w:t>
      </w:r>
      <w:r w:rsidRPr="00C657CF">
        <w:rPr>
          <w:color w:val="000000"/>
        </w:rPr>
        <w:t>, 8(1), p.1870807.</w:t>
      </w:r>
    </w:p>
    <w:p w14:paraId="00043E7C"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Iqbal, T. and Keay, A., 2019. An evaluation of sustainability in large British companies. </w:t>
      </w:r>
      <w:r w:rsidRPr="00C657CF">
        <w:rPr>
          <w:i/>
          <w:iCs/>
          <w:color w:val="000000"/>
        </w:rPr>
        <w:t>Common Law World Review</w:t>
      </w:r>
      <w:r w:rsidRPr="00C657CF">
        <w:rPr>
          <w:color w:val="000000"/>
        </w:rPr>
        <w:t>, 48(1-2), pp.39-63.</w:t>
      </w:r>
    </w:p>
    <w:p w14:paraId="3DDDDC4F" w14:textId="77777777" w:rsidR="00C657CF" w:rsidRPr="00804A92" w:rsidRDefault="00C657CF" w:rsidP="00C657CF">
      <w:pPr>
        <w:spacing w:after="180" w:line="240" w:lineRule="auto"/>
        <w:ind w:left="450" w:hanging="450"/>
        <w:rPr>
          <w:rFonts w:eastAsia="Times New Roman"/>
          <w:color w:val="000000"/>
          <w:sz w:val="24"/>
          <w:szCs w:val="24"/>
        </w:rPr>
      </w:pPr>
    </w:p>
    <w:p w14:paraId="0359A490" w14:textId="77777777" w:rsid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 xml:space="preserve">Lau, C., 2009. A Step Forward: Ethics Education </w:t>
      </w:r>
      <w:proofErr w:type="gramStart"/>
      <w:r w:rsidRPr="00804A92">
        <w:rPr>
          <w:rFonts w:eastAsia="Times New Roman"/>
          <w:color w:val="000000"/>
          <w:sz w:val="24"/>
          <w:szCs w:val="24"/>
        </w:rPr>
        <w:t>Matters!.</w:t>
      </w:r>
      <w:proofErr w:type="gramEnd"/>
      <w:r w:rsidRPr="00804A92">
        <w:rPr>
          <w:rFonts w:eastAsia="Times New Roman"/>
          <w:color w:val="000000"/>
          <w:sz w:val="24"/>
          <w:szCs w:val="24"/>
        </w:rPr>
        <w:t> </w:t>
      </w:r>
      <w:r w:rsidRPr="00804A92">
        <w:rPr>
          <w:rFonts w:eastAsia="Times New Roman"/>
          <w:i/>
          <w:iCs/>
          <w:color w:val="000000"/>
          <w:sz w:val="24"/>
          <w:szCs w:val="24"/>
        </w:rPr>
        <w:t>Journal of Business Ethics</w:t>
      </w:r>
      <w:r w:rsidRPr="00804A92">
        <w:rPr>
          <w:rFonts w:eastAsia="Times New Roman"/>
          <w:color w:val="000000"/>
          <w:sz w:val="24"/>
          <w:szCs w:val="24"/>
        </w:rPr>
        <w:t>, 92(4), pp.565-584.</w:t>
      </w:r>
    </w:p>
    <w:p w14:paraId="210ACBD5" w14:textId="77777777" w:rsidR="0051295F" w:rsidRPr="00C657CF" w:rsidRDefault="0051295F" w:rsidP="00C657CF">
      <w:pPr>
        <w:spacing w:after="180" w:line="240" w:lineRule="auto"/>
        <w:ind w:left="450" w:hanging="450"/>
        <w:rPr>
          <w:rFonts w:eastAsia="Times New Roman"/>
          <w:color w:val="000000"/>
          <w:sz w:val="24"/>
          <w:szCs w:val="24"/>
        </w:rPr>
      </w:pPr>
      <w:proofErr w:type="spellStart"/>
      <w:r w:rsidRPr="0051295F">
        <w:rPr>
          <w:rFonts w:eastAsia="Times New Roman"/>
          <w:color w:val="000000"/>
          <w:sz w:val="24"/>
          <w:szCs w:val="24"/>
        </w:rPr>
        <w:t>Litvaj</w:t>
      </w:r>
      <w:proofErr w:type="spellEnd"/>
      <w:r w:rsidRPr="0051295F">
        <w:rPr>
          <w:rFonts w:eastAsia="Times New Roman"/>
          <w:color w:val="000000"/>
          <w:sz w:val="24"/>
          <w:szCs w:val="24"/>
        </w:rPr>
        <w:t xml:space="preserve">, I. and </w:t>
      </w:r>
      <w:proofErr w:type="spellStart"/>
      <w:r w:rsidRPr="0051295F">
        <w:rPr>
          <w:rFonts w:eastAsia="Times New Roman"/>
          <w:color w:val="000000"/>
          <w:sz w:val="24"/>
          <w:szCs w:val="24"/>
        </w:rPr>
        <w:t>Makarovič</w:t>
      </w:r>
      <w:proofErr w:type="spellEnd"/>
      <w:r w:rsidRPr="0051295F">
        <w:rPr>
          <w:rFonts w:eastAsia="Times New Roman"/>
          <w:color w:val="000000"/>
          <w:sz w:val="24"/>
          <w:szCs w:val="24"/>
        </w:rPr>
        <w:t>, J., 2019. Significance and Implementation of Eight Quality Management Principles in a Small Business. Technological Engineering, 16(1), pp.40-42.</w:t>
      </w:r>
    </w:p>
    <w:p w14:paraId="363A619A"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Lozano, R., 2008. Envisioning sustainability three-dimensionally. </w:t>
      </w:r>
      <w:r w:rsidRPr="00C657CF">
        <w:rPr>
          <w:i/>
          <w:iCs/>
          <w:color w:val="000000"/>
        </w:rPr>
        <w:t>Journal of Cleaner Production</w:t>
      </w:r>
      <w:r w:rsidRPr="00C657CF">
        <w:rPr>
          <w:color w:val="000000"/>
        </w:rPr>
        <w:t>, 16(17), pp.1838-1846.</w:t>
      </w:r>
    </w:p>
    <w:p w14:paraId="78BF25C3" w14:textId="77777777" w:rsidR="00C657CF" w:rsidRPr="00804A92" w:rsidRDefault="0051295F" w:rsidP="00C657CF">
      <w:pPr>
        <w:spacing w:after="180" w:line="240" w:lineRule="auto"/>
        <w:ind w:left="450" w:hanging="450"/>
        <w:rPr>
          <w:rFonts w:eastAsia="Times New Roman"/>
          <w:color w:val="000000"/>
          <w:sz w:val="24"/>
          <w:szCs w:val="24"/>
        </w:rPr>
      </w:pPr>
      <w:proofErr w:type="spellStart"/>
      <w:r w:rsidRPr="0051295F">
        <w:rPr>
          <w:rFonts w:eastAsia="Times New Roman"/>
          <w:color w:val="000000"/>
          <w:sz w:val="24"/>
          <w:szCs w:val="24"/>
        </w:rPr>
        <w:lastRenderedPageBreak/>
        <w:t>Luburić</w:t>
      </w:r>
      <w:proofErr w:type="spellEnd"/>
      <w:r w:rsidRPr="0051295F">
        <w:rPr>
          <w:rFonts w:eastAsia="Times New Roman"/>
          <w:color w:val="000000"/>
          <w:sz w:val="24"/>
          <w:szCs w:val="24"/>
        </w:rPr>
        <w:t>, R., 2015. Quality Management Principles and Benefits of their Implementation in Central Banks. Journal of Central Banking Theory and Practice, 4(3), pp.91-121.</w:t>
      </w:r>
    </w:p>
    <w:p w14:paraId="58189B5B" w14:textId="77777777" w:rsid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 xml:space="preserve">Metwally, D., Ruiz-Palomino, P., Metwally, M. and </w:t>
      </w:r>
      <w:proofErr w:type="spellStart"/>
      <w:r w:rsidRPr="00804A92">
        <w:rPr>
          <w:rFonts w:eastAsia="Times New Roman"/>
          <w:color w:val="000000"/>
          <w:sz w:val="24"/>
          <w:szCs w:val="24"/>
        </w:rPr>
        <w:t>Gartzia</w:t>
      </w:r>
      <w:proofErr w:type="spellEnd"/>
      <w:r w:rsidRPr="00804A92">
        <w:rPr>
          <w:rFonts w:eastAsia="Times New Roman"/>
          <w:color w:val="000000"/>
          <w:sz w:val="24"/>
          <w:szCs w:val="24"/>
        </w:rPr>
        <w:t>, L., 2019. How Ethical Leadership Shapes Employees’ Readiness to Change: The Mediating Role of an Organizational Culture of Effectiveness. </w:t>
      </w:r>
      <w:r w:rsidRPr="00804A92">
        <w:rPr>
          <w:rFonts w:eastAsia="Times New Roman"/>
          <w:i/>
          <w:iCs/>
          <w:color w:val="000000"/>
          <w:sz w:val="24"/>
          <w:szCs w:val="24"/>
        </w:rPr>
        <w:t>Frontiers in Psychology</w:t>
      </w:r>
      <w:r w:rsidRPr="00804A92">
        <w:rPr>
          <w:rFonts w:eastAsia="Times New Roman"/>
          <w:color w:val="000000"/>
          <w:sz w:val="24"/>
          <w:szCs w:val="24"/>
        </w:rPr>
        <w:t>, 10.</w:t>
      </w:r>
    </w:p>
    <w:p w14:paraId="430CD317" w14:textId="77777777" w:rsidR="0051295F" w:rsidRDefault="0051295F" w:rsidP="00C657CF">
      <w:pPr>
        <w:spacing w:after="180" w:line="240" w:lineRule="auto"/>
        <w:ind w:left="450" w:hanging="450"/>
        <w:rPr>
          <w:rFonts w:eastAsia="Times New Roman"/>
          <w:color w:val="000000"/>
          <w:sz w:val="24"/>
          <w:szCs w:val="24"/>
        </w:rPr>
      </w:pPr>
      <w:r w:rsidRPr="0051295F">
        <w:rPr>
          <w:rFonts w:eastAsia="Times New Roman"/>
          <w:color w:val="000000"/>
          <w:sz w:val="24"/>
          <w:szCs w:val="24"/>
        </w:rPr>
        <w:t xml:space="preserve">Mohammed, A., </w:t>
      </w:r>
      <w:proofErr w:type="spellStart"/>
      <w:r w:rsidRPr="0051295F">
        <w:rPr>
          <w:rFonts w:eastAsia="Times New Roman"/>
          <w:color w:val="000000"/>
          <w:sz w:val="24"/>
          <w:szCs w:val="24"/>
        </w:rPr>
        <w:t>Tibek</w:t>
      </w:r>
      <w:proofErr w:type="spellEnd"/>
      <w:r w:rsidRPr="0051295F">
        <w:rPr>
          <w:rFonts w:eastAsia="Times New Roman"/>
          <w:color w:val="000000"/>
          <w:sz w:val="24"/>
          <w:szCs w:val="24"/>
        </w:rPr>
        <w:t xml:space="preserve">, S. and </w:t>
      </w:r>
      <w:proofErr w:type="spellStart"/>
      <w:r w:rsidRPr="0051295F">
        <w:rPr>
          <w:rFonts w:eastAsia="Times New Roman"/>
          <w:color w:val="000000"/>
          <w:sz w:val="24"/>
          <w:szCs w:val="24"/>
        </w:rPr>
        <w:t>Endot</w:t>
      </w:r>
      <w:proofErr w:type="spellEnd"/>
      <w:r w:rsidRPr="0051295F">
        <w:rPr>
          <w:rFonts w:eastAsia="Times New Roman"/>
          <w:color w:val="000000"/>
          <w:sz w:val="24"/>
          <w:szCs w:val="24"/>
        </w:rPr>
        <w:t>, I., 2013. The Principles of Total Quality Management System in World Islamic Call Society. Procedia - Social and Behavioral Sciences, 102, pp.325-334.</w:t>
      </w:r>
    </w:p>
    <w:p w14:paraId="5E0AFBCF" w14:textId="77777777" w:rsidR="0051295F" w:rsidRPr="00C657CF" w:rsidRDefault="0051295F" w:rsidP="00C657CF">
      <w:pPr>
        <w:spacing w:after="180" w:line="240" w:lineRule="auto"/>
        <w:ind w:left="450" w:hanging="450"/>
        <w:rPr>
          <w:rFonts w:eastAsia="Times New Roman"/>
          <w:color w:val="000000"/>
          <w:sz w:val="24"/>
          <w:szCs w:val="24"/>
        </w:rPr>
      </w:pPr>
      <w:proofErr w:type="spellStart"/>
      <w:r w:rsidRPr="0051295F">
        <w:rPr>
          <w:rFonts w:eastAsia="Times New Roman"/>
          <w:color w:val="000000"/>
          <w:sz w:val="24"/>
          <w:szCs w:val="24"/>
        </w:rPr>
        <w:t>Mourougan</w:t>
      </w:r>
      <w:proofErr w:type="spellEnd"/>
      <w:r w:rsidRPr="0051295F">
        <w:rPr>
          <w:rFonts w:eastAsia="Times New Roman"/>
          <w:color w:val="000000"/>
          <w:sz w:val="24"/>
          <w:szCs w:val="24"/>
        </w:rPr>
        <w:t>, S. and Sethuraman, D., 2017. Understanding and Implementing Quality Management System. IOSR Journal of Business and Management, 19(05), pp.41-51.</w:t>
      </w:r>
    </w:p>
    <w:p w14:paraId="666B27F6"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Nilsen, P., 2015. Making sense of implementation theories, models and frameworks. </w:t>
      </w:r>
      <w:r w:rsidRPr="00C657CF">
        <w:rPr>
          <w:i/>
          <w:iCs/>
          <w:color w:val="000000"/>
        </w:rPr>
        <w:t>Implementation Science</w:t>
      </w:r>
      <w:r w:rsidRPr="00C657CF">
        <w:rPr>
          <w:color w:val="000000"/>
        </w:rPr>
        <w:t>, 10(1).</w:t>
      </w:r>
    </w:p>
    <w:p w14:paraId="37E8FA8F" w14:textId="77777777" w:rsidR="00C657CF" w:rsidRPr="00C657CF" w:rsidRDefault="00C657CF" w:rsidP="00C657CF">
      <w:pPr>
        <w:pStyle w:val="NormalWeb"/>
        <w:spacing w:before="0" w:beforeAutospacing="0" w:after="180" w:afterAutospacing="0"/>
        <w:ind w:left="450" w:hanging="450"/>
        <w:rPr>
          <w:color w:val="000000"/>
        </w:rPr>
      </w:pPr>
      <w:r w:rsidRPr="00C657CF">
        <w:rPr>
          <w:color w:val="000000"/>
        </w:rPr>
        <w:t>Purvis, B., Mao, Y. and Robinson, D., 2018. Three pillars of sustainability: in search of conceptual origins. </w:t>
      </w:r>
      <w:r w:rsidRPr="00C657CF">
        <w:rPr>
          <w:i/>
          <w:iCs/>
          <w:color w:val="000000"/>
        </w:rPr>
        <w:t>Sustainability Science</w:t>
      </w:r>
      <w:r w:rsidRPr="00C657CF">
        <w:rPr>
          <w:color w:val="000000"/>
        </w:rPr>
        <w:t>, 14(3), pp.681-695.</w:t>
      </w:r>
    </w:p>
    <w:p w14:paraId="7FE112E4" w14:textId="77777777" w:rsidR="00C657CF" w:rsidRPr="00C657CF" w:rsidRDefault="00C657CF" w:rsidP="00C657CF">
      <w:pPr>
        <w:spacing w:after="180" w:line="240" w:lineRule="auto"/>
        <w:rPr>
          <w:rFonts w:eastAsia="Times New Roman"/>
          <w:color w:val="000000"/>
          <w:sz w:val="24"/>
          <w:szCs w:val="24"/>
        </w:rPr>
      </w:pPr>
    </w:p>
    <w:p w14:paraId="789EB7F3" w14:textId="77777777" w:rsidR="00C657CF" w:rsidRPr="00C657CF" w:rsidRDefault="00C657CF" w:rsidP="00C657CF">
      <w:pPr>
        <w:pStyle w:val="NormalWeb"/>
        <w:spacing w:before="0" w:beforeAutospacing="0" w:after="180" w:afterAutospacing="0"/>
        <w:ind w:left="450" w:hanging="450"/>
        <w:rPr>
          <w:color w:val="000000"/>
        </w:rPr>
      </w:pPr>
      <w:proofErr w:type="spellStart"/>
      <w:r w:rsidRPr="00C657CF">
        <w:rPr>
          <w:color w:val="000000"/>
        </w:rPr>
        <w:t>Scoones</w:t>
      </w:r>
      <w:proofErr w:type="spellEnd"/>
      <w:r w:rsidRPr="00C657CF">
        <w:rPr>
          <w:color w:val="000000"/>
        </w:rPr>
        <w:t>, I., 2016. The Politics of Sustainability and Development. </w:t>
      </w:r>
      <w:r w:rsidRPr="00C657CF">
        <w:rPr>
          <w:i/>
          <w:iCs/>
          <w:color w:val="000000"/>
        </w:rPr>
        <w:t>Annual Review of Environment and Resources</w:t>
      </w:r>
      <w:r w:rsidRPr="00C657CF">
        <w:rPr>
          <w:color w:val="000000"/>
        </w:rPr>
        <w:t>, 41(1), pp.293-319.</w:t>
      </w:r>
    </w:p>
    <w:p w14:paraId="7C03E0AE" w14:textId="77777777" w:rsidR="00C657CF" w:rsidRPr="00C657CF" w:rsidRDefault="00C657CF" w:rsidP="00C657CF">
      <w:pPr>
        <w:spacing w:after="180" w:line="240" w:lineRule="auto"/>
        <w:ind w:left="450" w:hanging="450"/>
        <w:rPr>
          <w:rFonts w:eastAsia="Times New Roman"/>
          <w:color w:val="000000"/>
          <w:sz w:val="24"/>
          <w:szCs w:val="24"/>
        </w:rPr>
      </w:pPr>
    </w:p>
    <w:p w14:paraId="3BCF79B5" w14:textId="77777777" w:rsidR="00C657CF" w:rsidRPr="00804A92"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Sroka, W. and Lőrinczy, M., 2015. The Perception of Ethics in Business: Analysis of Research Results. </w:t>
      </w:r>
      <w:r w:rsidRPr="00804A92">
        <w:rPr>
          <w:rFonts w:eastAsia="Times New Roman"/>
          <w:i/>
          <w:iCs/>
          <w:color w:val="000000"/>
          <w:sz w:val="24"/>
          <w:szCs w:val="24"/>
        </w:rPr>
        <w:t>Procedia Economics and Finance</w:t>
      </w:r>
      <w:r w:rsidRPr="00804A92">
        <w:rPr>
          <w:rFonts w:eastAsia="Times New Roman"/>
          <w:color w:val="000000"/>
          <w:sz w:val="24"/>
          <w:szCs w:val="24"/>
        </w:rPr>
        <w:t>, 34, pp.156-163.</w:t>
      </w:r>
    </w:p>
    <w:p w14:paraId="217CF065" w14:textId="77777777" w:rsidR="00C657CF" w:rsidRPr="00804A92"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Sroka, W. and Szántó, R., 2018. Corporate Social Responsibility and Business Ethics in Controversial Sectors: Analysis of Research Results. </w:t>
      </w:r>
      <w:r w:rsidRPr="00804A92">
        <w:rPr>
          <w:rFonts w:eastAsia="Times New Roman"/>
          <w:i/>
          <w:iCs/>
          <w:color w:val="000000"/>
          <w:sz w:val="24"/>
          <w:szCs w:val="24"/>
        </w:rPr>
        <w:t>Journal of Entrepreneurship, Management and Innovation</w:t>
      </w:r>
      <w:r w:rsidRPr="00804A92">
        <w:rPr>
          <w:rFonts w:eastAsia="Times New Roman"/>
          <w:color w:val="000000"/>
          <w:sz w:val="24"/>
          <w:szCs w:val="24"/>
        </w:rPr>
        <w:t>, 14(3), pp.111-126.</w:t>
      </w:r>
    </w:p>
    <w:p w14:paraId="511F0BC9" w14:textId="77777777" w:rsidR="00C657CF" w:rsidRPr="00804A92" w:rsidRDefault="00C657CF" w:rsidP="00C657CF">
      <w:pPr>
        <w:spacing w:after="180" w:line="240" w:lineRule="auto"/>
        <w:ind w:left="450" w:hanging="450"/>
        <w:rPr>
          <w:rFonts w:eastAsia="Times New Roman"/>
          <w:color w:val="000000"/>
          <w:sz w:val="24"/>
          <w:szCs w:val="24"/>
        </w:rPr>
      </w:pPr>
    </w:p>
    <w:p w14:paraId="2F140798" w14:textId="77777777" w:rsidR="00C657CF" w:rsidRPr="00C657CF" w:rsidRDefault="00C657CF" w:rsidP="00C657CF">
      <w:pPr>
        <w:spacing w:after="180" w:line="240" w:lineRule="auto"/>
        <w:ind w:left="450" w:hanging="450"/>
        <w:rPr>
          <w:rFonts w:eastAsia="Times New Roman"/>
          <w:color w:val="000000"/>
          <w:sz w:val="24"/>
          <w:szCs w:val="24"/>
        </w:rPr>
      </w:pPr>
      <w:r w:rsidRPr="00804A92">
        <w:rPr>
          <w:rFonts w:eastAsia="Times New Roman"/>
          <w:color w:val="000000"/>
          <w:sz w:val="24"/>
          <w:szCs w:val="24"/>
        </w:rPr>
        <w:t>Whyatt, G., Wood, G. and Callaghan, M., 2012. Commitment to business ethics in UK organizations. </w:t>
      </w:r>
      <w:r w:rsidRPr="00804A92">
        <w:rPr>
          <w:rFonts w:eastAsia="Times New Roman"/>
          <w:i/>
          <w:iCs/>
          <w:color w:val="000000"/>
          <w:sz w:val="24"/>
          <w:szCs w:val="24"/>
        </w:rPr>
        <w:t>European Business Review</w:t>
      </w:r>
      <w:r w:rsidRPr="00804A92">
        <w:rPr>
          <w:rFonts w:eastAsia="Times New Roman"/>
          <w:color w:val="000000"/>
          <w:sz w:val="24"/>
          <w:szCs w:val="24"/>
        </w:rPr>
        <w:t>, 24(4), pp.331-350.</w:t>
      </w:r>
    </w:p>
    <w:p w14:paraId="2E742970" w14:textId="77777777" w:rsidR="00C657CF" w:rsidRPr="00C657CF" w:rsidRDefault="00C657CF" w:rsidP="00C657CF">
      <w:pPr>
        <w:spacing w:after="180" w:line="240" w:lineRule="auto"/>
        <w:ind w:left="450" w:hanging="450"/>
        <w:rPr>
          <w:rFonts w:eastAsia="Times New Roman"/>
          <w:color w:val="000000"/>
          <w:sz w:val="24"/>
          <w:szCs w:val="24"/>
        </w:rPr>
      </w:pPr>
    </w:p>
    <w:p w14:paraId="396671A6" w14:textId="77777777" w:rsidR="00C657CF" w:rsidRPr="00C657CF" w:rsidRDefault="00C657CF" w:rsidP="00C657CF">
      <w:pPr>
        <w:spacing w:after="180" w:line="240" w:lineRule="auto"/>
        <w:ind w:left="450" w:hanging="450"/>
        <w:rPr>
          <w:rFonts w:eastAsia="Times New Roman"/>
          <w:color w:val="000000"/>
          <w:sz w:val="24"/>
          <w:szCs w:val="24"/>
        </w:rPr>
      </w:pPr>
    </w:p>
    <w:p w14:paraId="2A22BD7B" w14:textId="77777777" w:rsidR="00C657CF" w:rsidRPr="00C657CF" w:rsidRDefault="00C657CF" w:rsidP="00C657CF">
      <w:pPr>
        <w:spacing w:after="180" w:line="240" w:lineRule="auto"/>
        <w:ind w:left="450" w:hanging="450"/>
        <w:rPr>
          <w:rFonts w:eastAsia="Times New Roman"/>
          <w:color w:val="000000"/>
          <w:sz w:val="24"/>
          <w:szCs w:val="24"/>
        </w:rPr>
      </w:pPr>
    </w:p>
    <w:p w14:paraId="11CBD8CD" w14:textId="77777777" w:rsidR="00C657CF" w:rsidRPr="00C657CF" w:rsidRDefault="00C657CF" w:rsidP="00C657CF">
      <w:pPr>
        <w:spacing w:after="180" w:line="240" w:lineRule="auto"/>
        <w:ind w:left="450" w:hanging="450"/>
        <w:rPr>
          <w:rFonts w:eastAsia="Times New Roman"/>
          <w:color w:val="000000"/>
          <w:sz w:val="24"/>
          <w:szCs w:val="24"/>
        </w:rPr>
      </w:pPr>
    </w:p>
    <w:p w14:paraId="5448DE07" w14:textId="77777777" w:rsidR="00C657CF" w:rsidRPr="00C657CF" w:rsidRDefault="00C657CF" w:rsidP="00C657CF">
      <w:pPr>
        <w:spacing w:after="180" w:line="240" w:lineRule="auto"/>
        <w:ind w:left="450" w:hanging="450"/>
        <w:rPr>
          <w:rFonts w:eastAsia="Times New Roman"/>
          <w:color w:val="000000"/>
          <w:sz w:val="24"/>
          <w:szCs w:val="24"/>
        </w:rPr>
      </w:pPr>
    </w:p>
    <w:p w14:paraId="0A7A9D2B" w14:textId="77777777" w:rsidR="00C657CF" w:rsidRPr="00C657CF" w:rsidRDefault="00C657CF" w:rsidP="00C657CF">
      <w:pPr>
        <w:pStyle w:val="Heading2"/>
        <w:spacing w:before="0"/>
        <w:rPr>
          <w:rFonts w:ascii="Times New Roman" w:hAnsi="Times New Roman" w:cs="Times New Roman"/>
          <w:color w:val="000000"/>
          <w:sz w:val="24"/>
          <w:szCs w:val="24"/>
        </w:rPr>
      </w:pPr>
    </w:p>
    <w:p w14:paraId="1CEC404F" w14:textId="77777777" w:rsidR="00C657CF" w:rsidRPr="00804A92" w:rsidRDefault="00C657CF" w:rsidP="00C657CF">
      <w:pPr>
        <w:spacing w:after="180" w:line="240" w:lineRule="auto"/>
        <w:ind w:left="450" w:hanging="450"/>
        <w:rPr>
          <w:rFonts w:eastAsia="Times New Roman"/>
          <w:color w:val="000000"/>
          <w:sz w:val="24"/>
          <w:szCs w:val="24"/>
        </w:rPr>
      </w:pPr>
    </w:p>
    <w:p w14:paraId="2E6BC754" w14:textId="77777777" w:rsidR="00C657CF" w:rsidRPr="00C657CF" w:rsidRDefault="00C657CF" w:rsidP="00C657CF">
      <w:pPr>
        <w:rPr>
          <w:sz w:val="24"/>
          <w:szCs w:val="24"/>
        </w:rPr>
      </w:pPr>
    </w:p>
    <w:p w14:paraId="77CAB6EE" w14:textId="77777777" w:rsidR="00C657CF" w:rsidRPr="00C657CF" w:rsidRDefault="00C657CF" w:rsidP="00C657CF">
      <w:pPr>
        <w:rPr>
          <w:sz w:val="24"/>
          <w:szCs w:val="24"/>
        </w:rPr>
      </w:pPr>
    </w:p>
    <w:p w14:paraId="36D8CB5D" w14:textId="77777777" w:rsidR="00C657CF" w:rsidRPr="00C657CF" w:rsidRDefault="00C657CF" w:rsidP="00C657CF">
      <w:pPr>
        <w:rPr>
          <w:sz w:val="24"/>
          <w:szCs w:val="24"/>
        </w:rPr>
      </w:pPr>
    </w:p>
    <w:p w14:paraId="35FE6EDA" w14:textId="77777777" w:rsidR="00C657CF" w:rsidRPr="00C657CF" w:rsidRDefault="00C657CF" w:rsidP="00C657CF">
      <w:pPr>
        <w:rPr>
          <w:sz w:val="24"/>
          <w:szCs w:val="24"/>
        </w:rPr>
      </w:pPr>
    </w:p>
    <w:p w14:paraId="7CEF6048" w14:textId="77777777" w:rsidR="00C657CF" w:rsidRPr="00C657CF" w:rsidRDefault="00C657CF" w:rsidP="00C657CF">
      <w:pPr>
        <w:rPr>
          <w:sz w:val="24"/>
          <w:szCs w:val="24"/>
        </w:rPr>
      </w:pPr>
    </w:p>
    <w:p w14:paraId="064DA81D" w14:textId="77777777" w:rsidR="00C657CF" w:rsidRPr="00C657CF" w:rsidRDefault="00C657CF" w:rsidP="00C657CF">
      <w:pPr>
        <w:rPr>
          <w:sz w:val="24"/>
          <w:szCs w:val="24"/>
        </w:rPr>
      </w:pPr>
    </w:p>
    <w:p w14:paraId="6C37210C" w14:textId="77777777" w:rsidR="00C657CF" w:rsidRPr="00C657CF" w:rsidRDefault="00C657CF" w:rsidP="00C657CF">
      <w:pPr>
        <w:pStyle w:val="NormalWeb"/>
        <w:spacing w:before="0" w:beforeAutospacing="0" w:after="180" w:afterAutospacing="0"/>
        <w:rPr>
          <w:color w:val="000000"/>
        </w:rPr>
      </w:pPr>
    </w:p>
    <w:p w14:paraId="19FBB243" w14:textId="77777777" w:rsidR="00C657CF" w:rsidRPr="00C657CF" w:rsidRDefault="00C657CF" w:rsidP="00B82256">
      <w:pPr>
        <w:spacing w:line="480" w:lineRule="auto"/>
        <w:rPr>
          <w:sz w:val="24"/>
          <w:szCs w:val="24"/>
        </w:rPr>
      </w:pPr>
    </w:p>
    <w:sectPr w:rsidR="00C657CF" w:rsidRPr="00C657CF" w:rsidSect="008934A7">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2A7ED" w14:textId="77777777" w:rsidR="00E06C76" w:rsidRDefault="00E06C76" w:rsidP="00AB0555">
      <w:pPr>
        <w:spacing w:after="0" w:line="240" w:lineRule="auto"/>
      </w:pPr>
      <w:r>
        <w:separator/>
      </w:r>
    </w:p>
  </w:endnote>
  <w:endnote w:type="continuationSeparator" w:id="0">
    <w:p w14:paraId="01E94613" w14:textId="77777777" w:rsidR="00E06C76" w:rsidRDefault="00E06C76" w:rsidP="00AB0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310EE" w14:textId="77777777" w:rsidR="00E06C76" w:rsidRDefault="00E06C76" w:rsidP="00AB0555">
      <w:pPr>
        <w:spacing w:after="0" w:line="240" w:lineRule="auto"/>
      </w:pPr>
      <w:r>
        <w:separator/>
      </w:r>
    </w:p>
  </w:footnote>
  <w:footnote w:type="continuationSeparator" w:id="0">
    <w:p w14:paraId="605CCBFC" w14:textId="77777777" w:rsidR="00E06C76" w:rsidRDefault="00E06C76" w:rsidP="00AB0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74ABEC" w14:textId="77777777" w:rsidR="00AB0555" w:rsidRDefault="00AB0555" w:rsidP="00AB0555">
    <w:pPr>
      <w:ind w:firstLine="720"/>
      <w:jc w:val="right"/>
    </w:pPr>
    <w:r w:rsidRPr="00AB0555">
      <w:t>Customer Relationship Management and Ethical Practices</w:t>
    </w:r>
    <w:r>
      <w:t xml:space="preserve">: Tesco </w:t>
    </w:r>
    <w:sdt>
      <w:sdtPr>
        <w:id w:val="185916125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F6478">
          <w:rPr>
            <w:noProof/>
          </w:rPr>
          <w:t>1</w:t>
        </w:r>
        <w:r>
          <w:rPr>
            <w:noProof/>
          </w:rPr>
          <w:fldChar w:fldCharType="end"/>
        </w:r>
      </w:sdtContent>
    </w:sdt>
  </w:p>
  <w:p w14:paraId="09F42666" w14:textId="77777777" w:rsidR="00AB0555" w:rsidRDefault="00AB05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3EA"/>
    <w:rsid w:val="00003150"/>
    <w:rsid w:val="000104AC"/>
    <w:rsid w:val="0004019C"/>
    <w:rsid w:val="00044897"/>
    <w:rsid w:val="000548F8"/>
    <w:rsid w:val="00070722"/>
    <w:rsid w:val="00074FAB"/>
    <w:rsid w:val="000810A4"/>
    <w:rsid w:val="000959A3"/>
    <w:rsid w:val="000B2FFD"/>
    <w:rsid w:val="000C6094"/>
    <w:rsid w:val="000C6BD2"/>
    <w:rsid w:val="000D0C67"/>
    <w:rsid w:val="00115E8D"/>
    <w:rsid w:val="001423CC"/>
    <w:rsid w:val="00164CBD"/>
    <w:rsid w:val="00167B6C"/>
    <w:rsid w:val="00184D71"/>
    <w:rsid w:val="001B5D9E"/>
    <w:rsid w:val="001C0160"/>
    <w:rsid w:val="001F02D2"/>
    <w:rsid w:val="00201429"/>
    <w:rsid w:val="0023713E"/>
    <w:rsid w:val="00247794"/>
    <w:rsid w:val="00257E27"/>
    <w:rsid w:val="00262924"/>
    <w:rsid w:val="0028789A"/>
    <w:rsid w:val="002A51A9"/>
    <w:rsid w:val="002A6AEE"/>
    <w:rsid w:val="002B5A20"/>
    <w:rsid w:val="002B5CCC"/>
    <w:rsid w:val="002C0C8E"/>
    <w:rsid w:val="002E7A63"/>
    <w:rsid w:val="002F3376"/>
    <w:rsid w:val="0031437A"/>
    <w:rsid w:val="00326469"/>
    <w:rsid w:val="00334586"/>
    <w:rsid w:val="00334A02"/>
    <w:rsid w:val="0034093E"/>
    <w:rsid w:val="00350C11"/>
    <w:rsid w:val="0035261F"/>
    <w:rsid w:val="00363630"/>
    <w:rsid w:val="00390CE2"/>
    <w:rsid w:val="003A305E"/>
    <w:rsid w:val="003B1F54"/>
    <w:rsid w:val="003D3C79"/>
    <w:rsid w:val="003E62DC"/>
    <w:rsid w:val="0041097A"/>
    <w:rsid w:val="00424D39"/>
    <w:rsid w:val="004356D5"/>
    <w:rsid w:val="00437D2A"/>
    <w:rsid w:val="00464227"/>
    <w:rsid w:val="0046757C"/>
    <w:rsid w:val="004C0506"/>
    <w:rsid w:val="004C79BE"/>
    <w:rsid w:val="004D4FFF"/>
    <w:rsid w:val="004E76CE"/>
    <w:rsid w:val="004F21A4"/>
    <w:rsid w:val="004F26A3"/>
    <w:rsid w:val="0051295F"/>
    <w:rsid w:val="00524C74"/>
    <w:rsid w:val="005302C2"/>
    <w:rsid w:val="00550515"/>
    <w:rsid w:val="00566AD8"/>
    <w:rsid w:val="005A18F2"/>
    <w:rsid w:val="005C4002"/>
    <w:rsid w:val="005C4F08"/>
    <w:rsid w:val="005E0A25"/>
    <w:rsid w:val="005F498F"/>
    <w:rsid w:val="006114C8"/>
    <w:rsid w:val="00636067"/>
    <w:rsid w:val="006408F3"/>
    <w:rsid w:val="00645E9E"/>
    <w:rsid w:val="00690583"/>
    <w:rsid w:val="006B33F7"/>
    <w:rsid w:val="006C354C"/>
    <w:rsid w:val="006C7A0A"/>
    <w:rsid w:val="006D3E7B"/>
    <w:rsid w:val="006F0CD1"/>
    <w:rsid w:val="007011AC"/>
    <w:rsid w:val="007069D0"/>
    <w:rsid w:val="00715930"/>
    <w:rsid w:val="007500EA"/>
    <w:rsid w:val="007603C1"/>
    <w:rsid w:val="007710D3"/>
    <w:rsid w:val="00774F6B"/>
    <w:rsid w:val="00797956"/>
    <w:rsid w:val="007C7081"/>
    <w:rsid w:val="007F2296"/>
    <w:rsid w:val="00804FD3"/>
    <w:rsid w:val="008768CC"/>
    <w:rsid w:val="008934A7"/>
    <w:rsid w:val="008D1F85"/>
    <w:rsid w:val="009000B5"/>
    <w:rsid w:val="0091744F"/>
    <w:rsid w:val="009357DF"/>
    <w:rsid w:val="009445C8"/>
    <w:rsid w:val="00947F32"/>
    <w:rsid w:val="009563EE"/>
    <w:rsid w:val="009677F2"/>
    <w:rsid w:val="00993ED3"/>
    <w:rsid w:val="009B0A28"/>
    <w:rsid w:val="009F3141"/>
    <w:rsid w:val="00A0135B"/>
    <w:rsid w:val="00A17A73"/>
    <w:rsid w:val="00A21F60"/>
    <w:rsid w:val="00A2637D"/>
    <w:rsid w:val="00A341AC"/>
    <w:rsid w:val="00A4032F"/>
    <w:rsid w:val="00A43A0C"/>
    <w:rsid w:val="00A47FC1"/>
    <w:rsid w:val="00A74C46"/>
    <w:rsid w:val="00A821B7"/>
    <w:rsid w:val="00A90E1E"/>
    <w:rsid w:val="00A95ABE"/>
    <w:rsid w:val="00AA6085"/>
    <w:rsid w:val="00AB0555"/>
    <w:rsid w:val="00AD07DD"/>
    <w:rsid w:val="00B13FFB"/>
    <w:rsid w:val="00B172FF"/>
    <w:rsid w:val="00B31BCC"/>
    <w:rsid w:val="00B56397"/>
    <w:rsid w:val="00B60852"/>
    <w:rsid w:val="00B81C99"/>
    <w:rsid w:val="00B82256"/>
    <w:rsid w:val="00BA2467"/>
    <w:rsid w:val="00BB148F"/>
    <w:rsid w:val="00BB3C38"/>
    <w:rsid w:val="00BC7316"/>
    <w:rsid w:val="00BD2ED3"/>
    <w:rsid w:val="00BD51D1"/>
    <w:rsid w:val="00BD79E4"/>
    <w:rsid w:val="00C32F1A"/>
    <w:rsid w:val="00C35CA1"/>
    <w:rsid w:val="00C60C1E"/>
    <w:rsid w:val="00C624F6"/>
    <w:rsid w:val="00C657CF"/>
    <w:rsid w:val="00C85BCD"/>
    <w:rsid w:val="00CA0FB3"/>
    <w:rsid w:val="00CA33F3"/>
    <w:rsid w:val="00CC2A69"/>
    <w:rsid w:val="00CD1A29"/>
    <w:rsid w:val="00D66779"/>
    <w:rsid w:val="00DC29CB"/>
    <w:rsid w:val="00DC4C64"/>
    <w:rsid w:val="00DD3EB7"/>
    <w:rsid w:val="00DE7DA8"/>
    <w:rsid w:val="00E0364C"/>
    <w:rsid w:val="00E06C76"/>
    <w:rsid w:val="00E421A5"/>
    <w:rsid w:val="00E440F8"/>
    <w:rsid w:val="00E663EA"/>
    <w:rsid w:val="00E75900"/>
    <w:rsid w:val="00E85C3A"/>
    <w:rsid w:val="00EA29BF"/>
    <w:rsid w:val="00EC53F9"/>
    <w:rsid w:val="00EE5684"/>
    <w:rsid w:val="00EF6478"/>
    <w:rsid w:val="00F02E62"/>
    <w:rsid w:val="00F15177"/>
    <w:rsid w:val="00F24DB6"/>
    <w:rsid w:val="00F40CD3"/>
    <w:rsid w:val="00FA17FD"/>
    <w:rsid w:val="00FB3F60"/>
    <w:rsid w:val="00FD6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CEF30"/>
  <w15:docId w15:val="{3EB18476-D7F8-498C-8A2F-DCDF5FABA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4A7"/>
  </w:style>
  <w:style w:type="paragraph" w:styleId="Heading1">
    <w:name w:val="heading 1"/>
    <w:basedOn w:val="Normal"/>
    <w:next w:val="Normal"/>
    <w:link w:val="Heading1Char"/>
    <w:uiPriority w:val="9"/>
    <w:qFormat/>
    <w:rsid w:val="000959A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C657C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0D0C6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0D0C67"/>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AB0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0555"/>
  </w:style>
  <w:style w:type="paragraph" w:styleId="Footer">
    <w:name w:val="footer"/>
    <w:basedOn w:val="Normal"/>
    <w:link w:val="FooterChar"/>
    <w:uiPriority w:val="99"/>
    <w:unhideWhenUsed/>
    <w:rsid w:val="00AB0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555"/>
  </w:style>
  <w:style w:type="character" w:customStyle="1" w:styleId="Heading2Char">
    <w:name w:val="Heading 2 Char"/>
    <w:basedOn w:val="DefaultParagraphFont"/>
    <w:link w:val="Heading2"/>
    <w:uiPriority w:val="9"/>
    <w:semiHidden/>
    <w:rsid w:val="00C657CF"/>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unhideWhenUsed/>
    <w:rsid w:val="00C657CF"/>
    <w:pPr>
      <w:spacing w:before="100" w:beforeAutospacing="1" w:after="100" w:afterAutospacing="1" w:line="240" w:lineRule="auto"/>
    </w:pPr>
    <w:rPr>
      <w:rFonts w:eastAsia="Times New Roman"/>
      <w:sz w:val="24"/>
      <w:szCs w:val="24"/>
    </w:rPr>
  </w:style>
  <w:style w:type="character" w:customStyle="1" w:styleId="Heading1Char">
    <w:name w:val="Heading 1 Char"/>
    <w:basedOn w:val="DefaultParagraphFont"/>
    <w:link w:val="Heading1"/>
    <w:uiPriority w:val="9"/>
    <w:rsid w:val="000959A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447486">
      <w:bodyDiv w:val="1"/>
      <w:marLeft w:val="0"/>
      <w:marRight w:val="0"/>
      <w:marTop w:val="0"/>
      <w:marBottom w:val="0"/>
      <w:divBdr>
        <w:top w:val="none" w:sz="0" w:space="0" w:color="auto"/>
        <w:left w:val="none" w:sz="0" w:space="0" w:color="auto"/>
        <w:bottom w:val="none" w:sz="0" w:space="0" w:color="auto"/>
        <w:right w:val="none" w:sz="0" w:space="0" w:color="auto"/>
      </w:divBdr>
      <w:divsChild>
        <w:div w:id="1641954419">
          <w:marLeft w:val="0"/>
          <w:marRight w:val="0"/>
          <w:marTop w:val="0"/>
          <w:marBottom w:val="0"/>
          <w:divBdr>
            <w:top w:val="none" w:sz="0" w:space="0" w:color="auto"/>
            <w:left w:val="none" w:sz="0" w:space="0" w:color="auto"/>
            <w:bottom w:val="none" w:sz="0" w:space="0" w:color="auto"/>
            <w:right w:val="none" w:sz="0" w:space="0" w:color="auto"/>
          </w:divBdr>
          <w:divsChild>
            <w:div w:id="136062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564425">
      <w:bodyDiv w:val="1"/>
      <w:marLeft w:val="0"/>
      <w:marRight w:val="0"/>
      <w:marTop w:val="0"/>
      <w:marBottom w:val="0"/>
      <w:divBdr>
        <w:top w:val="none" w:sz="0" w:space="0" w:color="auto"/>
        <w:left w:val="none" w:sz="0" w:space="0" w:color="auto"/>
        <w:bottom w:val="none" w:sz="0" w:space="0" w:color="auto"/>
        <w:right w:val="none" w:sz="0" w:space="0" w:color="auto"/>
      </w:divBdr>
    </w:div>
    <w:div w:id="2089767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19</Pages>
  <Words>4563</Words>
  <Characters>26014</Characters>
  <Application>Microsoft Office Word</Application>
  <DocSecurity>0</DocSecurity>
  <Lines>216</Lines>
  <Paragraphs>61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References</vt:lpstr>
      <vt:lpstr>    </vt:lpstr>
    </vt:vector>
  </TitlesOfParts>
  <Company/>
  <LinksUpToDate>false</LinksUpToDate>
  <CharactersWithSpaces>30516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Alina bratu</cp:lastModifiedBy>
  <cp:revision>2</cp:revision>
  <dcterms:created xsi:type="dcterms:W3CDTF">2021-07-21T13:43:00Z</dcterms:created>
  <dcterms:modified xsi:type="dcterms:W3CDTF">2021-07-21T13:43:00Z</dcterms:modified>
</cp:coreProperties>
</file>