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E5BB6" w14:textId="77777777" w:rsidR="00D12D55" w:rsidRDefault="00D12D55" w:rsidP="004673FF">
      <w:pPr>
        <w:spacing w:line="360" w:lineRule="auto"/>
        <w:rPr>
          <w:b/>
          <w:sz w:val="32"/>
        </w:rPr>
      </w:pPr>
    </w:p>
    <w:p w14:paraId="28436E70" w14:textId="0A7C3726" w:rsidR="00D12D55" w:rsidRDefault="006111C2" w:rsidP="006111C2">
      <w:pPr>
        <w:spacing w:line="360" w:lineRule="auto"/>
        <w:jc w:val="center"/>
        <w:rPr>
          <w:b/>
          <w:sz w:val="32"/>
        </w:rPr>
      </w:pPr>
      <w:proofErr w:type="gramStart"/>
      <w:r>
        <w:rPr>
          <w:b/>
          <w:sz w:val="32"/>
        </w:rPr>
        <w:t>Module:-</w:t>
      </w:r>
      <w:proofErr w:type="gramEnd"/>
      <w:r w:rsidRPr="009F385D">
        <w:t xml:space="preserve"> </w:t>
      </w:r>
      <w:r w:rsidRPr="009F385D">
        <w:rPr>
          <w:b/>
          <w:sz w:val="32"/>
        </w:rPr>
        <w:t>Practice-Based Research</w:t>
      </w:r>
    </w:p>
    <w:p w14:paraId="31030FD8" w14:textId="50214AE7" w:rsidR="0008210A" w:rsidRPr="006111C2" w:rsidRDefault="0008210A" w:rsidP="0008210A">
      <w:pPr>
        <w:spacing w:line="360" w:lineRule="auto"/>
        <w:jc w:val="center"/>
        <w:rPr>
          <w:b/>
          <w:sz w:val="20"/>
          <w:szCs w:val="14"/>
        </w:rPr>
      </w:pPr>
      <w:r w:rsidRPr="006111C2">
        <w:rPr>
          <w:b/>
          <w:sz w:val="20"/>
          <w:szCs w:val="14"/>
        </w:rPr>
        <w:t>ASSIGNMENT TITLE: COMPONENT 2, WRITTEN REPORT</w:t>
      </w:r>
    </w:p>
    <w:p w14:paraId="05349612" w14:textId="06C4309D" w:rsidR="0008210A" w:rsidRDefault="0008210A" w:rsidP="0008210A">
      <w:pPr>
        <w:spacing w:line="360" w:lineRule="auto"/>
        <w:jc w:val="center"/>
        <w:rPr>
          <w:b/>
        </w:rPr>
      </w:pPr>
      <w:r w:rsidRPr="0008210A">
        <w:rPr>
          <w:b/>
        </w:rPr>
        <w:t>Module code: LCHS7001</w:t>
      </w:r>
    </w:p>
    <w:p w14:paraId="7E615C0A" w14:textId="26447565" w:rsidR="00831010" w:rsidRPr="00831010" w:rsidRDefault="00831010" w:rsidP="00831010">
      <w:pPr>
        <w:spacing w:line="360" w:lineRule="auto"/>
        <w:jc w:val="center"/>
        <w:rPr>
          <w:sz w:val="28"/>
          <w:szCs w:val="28"/>
        </w:rPr>
      </w:pPr>
      <w:r w:rsidRPr="00831010">
        <w:rPr>
          <w:sz w:val="28"/>
          <w:szCs w:val="28"/>
        </w:rPr>
        <w:t xml:space="preserve">Student name:- Hinal </w:t>
      </w:r>
      <w:r>
        <w:rPr>
          <w:sz w:val="28"/>
          <w:szCs w:val="28"/>
        </w:rPr>
        <w:t>Solanki</w:t>
      </w:r>
    </w:p>
    <w:p w14:paraId="7814D86D" w14:textId="47641782" w:rsidR="00831010" w:rsidRPr="00831010" w:rsidRDefault="00831010" w:rsidP="00831010">
      <w:pPr>
        <w:spacing w:line="360" w:lineRule="auto"/>
        <w:jc w:val="center"/>
        <w:rPr>
          <w:sz w:val="28"/>
          <w:szCs w:val="28"/>
        </w:rPr>
      </w:pPr>
      <w:r w:rsidRPr="00831010">
        <w:rPr>
          <w:sz w:val="28"/>
          <w:szCs w:val="28"/>
        </w:rPr>
        <w:t>Student id:- 2309688</w:t>
      </w:r>
    </w:p>
    <w:p w14:paraId="356853BD" w14:textId="77777777" w:rsidR="00831010" w:rsidRPr="0008210A" w:rsidRDefault="00831010" w:rsidP="0008210A">
      <w:pPr>
        <w:spacing w:line="360" w:lineRule="auto"/>
        <w:jc w:val="center"/>
        <w:rPr>
          <w:b/>
        </w:rPr>
      </w:pPr>
    </w:p>
    <w:p w14:paraId="00000001" w14:textId="4B9616E9" w:rsidR="00464094" w:rsidRPr="0008210A" w:rsidRDefault="00C049FC" w:rsidP="00831010">
      <w:pPr>
        <w:spacing w:line="360" w:lineRule="auto"/>
        <w:jc w:val="center"/>
        <w:rPr>
          <w:b/>
        </w:rPr>
      </w:pPr>
      <w:r w:rsidRPr="0008210A">
        <w:rPr>
          <w:b/>
        </w:rPr>
        <w:t>Topic: Exploring the factors that influence professional behaviour of postgraduate P</w:t>
      </w:r>
      <w:r w:rsidR="00B86468">
        <w:rPr>
          <w:b/>
        </w:rPr>
        <w:t xml:space="preserve">ublic </w:t>
      </w:r>
      <w:r w:rsidR="009F385D">
        <w:rPr>
          <w:b/>
        </w:rPr>
        <w:t xml:space="preserve"> </w:t>
      </w:r>
      <w:r w:rsidRPr="0008210A">
        <w:rPr>
          <w:b/>
        </w:rPr>
        <w:t>H</w:t>
      </w:r>
      <w:r w:rsidR="00B86468">
        <w:rPr>
          <w:b/>
        </w:rPr>
        <w:t xml:space="preserve">ealth and </w:t>
      </w:r>
      <w:r w:rsidRPr="0008210A">
        <w:rPr>
          <w:b/>
        </w:rPr>
        <w:t>S</w:t>
      </w:r>
      <w:r w:rsidR="00B86468">
        <w:rPr>
          <w:b/>
        </w:rPr>
        <w:t xml:space="preserve">ocial </w:t>
      </w:r>
      <w:r w:rsidRPr="0008210A">
        <w:rPr>
          <w:b/>
        </w:rPr>
        <w:t>C</w:t>
      </w:r>
      <w:r w:rsidR="00B86468">
        <w:rPr>
          <w:b/>
        </w:rPr>
        <w:t>are</w:t>
      </w:r>
      <w:r w:rsidRPr="0008210A">
        <w:rPr>
          <w:b/>
        </w:rPr>
        <w:t xml:space="preserve"> students in a public university</w:t>
      </w:r>
      <w:r w:rsidR="00040232">
        <w:rPr>
          <w:b/>
        </w:rPr>
        <w:t>.</w:t>
      </w:r>
    </w:p>
    <w:p w14:paraId="52292888" w14:textId="25FB8204" w:rsidR="00831010" w:rsidRPr="00831010" w:rsidRDefault="00831010" w:rsidP="0008210A">
      <w:pPr>
        <w:spacing w:line="360" w:lineRule="auto"/>
        <w:jc w:val="both"/>
      </w:pPr>
    </w:p>
    <w:p w14:paraId="6FA505A5" w14:textId="77777777" w:rsidR="00831010" w:rsidRDefault="00831010">
      <w:pPr>
        <w:rPr>
          <w:b/>
          <w:noProof/>
          <w:sz w:val="32"/>
        </w:rPr>
      </w:pPr>
    </w:p>
    <w:p w14:paraId="2D87E330" w14:textId="120AE975" w:rsidR="0008210A" w:rsidRDefault="00831010" w:rsidP="00831010">
      <w:pPr>
        <w:jc w:val="center"/>
        <w:rPr>
          <w:b/>
        </w:rPr>
      </w:pPr>
      <w:r>
        <w:rPr>
          <w:b/>
          <w:noProof/>
          <w:sz w:val="32"/>
        </w:rPr>
        <mc:AlternateContent>
          <mc:Choice Requires="wps">
            <w:drawing>
              <wp:anchor distT="0" distB="0" distL="114300" distR="114300" simplePos="0" relativeHeight="251659264" behindDoc="0" locked="0" layoutInCell="1" allowOverlap="1" wp14:anchorId="47AAEF71" wp14:editId="51FAA781">
                <wp:simplePos x="0" y="0"/>
                <wp:positionH relativeFrom="margin">
                  <wp:align>center</wp:align>
                </wp:positionH>
                <wp:positionV relativeFrom="paragraph">
                  <wp:posOffset>1367399</wp:posOffset>
                </wp:positionV>
                <wp:extent cx="1363980" cy="255270"/>
                <wp:effectExtent l="57150" t="19050" r="83820" b="87630"/>
                <wp:wrapNone/>
                <wp:docPr id="248458531" name="Rectangle 2"/>
                <wp:cNvGraphicFramePr/>
                <a:graphic xmlns:a="http://schemas.openxmlformats.org/drawingml/2006/main">
                  <a:graphicData uri="http://schemas.microsoft.com/office/word/2010/wordprocessingShape">
                    <wps:wsp>
                      <wps:cNvSpPr/>
                      <wps:spPr>
                        <a:xfrm>
                          <a:off x="0" y="0"/>
                          <a:ext cx="1363980" cy="25527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2AF688F" w14:textId="120F8621" w:rsidR="004673FF" w:rsidRDefault="004673FF" w:rsidP="004673FF">
                            <w:pPr>
                              <w:jc w:val="center"/>
                            </w:pPr>
                            <w:r>
                              <w:t xml:space="preserve">By Hinal Solanki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AAEF71" id="Rectangle 2" o:spid="_x0000_s1026" style="position:absolute;left:0;text-align:left;margin-left:0;margin-top:107.65pt;width:107.4pt;height:20.1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" fillcolor="#4f81bd [3204]" strokecolor="#4579b8 [3044]">
                <v:fill color2="#a7bfde [1620]" rotate="t" angle="180" focus="100%" type="gradient">
                  <o:fill v:ext="view" type="gradientUnscaled"/>
                </v:fill>
                <v:shadow on="t" color="black" opacity="22937f" origin=",.5" offset="0,.63889mm"/>
                <v:textbox>
                  <w:txbxContent>
                    <w:p w14:paraId="12AF688F" w14:textId="120F8621" w:rsidR="004673FF" w:rsidRDefault="004673FF" w:rsidP="004673FF">
                      <w:pPr>
                        <w:jc w:val="center"/>
                      </w:pPr>
                      <w:r>
                        <w:t xml:space="preserve">By Hinal Solanki </w:t>
                      </w:r>
                    </w:p>
                  </w:txbxContent>
                </v:textbox>
                <w10:wrap anchorx="margin"/>
              </v:rect>
            </w:pict>
          </mc:Fallback>
        </mc:AlternateContent>
      </w:r>
      <w:r>
        <w:rPr>
          <w:b/>
          <w:noProof/>
          <w:sz w:val="32"/>
        </w:rPr>
        <w:drawing>
          <wp:inline distT="0" distB="0" distL="0" distR="0" wp14:anchorId="535665B5" wp14:editId="5A3D9BF6">
            <wp:extent cx="2581275" cy="2238111"/>
            <wp:effectExtent l="0" t="0" r="0" b="0"/>
            <wp:docPr id="1230277664" name="Picture 1" descr="A book cover of a person'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77664" name="Picture 1" descr="A book cover of a person's head&#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b="14119"/>
                    <a:stretch/>
                  </pic:blipFill>
                  <pic:spPr bwMode="auto">
                    <a:xfrm>
                      <a:off x="0" y="0"/>
                      <a:ext cx="2611816" cy="2264591"/>
                    </a:xfrm>
                    <a:prstGeom prst="rect">
                      <a:avLst/>
                    </a:prstGeom>
                    <a:noFill/>
                    <a:ln>
                      <a:noFill/>
                    </a:ln>
                    <a:extLst>
                      <a:ext uri="{53640926-AAD7-44D8-BBD7-CCE9431645EC}">
                        <a14:shadowObscured xmlns:a14="http://schemas.microsoft.com/office/drawing/2010/main"/>
                      </a:ext>
                    </a:extLst>
                  </pic:spPr>
                </pic:pic>
              </a:graphicData>
            </a:graphic>
          </wp:inline>
        </w:drawing>
      </w:r>
      <w:r w:rsidR="0008210A">
        <w:rPr>
          <w:b/>
        </w:rPr>
        <w:br w:type="page"/>
      </w:r>
    </w:p>
    <w:sdt>
      <w:sdtPr>
        <w:rPr>
          <w:rFonts w:ascii="Arial" w:eastAsia="Arial" w:hAnsi="Arial" w:cs="Arial"/>
          <w:color w:val="auto"/>
          <w:sz w:val="22"/>
          <w:szCs w:val="22"/>
          <w:lang w:val="en-GB" w:eastAsia="en-IN"/>
        </w:rPr>
        <w:id w:val="963232448"/>
        <w:docPartObj>
          <w:docPartGallery w:val="Table of Contents"/>
          <w:docPartUnique/>
        </w:docPartObj>
      </w:sdtPr>
      <w:sdtEndPr>
        <w:rPr>
          <w:b/>
          <w:bCs/>
          <w:noProof/>
          <w:sz w:val="24"/>
        </w:rPr>
      </w:sdtEndPr>
      <w:sdtContent>
        <w:p w14:paraId="5DA05E70" w14:textId="3CF84D28" w:rsidR="00F468A2" w:rsidRPr="00F468A2" w:rsidRDefault="00F468A2" w:rsidP="00FE52E7">
          <w:pPr>
            <w:pStyle w:val="TOCHeading"/>
            <w:spacing w:line="360" w:lineRule="auto"/>
            <w:jc w:val="center"/>
            <w:rPr>
              <w:b/>
              <w:color w:val="auto"/>
            </w:rPr>
          </w:pPr>
          <w:r w:rsidRPr="00F468A2">
            <w:rPr>
              <w:b/>
              <w:color w:val="auto"/>
            </w:rPr>
            <w:t>Table of Contents</w:t>
          </w:r>
        </w:p>
        <w:p w14:paraId="1C8B646A" w14:textId="1858BD2E" w:rsidR="00EE1B9C" w:rsidRPr="00EE1B9C" w:rsidRDefault="00F468A2" w:rsidP="00EE1B9C">
          <w:pPr>
            <w:pStyle w:val="TOC1"/>
            <w:tabs>
              <w:tab w:val="right" w:leader="dot" w:pos="9350"/>
            </w:tabs>
            <w:spacing w:line="360" w:lineRule="auto"/>
            <w:rPr>
              <w:rFonts w:eastAsiaTheme="minorEastAsia"/>
              <w:noProof/>
              <w:sz w:val="24"/>
              <w:lang w:val="en-IN"/>
            </w:rPr>
          </w:pPr>
          <w:r w:rsidRPr="00EE1B9C">
            <w:rPr>
              <w:sz w:val="24"/>
            </w:rPr>
            <w:fldChar w:fldCharType="begin"/>
          </w:r>
          <w:r w:rsidRPr="00EE1B9C">
            <w:rPr>
              <w:sz w:val="24"/>
            </w:rPr>
            <w:instrText xml:space="preserve"> TOC \o "1-3" \h \z \u </w:instrText>
          </w:r>
          <w:r w:rsidRPr="00EE1B9C">
            <w:rPr>
              <w:sz w:val="24"/>
            </w:rPr>
            <w:fldChar w:fldCharType="separate"/>
          </w:r>
          <w:hyperlink w:anchor="_Toc164685586" w:history="1">
            <w:r w:rsidR="00EE1B9C" w:rsidRPr="00EE1B9C">
              <w:rPr>
                <w:rStyle w:val="Hyperlink"/>
                <w:noProof/>
                <w:sz w:val="24"/>
              </w:rPr>
              <w:t>1. Introduction</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_Toc164685586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3</w:t>
            </w:r>
            <w:r w:rsidR="00EE1B9C" w:rsidRPr="00EE1B9C">
              <w:rPr>
                <w:noProof/>
                <w:webHidden/>
                <w:sz w:val="24"/>
              </w:rPr>
              <w:fldChar w:fldCharType="end"/>
            </w:r>
          </w:hyperlink>
        </w:p>
        <w:p w14:paraId="2A97F872" w14:textId="0816D723" w:rsidR="00EE1B9C" w:rsidRPr="00EE1B9C" w:rsidRDefault="00000000" w:rsidP="00EE1B9C">
          <w:pPr>
            <w:pStyle w:val="TOC2"/>
            <w:tabs>
              <w:tab w:val="right" w:leader="dot" w:pos="9350"/>
            </w:tabs>
            <w:spacing w:line="360" w:lineRule="auto"/>
            <w:rPr>
              <w:rFonts w:eastAsiaTheme="minorEastAsia"/>
              <w:noProof/>
              <w:sz w:val="24"/>
              <w:lang w:val="en-IN"/>
            </w:rPr>
          </w:pPr>
          <w:hyperlink w:anchor="_Toc164685587" w:history="1">
            <w:r w:rsidR="00EE1B9C" w:rsidRPr="00EE1B9C">
              <w:rPr>
                <w:rStyle w:val="Hyperlink"/>
                <w:noProof/>
                <w:sz w:val="24"/>
              </w:rPr>
              <w:t>1.1 Background of the Study</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_Toc164685587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3</w:t>
            </w:r>
            <w:r w:rsidR="00EE1B9C" w:rsidRPr="00EE1B9C">
              <w:rPr>
                <w:noProof/>
                <w:webHidden/>
                <w:sz w:val="24"/>
              </w:rPr>
              <w:fldChar w:fldCharType="end"/>
            </w:r>
          </w:hyperlink>
        </w:p>
        <w:p w14:paraId="23230143" w14:textId="29FFFB11"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588" w:history="1">
            <w:r w:rsidR="00EE1B9C" w:rsidRPr="00EE1B9C">
              <w:rPr>
                <w:rStyle w:val="Hyperlink"/>
                <w:noProof/>
                <w:sz w:val="24"/>
              </w:rPr>
              <w:t>2. Research Rationale</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_Toc164685588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3</w:t>
            </w:r>
            <w:r w:rsidR="00EE1B9C" w:rsidRPr="00EE1B9C">
              <w:rPr>
                <w:noProof/>
                <w:webHidden/>
                <w:sz w:val="24"/>
              </w:rPr>
              <w:fldChar w:fldCharType="end"/>
            </w:r>
          </w:hyperlink>
        </w:p>
        <w:p w14:paraId="10F424A2" w14:textId="616F24D9" w:rsidR="00EE1B9C" w:rsidRPr="00EE1B9C" w:rsidRDefault="00000000" w:rsidP="00EE1B9C">
          <w:pPr>
            <w:pStyle w:val="TOC2"/>
            <w:tabs>
              <w:tab w:val="right" w:leader="dot" w:pos="9350"/>
            </w:tabs>
            <w:spacing w:line="360" w:lineRule="auto"/>
            <w:rPr>
              <w:rFonts w:eastAsiaTheme="minorEastAsia"/>
              <w:noProof/>
              <w:sz w:val="24"/>
              <w:lang w:val="en-IN"/>
            </w:rPr>
          </w:pPr>
          <w:hyperlink w:anchor="_Toc164685589" w:history="1">
            <w:r w:rsidR="00EE1B9C" w:rsidRPr="00EE1B9C">
              <w:rPr>
                <w:rStyle w:val="Hyperlink"/>
                <w:noProof/>
                <w:sz w:val="24"/>
              </w:rPr>
              <w:t>2.1 Research Question</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_Toc164685589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4</w:t>
            </w:r>
            <w:r w:rsidR="00EE1B9C" w:rsidRPr="00EE1B9C">
              <w:rPr>
                <w:noProof/>
                <w:webHidden/>
                <w:sz w:val="24"/>
              </w:rPr>
              <w:fldChar w:fldCharType="end"/>
            </w:r>
          </w:hyperlink>
        </w:p>
        <w:p w14:paraId="012E24A9" w14:textId="338157B1" w:rsidR="00EE1B9C" w:rsidRPr="00EE1B9C" w:rsidRDefault="00000000" w:rsidP="00EE1B9C">
          <w:pPr>
            <w:pStyle w:val="TOC2"/>
            <w:tabs>
              <w:tab w:val="right" w:leader="dot" w:pos="9350"/>
            </w:tabs>
            <w:spacing w:line="360" w:lineRule="auto"/>
            <w:rPr>
              <w:rFonts w:eastAsiaTheme="minorEastAsia"/>
              <w:noProof/>
              <w:sz w:val="24"/>
              <w:lang w:val="en-IN"/>
            </w:rPr>
          </w:pPr>
          <w:hyperlink w:anchor="_Toc164685590" w:history="1">
            <w:r w:rsidR="00EE1B9C" w:rsidRPr="00EE1B9C">
              <w:rPr>
                <w:rStyle w:val="Hyperlink"/>
                <w:noProof/>
                <w:sz w:val="24"/>
              </w:rPr>
              <w:t>2.2 Research Aim</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_Toc164685590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4</w:t>
            </w:r>
            <w:r w:rsidR="00EE1B9C" w:rsidRPr="00EE1B9C">
              <w:rPr>
                <w:noProof/>
                <w:webHidden/>
                <w:sz w:val="24"/>
              </w:rPr>
              <w:fldChar w:fldCharType="end"/>
            </w:r>
          </w:hyperlink>
        </w:p>
        <w:p w14:paraId="624117A6" w14:textId="108FAEB2"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591" w:history="1">
            <w:r w:rsidR="00EE1B9C" w:rsidRPr="00EE1B9C">
              <w:rPr>
                <w:rStyle w:val="Hyperlink"/>
                <w:noProof/>
                <w:sz w:val="24"/>
              </w:rPr>
              <w:t>3. Research methodology</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_Toc164685591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5</w:t>
            </w:r>
            <w:r w:rsidR="00EE1B9C" w:rsidRPr="00EE1B9C">
              <w:rPr>
                <w:noProof/>
                <w:webHidden/>
                <w:sz w:val="24"/>
              </w:rPr>
              <w:fldChar w:fldCharType="end"/>
            </w:r>
          </w:hyperlink>
        </w:p>
        <w:p w14:paraId="7635143E" w14:textId="49CB1A6E"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592" w:history="1">
            <w:r w:rsidR="00EE1B9C" w:rsidRPr="00EE1B9C">
              <w:rPr>
                <w:rStyle w:val="Hyperlink"/>
                <w:noProof/>
                <w:sz w:val="24"/>
              </w:rPr>
              <w:t>4. Research Design</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_Toc164685592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5</w:t>
            </w:r>
            <w:r w:rsidR="00EE1B9C" w:rsidRPr="00EE1B9C">
              <w:rPr>
                <w:noProof/>
                <w:webHidden/>
                <w:sz w:val="24"/>
              </w:rPr>
              <w:fldChar w:fldCharType="end"/>
            </w:r>
          </w:hyperlink>
        </w:p>
        <w:p w14:paraId="6D568B20" w14:textId="43411033"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593" w:history="1">
            <w:r w:rsidR="00EE1B9C" w:rsidRPr="00EE1B9C">
              <w:rPr>
                <w:rStyle w:val="Hyperlink"/>
                <w:noProof/>
                <w:sz w:val="24"/>
              </w:rPr>
              <w:t>5. Recruitment, Sampling &amp; Study Participants</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_Toc164685593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5</w:t>
            </w:r>
            <w:r w:rsidR="00EE1B9C" w:rsidRPr="00EE1B9C">
              <w:rPr>
                <w:noProof/>
                <w:webHidden/>
                <w:sz w:val="24"/>
              </w:rPr>
              <w:fldChar w:fldCharType="end"/>
            </w:r>
          </w:hyperlink>
        </w:p>
        <w:p w14:paraId="2C244D87" w14:textId="38E32B66"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594" w:history="1">
            <w:r w:rsidR="00EE1B9C" w:rsidRPr="00EE1B9C">
              <w:rPr>
                <w:rStyle w:val="Hyperlink"/>
                <w:noProof/>
                <w:sz w:val="24"/>
              </w:rPr>
              <w:t>6. Materials or Data Collection Method(s)</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_Toc164685594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6</w:t>
            </w:r>
            <w:r w:rsidR="00EE1B9C" w:rsidRPr="00EE1B9C">
              <w:rPr>
                <w:noProof/>
                <w:webHidden/>
                <w:sz w:val="24"/>
              </w:rPr>
              <w:fldChar w:fldCharType="end"/>
            </w:r>
          </w:hyperlink>
        </w:p>
        <w:p w14:paraId="07BEF41C" w14:textId="55971E55"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595" w:history="1">
            <w:r w:rsidR="00EE1B9C" w:rsidRPr="00EE1B9C">
              <w:rPr>
                <w:rStyle w:val="Hyperlink"/>
                <w:noProof/>
                <w:sz w:val="24"/>
              </w:rPr>
              <w:t>7. Data analysis technique</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_Toc164685595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7</w:t>
            </w:r>
            <w:r w:rsidR="00EE1B9C" w:rsidRPr="00EE1B9C">
              <w:rPr>
                <w:noProof/>
                <w:webHidden/>
                <w:sz w:val="24"/>
              </w:rPr>
              <w:fldChar w:fldCharType="end"/>
            </w:r>
          </w:hyperlink>
        </w:p>
        <w:p w14:paraId="43A79543" w14:textId="4C043E18"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596" w:history="1">
            <w:r w:rsidR="00EE1B9C" w:rsidRPr="00EE1B9C">
              <w:rPr>
                <w:rStyle w:val="Hyperlink"/>
                <w:noProof/>
                <w:sz w:val="24"/>
              </w:rPr>
              <w:t>8. Ethical considerations.</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_Toc164685596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8</w:t>
            </w:r>
            <w:r w:rsidR="00EE1B9C" w:rsidRPr="00EE1B9C">
              <w:rPr>
                <w:noProof/>
                <w:webHidden/>
                <w:sz w:val="24"/>
              </w:rPr>
              <w:fldChar w:fldCharType="end"/>
            </w:r>
          </w:hyperlink>
        </w:p>
        <w:p w14:paraId="0F1602EF" w14:textId="4AFEEA6D"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597" w:history="1">
            <w:r w:rsidR="00EE1B9C" w:rsidRPr="00EE1B9C">
              <w:rPr>
                <w:rStyle w:val="Hyperlink"/>
                <w:noProof/>
                <w:sz w:val="24"/>
              </w:rPr>
              <w:t>9. Results</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_Toc164685597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8</w:t>
            </w:r>
            <w:r w:rsidR="00EE1B9C" w:rsidRPr="00EE1B9C">
              <w:rPr>
                <w:noProof/>
                <w:webHidden/>
                <w:sz w:val="24"/>
              </w:rPr>
              <w:fldChar w:fldCharType="end"/>
            </w:r>
          </w:hyperlink>
        </w:p>
        <w:p w14:paraId="5A7B4B43" w14:textId="2F4A56F2" w:rsidR="00EE1B9C" w:rsidRPr="00EE1B9C" w:rsidRDefault="00000000" w:rsidP="00EE1B9C">
          <w:pPr>
            <w:pStyle w:val="TOC1"/>
            <w:tabs>
              <w:tab w:val="left" w:pos="660"/>
              <w:tab w:val="right" w:leader="dot" w:pos="9350"/>
            </w:tabs>
            <w:spacing w:line="360" w:lineRule="auto"/>
            <w:rPr>
              <w:rFonts w:eastAsiaTheme="minorEastAsia"/>
              <w:noProof/>
              <w:sz w:val="24"/>
              <w:lang w:val="en-IN"/>
            </w:rPr>
          </w:pPr>
          <w:hyperlink w:anchor="_Toc164685598" w:history="1">
            <w:r w:rsidR="00EE1B9C" w:rsidRPr="00EE1B9C">
              <w:rPr>
                <w:rStyle w:val="Hyperlink"/>
                <w:noProof/>
                <w:sz w:val="24"/>
              </w:rPr>
              <w:t>10.</w:t>
            </w:r>
            <w:r w:rsidR="00EE1B9C" w:rsidRPr="00EE1B9C">
              <w:rPr>
                <w:rFonts w:eastAsiaTheme="minorEastAsia"/>
                <w:noProof/>
                <w:sz w:val="24"/>
                <w:lang w:val="en-IN"/>
              </w:rPr>
              <w:tab/>
            </w:r>
            <w:r w:rsidR="00EE1B9C" w:rsidRPr="00EE1B9C">
              <w:rPr>
                <w:rStyle w:val="Hyperlink"/>
                <w:noProof/>
                <w:sz w:val="24"/>
              </w:rPr>
              <w:t>Discussion</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_Toc164685598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9</w:t>
            </w:r>
            <w:r w:rsidR="00EE1B9C" w:rsidRPr="00EE1B9C">
              <w:rPr>
                <w:noProof/>
                <w:webHidden/>
                <w:sz w:val="24"/>
              </w:rPr>
              <w:fldChar w:fldCharType="end"/>
            </w:r>
          </w:hyperlink>
        </w:p>
        <w:p w14:paraId="47032B45" w14:textId="183F9088" w:rsidR="00EE1B9C" w:rsidRPr="00EE1B9C" w:rsidRDefault="00000000" w:rsidP="00EE1B9C">
          <w:pPr>
            <w:pStyle w:val="TOC2"/>
            <w:tabs>
              <w:tab w:val="right" w:leader="dot" w:pos="9350"/>
            </w:tabs>
            <w:spacing w:line="360" w:lineRule="auto"/>
            <w:rPr>
              <w:rFonts w:eastAsiaTheme="minorEastAsia"/>
              <w:noProof/>
              <w:sz w:val="24"/>
              <w:lang w:val="en-IN"/>
            </w:rPr>
          </w:pPr>
          <w:hyperlink w:anchor="_Toc164685599" w:history="1">
            <w:r w:rsidR="00EE1B9C" w:rsidRPr="00EE1B9C">
              <w:rPr>
                <w:rStyle w:val="Hyperlink"/>
                <w:noProof/>
                <w:sz w:val="24"/>
              </w:rPr>
              <w:t>10.1 Role of the culture</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_Toc164685599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9</w:t>
            </w:r>
            <w:r w:rsidR="00EE1B9C" w:rsidRPr="00EE1B9C">
              <w:rPr>
                <w:noProof/>
                <w:webHidden/>
                <w:sz w:val="24"/>
              </w:rPr>
              <w:fldChar w:fldCharType="end"/>
            </w:r>
          </w:hyperlink>
        </w:p>
        <w:p w14:paraId="5F9FDF6A" w14:textId="30D22BC6" w:rsidR="00EE1B9C" w:rsidRPr="00EE1B9C" w:rsidRDefault="00000000" w:rsidP="00EE1B9C">
          <w:pPr>
            <w:pStyle w:val="TOC2"/>
            <w:tabs>
              <w:tab w:val="right" w:leader="dot" w:pos="9350"/>
            </w:tabs>
            <w:spacing w:line="360" w:lineRule="auto"/>
            <w:rPr>
              <w:rFonts w:eastAsiaTheme="minorEastAsia"/>
              <w:noProof/>
              <w:sz w:val="24"/>
              <w:lang w:val="en-IN"/>
            </w:rPr>
          </w:pPr>
          <w:hyperlink w:anchor="_Toc164685600" w:history="1">
            <w:r w:rsidR="00EE1B9C" w:rsidRPr="00EE1B9C">
              <w:rPr>
                <w:rStyle w:val="Hyperlink"/>
                <w:noProof/>
                <w:sz w:val="24"/>
              </w:rPr>
              <w:t>10.2 Challenges faced by the students</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_Toc164685600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10</w:t>
            </w:r>
            <w:r w:rsidR="00EE1B9C" w:rsidRPr="00EE1B9C">
              <w:rPr>
                <w:noProof/>
                <w:webHidden/>
                <w:sz w:val="24"/>
              </w:rPr>
              <w:fldChar w:fldCharType="end"/>
            </w:r>
          </w:hyperlink>
        </w:p>
        <w:p w14:paraId="134ACE30" w14:textId="50754955" w:rsidR="00EE1B9C" w:rsidRPr="00EE1B9C" w:rsidRDefault="00000000" w:rsidP="00EE1B9C">
          <w:pPr>
            <w:pStyle w:val="TOC2"/>
            <w:tabs>
              <w:tab w:val="right" w:leader="dot" w:pos="9350"/>
            </w:tabs>
            <w:spacing w:line="360" w:lineRule="auto"/>
            <w:rPr>
              <w:rFonts w:eastAsiaTheme="minorEastAsia"/>
              <w:noProof/>
              <w:sz w:val="24"/>
              <w:lang w:val="en-IN"/>
            </w:rPr>
          </w:pPr>
          <w:hyperlink w:anchor="_Toc164685601" w:history="1">
            <w:r w:rsidR="00EE1B9C" w:rsidRPr="00EE1B9C">
              <w:rPr>
                <w:rStyle w:val="Hyperlink"/>
                <w:noProof/>
                <w:sz w:val="24"/>
              </w:rPr>
              <w:t>10.3 Limitations of the study</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_Toc164685601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10</w:t>
            </w:r>
            <w:r w:rsidR="00EE1B9C" w:rsidRPr="00EE1B9C">
              <w:rPr>
                <w:noProof/>
                <w:webHidden/>
                <w:sz w:val="24"/>
              </w:rPr>
              <w:fldChar w:fldCharType="end"/>
            </w:r>
          </w:hyperlink>
        </w:p>
        <w:p w14:paraId="37D4B166" w14:textId="1557EFB2"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602" w:history="1">
            <w:r w:rsidR="00EE1B9C" w:rsidRPr="00EE1B9C">
              <w:rPr>
                <w:rStyle w:val="Hyperlink"/>
                <w:noProof/>
                <w:sz w:val="24"/>
              </w:rPr>
              <w:t>11. Scope of future research</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_Toc164685602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10</w:t>
            </w:r>
            <w:r w:rsidR="00EE1B9C" w:rsidRPr="00EE1B9C">
              <w:rPr>
                <w:noProof/>
                <w:webHidden/>
                <w:sz w:val="24"/>
              </w:rPr>
              <w:fldChar w:fldCharType="end"/>
            </w:r>
          </w:hyperlink>
        </w:p>
        <w:p w14:paraId="75A6651A" w14:textId="42F125A2"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603" w:history="1">
            <w:r w:rsidR="00EE1B9C" w:rsidRPr="00EE1B9C">
              <w:rPr>
                <w:rStyle w:val="Hyperlink"/>
                <w:noProof/>
                <w:sz w:val="24"/>
              </w:rPr>
              <w:t>12. Conclusion</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_Toc164685603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11</w:t>
            </w:r>
            <w:r w:rsidR="00EE1B9C" w:rsidRPr="00EE1B9C">
              <w:rPr>
                <w:noProof/>
                <w:webHidden/>
                <w:sz w:val="24"/>
              </w:rPr>
              <w:fldChar w:fldCharType="end"/>
            </w:r>
          </w:hyperlink>
        </w:p>
        <w:p w14:paraId="0B81887D" w14:textId="7618D56A"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604" w:history="1">
            <w:r w:rsidR="00EE1B9C" w:rsidRPr="00EE1B9C">
              <w:rPr>
                <w:rStyle w:val="Hyperlink"/>
                <w:noProof/>
                <w:sz w:val="24"/>
              </w:rPr>
              <w:t>13. Reference List</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_Toc164685604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12</w:t>
            </w:r>
            <w:r w:rsidR="00EE1B9C" w:rsidRPr="00EE1B9C">
              <w:rPr>
                <w:noProof/>
                <w:webHidden/>
                <w:sz w:val="24"/>
              </w:rPr>
              <w:fldChar w:fldCharType="end"/>
            </w:r>
          </w:hyperlink>
        </w:p>
        <w:p w14:paraId="035DE893" w14:textId="2F0C080F" w:rsidR="00EE1B9C" w:rsidRPr="00EE1B9C" w:rsidRDefault="00000000" w:rsidP="00EE1B9C">
          <w:pPr>
            <w:pStyle w:val="TOC1"/>
            <w:tabs>
              <w:tab w:val="right" w:leader="dot" w:pos="9350"/>
            </w:tabs>
            <w:spacing w:line="360" w:lineRule="auto"/>
            <w:rPr>
              <w:rFonts w:eastAsiaTheme="minorEastAsia"/>
              <w:noProof/>
              <w:sz w:val="24"/>
              <w:lang w:val="en-IN"/>
            </w:rPr>
          </w:pPr>
          <w:hyperlink w:anchor="_Toc164685605" w:history="1">
            <w:r w:rsidR="00EE1B9C" w:rsidRPr="00EE1B9C">
              <w:rPr>
                <w:rStyle w:val="Hyperlink"/>
                <w:noProof/>
                <w:sz w:val="24"/>
              </w:rPr>
              <w:t>14. Appendices</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_Toc164685605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16</w:t>
            </w:r>
            <w:r w:rsidR="00EE1B9C" w:rsidRPr="00EE1B9C">
              <w:rPr>
                <w:noProof/>
                <w:webHidden/>
                <w:sz w:val="24"/>
              </w:rPr>
              <w:fldChar w:fldCharType="end"/>
            </w:r>
          </w:hyperlink>
        </w:p>
        <w:p w14:paraId="44AFF59E" w14:textId="1F24784A" w:rsidR="00EE1B9C" w:rsidRPr="00EE1B9C" w:rsidRDefault="00000000" w:rsidP="00EE1B9C">
          <w:pPr>
            <w:pStyle w:val="TOC2"/>
            <w:tabs>
              <w:tab w:val="right" w:leader="dot" w:pos="9350"/>
            </w:tabs>
            <w:spacing w:line="360" w:lineRule="auto"/>
            <w:rPr>
              <w:rFonts w:eastAsiaTheme="minorEastAsia"/>
              <w:noProof/>
              <w:sz w:val="24"/>
              <w:lang w:val="en-IN"/>
            </w:rPr>
          </w:pPr>
          <w:hyperlink w:anchor="_Toc164685606" w:history="1">
            <w:r w:rsidR="00EE1B9C" w:rsidRPr="00EE1B9C">
              <w:rPr>
                <w:rStyle w:val="Hyperlink"/>
                <w:noProof/>
                <w:sz w:val="24"/>
              </w:rPr>
              <w:t>14. Sample questions for the students</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_Toc164685606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16</w:t>
            </w:r>
            <w:r w:rsidR="00EE1B9C" w:rsidRPr="00EE1B9C">
              <w:rPr>
                <w:noProof/>
                <w:webHidden/>
                <w:sz w:val="24"/>
              </w:rPr>
              <w:fldChar w:fldCharType="end"/>
            </w:r>
          </w:hyperlink>
        </w:p>
        <w:p w14:paraId="2D6E7A4D" w14:textId="5C7BCDE8" w:rsidR="00EE1B9C" w:rsidRPr="00EE1B9C" w:rsidRDefault="00000000" w:rsidP="00EE1B9C">
          <w:pPr>
            <w:pStyle w:val="TOC2"/>
            <w:tabs>
              <w:tab w:val="right" w:leader="dot" w:pos="9350"/>
            </w:tabs>
            <w:spacing w:line="360" w:lineRule="auto"/>
            <w:rPr>
              <w:rFonts w:eastAsiaTheme="minorEastAsia"/>
              <w:noProof/>
              <w:sz w:val="24"/>
              <w:lang w:val="en-IN"/>
            </w:rPr>
          </w:pPr>
          <w:hyperlink w:anchor="_Toc164685607" w:history="1">
            <w:r w:rsidR="00EE1B9C" w:rsidRPr="00EE1B9C">
              <w:rPr>
                <w:rStyle w:val="Hyperlink"/>
                <w:noProof/>
                <w:sz w:val="24"/>
              </w:rPr>
              <w:t>15. Sample questions for the faculty members</w:t>
            </w:r>
            <w:r w:rsidR="00EE1B9C" w:rsidRPr="00EE1B9C">
              <w:rPr>
                <w:noProof/>
                <w:webHidden/>
                <w:sz w:val="24"/>
              </w:rPr>
              <w:tab/>
            </w:r>
            <w:r w:rsidR="00EE1B9C" w:rsidRPr="00EE1B9C">
              <w:rPr>
                <w:noProof/>
                <w:webHidden/>
                <w:sz w:val="24"/>
              </w:rPr>
              <w:fldChar w:fldCharType="begin"/>
            </w:r>
            <w:r w:rsidR="00EE1B9C" w:rsidRPr="00EE1B9C">
              <w:rPr>
                <w:noProof/>
                <w:webHidden/>
                <w:sz w:val="24"/>
              </w:rPr>
              <w:instrText xml:space="preserve"> PAGEREF _Toc164685607 \h </w:instrText>
            </w:r>
            <w:r w:rsidR="00EE1B9C" w:rsidRPr="00EE1B9C">
              <w:rPr>
                <w:noProof/>
                <w:webHidden/>
                <w:sz w:val="24"/>
              </w:rPr>
            </w:r>
            <w:r w:rsidR="00EE1B9C" w:rsidRPr="00EE1B9C">
              <w:rPr>
                <w:noProof/>
                <w:webHidden/>
                <w:sz w:val="24"/>
              </w:rPr>
              <w:fldChar w:fldCharType="separate"/>
            </w:r>
            <w:r w:rsidR="00EE1B9C" w:rsidRPr="00EE1B9C">
              <w:rPr>
                <w:noProof/>
                <w:webHidden/>
                <w:sz w:val="24"/>
              </w:rPr>
              <w:t>16</w:t>
            </w:r>
            <w:r w:rsidR="00EE1B9C" w:rsidRPr="00EE1B9C">
              <w:rPr>
                <w:noProof/>
                <w:webHidden/>
                <w:sz w:val="24"/>
              </w:rPr>
              <w:fldChar w:fldCharType="end"/>
            </w:r>
          </w:hyperlink>
        </w:p>
        <w:p w14:paraId="6C53D1BE" w14:textId="591BDA1D" w:rsidR="00F468A2" w:rsidRPr="00EE1B9C" w:rsidRDefault="00F468A2" w:rsidP="00EE1B9C">
          <w:pPr>
            <w:spacing w:line="360" w:lineRule="auto"/>
            <w:rPr>
              <w:sz w:val="24"/>
            </w:rPr>
          </w:pPr>
          <w:r w:rsidRPr="00EE1B9C">
            <w:rPr>
              <w:b/>
              <w:bCs/>
              <w:noProof/>
              <w:sz w:val="24"/>
            </w:rPr>
            <w:fldChar w:fldCharType="end"/>
          </w:r>
        </w:p>
      </w:sdtContent>
    </w:sdt>
    <w:p w14:paraId="5A918C3B" w14:textId="77777777" w:rsidR="0008210A" w:rsidRDefault="0008210A">
      <w:pPr>
        <w:rPr>
          <w:b/>
        </w:rPr>
      </w:pPr>
      <w:r>
        <w:rPr>
          <w:b/>
        </w:rPr>
        <w:br w:type="page"/>
      </w:r>
    </w:p>
    <w:p w14:paraId="00000007" w14:textId="6DD45C71" w:rsidR="00464094" w:rsidRPr="0008210A" w:rsidRDefault="00914C4B" w:rsidP="00914C4B">
      <w:pPr>
        <w:pStyle w:val="Heading1"/>
      </w:pPr>
      <w:bookmarkStart w:id="0" w:name="_Toc164685586"/>
      <w:r w:rsidRPr="00914C4B">
        <w:rPr>
          <w:b w:val="0"/>
        </w:rPr>
        <w:lastRenderedPageBreak/>
        <w:t>1.</w:t>
      </w:r>
      <w:r>
        <w:t xml:space="preserve"> </w:t>
      </w:r>
      <w:r w:rsidR="00C049FC" w:rsidRPr="0008210A">
        <w:t>Introduction</w:t>
      </w:r>
      <w:bookmarkEnd w:id="0"/>
    </w:p>
    <w:p w14:paraId="00000008" w14:textId="5DB132B4" w:rsidR="00464094" w:rsidRPr="0008210A" w:rsidRDefault="00C049FC" w:rsidP="0008210A">
      <w:pPr>
        <w:spacing w:line="360" w:lineRule="auto"/>
        <w:jc w:val="both"/>
      </w:pPr>
      <w:r w:rsidRPr="0008210A">
        <w:t xml:space="preserve">The professional </w:t>
      </w:r>
      <w:r w:rsidR="0008210A" w:rsidRPr="0008210A">
        <w:t>behaviour</w:t>
      </w:r>
      <w:r w:rsidRPr="0008210A">
        <w:t xml:space="preserve"> of an individual depends not only on their skills and capabilities but also on other factors like their lifestyles and their qualifications to become social workers, nurses as well as doctors or any other medical service provider (</w:t>
      </w:r>
      <w:r w:rsidRPr="0008210A">
        <w:rPr>
          <w:color w:val="222222"/>
          <w:highlight w:val="white"/>
        </w:rPr>
        <w:t>Hansoti et al., 2020</w:t>
      </w:r>
      <w:r w:rsidRPr="0008210A">
        <w:t xml:space="preserve">). Professional behaviour is one of the crucial factors for </w:t>
      </w:r>
      <w:r w:rsidR="00182EA7">
        <w:t>public</w:t>
      </w:r>
      <w:r w:rsidRPr="0008210A">
        <w:t xml:space="preserve"> health and social care practitioners as it helps them to maintain ethical conduct and personal values while pursuing their courses in a public University. The study will delve deep into the various aspects of professional behaviour and personal values that can be significantly impacted by the culture of institutions and education practitioners. </w:t>
      </w:r>
    </w:p>
    <w:p w14:paraId="00000009" w14:textId="64028B9F" w:rsidR="00464094" w:rsidRPr="0008210A" w:rsidRDefault="00914C4B" w:rsidP="006903FC">
      <w:pPr>
        <w:pStyle w:val="Heading2"/>
      </w:pPr>
      <w:bookmarkStart w:id="1" w:name="_Toc164685587"/>
      <w:r>
        <w:t xml:space="preserve">1.1 </w:t>
      </w:r>
      <w:r w:rsidR="00C049FC" w:rsidRPr="0008210A">
        <w:t>Background of the Study</w:t>
      </w:r>
      <w:bookmarkEnd w:id="1"/>
      <w:r w:rsidR="00C049FC" w:rsidRPr="0008210A">
        <w:t xml:space="preserve"> </w:t>
      </w:r>
    </w:p>
    <w:p w14:paraId="0BD17544" w14:textId="7D8C6CE5" w:rsidR="009E5BE1" w:rsidRPr="0008210A" w:rsidRDefault="00C049FC" w:rsidP="0008210A">
      <w:pPr>
        <w:spacing w:line="360" w:lineRule="auto"/>
        <w:jc w:val="both"/>
      </w:pPr>
      <w:r w:rsidRPr="0008210A">
        <w:t>In the field of health care education, the professional behaviour of students of physical health and social care programs has become significantly important (</w:t>
      </w:r>
      <w:r w:rsidRPr="0008210A">
        <w:rPr>
          <w:color w:val="222222"/>
          <w:highlight w:val="white"/>
        </w:rPr>
        <w:t>Fraticelli et al., 2021</w:t>
      </w:r>
      <w:r w:rsidRPr="0008210A">
        <w:t>). In recent years, the growing requirement of recognition and prioritising the development of professional behaviour in this sector have influenced the requirement of several professionals to be capable of handling high quality patients with proper care and maintenance. The s</w:t>
      </w:r>
      <w:r w:rsidR="0008210A">
        <w:t>t</w:t>
      </w:r>
      <w:r w:rsidRPr="0008210A">
        <w:t>ud</w:t>
      </w:r>
      <w:r w:rsidR="0008210A">
        <w:t>y</w:t>
      </w:r>
      <w:r w:rsidRPr="0008210A">
        <w:t xml:space="preserve"> will identify the potential challenged that the individual students mig</w:t>
      </w:r>
      <w:r w:rsidR="0008210A">
        <w:t>h</w:t>
      </w:r>
      <w:r w:rsidRPr="0008210A">
        <w:t xml:space="preserve">t face while performing care procedure in the professional setup and how come the culture of the individual as well as the institution can impact the choice of conducting ethical behaviour. </w:t>
      </w:r>
      <w:r w:rsidR="00E0011A">
        <w:t xml:space="preserve">The background of the study also states that </w:t>
      </w:r>
      <w:r w:rsidR="009E5BE1">
        <w:t xml:space="preserve">it will require an in-death research to identify the potential gaps and the available issues of the healthcare sector. </w:t>
      </w:r>
    </w:p>
    <w:p w14:paraId="0000000C" w14:textId="06117CC8" w:rsidR="00464094" w:rsidRPr="0008210A" w:rsidRDefault="00914C4B" w:rsidP="006903FC">
      <w:pPr>
        <w:pStyle w:val="Heading1"/>
      </w:pPr>
      <w:bookmarkStart w:id="2" w:name="_Toc164685588"/>
      <w:r>
        <w:t xml:space="preserve">2. </w:t>
      </w:r>
      <w:r w:rsidR="00C049FC" w:rsidRPr="0008210A">
        <w:t>Research Rationale</w:t>
      </w:r>
      <w:bookmarkEnd w:id="2"/>
      <w:r w:rsidR="00C049FC" w:rsidRPr="0008210A">
        <w:t xml:space="preserve"> </w:t>
      </w:r>
    </w:p>
    <w:p w14:paraId="0000000D" w14:textId="0B59278D" w:rsidR="00464094" w:rsidRDefault="00C049FC" w:rsidP="0008210A">
      <w:pPr>
        <w:spacing w:line="360" w:lineRule="auto"/>
        <w:jc w:val="both"/>
      </w:pPr>
      <w:r w:rsidRPr="0008210A">
        <w:t>The rationale of this research paper lies in the importance of understanding students' experiences in their future development of professional behaviour in the health and social care sector (</w:t>
      </w:r>
      <w:r w:rsidRPr="0008210A">
        <w:rPr>
          <w:color w:val="222222"/>
          <w:highlight w:val="white"/>
        </w:rPr>
        <w:t>Jackson and Tomlinson, 2020</w:t>
      </w:r>
      <w:r w:rsidRPr="0008210A">
        <w:t xml:space="preserve">). It also reflects the importance of professional behaviour among students pursuing their postgraduate courses to help them achieve their future aim of success and enhance their professional capabilities. The rationale of the research also lies in the importance of the study in future growth and ethical practices of the student. </w:t>
      </w:r>
      <w:r w:rsidR="00BA75B4">
        <w:t xml:space="preserve">It is important to focus on the research of this topic as it will shape the requires environment and list of necessary procedures that needs to be followed in the process. In future, it will be a guideline to the aspirants to maintain professional </w:t>
      </w:r>
      <w:r w:rsidR="003A37B5">
        <w:lastRenderedPageBreak/>
        <w:t xml:space="preserve">behaviours in their work place and help them to understand the necessity of behavioural traits to provide a better car4e service to the patients.  </w:t>
      </w:r>
      <w:r w:rsidR="00BA75B4">
        <w:t xml:space="preserve"> </w:t>
      </w:r>
    </w:p>
    <w:p w14:paraId="51698ECE" w14:textId="738CE9B7" w:rsidR="009E5BE1" w:rsidRPr="009E5BE1" w:rsidRDefault="009E5BE1" w:rsidP="009E5BE1">
      <w:pPr>
        <w:spacing w:line="360" w:lineRule="auto"/>
        <w:jc w:val="center"/>
        <w:rPr>
          <w:b/>
        </w:rPr>
      </w:pPr>
      <w:r w:rsidRPr="009E5BE1">
        <w:rPr>
          <w:b/>
          <w:noProof/>
        </w:rPr>
        <w:drawing>
          <wp:inline distT="0" distB="0" distL="0" distR="0" wp14:anchorId="5C528D8E" wp14:editId="660D6AC2">
            <wp:extent cx="5287113" cy="348663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7113" cy="3486637"/>
                    </a:xfrm>
                    <a:prstGeom prst="rect">
                      <a:avLst/>
                    </a:prstGeom>
                  </pic:spPr>
                </pic:pic>
              </a:graphicData>
            </a:graphic>
          </wp:inline>
        </w:drawing>
      </w:r>
    </w:p>
    <w:p w14:paraId="31B46321" w14:textId="78A4191C" w:rsidR="009E5BE1" w:rsidRPr="009E5BE1" w:rsidRDefault="009E5BE1" w:rsidP="009E5BE1">
      <w:pPr>
        <w:spacing w:line="360" w:lineRule="auto"/>
        <w:jc w:val="center"/>
        <w:rPr>
          <w:b/>
        </w:rPr>
      </w:pPr>
      <w:r w:rsidRPr="009E5BE1">
        <w:rPr>
          <w:b/>
        </w:rPr>
        <w:t>Figure 1: Characteristics of an efficient healthcare professional</w:t>
      </w:r>
    </w:p>
    <w:p w14:paraId="2B692D16" w14:textId="1C115411" w:rsidR="009E5BE1" w:rsidRPr="009E5BE1" w:rsidRDefault="009E5BE1" w:rsidP="009E5BE1">
      <w:pPr>
        <w:spacing w:line="360" w:lineRule="auto"/>
        <w:jc w:val="center"/>
        <w:rPr>
          <w:b/>
        </w:rPr>
      </w:pPr>
      <w:r w:rsidRPr="009E5BE1">
        <w:rPr>
          <w:b/>
        </w:rPr>
        <w:t>(Source: Self-generated</w:t>
      </w:r>
      <w:r w:rsidR="00F56DA7">
        <w:rPr>
          <w:b/>
        </w:rPr>
        <w:t xml:space="preserve"> concept from </w:t>
      </w:r>
      <w:r w:rsidR="00F56DA7" w:rsidRPr="00F56DA7">
        <w:rPr>
          <w:b/>
        </w:rPr>
        <w:t>Jackson and Tomlinson, 2020</w:t>
      </w:r>
      <w:r w:rsidRPr="009E5BE1">
        <w:rPr>
          <w:b/>
        </w:rPr>
        <w:t>)</w:t>
      </w:r>
    </w:p>
    <w:p w14:paraId="0000000F" w14:textId="3C36D5BE" w:rsidR="00464094" w:rsidRPr="0008210A" w:rsidRDefault="00914C4B" w:rsidP="00914C4B">
      <w:pPr>
        <w:pStyle w:val="Heading2"/>
      </w:pPr>
      <w:bookmarkStart w:id="3" w:name="_Toc164685589"/>
      <w:r>
        <w:t xml:space="preserve">2.1 </w:t>
      </w:r>
      <w:r w:rsidR="00C049FC" w:rsidRPr="0008210A">
        <w:t>Research Question</w:t>
      </w:r>
      <w:bookmarkEnd w:id="3"/>
    </w:p>
    <w:p w14:paraId="00000010" w14:textId="77777777" w:rsidR="00464094" w:rsidRPr="0008210A" w:rsidRDefault="00C049FC" w:rsidP="0008210A">
      <w:pPr>
        <w:numPr>
          <w:ilvl w:val="0"/>
          <w:numId w:val="2"/>
        </w:numPr>
        <w:spacing w:line="360" w:lineRule="auto"/>
        <w:jc w:val="both"/>
      </w:pPr>
      <w:r w:rsidRPr="0008210A">
        <w:t xml:space="preserve">What are the factors that influence postgraduate students of physical health and social care students towards their success? </w:t>
      </w:r>
    </w:p>
    <w:p w14:paraId="00000011" w14:textId="77777777" w:rsidR="00464094" w:rsidRPr="0008210A" w:rsidRDefault="00C049FC" w:rsidP="0008210A">
      <w:pPr>
        <w:numPr>
          <w:ilvl w:val="0"/>
          <w:numId w:val="2"/>
        </w:numPr>
        <w:spacing w:line="360" w:lineRule="auto"/>
        <w:jc w:val="both"/>
      </w:pPr>
      <w:r w:rsidRPr="0008210A">
        <w:t>How can personal values influence professional behaviour among students while pursuing their courses at a public university?</w:t>
      </w:r>
    </w:p>
    <w:p w14:paraId="00000012" w14:textId="77777777" w:rsidR="00464094" w:rsidRPr="0008210A" w:rsidRDefault="00C049FC" w:rsidP="0008210A">
      <w:pPr>
        <w:numPr>
          <w:ilvl w:val="0"/>
          <w:numId w:val="2"/>
        </w:numPr>
        <w:spacing w:line="360" w:lineRule="auto"/>
        <w:jc w:val="both"/>
      </w:pPr>
      <w:r w:rsidRPr="0008210A">
        <w:t>What are the primary challenges students might face while maintaining professional behaviour.?</w:t>
      </w:r>
    </w:p>
    <w:p w14:paraId="00000014" w14:textId="029384C4" w:rsidR="00464094" w:rsidRPr="0008210A" w:rsidRDefault="00C049FC" w:rsidP="0008210A">
      <w:pPr>
        <w:numPr>
          <w:ilvl w:val="0"/>
          <w:numId w:val="2"/>
        </w:numPr>
        <w:spacing w:line="360" w:lineRule="auto"/>
        <w:jc w:val="both"/>
      </w:pPr>
      <w:r w:rsidRPr="0008210A">
        <w:t xml:space="preserve">Which possible strategies and solutions might they opt for to overcome the challenges? </w:t>
      </w:r>
    </w:p>
    <w:p w14:paraId="00000015" w14:textId="5A65FB19" w:rsidR="00464094" w:rsidRPr="0008210A" w:rsidRDefault="00914C4B" w:rsidP="006903FC">
      <w:pPr>
        <w:pStyle w:val="Heading2"/>
      </w:pPr>
      <w:bookmarkStart w:id="4" w:name="_Toc164685590"/>
      <w:r>
        <w:t xml:space="preserve">2.2 </w:t>
      </w:r>
      <w:r w:rsidR="00C049FC" w:rsidRPr="0008210A">
        <w:t>Research Aim</w:t>
      </w:r>
      <w:bookmarkEnd w:id="4"/>
    </w:p>
    <w:p w14:paraId="00000016" w14:textId="77777777" w:rsidR="00464094" w:rsidRPr="0008210A" w:rsidRDefault="00C049FC" w:rsidP="0008210A">
      <w:pPr>
        <w:spacing w:line="360" w:lineRule="auto"/>
        <w:jc w:val="both"/>
      </w:pPr>
      <w:r w:rsidRPr="0008210A">
        <w:t xml:space="preserve">The research aims to create a comprehensive study of the influence of professional behaviour of postgraduate PHSC students by focusing on a closed group discussion. </w:t>
      </w:r>
    </w:p>
    <w:p w14:paraId="00000019" w14:textId="354EE713" w:rsidR="00464094" w:rsidRPr="0008210A" w:rsidRDefault="00914C4B" w:rsidP="006903FC">
      <w:pPr>
        <w:pStyle w:val="Heading1"/>
      </w:pPr>
      <w:bookmarkStart w:id="5" w:name="_Toc164685591"/>
      <w:r>
        <w:lastRenderedPageBreak/>
        <w:t xml:space="preserve">3. </w:t>
      </w:r>
      <w:r w:rsidR="00C049FC" w:rsidRPr="0008210A">
        <w:t>Research methodology</w:t>
      </w:r>
      <w:bookmarkEnd w:id="5"/>
      <w:r w:rsidR="00C049FC" w:rsidRPr="0008210A">
        <w:t xml:space="preserve"> </w:t>
      </w:r>
    </w:p>
    <w:p w14:paraId="7189DF52" w14:textId="133D477B" w:rsidR="003A7FBE" w:rsidRPr="0008210A" w:rsidRDefault="00C049FC" w:rsidP="0008210A">
      <w:pPr>
        <w:spacing w:line="360" w:lineRule="auto"/>
        <w:jc w:val="both"/>
      </w:pPr>
      <w:r w:rsidRPr="00F56DA7">
        <w:t xml:space="preserve"> the search will be conducted through qualitative studies and focus on the discussion of a closed group to explore different factors and influences that can impact the professional behaviour of the students (</w:t>
      </w:r>
      <w:r w:rsidR="00C94C34" w:rsidRPr="00F56DA7">
        <w:rPr>
          <w:color w:val="222222"/>
        </w:rPr>
        <w:t>Busetto, Wick and Gumbinger, 2020</w:t>
      </w:r>
      <w:r w:rsidRPr="00F56DA7">
        <w:t xml:space="preserve">). It will explore all the complexity and conduct an in-depth analysis of human experiences and perceptions. To provide rich insights into the topic, the research will focus on positivism philosophy and conduct an inductive research approach. </w:t>
      </w:r>
      <w:r w:rsidR="000D4827" w:rsidRPr="00F56DA7">
        <w:t>It will make the research more reliable and efficient for the readers.</w:t>
      </w:r>
      <w:r w:rsidR="000D4827">
        <w:t xml:space="preserve"> </w:t>
      </w:r>
    </w:p>
    <w:p w14:paraId="0000001C" w14:textId="553F78DC" w:rsidR="00464094" w:rsidRPr="0008210A" w:rsidRDefault="00914C4B" w:rsidP="00914C4B">
      <w:pPr>
        <w:pStyle w:val="Heading1"/>
      </w:pPr>
      <w:bookmarkStart w:id="6" w:name="_Toc164685592"/>
      <w:r w:rsidRPr="00914C4B">
        <w:t>4</w:t>
      </w:r>
      <w:r w:rsidRPr="00914C4B">
        <w:rPr>
          <w:b w:val="0"/>
        </w:rPr>
        <w:t>.</w:t>
      </w:r>
      <w:r>
        <w:t xml:space="preserve"> </w:t>
      </w:r>
      <w:r w:rsidR="00C049FC" w:rsidRPr="0008210A">
        <w:t>Research Design</w:t>
      </w:r>
      <w:bookmarkEnd w:id="6"/>
      <w:r w:rsidR="00C049FC" w:rsidRPr="0008210A">
        <w:t xml:space="preserve"> </w:t>
      </w:r>
    </w:p>
    <w:p w14:paraId="0000001D" w14:textId="631C70AF" w:rsidR="00464094" w:rsidRPr="0008210A" w:rsidRDefault="00C049FC" w:rsidP="0008210A">
      <w:pPr>
        <w:spacing w:line="360" w:lineRule="auto"/>
        <w:jc w:val="both"/>
      </w:pPr>
      <w:r w:rsidRPr="0008210A">
        <w:t>The research will be conducted following qualitative analysis to explore in-depth aspects of student's experiences and their perspectives. It will help to better explore the factors that can influence the professional behaviour of students looking forward to building their careers in physical health and social care (</w:t>
      </w:r>
      <w:r w:rsidRPr="0008210A">
        <w:rPr>
          <w:color w:val="222222"/>
          <w:highlight w:val="white"/>
        </w:rPr>
        <w:t>Chen et al., 2024</w:t>
      </w:r>
      <w:r w:rsidRPr="0008210A">
        <w:t xml:space="preserve">). </w:t>
      </w:r>
      <w:r w:rsidR="007A13B4">
        <w:t xml:space="preserve">The study will </w:t>
      </w:r>
      <w:r w:rsidR="00795903">
        <w:t>gather</w:t>
      </w:r>
      <w:r w:rsidR="007A13B4">
        <w:t xml:space="preserve"> information collection through the </w:t>
      </w:r>
      <w:r w:rsidR="00C231D1">
        <w:t>focused group discussion</w:t>
      </w:r>
      <w:r w:rsidR="007A13B4">
        <w:t>.</w:t>
      </w:r>
      <w:r w:rsidR="00B73766">
        <w:t xml:space="preserve"> Rendom 5 Students was selected for the discussion.  </w:t>
      </w:r>
      <w:r w:rsidR="007A13B4">
        <w:t xml:space="preserve"> </w:t>
      </w:r>
      <w:r w:rsidRPr="0008210A">
        <w:t xml:space="preserve">The complex experiences of human nature and perception are the reason why qualitative research is well suited and provides a comprehensive insight into the scenario under investigation. It will follow a mono method of Data collection from </w:t>
      </w:r>
      <w:r w:rsidR="00C231D1">
        <w:t>focused group discussion</w:t>
      </w:r>
      <w:r w:rsidRPr="0008210A">
        <w:t xml:space="preserve"> of related people in the industry who can contribute positively towards this research. </w:t>
      </w:r>
    </w:p>
    <w:p w14:paraId="00000020" w14:textId="34A389BB" w:rsidR="00464094" w:rsidRPr="0008210A" w:rsidRDefault="00914C4B" w:rsidP="00914C4B">
      <w:pPr>
        <w:pStyle w:val="Heading1"/>
      </w:pPr>
      <w:bookmarkStart w:id="7" w:name="_Toc164685593"/>
      <w:r w:rsidRPr="00914C4B">
        <w:rPr>
          <w:b w:val="0"/>
        </w:rPr>
        <w:t>5.</w:t>
      </w:r>
      <w:r>
        <w:t xml:space="preserve"> </w:t>
      </w:r>
      <w:r w:rsidR="00C049FC" w:rsidRPr="0008210A">
        <w:t>Recruitment, Sampling &amp; Study Participants</w:t>
      </w:r>
      <w:bookmarkEnd w:id="7"/>
    </w:p>
    <w:p w14:paraId="00000022" w14:textId="33A1D42F" w:rsidR="00464094" w:rsidRPr="0008210A" w:rsidRDefault="00C049FC" w:rsidP="0008210A">
      <w:pPr>
        <w:spacing w:line="360" w:lineRule="auto"/>
        <w:jc w:val="both"/>
      </w:pPr>
      <w:r w:rsidRPr="0008210A">
        <w:t xml:space="preserve">The </w:t>
      </w:r>
      <w:r w:rsidR="000F30D5">
        <w:t>research</w:t>
      </w:r>
      <w:r w:rsidRPr="0008210A">
        <w:t xml:space="preserve"> strategy will follow our systematic procedure of contacting each individual. Potential and eligible participants will be </w:t>
      </w:r>
      <w:r w:rsidR="00C231D1">
        <w:t>informed</w:t>
      </w:r>
      <w:r w:rsidRPr="0008210A">
        <w:t xml:space="preserve"> </w:t>
      </w:r>
      <w:r w:rsidR="00151495">
        <w:t>by following proper procedure</w:t>
      </w:r>
      <w:r w:rsidRPr="0008210A">
        <w:t xml:space="preserve"> and will be provided with all the necessary information that they need to know regarding the purpose of this study and its procedure. </w:t>
      </w:r>
      <w:r w:rsidR="0032005C">
        <w:t xml:space="preserve">The recruitment of the students will be done from the university from the department of M.Sc. in Public Health and Social care in </w:t>
      </w:r>
      <w:r w:rsidR="00E35026">
        <w:t>practise to</w:t>
      </w:r>
      <w:r w:rsidR="0032005C">
        <w:t xml:space="preserve"> organise a group</w:t>
      </w:r>
      <w:r w:rsidRPr="0008210A">
        <w:t xml:space="preserve"> (</w:t>
      </w:r>
      <w:r w:rsidRPr="0008210A">
        <w:rPr>
          <w:color w:val="222222"/>
          <w:highlight w:val="white"/>
        </w:rPr>
        <w:t>Lee and Yoon, 2021</w:t>
      </w:r>
      <w:r w:rsidRPr="0008210A">
        <w:t xml:space="preserve">). kind of limitation will not only help to choose people with relevant experience for the study but also maintain a focused group discussion to include all the participants in a systematic manner. </w:t>
      </w:r>
    </w:p>
    <w:p w14:paraId="45CD94F9" w14:textId="08F825BB" w:rsidR="006903FC" w:rsidRDefault="000F30D5" w:rsidP="0008210A">
      <w:pPr>
        <w:spacing w:line="360" w:lineRule="auto"/>
        <w:jc w:val="both"/>
      </w:pPr>
      <w:r w:rsidRPr="000F30D5">
        <w:t xml:space="preserve">To maintain a manageable discussion the group size for the sample will be limited to a maximum of </w:t>
      </w:r>
      <w:r w:rsidR="00914C4B">
        <w:t>5</w:t>
      </w:r>
      <w:r w:rsidRPr="000F30D5">
        <w:t xml:space="preserve"> participants</w:t>
      </w:r>
      <w:r w:rsidR="00A61E73">
        <w:t xml:space="preserve"> among which one will be the chair person</w:t>
      </w:r>
      <w:r w:rsidRPr="000F30D5">
        <w:t xml:space="preserve">. This </w:t>
      </w:r>
      <w:r w:rsidR="00C049FC" w:rsidRPr="0008210A">
        <w:t xml:space="preserve">Including people </w:t>
      </w:r>
      <w:r w:rsidR="00151495">
        <w:t xml:space="preserve">who have actively participated in the group discussion </w:t>
      </w:r>
      <w:r w:rsidR="00C049FC" w:rsidRPr="0008210A">
        <w:t>from various segments will help this research better understand the current scenario of the industry and the mental state of students.</w:t>
      </w:r>
      <w:r w:rsidR="00D47F48">
        <w:t xml:space="preserve"> Chair parson </w:t>
      </w:r>
      <w:r w:rsidR="00D47F48">
        <w:lastRenderedPageBreak/>
        <w:t xml:space="preserve">had askes questions to rest participant, </w:t>
      </w:r>
      <w:r w:rsidR="00C049FC" w:rsidRPr="0008210A">
        <w:t xml:space="preserve"> As the fundamental objective of this research is to explore the various factors that can impact the professional behaviour of students, it is necessary to include both students and professors in the procedure to understand the scenario from different perspectives. </w:t>
      </w:r>
    </w:p>
    <w:p w14:paraId="078714E6" w14:textId="296D0F94" w:rsidR="00043A07" w:rsidRDefault="00043A07" w:rsidP="0008210A">
      <w:pPr>
        <w:spacing w:line="360" w:lineRule="auto"/>
        <w:jc w:val="both"/>
      </w:pPr>
      <w:r w:rsidRPr="0008210A">
        <w:t>As the relevant information and experience holders, the people enrolled in the study of public health and social care practice will be considered potential contributors to this project (</w:t>
      </w:r>
      <w:r w:rsidRPr="0008210A">
        <w:rPr>
          <w:color w:val="222222"/>
          <w:highlight w:val="white"/>
        </w:rPr>
        <w:t>Campbell et al., 2022</w:t>
      </w:r>
      <w:r w:rsidRPr="0008210A">
        <w:t>). As the research paper fundamentally focuses on the challenges that the students face while completing their journey of master's degree program, students who have at least completed the first semester of their program or more</w:t>
      </w:r>
      <w:r w:rsidR="007B651D">
        <w:t xml:space="preserve"> from the </w:t>
      </w:r>
      <w:r w:rsidR="0022462A">
        <w:t>university</w:t>
      </w:r>
      <w:r w:rsidRPr="0008210A">
        <w:t xml:space="preserve"> will also be eligible to participate as a candidate in the sampling procedure. To understand better the different behaviours of students and the factors that influence them, it is also important to get a review or feedback from a professor who has been associated with the students for a very long time (</w:t>
      </w:r>
      <w:r w:rsidRPr="0008210A">
        <w:rPr>
          <w:color w:val="222222"/>
          <w:highlight w:val="white"/>
        </w:rPr>
        <w:t>Yakov, Riskin and Flugelman, 2021</w:t>
      </w:r>
      <w:r w:rsidRPr="0008210A">
        <w:t>).</w:t>
      </w:r>
      <w:r w:rsidR="007B651D">
        <w:t xml:space="preserve"> However, this will not be included in the data collection and solely for the purpose of feedback gathering.</w:t>
      </w:r>
      <w:r w:rsidRPr="0008210A">
        <w:t xml:space="preserve"> To ensure the representation from different cohorts and demographics, postgraduate students from different </w:t>
      </w:r>
      <w:r w:rsidR="008D39A4">
        <w:t>cultural background</w:t>
      </w:r>
      <w:r w:rsidRPr="0008210A">
        <w:t xml:space="preserve"> will be added to the list. </w:t>
      </w:r>
    </w:p>
    <w:p w14:paraId="00000028" w14:textId="13746B37" w:rsidR="00464094" w:rsidRPr="0008210A" w:rsidRDefault="00914C4B" w:rsidP="00914C4B">
      <w:pPr>
        <w:pStyle w:val="Heading1"/>
      </w:pPr>
      <w:bookmarkStart w:id="8" w:name="_Toc164685594"/>
      <w:r w:rsidRPr="00914C4B">
        <w:t>6</w:t>
      </w:r>
      <w:r w:rsidRPr="00914C4B">
        <w:rPr>
          <w:b w:val="0"/>
        </w:rPr>
        <w:t>.</w:t>
      </w:r>
      <w:r>
        <w:t xml:space="preserve"> </w:t>
      </w:r>
      <w:r w:rsidR="00C049FC" w:rsidRPr="0008210A">
        <w:t>Materials</w:t>
      </w:r>
      <w:r w:rsidR="00314FA7">
        <w:t xml:space="preserve"> or </w:t>
      </w:r>
      <w:r w:rsidR="00C049FC" w:rsidRPr="0008210A">
        <w:t>Data Collection Method(s)</w:t>
      </w:r>
      <w:bookmarkEnd w:id="8"/>
    </w:p>
    <w:p w14:paraId="00000029" w14:textId="1A0BD8B3" w:rsidR="00464094" w:rsidRPr="0008210A" w:rsidRDefault="00C049FC" w:rsidP="0008210A">
      <w:pPr>
        <w:spacing w:line="360" w:lineRule="auto"/>
        <w:jc w:val="both"/>
      </w:pPr>
      <w:r w:rsidRPr="0008210A">
        <w:t>The primary Data collection method will focus on these closed group discussions to get dynamic information on these interactive platforms and diverse perspectives as well as experience on the topic (</w:t>
      </w:r>
      <w:r w:rsidRPr="0008210A">
        <w:rPr>
          <w:color w:val="222222"/>
          <w:highlight w:val="white"/>
        </w:rPr>
        <w:t>Marques et al., 2021</w:t>
      </w:r>
      <w:r w:rsidRPr="0008210A">
        <w:t xml:space="preserve">). Apart from this primary method of Data collection from focused groups, it will also include postgraduate students who have completed their journey of postgraduation and the faculty members within the program at public universities. It is important to gather primary data from both sources to understand the impact of features and cultures on the behaviour of students. Collecting primary data will help the study to understand the </w:t>
      </w:r>
      <w:r w:rsidR="001959E6" w:rsidRPr="0008210A">
        <w:t>real-life</w:t>
      </w:r>
      <w:r w:rsidRPr="0008210A">
        <w:t xml:space="preserve"> scenario directly from the people who have experienced these or have seen students going through the phases. </w:t>
      </w:r>
    </w:p>
    <w:p w14:paraId="0000002A" w14:textId="16E2CAA7" w:rsidR="00464094" w:rsidRPr="0008210A" w:rsidRDefault="00C049FC" w:rsidP="0008210A">
      <w:pPr>
        <w:spacing w:line="360" w:lineRule="auto"/>
        <w:jc w:val="both"/>
      </w:pPr>
      <w:r w:rsidRPr="0008210A">
        <w:t xml:space="preserve">To answer the question of how these questions will be asked to potential participants, there will be a program of collaboration with the department of the University,  </w:t>
      </w:r>
      <w:r w:rsidR="00D47F48">
        <w:t xml:space="preserve">selected participant foe the discussion wad random student from the class </w:t>
      </w:r>
      <w:r w:rsidRPr="0008210A">
        <w:t>(</w:t>
      </w:r>
      <w:r w:rsidRPr="0008210A">
        <w:rPr>
          <w:color w:val="222222"/>
          <w:highlight w:val="white"/>
        </w:rPr>
        <w:t>Lallukka et al., 2020</w:t>
      </w:r>
      <w:r w:rsidRPr="0008210A">
        <w:t xml:space="preserve">). The </w:t>
      </w:r>
      <w:r w:rsidR="009923A6">
        <w:t xml:space="preserve">study </w:t>
      </w:r>
      <w:r w:rsidRPr="0008210A">
        <w:t xml:space="preserve">will also contain potential benefits of the study and definitely maintain all the confidentiality measures. Through a semi-structured guide, the key themes related to professional behaviour will be exploded, which </w:t>
      </w:r>
      <w:r w:rsidRPr="0008210A">
        <w:lastRenderedPageBreak/>
        <w:t xml:space="preserve">will guide all the participants to fully take part in open-ended questions and encourage them to contribute positively to the rich discussion. </w:t>
      </w:r>
    </w:p>
    <w:p w14:paraId="0000002B" w14:textId="7EBE529A" w:rsidR="00464094" w:rsidRPr="0008210A" w:rsidRDefault="00C049FC" w:rsidP="0008210A">
      <w:pPr>
        <w:spacing w:line="360" w:lineRule="auto"/>
        <w:jc w:val="both"/>
      </w:pPr>
      <w:r w:rsidRPr="0008210A">
        <w:t xml:space="preserve">The list of participants can be segregated into two fundamental sections. The primary section will include students pursuing their postgraduate degree in physical health and social care programs. </w:t>
      </w:r>
    </w:p>
    <w:p w14:paraId="0000002C" w14:textId="0A912ED5" w:rsidR="00464094" w:rsidRPr="0008210A" w:rsidRDefault="00C049FC" w:rsidP="0008210A">
      <w:pPr>
        <w:spacing w:line="360" w:lineRule="auto"/>
        <w:jc w:val="both"/>
      </w:pPr>
      <w:r w:rsidRPr="0008210A">
        <w:t xml:space="preserve">On the other hand, the </w:t>
      </w:r>
      <w:r w:rsidR="000A090F">
        <w:t xml:space="preserve">students who have completed their programme will also considered. </w:t>
      </w:r>
      <w:r w:rsidR="000A090F" w:rsidRPr="0008210A">
        <w:t>Students who have completed the overall postgraduation will be eligible to participate (</w:t>
      </w:r>
      <w:r w:rsidR="000A090F" w:rsidRPr="0008210A">
        <w:rPr>
          <w:color w:val="222222"/>
          <w:highlight w:val="white"/>
        </w:rPr>
        <w:t>Ndupu et al., 2023</w:t>
      </w:r>
      <w:r w:rsidR="000A090F" w:rsidRPr="0008210A">
        <w:t>)</w:t>
      </w:r>
      <w:r w:rsidR="000A090F">
        <w:t xml:space="preserve">. Students </w:t>
      </w:r>
      <w:r w:rsidRPr="0008210A">
        <w:t xml:space="preserve">who have expertise in the areas of professional behaviour ethics and education related to healthcare. </w:t>
      </w:r>
      <w:r w:rsidR="000A090F" w:rsidRPr="0008210A">
        <w:t>Therefore, a diverse range of students will be selected to represent the different aspects and cohorts.</w:t>
      </w:r>
    </w:p>
    <w:p w14:paraId="3D52C73B" w14:textId="40D9D5E1" w:rsidR="00805B43" w:rsidRPr="0008210A" w:rsidRDefault="00C049FC" w:rsidP="0008210A">
      <w:pPr>
        <w:spacing w:line="360" w:lineRule="auto"/>
        <w:jc w:val="both"/>
      </w:pPr>
      <w:r w:rsidRPr="0008210A">
        <w:t xml:space="preserve">Firstly, the participants will be asked to describe the situation from their perspective, and then gradually, other questions that are important to understand students' behaviour will be asked as per the requirement. All the necessary discussions will be recorded and transcribed. </w:t>
      </w:r>
    </w:p>
    <w:p w14:paraId="0000002F" w14:textId="512E8155" w:rsidR="00464094" w:rsidRPr="0008210A" w:rsidRDefault="00914C4B" w:rsidP="00314FA7">
      <w:pPr>
        <w:pStyle w:val="Heading1"/>
      </w:pPr>
      <w:bookmarkStart w:id="9" w:name="_Toc164685595"/>
      <w:r>
        <w:t xml:space="preserve">7. </w:t>
      </w:r>
      <w:r w:rsidR="00C049FC" w:rsidRPr="0008210A">
        <w:t>Data analysis technique</w:t>
      </w:r>
      <w:bookmarkEnd w:id="9"/>
      <w:r w:rsidR="00C049FC" w:rsidRPr="0008210A">
        <w:t xml:space="preserve"> </w:t>
      </w:r>
    </w:p>
    <w:p w14:paraId="00000030" w14:textId="10F27F74" w:rsidR="00464094" w:rsidRPr="0008210A" w:rsidRDefault="00C049FC" w:rsidP="0008210A">
      <w:pPr>
        <w:spacing w:line="360" w:lineRule="auto"/>
        <w:jc w:val="both"/>
      </w:pPr>
      <w:r w:rsidRPr="0008210A">
        <w:t>During the discussion, all the verbal and nonverbal cues will be contextualised to maintain the confidentiality of the participant and transcripts of the audio recordings will be anonymised (</w:t>
      </w:r>
      <w:r w:rsidRPr="0008210A">
        <w:rPr>
          <w:color w:val="222222"/>
          <w:highlight w:val="white"/>
        </w:rPr>
        <w:t>Rehman, Naz and Razzak, 2022</w:t>
      </w:r>
      <w:r w:rsidRPr="0008210A">
        <w:t xml:space="preserve">). The study will follow a theme-based analysis of collected primary data and will require a cross-sectional time horizon to make a necessary analysis of the collected data. A </w:t>
      </w:r>
      <w:r w:rsidR="00314FA7" w:rsidRPr="0008210A">
        <w:t>theme-based</w:t>
      </w:r>
      <w:r w:rsidRPr="0008210A">
        <w:t xml:space="preserve"> analysis will be conducted to understand and interpret the meaning of collected data and discover the key inside related to the questions of this research. A </w:t>
      </w:r>
      <w:r w:rsidR="00314FA7" w:rsidRPr="0008210A">
        <w:t>theme-based</w:t>
      </w:r>
      <w:r w:rsidRPr="0008210A">
        <w:t xml:space="preserve"> analysis will be adaptable and flexible to different research questions and will be better to evaluate different data types. It will follow an inductive approach to identify themes from data. </w:t>
      </w:r>
      <w:r w:rsidR="00314FA7" w:rsidRPr="0008210A">
        <w:t>However,</w:t>
      </w:r>
      <w:r w:rsidRPr="0008210A">
        <w:t xml:space="preserve"> it is important to maintain all clear documentation and coding processes to enhance credibility and reliability of the analysis conducted through the findings (</w:t>
      </w:r>
      <w:r w:rsidRPr="0008210A">
        <w:rPr>
          <w:color w:val="222222"/>
          <w:highlight w:val="white"/>
        </w:rPr>
        <w:t>Arowoogun et al., 2024</w:t>
      </w:r>
      <w:r w:rsidRPr="0008210A">
        <w:t xml:space="preserve">). The process of theme-based analysis will be as follows: </w:t>
      </w:r>
    </w:p>
    <w:p w14:paraId="00000031" w14:textId="77777777" w:rsidR="00464094" w:rsidRPr="0008210A" w:rsidRDefault="00C049FC" w:rsidP="0008210A">
      <w:pPr>
        <w:spacing w:line="360" w:lineRule="auto"/>
        <w:jc w:val="both"/>
      </w:pPr>
      <w:r w:rsidRPr="0008210A">
        <w:rPr>
          <w:b/>
        </w:rPr>
        <w:t>Transcript and fertilisation of the data:</w:t>
      </w:r>
      <w:r w:rsidRPr="0008210A">
        <w:t xml:space="preserve"> the first step towards analysing this data will involve going through the collected information thoroughly and making a transcript of audio recordings from focused group discussion as well as the information gathered from professors. </w:t>
      </w:r>
    </w:p>
    <w:p w14:paraId="00000033" w14:textId="23B9F0CB" w:rsidR="00464094" w:rsidRDefault="00C049FC" w:rsidP="0008210A">
      <w:pPr>
        <w:spacing w:line="360" w:lineRule="auto"/>
        <w:jc w:val="both"/>
      </w:pPr>
      <w:r w:rsidRPr="0008210A">
        <w:rPr>
          <w:b/>
        </w:rPr>
        <w:t>Theme searching:</w:t>
      </w:r>
      <w:r w:rsidRPr="0008210A">
        <w:t xml:space="preserve"> After gaining a comprehensive understanding of the collected data, it will be necessary to bring all the researchers together to review the cohorts and identify meaningful concepts to generate patterns or themes from the coded data. </w:t>
      </w:r>
    </w:p>
    <w:p w14:paraId="2F575E82" w14:textId="3EBFC0A6" w:rsidR="00EA2AEF" w:rsidRPr="00FE5B50" w:rsidRDefault="00EA2AEF" w:rsidP="0008210A">
      <w:pPr>
        <w:spacing w:line="360" w:lineRule="auto"/>
        <w:jc w:val="both"/>
      </w:pPr>
      <w:r>
        <w:rPr>
          <w:b/>
        </w:rPr>
        <w:lastRenderedPageBreak/>
        <w:t xml:space="preserve">Theme Generation: </w:t>
      </w:r>
      <w:r w:rsidR="00FE5B50" w:rsidRPr="0008210A">
        <w:t xml:space="preserve">It is the procedure while researchers will </w:t>
      </w:r>
      <w:r w:rsidR="00FE5B50">
        <w:t>generate</w:t>
      </w:r>
      <w:r w:rsidR="00FE5B50" w:rsidRPr="0008210A">
        <w:t xml:space="preserve"> the transcripts line by line by identifying the labelling the information systematically (</w:t>
      </w:r>
      <w:r w:rsidR="00FE5B50" w:rsidRPr="0008210A">
        <w:rPr>
          <w:color w:val="222222"/>
          <w:highlight w:val="white"/>
        </w:rPr>
        <w:t>Siripurapu et al., 2023</w:t>
      </w:r>
      <w:r w:rsidR="00FE5B50" w:rsidRPr="0008210A">
        <w:t xml:space="preserve">). The requirement of a labelling system is to represent the overall message in a framework of ideas and meaningful concepts. The generated </w:t>
      </w:r>
      <w:r w:rsidR="00FE5B50">
        <w:t>themes</w:t>
      </w:r>
      <w:r w:rsidR="00FE5B50" w:rsidRPr="0008210A">
        <w:t xml:space="preserve"> will represent phrases, concepts and different ideas that the individual participants have experienced throughout their journey related to professional behaviour.</w:t>
      </w:r>
      <w:r w:rsidR="00FE5B50" w:rsidRPr="00FE5B50">
        <w:t xml:space="preserve"> </w:t>
      </w:r>
    </w:p>
    <w:p w14:paraId="00000034" w14:textId="77777777" w:rsidR="00464094" w:rsidRPr="0008210A" w:rsidRDefault="00C049FC" w:rsidP="0008210A">
      <w:pPr>
        <w:spacing w:line="360" w:lineRule="auto"/>
        <w:jc w:val="both"/>
      </w:pPr>
      <w:r w:rsidRPr="0008210A">
        <w:rPr>
          <w:b/>
        </w:rPr>
        <w:t xml:space="preserve">Verifying and validating generated themes: </w:t>
      </w:r>
      <w:r w:rsidRPr="0008210A">
        <w:t>After selecting particular themes, researchers will need to identify what can ensure clarity and saturation in the overall study (</w:t>
      </w:r>
      <w:r w:rsidRPr="0008210A">
        <w:rPr>
          <w:color w:val="222222"/>
          <w:highlight w:val="white"/>
        </w:rPr>
        <w:t>Guest, Namey and Chen, 2020</w:t>
      </w:r>
      <w:r w:rsidRPr="0008210A">
        <w:t xml:space="preserve">). It is important to review potential themes to accurately reflect the meaning of the content. </w:t>
      </w:r>
    </w:p>
    <w:p w14:paraId="00000035" w14:textId="77777777" w:rsidR="00464094" w:rsidRPr="0008210A" w:rsidRDefault="00C049FC" w:rsidP="0008210A">
      <w:pPr>
        <w:spacing w:line="360" w:lineRule="auto"/>
        <w:jc w:val="both"/>
      </w:pPr>
      <w:r w:rsidRPr="0008210A">
        <w:rPr>
          <w:b/>
        </w:rPr>
        <w:t xml:space="preserve">Interpreting and writing the analysis: </w:t>
      </w:r>
      <w:r w:rsidRPr="0008210A">
        <w:t xml:space="preserve">The last step of this discussion of theme-based analysis is to write up the final analysis synthesis and present it in a clear manner so that the reader can understand the narratives. The validation and trustworthiness of the analysis also need to be checked twice before finally writing the complete interpretation. </w:t>
      </w:r>
    </w:p>
    <w:p w14:paraId="00000037" w14:textId="06B458B8" w:rsidR="00464094" w:rsidRPr="0008210A" w:rsidRDefault="00914C4B" w:rsidP="0040416C">
      <w:pPr>
        <w:pStyle w:val="Heading1"/>
      </w:pPr>
      <w:bookmarkStart w:id="10" w:name="_Toc164685596"/>
      <w:r>
        <w:t xml:space="preserve">8. </w:t>
      </w:r>
      <w:r w:rsidR="00C049FC" w:rsidRPr="0008210A">
        <w:t>Ethical considerations.</w:t>
      </w:r>
      <w:bookmarkEnd w:id="10"/>
      <w:r w:rsidR="00C049FC" w:rsidRPr="0008210A">
        <w:t xml:space="preserve"> </w:t>
      </w:r>
    </w:p>
    <w:p w14:paraId="00000039" w14:textId="414FCEE0" w:rsidR="00464094" w:rsidRPr="0008210A" w:rsidRDefault="00C049FC" w:rsidP="0008210A">
      <w:pPr>
        <w:spacing w:line="360" w:lineRule="auto"/>
        <w:jc w:val="both"/>
      </w:pPr>
      <w:r w:rsidRPr="0008210A">
        <w:t xml:space="preserve">The study will adhere to codes of professionalism to maintain ethics and uphold the requirements related to regulatory and legal terms. Proper </w:t>
      </w:r>
      <w:r w:rsidR="00F7493E">
        <w:t>consent will be taken from the participants</w:t>
      </w:r>
      <w:r w:rsidRPr="0008210A">
        <w:t xml:space="preserve"> to make the study trustworthy and maintain authenticity in the theme-based analysis.</w:t>
      </w:r>
      <w:r w:rsidR="00E600AF">
        <w:t xml:space="preserve"> To do that a </w:t>
      </w:r>
      <w:r w:rsidR="00E07DBF">
        <w:t>consent</w:t>
      </w:r>
      <w:r w:rsidR="00E600AF">
        <w:t xml:space="preserve"> from will be </w:t>
      </w:r>
      <w:r w:rsidR="00E07DBF">
        <w:t>prepared and signed by the participants. The participants can also withdraw any of their provided information and the same will be mentioned in the consent form</w:t>
      </w:r>
      <w:r w:rsidR="00787180">
        <w:t>. There will be no restriction for the participants to withdraw themselves from the discussion</w:t>
      </w:r>
      <w:r w:rsidR="00E07DBF">
        <w:t>.</w:t>
      </w:r>
      <w:r w:rsidRPr="0008210A">
        <w:t xml:space="preserve"> </w:t>
      </w:r>
      <w:r w:rsidR="002844BF">
        <w:t xml:space="preserve">Data protection acts like </w:t>
      </w:r>
      <w:r w:rsidR="002844BF" w:rsidRPr="002844BF">
        <w:rPr>
          <w:lang w:val="en-IN"/>
        </w:rPr>
        <w:t>GDPR act of 20</w:t>
      </w:r>
      <w:r w:rsidR="00D47F48">
        <w:rPr>
          <w:lang w:val="en-IN"/>
        </w:rPr>
        <w:t xml:space="preserve">08, </w:t>
      </w:r>
      <w:r w:rsidR="002844BF">
        <w:rPr>
          <w:lang w:val="en-IN"/>
        </w:rPr>
        <w:t xml:space="preserve">will also be followed to keep the sensitive data of the participants </w:t>
      </w:r>
      <w:r w:rsidR="005C42BC">
        <w:rPr>
          <w:lang w:val="en-IN"/>
        </w:rPr>
        <w:t xml:space="preserve">protected and keep it </w:t>
      </w:r>
      <w:r w:rsidR="00EA2AEF">
        <w:rPr>
          <w:lang w:val="en-IN"/>
        </w:rPr>
        <w:t>anonyms</w:t>
      </w:r>
      <w:r w:rsidR="005C42BC">
        <w:rPr>
          <w:lang w:val="en-IN"/>
        </w:rPr>
        <w:t xml:space="preserve"> (</w:t>
      </w:r>
      <w:r w:rsidR="00C94C34" w:rsidRPr="00C94C34">
        <w:t>Ducato</w:t>
      </w:r>
      <w:r w:rsidR="00C94C34">
        <w:t>, 2020</w:t>
      </w:r>
      <w:r w:rsidR="005C42BC">
        <w:rPr>
          <w:lang w:val="en-IN"/>
        </w:rPr>
        <w:t>).</w:t>
      </w:r>
      <w:r w:rsidR="00E07DBF">
        <w:rPr>
          <w:lang w:val="en-IN"/>
        </w:rPr>
        <w:t xml:space="preserve"> The private information of the participants will not be included.</w:t>
      </w:r>
      <w:r w:rsidR="005C42BC">
        <w:rPr>
          <w:lang w:val="en-IN"/>
        </w:rPr>
        <w:t xml:space="preserve"> </w:t>
      </w:r>
      <w:r w:rsidRPr="0008210A">
        <w:t>Throughout the research process, transparency and reflexibility will be essential to analysing the process and making a documentation decision.</w:t>
      </w:r>
      <w:r w:rsidR="00D47F48">
        <w:t xml:space="preserve"> The group has given code word such as participant 1, participaent 2 and so on to maintain privacy of current student. </w:t>
      </w:r>
      <w:r w:rsidRPr="0008210A">
        <w:t xml:space="preserve"> </w:t>
      </w:r>
      <w:r w:rsidR="0079295E">
        <w:t xml:space="preserve">The collected data will also not be manipulated or removed without the proper consent of the concerned individual. </w:t>
      </w:r>
      <w:r w:rsidRPr="0008210A">
        <w:t xml:space="preserve">Maintaining transparency in the documentation process will also reflect on assumptions and biases. </w:t>
      </w:r>
    </w:p>
    <w:p w14:paraId="0000003B" w14:textId="60A4DA8C" w:rsidR="00464094" w:rsidRPr="0008210A" w:rsidRDefault="00914C4B" w:rsidP="0040416C">
      <w:pPr>
        <w:pStyle w:val="Heading1"/>
      </w:pPr>
      <w:bookmarkStart w:id="11" w:name="_Toc164685597"/>
      <w:r>
        <w:lastRenderedPageBreak/>
        <w:t xml:space="preserve">9. </w:t>
      </w:r>
      <w:r w:rsidR="00C049FC" w:rsidRPr="0008210A">
        <w:t>Results</w:t>
      </w:r>
      <w:bookmarkEnd w:id="11"/>
      <w:r w:rsidR="00C049FC" w:rsidRPr="0008210A">
        <w:t xml:space="preserve"> </w:t>
      </w:r>
    </w:p>
    <w:p w14:paraId="0000003C" w14:textId="77777777" w:rsidR="00464094" w:rsidRPr="0008210A" w:rsidRDefault="00C049FC" w:rsidP="0008210A">
      <w:pPr>
        <w:spacing w:line="360" w:lineRule="auto"/>
        <w:jc w:val="both"/>
      </w:pPr>
      <w:r w:rsidRPr="0008210A">
        <w:t>The results section will represent the key themes that have previously been identified throughout the data analysis period. It will be filled after conducting detailed discussions with focus and gaining practical insight into the study (</w:t>
      </w:r>
      <w:r w:rsidRPr="0008210A">
        <w:rPr>
          <w:color w:val="222222"/>
          <w:highlight w:val="white"/>
        </w:rPr>
        <w:t>Pyo et al., 2023</w:t>
      </w:r>
      <w:r w:rsidRPr="0008210A">
        <w:t xml:space="preserve">). The findings related to professional practice will be highlighted in this section. The theme-based analysis can provide several key things depending on the influence of professional behaviours and the active participation of individual members. The specific result of this research depends on the responses of participants, including focused groups and faculty members. </w:t>
      </w:r>
    </w:p>
    <w:p w14:paraId="0000003D" w14:textId="77777777" w:rsidR="00464094" w:rsidRPr="0008210A" w:rsidRDefault="00C049FC" w:rsidP="0008210A">
      <w:pPr>
        <w:spacing w:line="360" w:lineRule="auto"/>
        <w:jc w:val="both"/>
      </w:pPr>
      <w:r w:rsidRPr="0008210A">
        <w:t>The various thematic discussions will highlight the factors related to definitions and characteristics of students' professional behaviour and objectively assess the importance of these behaviours in their future success. Beliefs and values, along with the educational experience, are that the students who are pursuing their postgraduate from public institutions (</w:t>
      </w:r>
      <w:r w:rsidRPr="0008210A">
        <w:rPr>
          <w:color w:val="222222"/>
          <w:highlight w:val="white"/>
        </w:rPr>
        <w:t>Holdsworth et al., 2020</w:t>
      </w:r>
      <w:r w:rsidRPr="0008210A">
        <w:t xml:space="preserve">). The list of findings includes the role of experience throughout their educational period and how identity-related to professionalism influences their academic conduct in a clinical setting. </w:t>
      </w:r>
    </w:p>
    <w:p w14:paraId="0000003E" w14:textId="77777777" w:rsidR="00464094" w:rsidRPr="0008210A" w:rsidRDefault="00C049FC" w:rsidP="0008210A">
      <w:pPr>
        <w:spacing w:line="360" w:lineRule="auto"/>
        <w:jc w:val="both"/>
      </w:pPr>
      <w:r w:rsidRPr="0008210A">
        <w:t>The educational experiences and role of culture will also be highlighted throughout the overall study and it will also highlight how social expectations can impact the public health and social care professionals.</w:t>
      </w:r>
    </w:p>
    <w:p w14:paraId="0000003F" w14:textId="3458FBB3" w:rsidR="00464094" w:rsidRPr="0008210A" w:rsidRDefault="00C049FC" w:rsidP="00914C4B">
      <w:pPr>
        <w:pStyle w:val="Heading1"/>
        <w:numPr>
          <w:ilvl w:val="0"/>
          <w:numId w:val="5"/>
        </w:numPr>
      </w:pPr>
      <w:bookmarkStart w:id="12" w:name="_Toc164685598"/>
      <w:r w:rsidRPr="0008210A">
        <w:t>Discussion</w:t>
      </w:r>
      <w:bookmarkEnd w:id="12"/>
      <w:r w:rsidRPr="0008210A">
        <w:t xml:space="preserve"> </w:t>
      </w:r>
    </w:p>
    <w:p w14:paraId="00000040" w14:textId="77777777" w:rsidR="00464094" w:rsidRPr="0008210A" w:rsidRDefault="00C049FC" w:rsidP="0008210A">
      <w:pPr>
        <w:spacing w:line="360" w:lineRule="auto"/>
        <w:jc w:val="both"/>
      </w:pPr>
      <w:r w:rsidRPr="0008210A">
        <w:t>The study's qualitative findings will provide valuable perceptions and explore different multifaceted insights into professional behaviour among post-graduation course students (</w:t>
      </w:r>
      <w:r w:rsidRPr="0008210A">
        <w:rPr>
          <w:color w:val="222222"/>
          <w:highlight w:val="white"/>
        </w:rPr>
        <w:t>Abe and Chikoko, 2020</w:t>
      </w:r>
      <w:r w:rsidRPr="0008210A">
        <w:t xml:space="preserve">).  The potential discussion can be done on the following themes. </w:t>
      </w:r>
    </w:p>
    <w:p w14:paraId="00000041" w14:textId="77777777" w:rsidR="00464094" w:rsidRPr="0008210A" w:rsidRDefault="00C049FC" w:rsidP="0008210A">
      <w:pPr>
        <w:spacing w:line="360" w:lineRule="auto"/>
        <w:jc w:val="both"/>
      </w:pPr>
      <w:r w:rsidRPr="0008210A">
        <w:rPr>
          <w:b/>
        </w:rPr>
        <w:t>Influence and importance of organisational values on professional behaviour</w:t>
      </w:r>
      <w:r w:rsidRPr="0008210A">
        <w:t xml:space="preserve"> </w:t>
      </w:r>
    </w:p>
    <w:p w14:paraId="00000042" w14:textId="77777777" w:rsidR="00464094" w:rsidRPr="0008210A" w:rsidRDefault="00C049FC" w:rsidP="0008210A">
      <w:pPr>
        <w:spacing w:line="360" w:lineRule="auto"/>
        <w:jc w:val="both"/>
      </w:pPr>
      <w:r w:rsidRPr="0008210A">
        <w:t>The discussion will explore and emphasise the interpretation of students' behaviour related to professionalism in public health and social care, along with the analysis of individual ethics and moral reasoning (</w:t>
      </w:r>
      <w:r w:rsidRPr="0008210A">
        <w:rPr>
          <w:color w:val="222222"/>
          <w:highlight w:val="white"/>
        </w:rPr>
        <w:t>Arieli, Sagiv and Roccas, 2020</w:t>
      </w:r>
      <w:r w:rsidRPr="0008210A">
        <w:t>). It will also focus on the importance of students' practice of reflective logs and self-awareness to cultivate the skill of data-driven decision-making by maintaining integrity.</w:t>
      </w:r>
    </w:p>
    <w:p w14:paraId="00000043" w14:textId="0992AD6B" w:rsidR="00464094" w:rsidRPr="0008210A" w:rsidRDefault="00914C4B" w:rsidP="0040416C">
      <w:pPr>
        <w:pStyle w:val="Heading2"/>
      </w:pPr>
      <w:bookmarkStart w:id="13" w:name="_Toc164685599"/>
      <w:r>
        <w:lastRenderedPageBreak/>
        <w:t xml:space="preserve">10.1 </w:t>
      </w:r>
      <w:r w:rsidR="00C049FC" w:rsidRPr="0008210A">
        <w:t>Role of the culture</w:t>
      </w:r>
      <w:bookmarkEnd w:id="13"/>
    </w:p>
    <w:p w14:paraId="00000044" w14:textId="67C4973C" w:rsidR="00464094" w:rsidRPr="0008210A" w:rsidRDefault="00C049FC" w:rsidP="0008210A">
      <w:pPr>
        <w:spacing w:line="360" w:lineRule="auto"/>
        <w:jc w:val="both"/>
      </w:pPr>
      <w:r w:rsidRPr="0008210A">
        <w:t>Culture defines the moral values and beliefs of every individual person. It is one of the primary factors that enhances the learning and mentorship experience of the students. Personal as well as educational culture is important to maintain to provide a better learning experience and encourage students to maintain ethical behaviour by creating a sense of belonging within the community or university (</w:t>
      </w:r>
      <w:r w:rsidRPr="0008210A">
        <w:rPr>
          <w:color w:val="222222"/>
          <w:highlight w:val="white"/>
        </w:rPr>
        <w:t>Tamar et al., 2021</w:t>
      </w:r>
      <w:r w:rsidRPr="0008210A">
        <w:t xml:space="preserve">). The culture of institutions can be maintained and shaped through different policies and support systems to foster professionalism and respect in the academic environment. </w:t>
      </w:r>
      <w:r w:rsidR="003A37B5">
        <w:t xml:space="preserve">The culture of individual students also decides their choice of accepting the education pathway. Therefore, while nurturing the factors that impacts the professionalism of the students. It is also important to maintain a better cultural aspect for better impact of the initiatives on the students. </w:t>
      </w:r>
    </w:p>
    <w:p w14:paraId="00000045" w14:textId="556217D1" w:rsidR="00464094" w:rsidRPr="0008210A" w:rsidRDefault="00914C4B" w:rsidP="0040416C">
      <w:pPr>
        <w:pStyle w:val="Heading2"/>
      </w:pPr>
      <w:bookmarkStart w:id="14" w:name="_Toc164685600"/>
      <w:r>
        <w:t xml:space="preserve">10.2 </w:t>
      </w:r>
      <w:r w:rsidR="00C049FC" w:rsidRPr="0008210A">
        <w:t>Challenges faced by the students</w:t>
      </w:r>
      <w:bookmarkEnd w:id="14"/>
      <w:r w:rsidR="00C049FC" w:rsidRPr="0008210A">
        <w:t xml:space="preserve"> </w:t>
      </w:r>
    </w:p>
    <w:p w14:paraId="00000046" w14:textId="77777777" w:rsidR="00464094" w:rsidRPr="0008210A" w:rsidRDefault="00C049FC" w:rsidP="0008210A">
      <w:pPr>
        <w:spacing w:line="360" w:lineRule="auto"/>
        <w:jc w:val="both"/>
      </w:pPr>
      <w:r w:rsidRPr="0008210A">
        <w:t>The list of challenges includes workload pressure, ethical dilemmas, and conflicts among different team members that the participants might face during their postgraduate course while maintaining professional behaviour (</w:t>
      </w:r>
      <w:r w:rsidRPr="0008210A">
        <w:rPr>
          <w:color w:val="222222"/>
          <w:highlight w:val="white"/>
        </w:rPr>
        <w:t>Jackson and Tomlinson, 2020</w:t>
      </w:r>
      <w:r w:rsidRPr="0008210A">
        <w:t xml:space="preserve">). Therefore, strategies to navigate these challenges will also be discussed, and an efficient way of mentorship will be suggested. </w:t>
      </w:r>
    </w:p>
    <w:p w14:paraId="00000047" w14:textId="302C35F0" w:rsidR="00464094" w:rsidRPr="0008210A" w:rsidRDefault="00914C4B" w:rsidP="0040416C">
      <w:pPr>
        <w:pStyle w:val="Heading2"/>
      </w:pPr>
      <w:bookmarkStart w:id="15" w:name="_Toc164685601"/>
      <w:r>
        <w:t xml:space="preserve">10.3 </w:t>
      </w:r>
      <w:r w:rsidR="00C049FC" w:rsidRPr="0008210A">
        <w:t>Limitations of the study</w:t>
      </w:r>
      <w:bookmarkEnd w:id="15"/>
      <w:r w:rsidR="00C049FC" w:rsidRPr="0008210A">
        <w:t xml:space="preserve"> </w:t>
      </w:r>
    </w:p>
    <w:p w14:paraId="00000049" w14:textId="39967822" w:rsidR="00464094" w:rsidRPr="0008210A" w:rsidRDefault="00C049FC" w:rsidP="0008210A">
      <w:pPr>
        <w:spacing w:line="360" w:lineRule="auto"/>
        <w:jc w:val="both"/>
      </w:pPr>
      <w:r w:rsidRPr="0008210A">
        <w:t>The study is primarily based on primary data and quality discussion to find the potential challenges in the public health and social care sector. For that, a wider population needed to be included in the study to understand diverse perspectives. The focused group setting may limit the viewpoints (</w:t>
      </w:r>
      <w:r w:rsidRPr="0008210A">
        <w:rPr>
          <w:color w:val="222222"/>
          <w:highlight w:val="white"/>
        </w:rPr>
        <w:t>Shah and Konda, 2022</w:t>
      </w:r>
      <w:r w:rsidRPr="0008210A">
        <w:t>). On the other hand, a longitudinal study will also be effective in understanding the long-term implications of produced solutions and the effects of changes in long-term professionalism.</w:t>
      </w:r>
    </w:p>
    <w:p w14:paraId="0000004A" w14:textId="1EE3C9F4" w:rsidR="00464094" w:rsidRPr="0008210A" w:rsidRDefault="00914C4B" w:rsidP="00914C4B">
      <w:pPr>
        <w:pStyle w:val="Heading1"/>
      </w:pPr>
      <w:bookmarkStart w:id="16" w:name="_Toc164685602"/>
      <w:r w:rsidRPr="00914C4B">
        <w:rPr>
          <w:b w:val="0"/>
        </w:rPr>
        <w:t>11.</w:t>
      </w:r>
      <w:r>
        <w:t xml:space="preserve"> </w:t>
      </w:r>
      <w:r w:rsidR="00C049FC" w:rsidRPr="0008210A">
        <w:t>Scope of future research</w:t>
      </w:r>
      <w:bookmarkEnd w:id="16"/>
      <w:r w:rsidR="00C049FC" w:rsidRPr="0008210A">
        <w:t xml:space="preserve"> </w:t>
      </w:r>
    </w:p>
    <w:p w14:paraId="0000004B" w14:textId="77777777" w:rsidR="00464094" w:rsidRPr="0008210A" w:rsidRDefault="00C049FC" w:rsidP="0008210A">
      <w:pPr>
        <w:spacing w:line="360" w:lineRule="auto"/>
        <w:jc w:val="both"/>
      </w:pPr>
      <w:r w:rsidRPr="0008210A">
        <w:t xml:space="preserve">The research provides a comprehensive understanding of various aspects of the influence of professional behaviour. In the future, the research can be conducted using a large-scale survey. It is also possible to conduct a survey with students studying in different universities to understand </w:t>
      </w:r>
      <w:r w:rsidRPr="0008210A">
        <w:lastRenderedPageBreak/>
        <w:t>the diverse perspectives and differentiate between the cultures of different universities (</w:t>
      </w:r>
      <w:r w:rsidRPr="0008210A">
        <w:rPr>
          <w:color w:val="222222"/>
          <w:highlight w:val="white"/>
        </w:rPr>
        <w:t>Mamatha and Geetanjali, 2020</w:t>
      </w:r>
      <w:r w:rsidRPr="0008210A">
        <w:t xml:space="preserve">). Exploring the perspective of faculty members from different universities can also be beneficial for a comprehensive understanding of professional behaviour. It is also possible to include healthcare practitioners in the process to gain Ideas and insight into the development requirements of the overall system. Further research can also be done on the comprehensive understanding of different stakeholders of the public health and social care industry. However, it will require longitudinal research to conduct such a long process of research. </w:t>
      </w:r>
    </w:p>
    <w:p w14:paraId="0000004D" w14:textId="6FEC0FE5" w:rsidR="00464094" w:rsidRPr="0008210A" w:rsidRDefault="00914C4B" w:rsidP="00914C4B">
      <w:pPr>
        <w:pStyle w:val="Heading1"/>
      </w:pPr>
      <w:bookmarkStart w:id="17" w:name="_Toc164685603"/>
      <w:r w:rsidRPr="00914C4B">
        <w:rPr>
          <w:b w:val="0"/>
        </w:rPr>
        <w:t>12.</w:t>
      </w:r>
      <w:r>
        <w:t xml:space="preserve"> </w:t>
      </w:r>
      <w:r w:rsidR="00C049FC" w:rsidRPr="0008210A">
        <w:t>Conclusion</w:t>
      </w:r>
      <w:bookmarkEnd w:id="17"/>
    </w:p>
    <w:p w14:paraId="0000004E" w14:textId="77777777" w:rsidR="00464094" w:rsidRPr="0008210A" w:rsidRDefault="00C049FC" w:rsidP="0008210A">
      <w:pPr>
        <w:spacing w:line="360" w:lineRule="auto"/>
        <w:jc w:val="both"/>
      </w:pPr>
      <w:r w:rsidRPr="0008210A">
        <w:t xml:space="preserve">The comprehensive study is related to the cultivation of professional behaviour in postgraduate courses in public health and social care. The study explodes the influences of culture and other factors on the professional behaviour of students pursuing their courses in a public University. The qualitative research will investigate the factors through group discussion and aim to get a detailed idea of students' perspectives about their personal experiences and educational programs.  The complex interplay of educational institutional and personal influences on professional behaviour will be gained through the valuable information generated through qualitative data analysis. The educational experience says that the students where crucial to shaping through the lenses of understanding. However, refined competency was revealed to encompass empathy, communication, and ethics. The primary factor that has been noticed to play a crucial role in shaping the cultural understanding and behaviour of the student was the culture of the institution and the guidance of mentors. The expectation and perception of the health care professional were recognised as an external factor to shape the professional behaviour and identity of the student. With the help of this study, the universities will be able to enhance their educational programs and integrate ethical considerations to reflect better professionalism among their students. Overall the study highlights the diverse and multiple nature of professionalism and culture. With the help of evidence-based evaluation and give understanding of strategies, it will help both the students of post-graduation and anybody to create a better place for healthcare professionals and will deliver high quality care to the patients. </w:t>
      </w:r>
    </w:p>
    <w:p w14:paraId="0000004F" w14:textId="77777777" w:rsidR="00464094" w:rsidRPr="0008210A" w:rsidRDefault="00464094" w:rsidP="0008210A">
      <w:pPr>
        <w:spacing w:line="360" w:lineRule="auto"/>
        <w:jc w:val="both"/>
      </w:pPr>
    </w:p>
    <w:p w14:paraId="2ABFD583" w14:textId="77777777" w:rsidR="00E00EEB" w:rsidRDefault="00E00EEB">
      <w:r>
        <w:br w:type="page"/>
      </w:r>
    </w:p>
    <w:p w14:paraId="00000050" w14:textId="666D5CF9" w:rsidR="00464094" w:rsidRPr="0008210A" w:rsidRDefault="00914C4B" w:rsidP="00E00EEB">
      <w:pPr>
        <w:pStyle w:val="Heading1"/>
      </w:pPr>
      <w:bookmarkStart w:id="18" w:name="_Toc164685604"/>
      <w:r>
        <w:lastRenderedPageBreak/>
        <w:t xml:space="preserve">13. </w:t>
      </w:r>
      <w:r w:rsidR="00C049FC" w:rsidRPr="0008210A">
        <w:t>Reference List</w:t>
      </w:r>
      <w:bookmarkEnd w:id="18"/>
      <w:r w:rsidR="00C049FC" w:rsidRPr="0008210A">
        <w:t xml:space="preserve"> </w:t>
      </w:r>
    </w:p>
    <w:p w14:paraId="55267A3C"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Abe, E.N. and Chikoko, V., </w:t>
      </w:r>
      <w:r>
        <w:rPr>
          <w:color w:val="222222"/>
          <w:highlight w:val="white"/>
        </w:rPr>
        <w:t>(</w:t>
      </w:r>
      <w:r w:rsidRPr="0008210A">
        <w:rPr>
          <w:color w:val="222222"/>
          <w:highlight w:val="white"/>
        </w:rPr>
        <w:t>2020</w:t>
      </w:r>
      <w:r>
        <w:rPr>
          <w:color w:val="222222"/>
          <w:highlight w:val="white"/>
        </w:rPr>
        <w:t>)</w:t>
      </w:r>
      <w:r w:rsidRPr="0008210A">
        <w:rPr>
          <w:color w:val="222222"/>
          <w:highlight w:val="white"/>
        </w:rPr>
        <w:t xml:space="preserve">. Exploring the factors that influence the career decision of STEM students at a university in South Africa. </w:t>
      </w:r>
      <w:r w:rsidRPr="0008210A">
        <w:rPr>
          <w:i/>
          <w:color w:val="222222"/>
          <w:highlight w:val="white"/>
        </w:rPr>
        <w:t>International Journal of STEM Education</w:t>
      </w:r>
      <w:r w:rsidRPr="0008210A">
        <w:rPr>
          <w:color w:val="222222"/>
          <w:highlight w:val="white"/>
        </w:rPr>
        <w:t xml:space="preserve">, </w:t>
      </w:r>
      <w:r w:rsidRPr="0008210A">
        <w:rPr>
          <w:i/>
          <w:color w:val="222222"/>
          <w:highlight w:val="white"/>
        </w:rPr>
        <w:t>7</w:t>
      </w:r>
      <w:r w:rsidRPr="0008210A">
        <w:rPr>
          <w:color w:val="222222"/>
          <w:highlight w:val="white"/>
        </w:rPr>
        <w:t xml:space="preserve">, pp.1-14. </w:t>
      </w:r>
      <w:hyperlink r:id="rId10">
        <w:r w:rsidRPr="0008210A">
          <w:rPr>
            <w:color w:val="1155CC"/>
            <w:highlight w:val="white"/>
            <w:u w:val="single"/>
          </w:rPr>
          <w:t>https://link.springer.com/article/10.1186/s40594-020-00256-x</w:t>
        </w:r>
      </w:hyperlink>
    </w:p>
    <w:p w14:paraId="402C3ACB"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Arieli, S., Sagiv, L. and Roccas, S., </w:t>
      </w:r>
      <w:r>
        <w:rPr>
          <w:color w:val="222222"/>
          <w:highlight w:val="white"/>
        </w:rPr>
        <w:t>(</w:t>
      </w:r>
      <w:r w:rsidRPr="0008210A">
        <w:rPr>
          <w:color w:val="222222"/>
          <w:highlight w:val="white"/>
        </w:rPr>
        <w:t>2020</w:t>
      </w:r>
      <w:r>
        <w:rPr>
          <w:color w:val="222222"/>
          <w:highlight w:val="white"/>
        </w:rPr>
        <w:t>)</w:t>
      </w:r>
      <w:r w:rsidRPr="0008210A">
        <w:rPr>
          <w:color w:val="222222"/>
          <w:highlight w:val="white"/>
        </w:rPr>
        <w:t xml:space="preserve">. Values at work: The impact of personal values in organisations. </w:t>
      </w:r>
      <w:r w:rsidRPr="0008210A">
        <w:rPr>
          <w:i/>
          <w:color w:val="222222"/>
          <w:highlight w:val="white"/>
        </w:rPr>
        <w:t>Applied Psychology</w:t>
      </w:r>
      <w:r w:rsidRPr="0008210A">
        <w:rPr>
          <w:color w:val="222222"/>
          <w:highlight w:val="white"/>
        </w:rPr>
        <w:t xml:space="preserve">, </w:t>
      </w:r>
      <w:r w:rsidRPr="0008210A">
        <w:rPr>
          <w:i/>
          <w:color w:val="222222"/>
          <w:highlight w:val="white"/>
        </w:rPr>
        <w:t>69</w:t>
      </w:r>
      <w:r w:rsidRPr="0008210A">
        <w:rPr>
          <w:color w:val="222222"/>
          <w:highlight w:val="white"/>
        </w:rPr>
        <w:t xml:space="preserve">(2), pp.230-275. </w:t>
      </w:r>
      <w:hyperlink r:id="rId11">
        <w:r w:rsidRPr="0008210A">
          <w:rPr>
            <w:color w:val="1155CC"/>
            <w:highlight w:val="white"/>
            <w:u w:val="single"/>
          </w:rPr>
          <w:t>https://iaap-journals.onlinelibrary.wiley.com/doi/abs/10.1111/apps.12181</w:t>
        </w:r>
      </w:hyperlink>
    </w:p>
    <w:p w14:paraId="7BD86645"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Arowoogun, J.O., Babawarun, O., Chidi, R., Adeniyi, A.O. and Okolo, C.A., (2024). A comprehensive review of data analytics in healthcare management: Leveraging big data for decision-making. </w:t>
      </w:r>
      <w:r w:rsidRPr="0008210A">
        <w:rPr>
          <w:i/>
          <w:color w:val="222222"/>
          <w:highlight w:val="white"/>
        </w:rPr>
        <w:t>World Journal of Advanced Research and Reviews</w:t>
      </w:r>
      <w:r w:rsidRPr="0008210A">
        <w:rPr>
          <w:color w:val="222222"/>
          <w:highlight w:val="white"/>
        </w:rPr>
        <w:t xml:space="preserve">, </w:t>
      </w:r>
      <w:r w:rsidRPr="0008210A">
        <w:rPr>
          <w:i/>
          <w:color w:val="222222"/>
          <w:highlight w:val="white"/>
        </w:rPr>
        <w:t>21</w:t>
      </w:r>
      <w:r w:rsidRPr="0008210A">
        <w:rPr>
          <w:color w:val="222222"/>
          <w:highlight w:val="white"/>
        </w:rPr>
        <w:t xml:space="preserve">(2), pp.1810-1821. </w:t>
      </w:r>
      <w:hyperlink r:id="rId12">
        <w:r w:rsidRPr="0008210A">
          <w:rPr>
            <w:color w:val="1155CC"/>
            <w:highlight w:val="white"/>
            <w:u w:val="single"/>
          </w:rPr>
          <w:t>https://wjarr.com/content/comprehensive-review-data-analytics-healthcare-management-leveraging-big-data-decision</w:t>
        </w:r>
      </w:hyperlink>
    </w:p>
    <w:p w14:paraId="37D84DD1" w14:textId="77777777" w:rsidR="006D40B8" w:rsidRDefault="006D40B8" w:rsidP="006D40B8">
      <w:pPr>
        <w:spacing w:before="240" w:after="240" w:line="360" w:lineRule="auto"/>
        <w:jc w:val="both"/>
        <w:rPr>
          <w:color w:val="222222"/>
          <w:highlight w:val="white"/>
        </w:rPr>
      </w:pPr>
      <w:r w:rsidRPr="00C94C34">
        <w:rPr>
          <w:color w:val="222222"/>
          <w:highlight w:val="white"/>
        </w:rPr>
        <w:t xml:space="preserve">Busetto, L., Wick, W. and Gumbinger, C., </w:t>
      </w:r>
      <w:r>
        <w:rPr>
          <w:color w:val="222222"/>
          <w:highlight w:val="white"/>
        </w:rPr>
        <w:t>(</w:t>
      </w:r>
      <w:r w:rsidRPr="00C94C34">
        <w:rPr>
          <w:color w:val="222222"/>
          <w:highlight w:val="white"/>
        </w:rPr>
        <w:t>2020</w:t>
      </w:r>
      <w:r>
        <w:rPr>
          <w:color w:val="222222"/>
          <w:highlight w:val="white"/>
        </w:rPr>
        <w:t>)</w:t>
      </w:r>
      <w:r w:rsidRPr="00C94C34">
        <w:rPr>
          <w:color w:val="222222"/>
          <w:highlight w:val="white"/>
        </w:rPr>
        <w:t>. How to use and assess qualitative research methods. </w:t>
      </w:r>
      <w:r w:rsidRPr="00C94C34">
        <w:rPr>
          <w:i/>
          <w:iCs/>
          <w:color w:val="222222"/>
          <w:highlight w:val="white"/>
        </w:rPr>
        <w:t>Neurological Research and practice</w:t>
      </w:r>
      <w:r w:rsidRPr="00C94C34">
        <w:rPr>
          <w:color w:val="222222"/>
          <w:highlight w:val="white"/>
        </w:rPr>
        <w:t>, </w:t>
      </w:r>
      <w:r w:rsidRPr="00C94C34">
        <w:rPr>
          <w:i/>
          <w:iCs/>
          <w:color w:val="222222"/>
          <w:highlight w:val="white"/>
        </w:rPr>
        <w:t>2</w:t>
      </w:r>
      <w:r w:rsidRPr="00C94C34">
        <w:rPr>
          <w:color w:val="222222"/>
          <w:highlight w:val="white"/>
        </w:rPr>
        <w:t>(1), p.14.</w:t>
      </w:r>
      <w:r>
        <w:rPr>
          <w:color w:val="222222"/>
          <w:highlight w:val="white"/>
        </w:rPr>
        <w:t xml:space="preserve"> </w:t>
      </w:r>
      <w:hyperlink r:id="rId13" w:history="1">
        <w:r w:rsidRPr="005B51B0">
          <w:rPr>
            <w:rStyle w:val="Hyperlink"/>
          </w:rPr>
          <w:t>https://link.springer.com/article/10.1186/s42466-020-00059-z</w:t>
        </w:r>
      </w:hyperlink>
      <w:r>
        <w:rPr>
          <w:color w:val="222222"/>
        </w:rPr>
        <w:t xml:space="preserve"> </w:t>
      </w:r>
    </w:p>
    <w:p w14:paraId="002E225F" w14:textId="77777777" w:rsidR="006D40B8" w:rsidRDefault="006D40B8" w:rsidP="006D40B8">
      <w:pPr>
        <w:spacing w:before="240" w:after="240" w:line="360" w:lineRule="auto"/>
        <w:jc w:val="both"/>
        <w:rPr>
          <w:color w:val="222222"/>
          <w:highlight w:val="white"/>
        </w:rPr>
      </w:pPr>
      <w:r w:rsidRPr="0008210A">
        <w:rPr>
          <w:color w:val="222222"/>
          <w:highlight w:val="white"/>
        </w:rPr>
        <w:t xml:space="preserve">Campbell, F., Blank, L., Cantrell, A., Baxter, S., Blackmore, C., Dixon, J. and Goyder, E., (2022). Factors that influence mental health of university and college students in the UK: a systematic review. </w:t>
      </w:r>
      <w:r w:rsidRPr="0008210A">
        <w:rPr>
          <w:i/>
          <w:color w:val="222222"/>
          <w:highlight w:val="white"/>
        </w:rPr>
        <w:t>BMC Public Health</w:t>
      </w:r>
      <w:r w:rsidRPr="0008210A">
        <w:rPr>
          <w:color w:val="222222"/>
          <w:highlight w:val="white"/>
        </w:rPr>
        <w:t xml:space="preserve">, </w:t>
      </w:r>
      <w:r w:rsidRPr="0008210A">
        <w:rPr>
          <w:i/>
          <w:color w:val="222222"/>
          <w:highlight w:val="white"/>
        </w:rPr>
        <w:t>22</w:t>
      </w:r>
      <w:r w:rsidRPr="0008210A">
        <w:rPr>
          <w:color w:val="222222"/>
          <w:highlight w:val="white"/>
        </w:rPr>
        <w:t xml:space="preserve">(1), p.1778. </w:t>
      </w:r>
      <w:hyperlink r:id="rId14">
        <w:r w:rsidRPr="0008210A">
          <w:rPr>
            <w:color w:val="1155CC"/>
            <w:highlight w:val="white"/>
            <w:u w:val="single"/>
          </w:rPr>
          <w:t>https://link.springer.com/article/10.1186/s12889-022-13943-x</w:t>
        </w:r>
      </w:hyperlink>
      <w:r w:rsidRPr="0008210A">
        <w:rPr>
          <w:color w:val="222222"/>
          <w:highlight w:val="white"/>
        </w:rPr>
        <w:t xml:space="preserve"> </w:t>
      </w:r>
    </w:p>
    <w:p w14:paraId="04E94904"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Chen, X., Zhang, M., Bu, Q., Tan, B. and Deng, D., (2024). Evaluation and associated factors of public health emergency management among medical college students in a city in Southwest China: a cross-sectional study. </w:t>
      </w:r>
      <w:r w:rsidRPr="0008210A">
        <w:rPr>
          <w:i/>
          <w:color w:val="222222"/>
          <w:highlight w:val="white"/>
        </w:rPr>
        <w:t>BMC Medical Education</w:t>
      </w:r>
      <w:r w:rsidRPr="0008210A">
        <w:rPr>
          <w:color w:val="222222"/>
          <w:highlight w:val="white"/>
        </w:rPr>
        <w:t xml:space="preserve">, </w:t>
      </w:r>
      <w:r w:rsidRPr="0008210A">
        <w:rPr>
          <w:i/>
          <w:color w:val="222222"/>
          <w:highlight w:val="white"/>
        </w:rPr>
        <w:t>24</w:t>
      </w:r>
      <w:r w:rsidRPr="0008210A">
        <w:rPr>
          <w:color w:val="222222"/>
          <w:highlight w:val="white"/>
        </w:rPr>
        <w:t xml:space="preserve">(1), p.314. </w:t>
      </w:r>
      <w:hyperlink r:id="rId15">
        <w:r w:rsidRPr="0008210A">
          <w:rPr>
            <w:color w:val="1155CC"/>
            <w:highlight w:val="white"/>
            <w:u w:val="single"/>
          </w:rPr>
          <w:t>https://link.springer.com/article/10.1186/s12909-024-05317-1</w:t>
        </w:r>
      </w:hyperlink>
    </w:p>
    <w:p w14:paraId="04A2E245" w14:textId="77777777" w:rsidR="006D40B8" w:rsidRPr="0008210A" w:rsidRDefault="006D40B8" w:rsidP="006D40B8">
      <w:pPr>
        <w:spacing w:before="240" w:after="240" w:line="360" w:lineRule="auto"/>
        <w:jc w:val="both"/>
        <w:rPr>
          <w:color w:val="222222"/>
          <w:highlight w:val="white"/>
        </w:rPr>
      </w:pPr>
      <w:r w:rsidRPr="00C94C34">
        <w:rPr>
          <w:color w:val="222222"/>
          <w:highlight w:val="white"/>
        </w:rPr>
        <w:t xml:space="preserve">Ducato, R., </w:t>
      </w:r>
      <w:r>
        <w:rPr>
          <w:color w:val="222222"/>
          <w:highlight w:val="white"/>
        </w:rPr>
        <w:t>(</w:t>
      </w:r>
      <w:r w:rsidRPr="00C94C34">
        <w:rPr>
          <w:color w:val="222222"/>
          <w:highlight w:val="white"/>
        </w:rPr>
        <w:t>2020</w:t>
      </w:r>
      <w:r>
        <w:rPr>
          <w:color w:val="222222"/>
          <w:highlight w:val="white"/>
        </w:rPr>
        <w:t>)</w:t>
      </w:r>
      <w:r w:rsidRPr="00C94C34">
        <w:rPr>
          <w:color w:val="222222"/>
          <w:highlight w:val="white"/>
        </w:rPr>
        <w:t>. Data protection, scientific research, and the role of information. </w:t>
      </w:r>
      <w:r w:rsidRPr="00C94C34">
        <w:rPr>
          <w:i/>
          <w:iCs/>
          <w:color w:val="222222"/>
          <w:highlight w:val="white"/>
        </w:rPr>
        <w:t>Computer Law &amp; Security Review</w:t>
      </w:r>
      <w:r w:rsidRPr="00C94C34">
        <w:rPr>
          <w:color w:val="222222"/>
          <w:highlight w:val="white"/>
        </w:rPr>
        <w:t>, </w:t>
      </w:r>
      <w:r w:rsidRPr="00C94C34">
        <w:rPr>
          <w:i/>
          <w:iCs/>
          <w:color w:val="222222"/>
          <w:highlight w:val="white"/>
        </w:rPr>
        <w:t>37</w:t>
      </w:r>
      <w:r w:rsidRPr="00C94C34">
        <w:rPr>
          <w:color w:val="222222"/>
          <w:highlight w:val="white"/>
        </w:rPr>
        <w:t>, p.105412.</w:t>
      </w:r>
      <w:r>
        <w:rPr>
          <w:color w:val="222222"/>
          <w:highlight w:val="white"/>
        </w:rPr>
        <w:t xml:space="preserve"> </w:t>
      </w:r>
      <w:hyperlink r:id="rId16" w:history="1">
        <w:r w:rsidRPr="005B51B0">
          <w:rPr>
            <w:rStyle w:val="Hyperlink"/>
          </w:rPr>
          <w:t>https://www.sciencedirect.com/science/article/pii/S0267364920300170</w:t>
        </w:r>
      </w:hyperlink>
      <w:r>
        <w:rPr>
          <w:color w:val="222222"/>
        </w:rPr>
        <w:t xml:space="preserve"> </w:t>
      </w:r>
    </w:p>
    <w:p w14:paraId="77CF1B4F"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Fraticelli, L., Smentek, C., Tardivo, D., Masson, J., Clément, C., Roy, S., Dussart, C., Bourgeois, D. and Carrouel, F., (2021). Characterizing the content related to oral health education on TikTok. </w:t>
      </w:r>
      <w:r w:rsidRPr="0008210A">
        <w:rPr>
          <w:i/>
          <w:color w:val="222222"/>
          <w:highlight w:val="white"/>
        </w:rPr>
        <w:lastRenderedPageBreak/>
        <w:t>International Journal of Environmental Research and Public Health</w:t>
      </w:r>
      <w:r w:rsidRPr="0008210A">
        <w:rPr>
          <w:color w:val="222222"/>
          <w:highlight w:val="white"/>
        </w:rPr>
        <w:t xml:space="preserve">, </w:t>
      </w:r>
      <w:r w:rsidRPr="0008210A">
        <w:rPr>
          <w:i/>
          <w:color w:val="222222"/>
          <w:highlight w:val="white"/>
        </w:rPr>
        <w:t>18</w:t>
      </w:r>
      <w:r w:rsidRPr="0008210A">
        <w:rPr>
          <w:color w:val="222222"/>
          <w:highlight w:val="white"/>
        </w:rPr>
        <w:t xml:space="preserve">(24), p.13260. </w:t>
      </w:r>
      <w:hyperlink r:id="rId17">
        <w:r w:rsidRPr="0008210A">
          <w:rPr>
            <w:color w:val="1155CC"/>
            <w:highlight w:val="white"/>
            <w:u w:val="single"/>
          </w:rPr>
          <w:t>https://www.mdpi.com/1660-4601/18/24/13260</w:t>
        </w:r>
      </w:hyperlink>
      <w:r w:rsidRPr="0008210A">
        <w:rPr>
          <w:color w:val="222222"/>
          <w:highlight w:val="white"/>
        </w:rPr>
        <w:t xml:space="preserve"> </w:t>
      </w:r>
    </w:p>
    <w:p w14:paraId="5F57A019"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Guest, G., Namey, E. and Chen, M., (2020). A simple method to assess and report thematic saturation in qualitative research. </w:t>
      </w:r>
      <w:r w:rsidRPr="0008210A">
        <w:rPr>
          <w:i/>
          <w:color w:val="222222"/>
          <w:highlight w:val="white"/>
        </w:rPr>
        <w:t>PloS one</w:t>
      </w:r>
      <w:r w:rsidRPr="0008210A">
        <w:rPr>
          <w:color w:val="222222"/>
          <w:highlight w:val="white"/>
        </w:rPr>
        <w:t xml:space="preserve">, </w:t>
      </w:r>
      <w:r w:rsidRPr="0008210A">
        <w:rPr>
          <w:i/>
          <w:color w:val="222222"/>
          <w:highlight w:val="white"/>
        </w:rPr>
        <w:t>15</w:t>
      </w:r>
      <w:r w:rsidRPr="0008210A">
        <w:rPr>
          <w:color w:val="222222"/>
          <w:highlight w:val="white"/>
        </w:rPr>
        <w:t xml:space="preserve">(5), p.e0232076. </w:t>
      </w:r>
      <w:hyperlink r:id="rId18">
        <w:r w:rsidRPr="0008210A">
          <w:rPr>
            <w:color w:val="1155CC"/>
            <w:highlight w:val="white"/>
            <w:u w:val="single"/>
          </w:rPr>
          <w:t>https://journals.plos.org/plosone/article?id=10.1371/journal.pone.0232076</w:t>
        </w:r>
      </w:hyperlink>
    </w:p>
    <w:p w14:paraId="3FA5C8A8" w14:textId="77777777" w:rsidR="006D40B8" w:rsidRPr="0008210A" w:rsidRDefault="006D40B8" w:rsidP="006D40B8">
      <w:pPr>
        <w:spacing w:before="240" w:after="240" w:line="360" w:lineRule="auto"/>
        <w:jc w:val="both"/>
        <w:rPr>
          <w:color w:val="1155CC"/>
          <w:highlight w:val="white"/>
          <w:u w:val="single"/>
        </w:rPr>
      </w:pPr>
      <w:r w:rsidRPr="0008210A">
        <w:rPr>
          <w:color w:val="222222"/>
          <w:highlight w:val="white"/>
        </w:rPr>
        <w:t xml:space="preserve">Hansoti, B., Schleiff, M., Akridge, A., Dolive, C., Gordon, A., Rodríguez, D.C., Hausner, D., Pariyo, G., Quinn, T., Rudy, S. and Tackett, S., (2020). Developing a high-impact learning program for global health professionals: The STAR project. </w:t>
      </w:r>
      <w:r w:rsidRPr="0008210A">
        <w:rPr>
          <w:i/>
          <w:color w:val="222222"/>
          <w:highlight w:val="white"/>
        </w:rPr>
        <w:t>Pedagogy in health promotion</w:t>
      </w:r>
      <w:r w:rsidRPr="0008210A">
        <w:rPr>
          <w:color w:val="222222"/>
          <w:highlight w:val="white"/>
        </w:rPr>
        <w:t xml:space="preserve">, </w:t>
      </w:r>
      <w:r w:rsidRPr="0008210A">
        <w:rPr>
          <w:i/>
          <w:color w:val="222222"/>
          <w:highlight w:val="white"/>
        </w:rPr>
        <w:t>6</w:t>
      </w:r>
      <w:r w:rsidRPr="0008210A">
        <w:rPr>
          <w:color w:val="222222"/>
          <w:highlight w:val="white"/>
        </w:rPr>
        <w:t>(1), pp.23-30.</w:t>
      </w:r>
      <w:hyperlink r:id="rId19">
        <w:r w:rsidRPr="0008210A">
          <w:rPr>
            <w:color w:val="222222"/>
            <w:highlight w:val="white"/>
          </w:rPr>
          <w:t xml:space="preserve"> </w:t>
        </w:r>
      </w:hyperlink>
      <w:hyperlink r:id="rId20">
        <w:r w:rsidRPr="0008210A">
          <w:rPr>
            <w:color w:val="1155CC"/>
            <w:highlight w:val="white"/>
            <w:u w:val="single"/>
          </w:rPr>
          <w:t>https://journals.sagepub.com/doi/full/10.1177/2373379919898484</w:t>
        </w:r>
      </w:hyperlink>
    </w:p>
    <w:p w14:paraId="560FAC3F" w14:textId="77777777" w:rsidR="006D40B8" w:rsidRDefault="006D40B8" w:rsidP="006D40B8">
      <w:pPr>
        <w:spacing w:before="240" w:after="240" w:line="360" w:lineRule="auto"/>
        <w:jc w:val="both"/>
        <w:rPr>
          <w:color w:val="222222"/>
          <w:highlight w:val="white"/>
        </w:rPr>
      </w:pPr>
      <w:r w:rsidRPr="0008210A">
        <w:rPr>
          <w:color w:val="222222"/>
          <w:highlight w:val="white"/>
        </w:rPr>
        <w:t xml:space="preserve">Holdsworth, L.M., Safaeinili, N., Winget, M., Lorenz, K.A., Lough, M., Asch, S. and Malcolm, E., (2020). Adapting rapid assessment procedures for implementation research using a team-based approach to analysis: a case example of patient quality and safety interventions in the ICU. </w:t>
      </w:r>
      <w:r w:rsidRPr="0008210A">
        <w:rPr>
          <w:i/>
          <w:color w:val="222222"/>
          <w:highlight w:val="white"/>
        </w:rPr>
        <w:t>Implementation Science</w:t>
      </w:r>
      <w:r w:rsidRPr="0008210A">
        <w:rPr>
          <w:color w:val="222222"/>
          <w:highlight w:val="white"/>
        </w:rPr>
        <w:t xml:space="preserve">, </w:t>
      </w:r>
      <w:r w:rsidRPr="0008210A">
        <w:rPr>
          <w:i/>
          <w:color w:val="222222"/>
          <w:highlight w:val="white"/>
        </w:rPr>
        <w:t>15</w:t>
      </w:r>
      <w:r w:rsidRPr="0008210A">
        <w:rPr>
          <w:color w:val="222222"/>
          <w:highlight w:val="white"/>
        </w:rPr>
        <w:t xml:space="preserve">, pp.1-12. </w:t>
      </w:r>
      <w:hyperlink r:id="rId21">
        <w:r w:rsidRPr="0008210A">
          <w:rPr>
            <w:color w:val="1155CC"/>
            <w:highlight w:val="white"/>
            <w:u w:val="single"/>
          </w:rPr>
          <w:t>https://link.springer.com/article/10.1186/s13012-020-0972-5</w:t>
        </w:r>
      </w:hyperlink>
      <w:r w:rsidRPr="0008210A">
        <w:rPr>
          <w:color w:val="222222"/>
          <w:highlight w:val="white"/>
        </w:rPr>
        <w:t xml:space="preserve"> </w:t>
      </w:r>
    </w:p>
    <w:p w14:paraId="324FD736"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Jackson, D. and Tomlinson, M., (2020). Investigating the relationship between career planning, proactivity and employability perceptions among higher education students in uncertain labour market conditions. </w:t>
      </w:r>
      <w:r w:rsidRPr="0008210A">
        <w:rPr>
          <w:i/>
          <w:color w:val="222222"/>
          <w:highlight w:val="white"/>
        </w:rPr>
        <w:t>Higher education</w:t>
      </w:r>
      <w:r w:rsidRPr="0008210A">
        <w:rPr>
          <w:color w:val="222222"/>
          <w:highlight w:val="white"/>
        </w:rPr>
        <w:t xml:space="preserve">, </w:t>
      </w:r>
      <w:r w:rsidRPr="0008210A">
        <w:rPr>
          <w:i/>
          <w:color w:val="222222"/>
          <w:highlight w:val="white"/>
        </w:rPr>
        <w:t>80</w:t>
      </w:r>
      <w:r w:rsidRPr="0008210A">
        <w:rPr>
          <w:color w:val="222222"/>
          <w:highlight w:val="white"/>
        </w:rPr>
        <w:t xml:space="preserve">(3), pp.435-455. </w:t>
      </w:r>
      <w:hyperlink r:id="rId22">
        <w:r w:rsidRPr="0008210A">
          <w:rPr>
            <w:color w:val="1155CC"/>
            <w:highlight w:val="white"/>
            <w:u w:val="single"/>
          </w:rPr>
          <w:t>https://link.springer.com/article/10.1007/s10734-019-00490-5</w:t>
        </w:r>
      </w:hyperlink>
      <w:r w:rsidRPr="0008210A">
        <w:rPr>
          <w:color w:val="222222"/>
          <w:highlight w:val="white"/>
        </w:rPr>
        <w:t xml:space="preserve"> </w:t>
      </w:r>
    </w:p>
    <w:p w14:paraId="3C0002CB" w14:textId="77777777" w:rsidR="006D40B8" w:rsidRPr="0008210A" w:rsidRDefault="006D40B8" w:rsidP="006D40B8">
      <w:pPr>
        <w:spacing w:before="240" w:after="240" w:line="360" w:lineRule="auto"/>
        <w:jc w:val="both"/>
      </w:pPr>
      <w:r w:rsidRPr="0008210A">
        <w:rPr>
          <w:color w:val="222222"/>
          <w:highlight w:val="white"/>
        </w:rPr>
        <w:t xml:space="preserve">Jackson, D. and Tomlinson, M., </w:t>
      </w:r>
      <w:r>
        <w:rPr>
          <w:color w:val="222222"/>
          <w:highlight w:val="white"/>
        </w:rPr>
        <w:t>(</w:t>
      </w:r>
      <w:r w:rsidRPr="0008210A">
        <w:rPr>
          <w:color w:val="222222"/>
          <w:highlight w:val="white"/>
        </w:rPr>
        <w:t>2020</w:t>
      </w:r>
      <w:r>
        <w:rPr>
          <w:color w:val="222222"/>
          <w:highlight w:val="white"/>
        </w:rPr>
        <w:t>)</w:t>
      </w:r>
      <w:r w:rsidRPr="0008210A">
        <w:rPr>
          <w:color w:val="222222"/>
          <w:highlight w:val="white"/>
        </w:rPr>
        <w:t xml:space="preserve">. Investigating the relationship between career planning, proactivity and employability perceptions among higher education students in uncertain labour market conditions. </w:t>
      </w:r>
      <w:r w:rsidRPr="0008210A">
        <w:rPr>
          <w:i/>
          <w:color w:val="222222"/>
          <w:highlight w:val="white"/>
        </w:rPr>
        <w:t>Higher education</w:t>
      </w:r>
      <w:r w:rsidRPr="0008210A">
        <w:rPr>
          <w:color w:val="222222"/>
          <w:highlight w:val="white"/>
        </w:rPr>
        <w:t xml:space="preserve">, </w:t>
      </w:r>
      <w:r w:rsidRPr="0008210A">
        <w:rPr>
          <w:i/>
          <w:color w:val="222222"/>
          <w:highlight w:val="white"/>
        </w:rPr>
        <w:t>80</w:t>
      </w:r>
      <w:r w:rsidRPr="0008210A">
        <w:rPr>
          <w:color w:val="222222"/>
          <w:highlight w:val="white"/>
        </w:rPr>
        <w:t xml:space="preserve">(3), pp.435-455. </w:t>
      </w:r>
      <w:hyperlink r:id="rId23">
        <w:r w:rsidRPr="0008210A">
          <w:rPr>
            <w:color w:val="1155CC"/>
            <w:highlight w:val="white"/>
            <w:u w:val="single"/>
          </w:rPr>
          <w:t>https://link.springer.com/article/10.1007/s10734-019-00490-5</w:t>
        </w:r>
      </w:hyperlink>
    </w:p>
    <w:p w14:paraId="6777E6DB"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Lallukka, T., Pietiläinen, O., Jäppinen, S., Laaksonen, M., Lahti, J. and Rahkonen, O., (2020). Factors associated with health survey response among young employees: a register-based study using online, mailed and telephone interview data collection methods. </w:t>
      </w:r>
      <w:r w:rsidRPr="0008210A">
        <w:rPr>
          <w:i/>
          <w:color w:val="222222"/>
          <w:highlight w:val="white"/>
        </w:rPr>
        <w:t>BMC Public Health</w:t>
      </w:r>
      <w:r w:rsidRPr="0008210A">
        <w:rPr>
          <w:color w:val="222222"/>
          <w:highlight w:val="white"/>
        </w:rPr>
        <w:t xml:space="preserve">, </w:t>
      </w:r>
      <w:r w:rsidRPr="0008210A">
        <w:rPr>
          <w:i/>
          <w:color w:val="222222"/>
          <w:highlight w:val="white"/>
        </w:rPr>
        <w:t>20</w:t>
      </w:r>
      <w:r w:rsidRPr="0008210A">
        <w:rPr>
          <w:color w:val="222222"/>
          <w:highlight w:val="white"/>
        </w:rPr>
        <w:t xml:space="preserve">, pp.1-13. </w:t>
      </w:r>
      <w:hyperlink r:id="rId24">
        <w:r w:rsidRPr="0008210A">
          <w:rPr>
            <w:color w:val="1155CC"/>
            <w:highlight w:val="white"/>
            <w:u w:val="single"/>
          </w:rPr>
          <w:t>https://link.springer.com/article/10.1186/s12889-020-8241-8</w:t>
        </w:r>
      </w:hyperlink>
      <w:r w:rsidRPr="0008210A">
        <w:rPr>
          <w:color w:val="222222"/>
          <w:highlight w:val="white"/>
        </w:rPr>
        <w:t xml:space="preserve"> </w:t>
      </w:r>
    </w:p>
    <w:p w14:paraId="7DE059D7"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Lee, D. and Yoon, S.N., (2021). Application of artificial intelligence-based technologies in the healthcare industry: Opportunities and challenges. </w:t>
      </w:r>
      <w:r w:rsidRPr="0008210A">
        <w:rPr>
          <w:i/>
          <w:color w:val="222222"/>
          <w:highlight w:val="white"/>
        </w:rPr>
        <w:t>International journal of environmental research and public health</w:t>
      </w:r>
      <w:r w:rsidRPr="0008210A">
        <w:rPr>
          <w:color w:val="222222"/>
          <w:highlight w:val="white"/>
        </w:rPr>
        <w:t xml:space="preserve">, </w:t>
      </w:r>
      <w:r w:rsidRPr="0008210A">
        <w:rPr>
          <w:i/>
          <w:color w:val="222222"/>
          <w:highlight w:val="white"/>
        </w:rPr>
        <w:t>18</w:t>
      </w:r>
      <w:r w:rsidRPr="0008210A">
        <w:rPr>
          <w:color w:val="222222"/>
          <w:highlight w:val="white"/>
        </w:rPr>
        <w:t xml:space="preserve">(1), p.271.  </w:t>
      </w:r>
      <w:hyperlink r:id="rId25">
        <w:r w:rsidRPr="0008210A">
          <w:rPr>
            <w:color w:val="1155CC"/>
            <w:highlight w:val="white"/>
            <w:u w:val="single"/>
          </w:rPr>
          <w:t>https://www.mdpi.com/1660-4601/18/1/271</w:t>
        </w:r>
      </w:hyperlink>
    </w:p>
    <w:p w14:paraId="22E377BB" w14:textId="77777777" w:rsidR="006D40B8" w:rsidRPr="0008210A" w:rsidRDefault="006D40B8" w:rsidP="006D40B8">
      <w:pPr>
        <w:spacing w:before="480" w:line="360" w:lineRule="auto"/>
        <w:jc w:val="both"/>
        <w:rPr>
          <w:color w:val="222222"/>
          <w:highlight w:val="white"/>
        </w:rPr>
      </w:pPr>
      <w:r w:rsidRPr="0008210A">
        <w:rPr>
          <w:color w:val="222222"/>
          <w:highlight w:val="white"/>
        </w:rPr>
        <w:lastRenderedPageBreak/>
        <w:t xml:space="preserve">Mamatha, S. V., and Geetanjali, P. (2020). Founder leaders and organization culture: A comparative study on Indian and American founder leaders based on Schein’s model of organizational culture. </w:t>
      </w:r>
      <w:r w:rsidRPr="0008210A">
        <w:rPr>
          <w:i/>
          <w:color w:val="222222"/>
          <w:highlight w:val="white"/>
        </w:rPr>
        <w:t>IIM Kozhikode Society &amp; Management Review</w:t>
      </w:r>
      <w:r w:rsidRPr="0008210A">
        <w:rPr>
          <w:color w:val="222222"/>
          <w:highlight w:val="white"/>
        </w:rPr>
        <w:t xml:space="preserve">, </w:t>
      </w:r>
      <w:r w:rsidRPr="0008210A">
        <w:rPr>
          <w:i/>
          <w:color w:val="222222"/>
          <w:highlight w:val="white"/>
        </w:rPr>
        <w:t>9</w:t>
      </w:r>
      <w:r w:rsidRPr="0008210A">
        <w:rPr>
          <w:color w:val="222222"/>
          <w:highlight w:val="white"/>
        </w:rPr>
        <w:t xml:space="preserve">(1), 23-33. </w:t>
      </w:r>
      <w:hyperlink r:id="rId26">
        <w:r w:rsidRPr="0008210A">
          <w:rPr>
            <w:color w:val="1155CC"/>
            <w:highlight w:val="white"/>
            <w:u w:val="single"/>
          </w:rPr>
          <w:t>https://doi.org/10.1177/2277975219890932</w:t>
        </w:r>
      </w:hyperlink>
    </w:p>
    <w:p w14:paraId="0B7506B2"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Marques, I.C.D.S., Theiss, L.M., Johnson, C.Y., McLin, E., Ruf, B.A., Vickers, S.M., Fouad, M.N., Scarinci, I.C. and Chu, D.I., (2021). Implementation of virtual focus groups for qualitative data collection in a global pandemic. </w:t>
      </w:r>
      <w:r w:rsidRPr="0008210A">
        <w:rPr>
          <w:i/>
          <w:color w:val="222222"/>
          <w:highlight w:val="white"/>
        </w:rPr>
        <w:t>The American Journal of Surgery</w:t>
      </w:r>
      <w:r w:rsidRPr="0008210A">
        <w:rPr>
          <w:color w:val="222222"/>
          <w:highlight w:val="white"/>
        </w:rPr>
        <w:t xml:space="preserve">, </w:t>
      </w:r>
      <w:r w:rsidRPr="0008210A">
        <w:rPr>
          <w:i/>
          <w:color w:val="222222"/>
          <w:highlight w:val="white"/>
        </w:rPr>
        <w:t>221</w:t>
      </w:r>
      <w:r w:rsidRPr="0008210A">
        <w:rPr>
          <w:color w:val="222222"/>
          <w:highlight w:val="white"/>
        </w:rPr>
        <w:t xml:space="preserve">(5), pp.918-922. </w:t>
      </w:r>
      <w:hyperlink r:id="rId27">
        <w:r w:rsidRPr="0008210A">
          <w:rPr>
            <w:color w:val="1155CC"/>
            <w:highlight w:val="white"/>
            <w:u w:val="single"/>
          </w:rPr>
          <w:t>https://www.americanjournalofsurgery.com/article/S0002-9610(20)30620-6/abstract</w:t>
        </w:r>
      </w:hyperlink>
      <w:r w:rsidRPr="0008210A">
        <w:rPr>
          <w:color w:val="222222"/>
          <w:highlight w:val="white"/>
        </w:rPr>
        <w:t xml:space="preserve"> </w:t>
      </w:r>
    </w:p>
    <w:p w14:paraId="238E9243"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Ndupu, L.B., Staples, V., Lipka, S., Faghy, M., Bessadet, N. and Bussell, C., (2023). Application of theoretical domains framework to explore the enablers and barriers to physical activity among university staff and students: a qualitative study. </w:t>
      </w:r>
      <w:r w:rsidRPr="0008210A">
        <w:rPr>
          <w:i/>
          <w:color w:val="222222"/>
          <w:highlight w:val="white"/>
        </w:rPr>
        <w:t>BMC Public Health</w:t>
      </w:r>
      <w:r w:rsidRPr="0008210A">
        <w:rPr>
          <w:color w:val="222222"/>
          <w:highlight w:val="white"/>
        </w:rPr>
        <w:t xml:space="preserve">, </w:t>
      </w:r>
      <w:r w:rsidRPr="0008210A">
        <w:rPr>
          <w:i/>
          <w:color w:val="222222"/>
          <w:highlight w:val="white"/>
        </w:rPr>
        <w:t>23</w:t>
      </w:r>
      <w:r w:rsidRPr="0008210A">
        <w:rPr>
          <w:color w:val="222222"/>
          <w:highlight w:val="white"/>
        </w:rPr>
        <w:t xml:space="preserve">(1), p.670. </w:t>
      </w:r>
      <w:hyperlink r:id="rId28">
        <w:r w:rsidRPr="0008210A">
          <w:rPr>
            <w:color w:val="1155CC"/>
            <w:highlight w:val="white"/>
            <w:u w:val="single"/>
          </w:rPr>
          <w:t>https://link.springer.com/article/10.1186/s12889-023-15588-w</w:t>
        </w:r>
      </w:hyperlink>
    </w:p>
    <w:p w14:paraId="2F8DE5A3"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Pyo, J., Lee, W., Choi, E.Y., Jang, S.G. and Ock, M., (2023). Qualitative research in healthcare: necessity and characteristics. </w:t>
      </w:r>
      <w:r w:rsidRPr="0008210A">
        <w:rPr>
          <w:i/>
          <w:color w:val="222222"/>
          <w:highlight w:val="white"/>
        </w:rPr>
        <w:t>Journal of preventive medicine and public health</w:t>
      </w:r>
      <w:r w:rsidRPr="0008210A">
        <w:rPr>
          <w:color w:val="222222"/>
          <w:highlight w:val="white"/>
        </w:rPr>
        <w:t xml:space="preserve">, </w:t>
      </w:r>
      <w:r w:rsidRPr="0008210A">
        <w:rPr>
          <w:i/>
          <w:color w:val="222222"/>
          <w:highlight w:val="white"/>
        </w:rPr>
        <w:t>56</w:t>
      </w:r>
      <w:r w:rsidRPr="0008210A">
        <w:rPr>
          <w:color w:val="222222"/>
          <w:highlight w:val="white"/>
        </w:rPr>
        <w:t xml:space="preserve">(1), p.12. </w:t>
      </w:r>
      <w:hyperlink r:id="rId29">
        <w:r w:rsidRPr="0008210A">
          <w:rPr>
            <w:color w:val="1155CC"/>
            <w:highlight w:val="white"/>
            <w:u w:val="single"/>
          </w:rPr>
          <w:t>https://www.ncbi.nlm.nih.gov/pmc/articles/PMC9925284/</w:t>
        </w:r>
      </w:hyperlink>
      <w:r w:rsidRPr="0008210A">
        <w:rPr>
          <w:color w:val="222222"/>
          <w:highlight w:val="white"/>
        </w:rPr>
        <w:t xml:space="preserve"> </w:t>
      </w:r>
    </w:p>
    <w:p w14:paraId="71AF7B20"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Rehman, A., Naz, S. and Razzak, I., (2022). Leveraging big data analytics in healthcare enhancement: trends, challenges and opportunities. </w:t>
      </w:r>
      <w:r w:rsidRPr="0008210A">
        <w:rPr>
          <w:i/>
          <w:color w:val="222222"/>
          <w:highlight w:val="white"/>
        </w:rPr>
        <w:t>Multimedia Systems</w:t>
      </w:r>
      <w:r w:rsidRPr="0008210A">
        <w:rPr>
          <w:color w:val="222222"/>
          <w:highlight w:val="white"/>
        </w:rPr>
        <w:t xml:space="preserve">, </w:t>
      </w:r>
      <w:r w:rsidRPr="0008210A">
        <w:rPr>
          <w:i/>
          <w:color w:val="222222"/>
          <w:highlight w:val="white"/>
        </w:rPr>
        <w:t>28</w:t>
      </w:r>
      <w:r w:rsidRPr="0008210A">
        <w:rPr>
          <w:color w:val="222222"/>
          <w:highlight w:val="white"/>
        </w:rPr>
        <w:t xml:space="preserve">(4), pp.1339-1371. </w:t>
      </w:r>
      <w:hyperlink r:id="rId30">
        <w:r w:rsidRPr="0008210A">
          <w:rPr>
            <w:color w:val="1155CC"/>
            <w:highlight w:val="white"/>
            <w:u w:val="single"/>
          </w:rPr>
          <w:t>https://link.springer.com/article/10.1007/s00530-020-00736-8https://link.springer.com/article/10.1007/s00530-020-00736-8</w:t>
        </w:r>
      </w:hyperlink>
    </w:p>
    <w:p w14:paraId="74135D74"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Shah, V. and Konda, S.R., </w:t>
      </w:r>
      <w:r>
        <w:rPr>
          <w:color w:val="222222"/>
          <w:highlight w:val="white"/>
        </w:rPr>
        <w:t>(</w:t>
      </w:r>
      <w:r w:rsidRPr="0008210A">
        <w:rPr>
          <w:color w:val="222222"/>
          <w:highlight w:val="white"/>
        </w:rPr>
        <w:t>2022</w:t>
      </w:r>
      <w:r>
        <w:rPr>
          <w:color w:val="222222"/>
          <w:highlight w:val="white"/>
        </w:rPr>
        <w:t>)</w:t>
      </w:r>
      <w:r w:rsidRPr="0008210A">
        <w:rPr>
          <w:color w:val="222222"/>
          <w:highlight w:val="white"/>
        </w:rPr>
        <w:t xml:space="preserve">. Cloud Computing in Healthcare: Opportunities, Risks, and Compliance. </w:t>
      </w:r>
      <w:r w:rsidRPr="0008210A">
        <w:rPr>
          <w:i/>
          <w:color w:val="222222"/>
          <w:highlight w:val="white"/>
        </w:rPr>
        <w:t>Revista Espanola de Documentacion Cientifica</w:t>
      </w:r>
      <w:r w:rsidRPr="0008210A">
        <w:rPr>
          <w:color w:val="222222"/>
          <w:highlight w:val="white"/>
        </w:rPr>
        <w:t xml:space="preserve">, </w:t>
      </w:r>
      <w:r w:rsidRPr="0008210A">
        <w:rPr>
          <w:i/>
          <w:color w:val="222222"/>
          <w:highlight w:val="white"/>
        </w:rPr>
        <w:t>16</w:t>
      </w:r>
      <w:r w:rsidRPr="0008210A">
        <w:rPr>
          <w:color w:val="222222"/>
          <w:highlight w:val="white"/>
        </w:rPr>
        <w:t xml:space="preserve">(3), pp.50-71. </w:t>
      </w:r>
      <w:hyperlink r:id="rId31">
        <w:r w:rsidRPr="0008210A">
          <w:rPr>
            <w:color w:val="1155CC"/>
            <w:highlight w:val="white"/>
            <w:u w:val="single"/>
          </w:rPr>
          <w:t>https://redc.revistas-csic.com/index.php/Jorunal/article/view/157</w:t>
        </w:r>
      </w:hyperlink>
      <w:r w:rsidRPr="0008210A">
        <w:rPr>
          <w:color w:val="222222"/>
          <w:highlight w:val="white"/>
        </w:rPr>
        <w:t xml:space="preserve"> </w:t>
      </w:r>
    </w:p>
    <w:p w14:paraId="25F51B76"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Siripurapu, S., Darimireddy, N.K., Chehri, A., Sridhar, B. and Paramkusam, A.V., (2023). Technological advancements and elucidation gadgets for Healthcare applications: An exhaustive methodological review-part-I (AI, big data, block chain, open-source technologies, and cloud Computing). </w:t>
      </w:r>
      <w:r w:rsidRPr="0008210A">
        <w:rPr>
          <w:i/>
          <w:color w:val="222222"/>
          <w:highlight w:val="white"/>
        </w:rPr>
        <w:t>Electronics</w:t>
      </w:r>
      <w:r w:rsidRPr="0008210A">
        <w:rPr>
          <w:color w:val="222222"/>
          <w:highlight w:val="white"/>
        </w:rPr>
        <w:t xml:space="preserve">, </w:t>
      </w:r>
      <w:r w:rsidRPr="0008210A">
        <w:rPr>
          <w:i/>
          <w:color w:val="222222"/>
          <w:highlight w:val="white"/>
        </w:rPr>
        <w:t>12</w:t>
      </w:r>
      <w:r w:rsidRPr="0008210A">
        <w:rPr>
          <w:color w:val="222222"/>
          <w:highlight w:val="white"/>
        </w:rPr>
        <w:t xml:space="preserve">(3), p.750. </w:t>
      </w:r>
      <w:hyperlink r:id="rId32">
        <w:r w:rsidRPr="0008210A">
          <w:rPr>
            <w:color w:val="1155CC"/>
            <w:highlight w:val="white"/>
            <w:u w:val="single"/>
          </w:rPr>
          <w:t>https://www.mdpi.com/2079-9292/12/3/750</w:t>
        </w:r>
      </w:hyperlink>
      <w:r w:rsidRPr="0008210A">
        <w:rPr>
          <w:color w:val="222222"/>
          <w:highlight w:val="white"/>
        </w:rPr>
        <w:t xml:space="preserve"> </w:t>
      </w:r>
    </w:p>
    <w:p w14:paraId="472B3C22"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Tamar, M., Wirawan, H., Arfah, T. and Putri, R.P.S., </w:t>
      </w:r>
      <w:r>
        <w:rPr>
          <w:color w:val="222222"/>
          <w:highlight w:val="white"/>
        </w:rPr>
        <w:t>(</w:t>
      </w:r>
      <w:r w:rsidRPr="0008210A">
        <w:rPr>
          <w:color w:val="222222"/>
          <w:highlight w:val="white"/>
        </w:rPr>
        <w:t>2021</w:t>
      </w:r>
      <w:r>
        <w:rPr>
          <w:color w:val="222222"/>
          <w:highlight w:val="white"/>
        </w:rPr>
        <w:t>)</w:t>
      </w:r>
      <w:r w:rsidRPr="0008210A">
        <w:rPr>
          <w:color w:val="222222"/>
          <w:highlight w:val="white"/>
        </w:rPr>
        <w:t xml:space="preserve">. Predicting pro-environmental behaviours: the role of environmental values, attitudes and knowledge. </w:t>
      </w:r>
      <w:r w:rsidRPr="0008210A">
        <w:rPr>
          <w:i/>
          <w:color w:val="222222"/>
          <w:highlight w:val="white"/>
        </w:rPr>
        <w:t xml:space="preserve">Management of </w:t>
      </w:r>
      <w:r w:rsidRPr="0008210A">
        <w:rPr>
          <w:i/>
          <w:color w:val="222222"/>
          <w:highlight w:val="white"/>
        </w:rPr>
        <w:lastRenderedPageBreak/>
        <w:t>Environmental Quality: An International Journal</w:t>
      </w:r>
      <w:r w:rsidRPr="0008210A">
        <w:rPr>
          <w:color w:val="222222"/>
          <w:highlight w:val="white"/>
        </w:rPr>
        <w:t xml:space="preserve">, </w:t>
      </w:r>
      <w:r w:rsidRPr="0008210A">
        <w:rPr>
          <w:i/>
          <w:color w:val="222222"/>
          <w:highlight w:val="white"/>
        </w:rPr>
        <w:t>32</w:t>
      </w:r>
      <w:r w:rsidRPr="0008210A">
        <w:rPr>
          <w:color w:val="222222"/>
          <w:highlight w:val="white"/>
        </w:rPr>
        <w:t xml:space="preserve">(2), pp.328-343. </w:t>
      </w:r>
      <w:hyperlink r:id="rId33">
        <w:r w:rsidRPr="0008210A">
          <w:rPr>
            <w:color w:val="1155CC"/>
            <w:highlight w:val="white"/>
            <w:u w:val="single"/>
          </w:rPr>
          <w:t>https://www.emerald.com/insight/content/doi/10.1108/MEQ-12-2019-0264/full/html</w:t>
        </w:r>
      </w:hyperlink>
    </w:p>
    <w:p w14:paraId="60AEBC04" w14:textId="77777777" w:rsidR="006D40B8" w:rsidRPr="0008210A" w:rsidRDefault="006D40B8" w:rsidP="006D40B8">
      <w:pPr>
        <w:spacing w:before="240" w:after="240" w:line="360" w:lineRule="auto"/>
        <w:jc w:val="both"/>
        <w:rPr>
          <w:color w:val="222222"/>
          <w:highlight w:val="white"/>
        </w:rPr>
      </w:pPr>
      <w:r w:rsidRPr="0008210A">
        <w:rPr>
          <w:color w:val="222222"/>
          <w:highlight w:val="white"/>
        </w:rPr>
        <w:t xml:space="preserve">Yakov, G., Riskin, A. and Flugelman, A.A., (2021). Mechanisms involved in the formation of professional identity by medical students. </w:t>
      </w:r>
      <w:r w:rsidRPr="0008210A">
        <w:rPr>
          <w:i/>
          <w:color w:val="222222"/>
          <w:highlight w:val="white"/>
        </w:rPr>
        <w:t>Medical Teacher</w:t>
      </w:r>
      <w:r w:rsidRPr="0008210A">
        <w:rPr>
          <w:color w:val="222222"/>
          <w:highlight w:val="white"/>
        </w:rPr>
        <w:t xml:space="preserve">, </w:t>
      </w:r>
      <w:r w:rsidRPr="0008210A">
        <w:rPr>
          <w:i/>
          <w:color w:val="222222"/>
          <w:highlight w:val="white"/>
        </w:rPr>
        <w:t>43</w:t>
      </w:r>
      <w:r w:rsidRPr="0008210A">
        <w:rPr>
          <w:color w:val="222222"/>
          <w:highlight w:val="white"/>
        </w:rPr>
        <w:t xml:space="preserve">(4), pp.428-438. </w:t>
      </w:r>
      <w:hyperlink r:id="rId34">
        <w:r w:rsidRPr="0008210A">
          <w:rPr>
            <w:color w:val="1155CC"/>
            <w:highlight w:val="white"/>
            <w:u w:val="single"/>
          </w:rPr>
          <w:t>https://www.tandfonline.com/doi/abs/10.1080/0142159X.2020.1854706</w:t>
        </w:r>
      </w:hyperlink>
    </w:p>
    <w:p w14:paraId="00000069" w14:textId="77777777" w:rsidR="00464094" w:rsidRPr="0008210A" w:rsidRDefault="00464094" w:rsidP="0008210A">
      <w:pPr>
        <w:spacing w:line="360" w:lineRule="auto"/>
        <w:jc w:val="both"/>
      </w:pPr>
    </w:p>
    <w:p w14:paraId="0000006A" w14:textId="77777777" w:rsidR="00464094" w:rsidRPr="0008210A" w:rsidRDefault="00464094" w:rsidP="0008210A">
      <w:pPr>
        <w:spacing w:line="360" w:lineRule="auto"/>
        <w:jc w:val="both"/>
      </w:pPr>
    </w:p>
    <w:p w14:paraId="22AE4BBB" w14:textId="77777777" w:rsidR="00E00EEB" w:rsidRDefault="00E00EEB">
      <w:r>
        <w:br w:type="page"/>
      </w:r>
    </w:p>
    <w:p w14:paraId="0000006C" w14:textId="25027F85" w:rsidR="00464094" w:rsidRPr="007B293C" w:rsidRDefault="00914C4B" w:rsidP="007B293C">
      <w:pPr>
        <w:pStyle w:val="Heading1"/>
      </w:pPr>
      <w:bookmarkStart w:id="19" w:name="_Toc164685605"/>
      <w:r>
        <w:lastRenderedPageBreak/>
        <w:t xml:space="preserve">14. </w:t>
      </w:r>
      <w:r w:rsidR="00C049FC" w:rsidRPr="0008210A">
        <w:t>Appendi</w:t>
      </w:r>
      <w:bookmarkEnd w:id="19"/>
      <w:r w:rsidR="00831010">
        <w:t xml:space="preserve">x </w:t>
      </w:r>
    </w:p>
    <w:p w14:paraId="0000006D" w14:textId="5D0A8A7C" w:rsidR="00464094" w:rsidRPr="0008210A" w:rsidRDefault="00914C4B" w:rsidP="007B293C">
      <w:pPr>
        <w:pStyle w:val="Heading2"/>
      </w:pPr>
      <w:bookmarkStart w:id="20" w:name="_Toc164685606"/>
      <w:r>
        <w:t xml:space="preserve">14. </w:t>
      </w:r>
      <w:r w:rsidR="00C049FC" w:rsidRPr="0008210A">
        <w:t>Sample questions for the students</w:t>
      </w:r>
      <w:bookmarkEnd w:id="20"/>
      <w:r w:rsidR="00C049FC" w:rsidRPr="0008210A">
        <w:t xml:space="preserve"> </w:t>
      </w:r>
    </w:p>
    <w:p w14:paraId="0000006E" w14:textId="77777777" w:rsidR="00464094" w:rsidRPr="0008210A" w:rsidRDefault="00C049FC" w:rsidP="0008210A">
      <w:pPr>
        <w:numPr>
          <w:ilvl w:val="0"/>
          <w:numId w:val="1"/>
        </w:numPr>
        <w:spacing w:line="360" w:lineRule="auto"/>
        <w:jc w:val="both"/>
      </w:pPr>
      <w:r w:rsidRPr="0008210A">
        <w:t>Can you describe the situation in which you sensed your behaviour in the professional field was talent during your postgraduate degree?</w:t>
      </w:r>
    </w:p>
    <w:p w14:paraId="0000006F" w14:textId="77777777" w:rsidR="00464094" w:rsidRPr="0008210A" w:rsidRDefault="00C049FC" w:rsidP="0008210A">
      <w:pPr>
        <w:numPr>
          <w:ilvl w:val="0"/>
          <w:numId w:val="1"/>
        </w:numPr>
        <w:spacing w:line="360" w:lineRule="auto"/>
        <w:jc w:val="both"/>
      </w:pPr>
      <w:r w:rsidRPr="0008210A">
        <w:t xml:space="preserve">Can you share your understanding towards the constitutes of professional behaviour in the public health and social care field? </w:t>
      </w:r>
    </w:p>
    <w:p w14:paraId="00000070" w14:textId="77777777" w:rsidR="00464094" w:rsidRPr="0008210A" w:rsidRDefault="00C049FC" w:rsidP="0008210A">
      <w:pPr>
        <w:numPr>
          <w:ilvl w:val="0"/>
          <w:numId w:val="1"/>
        </w:numPr>
        <w:spacing w:line="360" w:lineRule="auto"/>
        <w:jc w:val="both"/>
      </w:pPr>
      <w:r w:rsidRPr="0008210A">
        <w:t xml:space="preserve">What are the factors that you believe have significantly influenced your behaviour within the universities? </w:t>
      </w:r>
    </w:p>
    <w:p w14:paraId="00000072" w14:textId="665341D6" w:rsidR="00464094" w:rsidRPr="0008210A" w:rsidRDefault="00C049FC" w:rsidP="0008210A">
      <w:pPr>
        <w:numPr>
          <w:ilvl w:val="0"/>
          <w:numId w:val="1"/>
        </w:numPr>
        <w:spacing w:line="360" w:lineRule="auto"/>
        <w:jc w:val="both"/>
      </w:pPr>
      <w:r w:rsidRPr="0008210A">
        <w:t xml:space="preserve">Who </w:t>
      </w:r>
      <w:r w:rsidR="00F468A2" w:rsidRPr="0008210A">
        <w:t>is</w:t>
      </w:r>
      <w:r w:rsidRPr="0008210A">
        <w:t xml:space="preserve"> the people you have interacted with, including mentors, faculty, or any other role models, who have shaped your understanding of professionalism in the industry?</w:t>
      </w:r>
    </w:p>
    <w:p w14:paraId="00000073" w14:textId="34FB5BC2" w:rsidR="00464094" w:rsidRPr="0008210A" w:rsidRDefault="00914C4B" w:rsidP="007B293C">
      <w:pPr>
        <w:pStyle w:val="Heading2"/>
      </w:pPr>
      <w:bookmarkStart w:id="21" w:name="_Toc164685607"/>
      <w:r>
        <w:t xml:space="preserve">15. </w:t>
      </w:r>
      <w:r w:rsidR="00C049FC" w:rsidRPr="0008210A">
        <w:t>Sample questions for the faculty members</w:t>
      </w:r>
      <w:bookmarkEnd w:id="21"/>
      <w:r w:rsidR="00C049FC" w:rsidRPr="0008210A">
        <w:t xml:space="preserve"> </w:t>
      </w:r>
    </w:p>
    <w:p w14:paraId="00000074" w14:textId="77777777" w:rsidR="00464094" w:rsidRPr="0008210A" w:rsidRDefault="00C049FC" w:rsidP="0008210A">
      <w:pPr>
        <w:numPr>
          <w:ilvl w:val="0"/>
          <w:numId w:val="3"/>
        </w:numPr>
        <w:spacing w:line="360" w:lineRule="auto"/>
        <w:jc w:val="both"/>
      </w:pPr>
      <w:r w:rsidRPr="0008210A">
        <w:t xml:space="preserve">What are the key attributes that impact the professional behaviour of post graduate students from your perspective? </w:t>
      </w:r>
    </w:p>
    <w:p w14:paraId="00000075" w14:textId="77777777" w:rsidR="00464094" w:rsidRPr="0008210A" w:rsidRDefault="00C049FC" w:rsidP="0008210A">
      <w:pPr>
        <w:numPr>
          <w:ilvl w:val="0"/>
          <w:numId w:val="3"/>
        </w:numPr>
        <w:spacing w:line="360" w:lineRule="auto"/>
        <w:jc w:val="both"/>
      </w:pPr>
      <w:r w:rsidRPr="0008210A">
        <w:t xml:space="preserve">How do you prepare students for professionalism and ethical practice with your education and teaching? </w:t>
      </w:r>
    </w:p>
    <w:p w14:paraId="00000076" w14:textId="77777777" w:rsidR="00464094" w:rsidRPr="0008210A" w:rsidRDefault="00C049FC" w:rsidP="0008210A">
      <w:pPr>
        <w:numPr>
          <w:ilvl w:val="0"/>
          <w:numId w:val="3"/>
        </w:numPr>
        <w:spacing w:line="360" w:lineRule="auto"/>
        <w:jc w:val="both"/>
      </w:pPr>
      <w:r w:rsidRPr="0008210A">
        <w:t xml:space="preserve">Apart from the program, what are the personnel requirements or qualifications that an individual student must focus on to enhance their professional skills? </w:t>
      </w:r>
    </w:p>
    <w:p w14:paraId="00000077" w14:textId="77777777" w:rsidR="00464094" w:rsidRPr="0008210A" w:rsidRDefault="00C049FC" w:rsidP="0008210A">
      <w:pPr>
        <w:numPr>
          <w:ilvl w:val="0"/>
          <w:numId w:val="3"/>
        </w:numPr>
        <w:spacing w:line="360" w:lineRule="auto"/>
        <w:jc w:val="both"/>
      </w:pPr>
      <w:r w:rsidRPr="0008210A">
        <w:t>What are the possible solutions or programs that the University can establish to influence students towards better professional behaviour and development?</w:t>
      </w:r>
    </w:p>
    <w:p w14:paraId="00000078" w14:textId="77777777" w:rsidR="00464094" w:rsidRPr="0008210A" w:rsidRDefault="00C049FC" w:rsidP="0008210A">
      <w:pPr>
        <w:numPr>
          <w:ilvl w:val="0"/>
          <w:numId w:val="3"/>
        </w:numPr>
        <w:spacing w:line="360" w:lineRule="auto"/>
        <w:jc w:val="both"/>
      </w:pPr>
      <w:r w:rsidRPr="0008210A">
        <w:t>From your perspective, what institutional policies do you believe can either support or hinder the professional development of students pursuing post-graduation in public universities?</w:t>
      </w:r>
    </w:p>
    <w:sectPr w:rsidR="00464094" w:rsidRPr="0008210A">
      <w:headerReference w:type="default" r:id="rId35"/>
      <w:footerReference w:type="default" r:id="rId3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35936" w14:textId="77777777" w:rsidR="00E603EC" w:rsidRDefault="00E603EC" w:rsidP="0008210A">
      <w:pPr>
        <w:spacing w:line="240" w:lineRule="auto"/>
      </w:pPr>
      <w:r>
        <w:separator/>
      </w:r>
    </w:p>
  </w:endnote>
  <w:endnote w:type="continuationSeparator" w:id="0">
    <w:p w14:paraId="7C1AC965" w14:textId="77777777" w:rsidR="00E603EC" w:rsidRDefault="00E603EC" w:rsidP="000821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844035"/>
      <w:docPartObj>
        <w:docPartGallery w:val="Page Numbers (Bottom of Page)"/>
        <w:docPartUnique/>
      </w:docPartObj>
    </w:sdtPr>
    <w:sdtEndPr>
      <w:rPr>
        <w:noProof/>
      </w:rPr>
    </w:sdtEndPr>
    <w:sdtContent>
      <w:p w14:paraId="32B84E84" w14:textId="6331642F" w:rsidR="0008210A" w:rsidRDefault="000821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D3B8D1" w14:textId="77777777" w:rsidR="0008210A" w:rsidRDefault="00082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0CD52" w14:textId="77777777" w:rsidR="00E603EC" w:rsidRDefault="00E603EC" w:rsidP="0008210A">
      <w:pPr>
        <w:spacing w:line="240" w:lineRule="auto"/>
      </w:pPr>
      <w:r>
        <w:separator/>
      </w:r>
    </w:p>
  </w:footnote>
  <w:footnote w:type="continuationSeparator" w:id="0">
    <w:p w14:paraId="45EB843D" w14:textId="77777777" w:rsidR="00E603EC" w:rsidRDefault="00E603EC" w:rsidP="000821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CDBD6" w14:textId="581F46AC" w:rsidR="00B76C2D" w:rsidRDefault="00B76C2D">
    <w:pPr>
      <w:pStyle w:val="Header"/>
    </w:pPr>
    <w:r w:rsidRPr="00B76C2D">
      <w:rPr>
        <w:noProof/>
      </w:rPr>
      <w:drawing>
        <wp:anchor distT="0" distB="0" distL="114300" distR="114300" simplePos="0" relativeHeight="251658240" behindDoc="0" locked="0" layoutInCell="1" allowOverlap="1" wp14:anchorId="42E7166A" wp14:editId="6F62D0B6">
          <wp:simplePos x="0" y="0"/>
          <wp:positionH relativeFrom="column">
            <wp:posOffset>5067300</wp:posOffset>
          </wp:positionH>
          <wp:positionV relativeFrom="paragraph">
            <wp:posOffset>-247650</wp:posOffset>
          </wp:positionV>
          <wp:extent cx="1600200" cy="75819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600200" cy="758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3DB"/>
    <w:multiLevelType w:val="hybridMultilevel"/>
    <w:tmpl w:val="F678EED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51744A7"/>
    <w:multiLevelType w:val="multilevel"/>
    <w:tmpl w:val="D9F4E6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4BC6A48"/>
    <w:multiLevelType w:val="hybridMultilevel"/>
    <w:tmpl w:val="EF762CA2"/>
    <w:lvl w:ilvl="0" w:tplc="C684621A">
      <w:start w:val="10"/>
      <w:numFmt w:val="decimal"/>
      <w:lvlText w:val="%1."/>
      <w:lvlJc w:val="left"/>
      <w:pPr>
        <w:ind w:left="765" w:hanging="405"/>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8365206"/>
    <w:multiLevelType w:val="multilevel"/>
    <w:tmpl w:val="EFD663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88D5AB7"/>
    <w:multiLevelType w:val="multilevel"/>
    <w:tmpl w:val="C792DA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11236975">
    <w:abstractNumId w:val="4"/>
  </w:num>
  <w:num w:numId="2" w16cid:durableId="753278624">
    <w:abstractNumId w:val="3"/>
  </w:num>
  <w:num w:numId="3" w16cid:durableId="1403673629">
    <w:abstractNumId w:val="1"/>
  </w:num>
  <w:num w:numId="4" w16cid:durableId="1996449647">
    <w:abstractNumId w:val="0"/>
  </w:num>
  <w:num w:numId="5" w16cid:durableId="307395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094"/>
    <w:rsid w:val="00040232"/>
    <w:rsid w:val="00043A07"/>
    <w:rsid w:val="0008210A"/>
    <w:rsid w:val="000A090F"/>
    <w:rsid w:val="000A0B34"/>
    <w:rsid w:val="000D4827"/>
    <w:rsid w:val="000E0FC5"/>
    <w:rsid w:val="000F30D5"/>
    <w:rsid w:val="001222C4"/>
    <w:rsid w:val="00151495"/>
    <w:rsid w:val="001822C8"/>
    <w:rsid w:val="00182EA7"/>
    <w:rsid w:val="001959E6"/>
    <w:rsid w:val="0022462A"/>
    <w:rsid w:val="00255876"/>
    <w:rsid w:val="002844BF"/>
    <w:rsid w:val="00314FA7"/>
    <w:rsid w:val="0032005C"/>
    <w:rsid w:val="003A37B5"/>
    <w:rsid w:val="003A7FBE"/>
    <w:rsid w:val="0040416C"/>
    <w:rsid w:val="00432EA4"/>
    <w:rsid w:val="00464094"/>
    <w:rsid w:val="004673FF"/>
    <w:rsid w:val="004B0A15"/>
    <w:rsid w:val="005C42BC"/>
    <w:rsid w:val="006111C2"/>
    <w:rsid w:val="006903FC"/>
    <w:rsid w:val="00690A51"/>
    <w:rsid w:val="006D40B8"/>
    <w:rsid w:val="00787180"/>
    <w:rsid w:val="0079295E"/>
    <w:rsid w:val="00795903"/>
    <w:rsid w:val="007A13B4"/>
    <w:rsid w:val="007B293C"/>
    <w:rsid w:val="007B651D"/>
    <w:rsid w:val="00805B43"/>
    <w:rsid w:val="0081501B"/>
    <w:rsid w:val="0081643B"/>
    <w:rsid w:val="00831010"/>
    <w:rsid w:val="00856583"/>
    <w:rsid w:val="0086018C"/>
    <w:rsid w:val="008D39A4"/>
    <w:rsid w:val="00914C4B"/>
    <w:rsid w:val="00981E69"/>
    <w:rsid w:val="00991774"/>
    <w:rsid w:val="009923A6"/>
    <w:rsid w:val="009E5BE1"/>
    <w:rsid w:val="009F385D"/>
    <w:rsid w:val="00A14070"/>
    <w:rsid w:val="00A14AF1"/>
    <w:rsid w:val="00A61E73"/>
    <w:rsid w:val="00A64A4E"/>
    <w:rsid w:val="00B73766"/>
    <w:rsid w:val="00B76C2D"/>
    <w:rsid w:val="00B86468"/>
    <w:rsid w:val="00BA75B4"/>
    <w:rsid w:val="00BC4900"/>
    <w:rsid w:val="00C049FC"/>
    <w:rsid w:val="00C231D1"/>
    <w:rsid w:val="00C94C34"/>
    <w:rsid w:val="00D12D55"/>
    <w:rsid w:val="00D40A46"/>
    <w:rsid w:val="00D47F48"/>
    <w:rsid w:val="00DB2E0A"/>
    <w:rsid w:val="00DB460E"/>
    <w:rsid w:val="00E0011A"/>
    <w:rsid w:val="00E00EEB"/>
    <w:rsid w:val="00E07DBF"/>
    <w:rsid w:val="00E35026"/>
    <w:rsid w:val="00E600AF"/>
    <w:rsid w:val="00E603EC"/>
    <w:rsid w:val="00EA2AEF"/>
    <w:rsid w:val="00EE1B9C"/>
    <w:rsid w:val="00F468A2"/>
    <w:rsid w:val="00F56DA7"/>
    <w:rsid w:val="00F7493E"/>
    <w:rsid w:val="00FE52E7"/>
    <w:rsid w:val="00FE5B5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4AF88"/>
  <w15:docId w15:val="{57128A09-F7FD-4901-B39E-5F92F38B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903FC"/>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6903FC"/>
    <w:pPr>
      <w:keepNext/>
      <w:keepLines/>
      <w:spacing w:before="360" w:after="120" w:line="480" w:lineRule="auto"/>
      <w:jc w:val="both"/>
      <w:outlineLvl w:val="1"/>
    </w:pPr>
    <w:rPr>
      <w:b/>
      <w:sz w:val="26"/>
      <w:szCs w:val="32"/>
    </w:rPr>
  </w:style>
  <w:style w:type="paragraph" w:styleId="Heading3">
    <w:name w:val="heading 3"/>
    <w:basedOn w:val="Heading2"/>
    <w:next w:val="Normal"/>
    <w:uiPriority w:val="9"/>
    <w:unhideWhenUsed/>
    <w:qFormat/>
    <w:rsid w:val="006903FC"/>
    <w:pPr>
      <w:outlineLvl w:val="2"/>
    </w:p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8210A"/>
    <w:pPr>
      <w:tabs>
        <w:tab w:val="center" w:pos="4513"/>
        <w:tab w:val="right" w:pos="9026"/>
      </w:tabs>
      <w:spacing w:line="240" w:lineRule="auto"/>
    </w:pPr>
  </w:style>
  <w:style w:type="character" w:customStyle="1" w:styleId="HeaderChar">
    <w:name w:val="Header Char"/>
    <w:basedOn w:val="DefaultParagraphFont"/>
    <w:link w:val="Header"/>
    <w:uiPriority w:val="99"/>
    <w:rsid w:val="0008210A"/>
  </w:style>
  <w:style w:type="paragraph" w:styleId="Footer">
    <w:name w:val="footer"/>
    <w:basedOn w:val="Normal"/>
    <w:link w:val="FooterChar"/>
    <w:uiPriority w:val="99"/>
    <w:unhideWhenUsed/>
    <w:rsid w:val="0008210A"/>
    <w:pPr>
      <w:tabs>
        <w:tab w:val="center" w:pos="4513"/>
        <w:tab w:val="right" w:pos="9026"/>
      </w:tabs>
      <w:spacing w:line="240" w:lineRule="auto"/>
    </w:pPr>
  </w:style>
  <w:style w:type="character" w:customStyle="1" w:styleId="FooterChar">
    <w:name w:val="Footer Char"/>
    <w:basedOn w:val="DefaultParagraphFont"/>
    <w:link w:val="Footer"/>
    <w:uiPriority w:val="99"/>
    <w:rsid w:val="0008210A"/>
  </w:style>
  <w:style w:type="paragraph" w:styleId="TOCHeading">
    <w:name w:val="TOC Heading"/>
    <w:basedOn w:val="Heading1"/>
    <w:next w:val="Normal"/>
    <w:uiPriority w:val="39"/>
    <w:unhideWhenUsed/>
    <w:qFormat/>
    <w:rsid w:val="00F468A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468A2"/>
    <w:pPr>
      <w:spacing w:after="100"/>
    </w:pPr>
  </w:style>
  <w:style w:type="paragraph" w:styleId="TOC2">
    <w:name w:val="toc 2"/>
    <w:basedOn w:val="Normal"/>
    <w:next w:val="Normal"/>
    <w:autoRedefine/>
    <w:uiPriority w:val="39"/>
    <w:unhideWhenUsed/>
    <w:rsid w:val="00F468A2"/>
    <w:pPr>
      <w:spacing w:after="100"/>
      <w:ind w:left="220"/>
    </w:pPr>
  </w:style>
  <w:style w:type="paragraph" w:styleId="TOC3">
    <w:name w:val="toc 3"/>
    <w:basedOn w:val="Normal"/>
    <w:next w:val="Normal"/>
    <w:autoRedefine/>
    <w:uiPriority w:val="39"/>
    <w:unhideWhenUsed/>
    <w:rsid w:val="00F468A2"/>
    <w:pPr>
      <w:spacing w:after="100"/>
      <w:ind w:left="440"/>
    </w:pPr>
  </w:style>
  <w:style w:type="character" w:styleId="Hyperlink">
    <w:name w:val="Hyperlink"/>
    <w:basedOn w:val="DefaultParagraphFont"/>
    <w:uiPriority w:val="99"/>
    <w:unhideWhenUsed/>
    <w:rsid w:val="00F468A2"/>
    <w:rPr>
      <w:color w:val="0000FF" w:themeColor="hyperlink"/>
      <w:u w:val="single"/>
    </w:rPr>
  </w:style>
  <w:style w:type="character" w:styleId="CommentReference">
    <w:name w:val="annotation reference"/>
    <w:basedOn w:val="DefaultParagraphFont"/>
    <w:uiPriority w:val="99"/>
    <w:semiHidden/>
    <w:unhideWhenUsed/>
    <w:rsid w:val="00DB2E0A"/>
    <w:rPr>
      <w:sz w:val="16"/>
      <w:szCs w:val="16"/>
    </w:rPr>
  </w:style>
  <w:style w:type="paragraph" w:styleId="CommentText">
    <w:name w:val="annotation text"/>
    <w:basedOn w:val="Normal"/>
    <w:link w:val="CommentTextChar"/>
    <w:uiPriority w:val="99"/>
    <w:unhideWhenUsed/>
    <w:rsid w:val="00DB2E0A"/>
    <w:pPr>
      <w:spacing w:line="240" w:lineRule="auto"/>
    </w:pPr>
    <w:rPr>
      <w:sz w:val="20"/>
      <w:szCs w:val="20"/>
    </w:rPr>
  </w:style>
  <w:style w:type="character" w:customStyle="1" w:styleId="CommentTextChar">
    <w:name w:val="Comment Text Char"/>
    <w:basedOn w:val="DefaultParagraphFont"/>
    <w:link w:val="CommentText"/>
    <w:uiPriority w:val="99"/>
    <w:rsid w:val="00DB2E0A"/>
    <w:rPr>
      <w:sz w:val="20"/>
      <w:szCs w:val="20"/>
    </w:rPr>
  </w:style>
  <w:style w:type="paragraph" w:styleId="CommentSubject">
    <w:name w:val="annotation subject"/>
    <w:basedOn w:val="CommentText"/>
    <w:next w:val="CommentText"/>
    <w:link w:val="CommentSubjectChar"/>
    <w:uiPriority w:val="99"/>
    <w:semiHidden/>
    <w:unhideWhenUsed/>
    <w:rsid w:val="00DB2E0A"/>
    <w:rPr>
      <w:b/>
      <w:bCs/>
    </w:rPr>
  </w:style>
  <w:style w:type="character" w:customStyle="1" w:styleId="CommentSubjectChar">
    <w:name w:val="Comment Subject Char"/>
    <w:basedOn w:val="CommentTextChar"/>
    <w:link w:val="CommentSubject"/>
    <w:uiPriority w:val="99"/>
    <w:semiHidden/>
    <w:rsid w:val="00DB2E0A"/>
    <w:rPr>
      <w:b/>
      <w:bCs/>
      <w:sz w:val="20"/>
      <w:szCs w:val="20"/>
    </w:rPr>
  </w:style>
  <w:style w:type="paragraph" w:styleId="BalloonText">
    <w:name w:val="Balloon Text"/>
    <w:basedOn w:val="Normal"/>
    <w:link w:val="BalloonTextChar"/>
    <w:uiPriority w:val="99"/>
    <w:semiHidden/>
    <w:unhideWhenUsed/>
    <w:rsid w:val="002844B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4BF"/>
    <w:rPr>
      <w:rFonts w:ascii="Segoe UI" w:hAnsi="Segoe UI" w:cs="Segoe UI"/>
      <w:sz w:val="18"/>
      <w:szCs w:val="18"/>
    </w:rPr>
  </w:style>
  <w:style w:type="character" w:styleId="UnresolvedMention">
    <w:name w:val="Unresolved Mention"/>
    <w:basedOn w:val="DefaultParagraphFont"/>
    <w:uiPriority w:val="99"/>
    <w:semiHidden/>
    <w:unhideWhenUsed/>
    <w:rsid w:val="00C94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186/s42466-020-00059-z" TargetMode="External"/><Relationship Id="rId18" Type="http://schemas.openxmlformats.org/officeDocument/2006/relationships/hyperlink" Target="https://journals.plos.org/plosone/article?id=10.1371/journal.pone.0232076" TargetMode="External"/><Relationship Id="rId26" Type="http://schemas.openxmlformats.org/officeDocument/2006/relationships/hyperlink" Target="https://doi.org/10.1177/2277975219890932" TargetMode="External"/><Relationship Id="rId21" Type="http://schemas.openxmlformats.org/officeDocument/2006/relationships/hyperlink" Target="https://link.springer.com/article/10.1186/s13012-020-0972-5" TargetMode="External"/><Relationship Id="rId34" Type="http://schemas.openxmlformats.org/officeDocument/2006/relationships/hyperlink" Target="https://www.tandfonline.com/doi/abs/10.1080/0142159X.2020.1854706" TargetMode="External"/><Relationship Id="rId7" Type="http://schemas.openxmlformats.org/officeDocument/2006/relationships/endnotes" Target="endnotes.xml"/><Relationship Id="rId12" Type="http://schemas.openxmlformats.org/officeDocument/2006/relationships/hyperlink" Target="https://wjarr.com/content/comprehensive-review-data-analytics-healthcare-management-leveraging-big-data-decision" TargetMode="External"/><Relationship Id="rId17" Type="http://schemas.openxmlformats.org/officeDocument/2006/relationships/hyperlink" Target="https://www.mdpi.com/1660-4601/18/24/13260" TargetMode="External"/><Relationship Id="rId25" Type="http://schemas.openxmlformats.org/officeDocument/2006/relationships/hyperlink" Target="https://www.mdpi.com/1660-4601/18/1/271" TargetMode="External"/><Relationship Id="rId33" Type="http://schemas.openxmlformats.org/officeDocument/2006/relationships/hyperlink" Target="https://www.emerald.com/insight/content/doi/10.1108/MEQ-12-2019-0264/full/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ncedirect.com/science/article/pii/S0267364920300170" TargetMode="External"/><Relationship Id="rId20" Type="http://schemas.openxmlformats.org/officeDocument/2006/relationships/hyperlink" Target="https://journals.sagepub.com/doi/full/10.1177/2373379919898484" TargetMode="External"/><Relationship Id="rId29" Type="http://schemas.openxmlformats.org/officeDocument/2006/relationships/hyperlink" Target="https://www.ncbi.nlm.nih.gov/pmc/articles/PMC99252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aap-journals.onlinelibrary.wiley.com/doi/abs/10.1111/apps.12181" TargetMode="External"/><Relationship Id="rId24" Type="http://schemas.openxmlformats.org/officeDocument/2006/relationships/hyperlink" Target="https://link.springer.com/article/10.1186/s12889-020-8241-8" TargetMode="External"/><Relationship Id="rId32" Type="http://schemas.openxmlformats.org/officeDocument/2006/relationships/hyperlink" Target="https://www.mdpi.com/2079-9292/12/3/75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article/10.1186/s12909-024-05317-1" TargetMode="External"/><Relationship Id="rId23" Type="http://schemas.openxmlformats.org/officeDocument/2006/relationships/hyperlink" Target="https://link.springer.com/article/10.1007/s10734-019-00490-5" TargetMode="External"/><Relationship Id="rId28" Type="http://schemas.openxmlformats.org/officeDocument/2006/relationships/hyperlink" Target="https://link.springer.com/article/10.1186/s12889-023-15588-w" TargetMode="External"/><Relationship Id="rId36" Type="http://schemas.openxmlformats.org/officeDocument/2006/relationships/footer" Target="footer1.xml"/><Relationship Id="rId10" Type="http://schemas.openxmlformats.org/officeDocument/2006/relationships/hyperlink" Target="https://link.springer.com/article/10.1186/s40594-020-00256-x" TargetMode="External"/><Relationship Id="rId19" Type="http://schemas.openxmlformats.org/officeDocument/2006/relationships/hyperlink" Target="https://journals.sagepub.com/doi/full/10.1177/2373379919898484" TargetMode="External"/><Relationship Id="rId31" Type="http://schemas.openxmlformats.org/officeDocument/2006/relationships/hyperlink" Target="https://redc.revistas-csic.com/index.php/Jorunal/article/view/15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article/10.1186/s12889-022-13943-x" TargetMode="External"/><Relationship Id="rId22" Type="http://schemas.openxmlformats.org/officeDocument/2006/relationships/hyperlink" Target="https://link.springer.com/article/10.1007/s10734-019-00490-5" TargetMode="External"/><Relationship Id="rId27" Type="http://schemas.openxmlformats.org/officeDocument/2006/relationships/hyperlink" Target="https://www.americanjournalofsurgery.com/article/S0002-9610(20)30620-6/abstract" TargetMode="External"/><Relationship Id="rId30" Type="http://schemas.openxmlformats.org/officeDocument/2006/relationships/hyperlink" Target="https://link.springer.com/article/10.1007/s00530-020-00736-8https://link.springer.com/article/10.1007/s00530-020-00736-8" TargetMode="External"/><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7EDAB-8D22-4314-8E67-E7D3CB33F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16</Pages>
  <Words>4703</Words>
  <Characters>28691</Characters>
  <Application>Microsoft Office Word</Application>
  <DocSecurity>0</DocSecurity>
  <Lines>448</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Nayan Dhameliya</cp:lastModifiedBy>
  <cp:revision>53</cp:revision>
  <dcterms:created xsi:type="dcterms:W3CDTF">2024-04-16T17:36:00Z</dcterms:created>
  <dcterms:modified xsi:type="dcterms:W3CDTF">2024-04-22T10:40:00Z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3f7aa1bd45f68eedd7cb4b8706ae0a7ce4d4cbc1139b69ea86ea64f3b9d88567</vt:lpwstr>
  </property>
</Properties>
</file>