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1E733E" w14:textId="27700727" w:rsidR="008F0947" w:rsidRDefault="008F0947" w:rsidP="00D70D02">
      <w:r>
        <w:rPr>
          <w:noProof/>
          <w:lang w:val="en-GB" w:eastAsia="en-GB"/>
        </w:rPr>
        <mc:AlternateContent>
          <mc:Choice Requires="wps">
            <w:drawing>
              <wp:anchor distT="0" distB="0" distL="114300" distR="114300" simplePos="0" relativeHeight="251660288" behindDoc="1" locked="0" layoutInCell="1" allowOverlap="1" wp14:anchorId="2916FF2D" wp14:editId="78ABC2AF">
                <wp:simplePos x="0" y="0"/>
                <wp:positionH relativeFrom="column">
                  <wp:posOffset>-205105</wp:posOffset>
                </wp:positionH>
                <wp:positionV relativeFrom="page">
                  <wp:posOffset>652780</wp:posOffset>
                </wp:positionV>
                <wp:extent cx="3938905" cy="8267700"/>
                <wp:effectExtent l="0" t="0" r="4445" b="0"/>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3938905" cy="82677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6904B76" w14:textId="77777777" w:rsidR="008F0947" w:rsidRDefault="008F0947" w:rsidP="008F094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916FF2D" id="Rectangle 3" o:spid="_x0000_s1026" alt="white rectangle for text on cover" style="position:absolute;margin-left:-16.15pt;margin-top:51.4pt;width:310.15pt;height:651pt;z-index:-251656192;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" fillcolor="white [3212]" stroked="f" strokeweight="2pt">
                <v:textbox>
                  <w:txbxContent>
                    <w:p w14:paraId="56904B76" w14:textId="77777777" w:rsidR="008F0947" w:rsidRDefault="008F0947" w:rsidP="008F0947">
                      <w:pPr>
                        <w:jc w:val="center"/>
                      </w:pPr>
                    </w:p>
                  </w:txbxContent>
                </v:textbox>
                <w10:wrap anchory="page"/>
              </v:rect>
            </w:pict>
          </mc:Fallback>
        </mc:AlternateContent>
      </w:r>
      <w:r>
        <w:rPr>
          <w:noProof/>
          <w:lang w:val="en-GB" w:eastAsia="en-GB"/>
        </w:rPr>
        <mc:AlternateContent>
          <mc:Choice Requires="wps">
            <w:drawing>
              <wp:inline distT="0" distB="0" distL="0" distR="0" wp14:anchorId="23944323" wp14:editId="081C1E3F">
                <wp:extent cx="3524250" cy="0"/>
                <wp:effectExtent l="0" t="19050" r="19050" b="19050"/>
                <wp:docPr id="5" name="Straight Connector 5" descr="text divider"/>
                <wp:cNvGraphicFramePr/>
                <a:graphic xmlns:a="http://schemas.openxmlformats.org/drawingml/2006/main">
                  <a:graphicData uri="http://schemas.microsoft.com/office/word/2010/wordprocessingShape">
                    <wps:wsp>
                      <wps:cNvCnPr/>
                      <wps:spPr>
                        <a:xfrm>
                          <a:off x="0" y="0"/>
                          <a:ext cx="3524250"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41CF81D1"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277.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" strokecolor="#082a75 [3215]" strokeweight="3pt">
                <w10:anchorlock/>
              </v:line>
            </w:pict>
          </mc:Fallback>
        </mc:AlternateContent>
      </w:r>
      <w:r>
        <w:rPr>
          <w:noProof/>
          <w:lang w:val="en-GB" w:eastAsia="en-GB"/>
        </w:rPr>
        <mc:AlternateContent>
          <mc:Choice Requires="wps">
            <w:drawing>
              <wp:inline distT="0" distB="0" distL="0" distR="0" wp14:anchorId="19CE0A03" wp14:editId="1062C293">
                <wp:extent cx="3476625" cy="1657350"/>
                <wp:effectExtent l="0" t="0" r="0" b="0"/>
                <wp:docPr id="8" name="Text Box 8"/>
                <wp:cNvGraphicFramePr/>
                <a:graphic xmlns:a="http://schemas.openxmlformats.org/drawingml/2006/main">
                  <a:graphicData uri="http://schemas.microsoft.com/office/word/2010/wordprocessingShape">
                    <wps:wsp>
                      <wps:cNvSpPr txBox="1"/>
                      <wps:spPr>
                        <a:xfrm>
                          <a:off x="0" y="0"/>
                          <a:ext cx="3476625" cy="1657350"/>
                        </a:xfrm>
                        <a:prstGeom prst="rect">
                          <a:avLst/>
                        </a:prstGeom>
                        <a:noFill/>
                        <a:ln w="6350">
                          <a:noFill/>
                        </a:ln>
                      </wps:spPr>
                      <wps:txbx>
                        <w:txbxContent>
                          <w:p w14:paraId="68E5EEB5" w14:textId="77777777" w:rsidR="008F0947" w:rsidRPr="00931F1B" w:rsidRDefault="008F0947" w:rsidP="008F0947">
                            <w:pPr>
                              <w:pStyle w:val="Title"/>
                              <w:spacing w:after="200"/>
                              <w:rPr>
                                <w:sz w:val="44"/>
                              </w:rPr>
                            </w:pPr>
                            <w:r w:rsidRPr="00931F1B">
                              <w:rPr>
                                <w:sz w:val="44"/>
                              </w:rPr>
                              <w:t>GENERAL DATA PROTECTION REGUALATION</w:t>
                            </w:r>
                            <w:r>
                              <w:rPr>
                                <w:sz w:val="44"/>
                              </w:rPr>
                              <w:t xml:space="preserve"> (GDPR) GUIDANCE </w:t>
                            </w:r>
                            <w:r w:rsidRPr="00931F1B">
                              <w:rPr>
                                <w:sz w:val="44"/>
                              </w:rPr>
                              <w:t>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19CE0A03" id="_x0000_t202" coordsize="21600,21600" o:spt="202" path="m,l,21600r21600,l21600,xe">
                <v:stroke joinstyle="miter"/>
                <v:path gradientshapeok="t" o:connecttype="rect"/>
              </v:shapetype>
              <v:shape id="Text Box 8" o:spid="_x0000_s1027" type="#_x0000_t202" style="width:273.75pt;height:13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" filled="f" stroked="f" strokeweight=".5pt">
                <v:textbox>
                  <w:txbxContent>
                    <w:p w14:paraId="68E5EEB5" w14:textId="77777777" w:rsidR="008F0947" w:rsidRPr="00931F1B" w:rsidRDefault="008F0947" w:rsidP="008F0947">
                      <w:pPr>
                        <w:pStyle w:val="Title"/>
                        <w:spacing w:after="200"/>
                        <w:rPr>
                          <w:sz w:val="44"/>
                        </w:rPr>
                      </w:pPr>
                      <w:r w:rsidRPr="00931F1B">
                        <w:rPr>
                          <w:sz w:val="44"/>
                        </w:rPr>
                        <w:t>GENERAL DATA PROTECTION REGUALATION</w:t>
                      </w:r>
                      <w:r>
                        <w:rPr>
                          <w:sz w:val="44"/>
                        </w:rPr>
                        <w:t xml:space="preserve"> (GDPR) GUIDANCE </w:t>
                      </w:r>
                      <w:r w:rsidRPr="00931F1B">
                        <w:rPr>
                          <w:sz w:val="44"/>
                        </w:rPr>
                        <w:t>2018</w:t>
                      </w:r>
                    </w:p>
                  </w:txbxContent>
                </v:textbox>
                <w10:anchorlock/>
              </v:shape>
            </w:pict>
          </mc:Fallback>
        </mc:AlternateContent>
      </w:r>
      <w:r w:rsidR="00D077E9">
        <w:rPr>
          <w:noProof/>
          <w:lang w:val="en-GB" w:eastAsia="en-GB"/>
        </w:rPr>
        <w:drawing>
          <wp:anchor distT="0" distB="0" distL="114300" distR="114300" simplePos="0" relativeHeight="251658240" behindDoc="1" locked="0" layoutInCell="1" allowOverlap="1" wp14:anchorId="5DCB979C" wp14:editId="66841CDA">
            <wp:simplePos x="0" y="0"/>
            <wp:positionH relativeFrom="column">
              <wp:posOffset>-746975</wp:posOffset>
            </wp:positionH>
            <wp:positionV relativeFrom="page">
              <wp:posOffset>-12700</wp:posOffset>
            </wp:positionV>
            <wp:extent cx="7760970" cy="6684010"/>
            <wp:effectExtent l="0" t="0" r="0" b="2540"/>
            <wp:wrapNone/>
            <wp:docPr id="1" name="Picture 1" descr="street view with city buildings, market and street s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7-1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760970" cy="6684010"/>
                    </a:xfrm>
                    <a:prstGeom prst="rect">
                      <a:avLst/>
                    </a:prstGeom>
                  </pic:spPr>
                </pic:pic>
              </a:graphicData>
            </a:graphic>
            <wp14:sizeRelH relativeFrom="margin">
              <wp14:pctWidth>0</wp14:pctWidth>
            </wp14:sizeRelH>
            <wp14:sizeRelV relativeFrom="margin">
              <wp14:pctHeight>0</wp14:pctHeight>
            </wp14:sizeRelV>
          </wp:anchor>
        </w:drawing>
      </w:r>
    </w:p>
    <w:p w14:paraId="1723E5D8" w14:textId="0294F462" w:rsidR="008F0947" w:rsidRPr="008F0947" w:rsidRDefault="008F0947" w:rsidP="008F0947"/>
    <w:p w14:paraId="352D235C" w14:textId="433C9A33" w:rsidR="008F0947" w:rsidRPr="008F0947" w:rsidRDefault="008F0947" w:rsidP="008F0947"/>
    <w:p w14:paraId="13EDBFAD" w14:textId="6F54F01A" w:rsidR="008F0947" w:rsidRPr="008F0947" w:rsidRDefault="008F0947" w:rsidP="008F0947"/>
    <w:p w14:paraId="61EE090B" w14:textId="2B45FB12" w:rsidR="008F0947" w:rsidRPr="008F0947" w:rsidRDefault="008F0947" w:rsidP="008F0947"/>
    <w:p w14:paraId="72E85CF5" w14:textId="2F7DE9DB" w:rsidR="008F0947" w:rsidRPr="008F0947" w:rsidRDefault="008F0947" w:rsidP="008F0947"/>
    <w:p w14:paraId="4268DF81" w14:textId="153C5E2C" w:rsidR="008F0947" w:rsidRPr="008F0947" w:rsidRDefault="008F0947" w:rsidP="008F0947"/>
    <w:p w14:paraId="3080E2BA" w14:textId="4EBAFE62" w:rsidR="008F0947" w:rsidRDefault="008F0947" w:rsidP="008F0947"/>
    <w:p w14:paraId="1EC66C7F" w14:textId="77777777" w:rsidR="008F0947" w:rsidRDefault="008F0947" w:rsidP="008F0947"/>
    <w:p w14:paraId="3D3D1882" w14:textId="77777777" w:rsidR="008F0947" w:rsidRDefault="008F0947" w:rsidP="008F0947"/>
    <w:p w14:paraId="6BE1FAEE" w14:textId="77777777" w:rsidR="008F0947" w:rsidRDefault="008F0947" w:rsidP="008F0947"/>
    <w:p w14:paraId="57647625" w14:textId="77777777" w:rsidR="008F0947" w:rsidRDefault="008F0947" w:rsidP="008F0947"/>
    <w:p w14:paraId="441542AE" w14:textId="77777777" w:rsidR="008F0947" w:rsidRDefault="008F0947" w:rsidP="008F0947"/>
    <w:p w14:paraId="7EABF3DC" w14:textId="77777777" w:rsidR="008F0947" w:rsidRDefault="008F0947" w:rsidP="008F0947"/>
    <w:p w14:paraId="25B73948" w14:textId="77777777" w:rsidR="008F0947" w:rsidRPr="008F0947" w:rsidRDefault="008F0947" w:rsidP="008F0947"/>
    <w:p w14:paraId="5A2D8592" w14:textId="30E7809D" w:rsidR="008F0947" w:rsidRPr="008F0947" w:rsidRDefault="008F0947" w:rsidP="008F0947"/>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80"/>
      </w:tblGrid>
      <w:tr w:rsidR="008F0947" w14:paraId="4B50E4C0" w14:textId="77777777" w:rsidTr="00DA5BA6">
        <w:trPr>
          <w:trHeight w:val="2171"/>
        </w:trPr>
        <w:tc>
          <w:tcPr>
            <w:tcW w:w="5580" w:type="dxa"/>
            <w:tcBorders>
              <w:top w:val="nil"/>
              <w:left w:val="nil"/>
              <w:bottom w:val="nil"/>
              <w:right w:val="nil"/>
            </w:tcBorders>
          </w:tcPr>
          <w:p w14:paraId="61F92412" w14:textId="6AF97F04" w:rsidR="008F0947" w:rsidRDefault="008F0947" w:rsidP="00DA5BA6"/>
          <w:p w14:paraId="2DE9A1A7" w14:textId="77777777" w:rsidR="008F0947" w:rsidRDefault="008F0947" w:rsidP="00DA5BA6">
            <w:pPr>
              <w:rPr>
                <w:noProof/>
                <w:sz w:val="10"/>
                <w:szCs w:val="10"/>
              </w:rPr>
            </w:pPr>
            <w:r w:rsidRPr="00D86945">
              <w:rPr>
                <w:noProof/>
                <w:sz w:val="10"/>
                <w:szCs w:val="10"/>
                <w:lang w:val="en-GB" w:eastAsia="en-GB"/>
              </w:rPr>
              <mc:AlternateContent>
                <mc:Choice Requires="wps">
                  <w:drawing>
                    <wp:inline distT="0" distB="0" distL="0" distR="0" wp14:anchorId="79646ECA" wp14:editId="1CFB41CF">
                      <wp:extent cx="1493949" cy="0"/>
                      <wp:effectExtent l="0" t="19050" r="30480" b="19050"/>
                      <wp:docPr id="6" name="Straight Connector 6"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5E8905E5" id="Straight Connector 6"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" strokecolor="#082a75 [3215]" strokeweight="3pt">
                      <w10:anchorlock/>
                    </v:line>
                  </w:pict>
                </mc:Fallback>
              </mc:AlternateContent>
            </w:r>
          </w:p>
          <w:p w14:paraId="76EB58B5" w14:textId="77777777" w:rsidR="008F0947" w:rsidRDefault="008F0947" w:rsidP="00DA5BA6">
            <w:pPr>
              <w:rPr>
                <w:noProof/>
                <w:sz w:val="10"/>
                <w:szCs w:val="10"/>
              </w:rPr>
            </w:pPr>
          </w:p>
          <w:p w14:paraId="3DB71E2D" w14:textId="77777777" w:rsidR="008F0947" w:rsidRDefault="008F0947" w:rsidP="00DA5BA6">
            <w:pPr>
              <w:rPr>
                <w:noProof/>
                <w:sz w:val="10"/>
                <w:szCs w:val="10"/>
              </w:rPr>
            </w:pPr>
          </w:p>
          <w:p w14:paraId="350D7918" w14:textId="77777777" w:rsidR="008F0947" w:rsidRDefault="00EF77C4" w:rsidP="00DA5BA6">
            <w:sdt>
              <w:sdtPr>
                <w:id w:val="-1740469667"/>
                <w:placeholder>
                  <w:docPart w:val="C2848AF3D0E84862B14BEEDC6E0433D6"/>
                </w:placeholder>
                <w15:appearance w15:val="hidden"/>
              </w:sdtPr>
              <w:sdtEndPr/>
              <w:sdtContent>
                <w:r w:rsidR="008F0947">
                  <w:t xml:space="preserve">Dragon Data Supplies </w:t>
                </w:r>
              </w:sdtContent>
            </w:sdt>
          </w:p>
          <w:p w14:paraId="60EB51E7" w14:textId="77777777" w:rsidR="008F0947" w:rsidRDefault="008F0947" w:rsidP="00DA5BA6">
            <w:r w:rsidRPr="00B231E5">
              <w:t>Authored by:</w:t>
            </w:r>
            <w:r>
              <w:t xml:space="preserve"> </w:t>
            </w:r>
            <w:sdt>
              <w:sdtPr>
                <w:alias w:val="Your Name"/>
                <w:tag w:val="Your Name"/>
                <w:id w:val="-180584491"/>
                <w:placeholder>
                  <w:docPart w:val="F926540215704DC1AA3E8C223EB61E2E"/>
                </w:placeholder>
                <w:dataBinding w:prefixMappings="xmlns:ns0='http://schemas.microsoft.com/office/2006/coverPageProps' " w:xpath="/ns0:CoverPageProperties[1]/ns0:CompanyFax[1]" w:storeItemID="{55AF091B-3C7A-41E3-B477-F2FDAA23CFDA}"/>
                <w15:appearance w15:val="hidden"/>
                <w:text w:multiLine="1"/>
              </w:sdtPr>
              <w:sdtEndPr/>
              <w:sdtContent>
                <w:r>
                  <w:t>Laura Burns P149798</w:t>
                </w:r>
              </w:sdtContent>
            </w:sdt>
          </w:p>
          <w:p w14:paraId="3EB1EFFF" w14:textId="77777777" w:rsidR="008F0947" w:rsidRPr="00D86945" w:rsidRDefault="008F0947" w:rsidP="00DA5BA6">
            <w:pPr>
              <w:rPr>
                <w:noProof/>
                <w:sz w:val="10"/>
                <w:szCs w:val="10"/>
              </w:rPr>
            </w:pPr>
          </w:p>
        </w:tc>
      </w:tr>
    </w:tbl>
    <w:p w14:paraId="45224835" w14:textId="33B5D1E6" w:rsidR="008F0947" w:rsidRPr="008F0947" w:rsidRDefault="008F0947" w:rsidP="008F0947"/>
    <w:p w14:paraId="5834417B" w14:textId="2B06A581" w:rsidR="008F0947" w:rsidRPr="008F0947" w:rsidRDefault="008F0947" w:rsidP="008F0947"/>
    <w:p w14:paraId="72A74402" w14:textId="536DF322" w:rsidR="008F0947" w:rsidRPr="008F0947" w:rsidRDefault="008F0947" w:rsidP="008F0947"/>
    <w:p w14:paraId="230CC7DE" w14:textId="60F81AD1" w:rsidR="008F0947" w:rsidRPr="008F0947" w:rsidRDefault="008F0947" w:rsidP="008F0947"/>
    <w:p w14:paraId="35C768D3" w14:textId="2929B5BE" w:rsidR="00D077E9" w:rsidRPr="008F0947" w:rsidRDefault="008F0947" w:rsidP="008F0947">
      <w:pPr>
        <w:tabs>
          <w:tab w:val="left" w:pos="1155"/>
        </w:tabs>
      </w:pPr>
      <w:r>
        <w:rPr>
          <w:noProof/>
          <w:lang w:val="en-GB" w:eastAsia="en-GB"/>
        </w:rPr>
        <mc:AlternateContent>
          <mc:Choice Requires="wps">
            <w:drawing>
              <wp:anchor distT="0" distB="0" distL="114300" distR="114300" simplePos="0" relativeHeight="251659264" behindDoc="1" locked="0" layoutInCell="1" allowOverlap="1" wp14:anchorId="187CA463" wp14:editId="36DB3AB7">
                <wp:simplePos x="0" y="0"/>
                <wp:positionH relativeFrom="column">
                  <wp:posOffset>-746760</wp:posOffset>
                </wp:positionH>
                <wp:positionV relativeFrom="page">
                  <wp:posOffset>6660515</wp:posOffset>
                </wp:positionV>
                <wp:extent cx="7760970" cy="3374390"/>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7760970" cy="337439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A7BB17" id="Rectangle 2" o:spid="_x0000_s1026" alt="colored rectangle" style="position:absolute;margin-left:-58.8pt;margin-top:524.45pt;width:611.1pt;height:265.7pt;z-index:-251657216;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" fillcolor="#34aba2 [3206]" stroked="f" strokeweight="2pt">
                <w10:wrap anchory="page"/>
              </v:rect>
            </w:pict>
          </mc:Fallback>
        </mc:AlternateContent>
      </w:r>
    </w:p>
    <w:p w14:paraId="36021E8C" w14:textId="5A9716FB" w:rsidR="00D077E9" w:rsidRDefault="00D077E9">
      <w:pPr>
        <w:spacing w:after="200"/>
      </w:pPr>
      <w:r>
        <w:br w:type="page"/>
      </w:r>
    </w:p>
    <w:p w14:paraId="0A5AA409" w14:textId="0638E53B" w:rsidR="00D077E9" w:rsidRDefault="00FA01BA" w:rsidP="00836F47">
      <w:pPr>
        <w:pStyle w:val="Heading2"/>
      </w:pPr>
      <w:bookmarkStart w:id="0" w:name="_Toc513742187"/>
      <w:r>
        <w:lastRenderedPageBreak/>
        <w:t>Executive Summary</w:t>
      </w:r>
      <w:bookmarkEnd w:id="0"/>
    </w:p>
    <w:p w14:paraId="09FACC65" w14:textId="77777777" w:rsidR="00224D1A" w:rsidRDefault="00224D1A">
      <w:pPr>
        <w:rPr>
          <w:b/>
          <w:sz w:val="28"/>
        </w:rPr>
      </w:pPr>
    </w:p>
    <w:p w14:paraId="0DF40045" w14:textId="4309BDBB" w:rsidR="00590DE1" w:rsidRDefault="00224D1A" w:rsidP="00590DE1">
      <w:pPr>
        <w:pStyle w:val="TOC2"/>
        <w:rPr>
          <w:rStyle w:val="Hyperlink"/>
          <w:color w:val="auto"/>
          <w:u w:val="none"/>
        </w:rPr>
      </w:pPr>
      <w:r w:rsidRPr="00224D1A">
        <w:rPr>
          <w:rStyle w:val="Hyperlink"/>
          <w:color w:val="auto"/>
          <w:u w:val="none"/>
        </w:rPr>
        <w:t>This report</w:t>
      </w:r>
      <w:r w:rsidR="00590DE1">
        <w:rPr>
          <w:rStyle w:val="Hyperlink"/>
          <w:color w:val="auto"/>
          <w:u w:val="none"/>
        </w:rPr>
        <w:t xml:space="preserve"> is designed to inform management on the effect and impact the General Data Protection Regulation (GDPR) will bring to Dragon Data Supplies. It does this in 3 parts, what is the General Data Protection Regulation (GDPR), how it affects businesses such as Dragon Data Supplies and the conclusion and </w:t>
      </w:r>
      <w:r w:rsidR="00590DE1" w:rsidRPr="00590DE1">
        <w:rPr>
          <w:rStyle w:val="Hyperlink"/>
          <w:color w:val="auto"/>
          <w:u w:val="none"/>
        </w:rPr>
        <w:t>rec</w:t>
      </w:r>
      <w:r w:rsidR="00590DE1">
        <w:rPr>
          <w:rStyle w:val="Hyperlink"/>
          <w:color w:val="auto"/>
          <w:u w:val="none"/>
        </w:rPr>
        <w:t>om</w:t>
      </w:r>
      <w:r w:rsidR="00590DE1" w:rsidRPr="00590DE1">
        <w:rPr>
          <w:rStyle w:val="Hyperlink"/>
          <w:color w:val="auto"/>
          <w:u w:val="none"/>
        </w:rPr>
        <w:t>mendations</w:t>
      </w:r>
      <w:r w:rsidR="00590DE1">
        <w:rPr>
          <w:rStyle w:val="Hyperlink"/>
          <w:color w:val="auto"/>
          <w:u w:val="none"/>
        </w:rPr>
        <w:t xml:space="preserve">. </w:t>
      </w:r>
    </w:p>
    <w:p w14:paraId="0E3D2E00" w14:textId="5EA5589C" w:rsidR="00590DE1" w:rsidRPr="00590DE1" w:rsidRDefault="00590DE1" w:rsidP="00590DE1">
      <w:pPr>
        <w:pStyle w:val="TOC2"/>
      </w:pPr>
      <w:r>
        <w:rPr>
          <w:rStyle w:val="Hyperlink"/>
          <w:color w:val="auto"/>
          <w:u w:val="none"/>
        </w:rPr>
        <w:t xml:space="preserve">The first part of the report identifies the GDPR as </w:t>
      </w:r>
      <w:r w:rsidRPr="00590DE1">
        <w:t>The General Da</w:t>
      </w:r>
      <w:r>
        <w:t xml:space="preserve">ta Protection Regulation (GDPR). It </w:t>
      </w:r>
      <w:r w:rsidRPr="00590DE1">
        <w:t>is a mandatory law that replaces the Data Protection Act (1998) and Data Protection Directive 95/46/EC from the 25th May 2018. The act aims to refresh the current laws on the handling of personal data and allow all EU citizens data privacy and to restructure the way businesses across the region approach data privacy. (EU GDPR Portal, 2018)</w:t>
      </w:r>
    </w:p>
    <w:p w14:paraId="6092D14B" w14:textId="701BDA8C" w:rsidR="00590DE1" w:rsidRDefault="00590DE1" w:rsidP="00590DE1">
      <w:pPr>
        <w:pStyle w:val="TOC2"/>
      </w:pPr>
      <w:r>
        <w:t xml:space="preserve">The second part of the report provides insight into how the GDPR will affect the </w:t>
      </w:r>
      <w:r w:rsidRPr="00590DE1">
        <w:t>organi</w:t>
      </w:r>
      <w:r>
        <w:t>z</w:t>
      </w:r>
      <w:r w:rsidRPr="00590DE1">
        <w:t>ation</w:t>
      </w:r>
      <w:r>
        <w:t xml:space="preserve"> and how to be </w:t>
      </w:r>
      <w:r w:rsidRPr="00590DE1">
        <w:t>compli</w:t>
      </w:r>
      <w:r>
        <w:t>a</w:t>
      </w:r>
      <w:r w:rsidRPr="00590DE1">
        <w:t>nt</w:t>
      </w:r>
      <w:r>
        <w:t xml:space="preserve"> with the GDPR. It outlines the key changes and vital benefits these changes will bring and also summaries the potential risks and impacts it will have on the </w:t>
      </w:r>
      <w:r w:rsidRPr="00590DE1">
        <w:t>organi</w:t>
      </w:r>
      <w:r>
        <w:t>z</w:t>
      </w:r>
      <w:r w:rsidRPr="00590DE1">
        <w:t>ation</w:t>
      </w:r>
      <w:r>
        <w:t xml:space="preserve"> if compliance is not met. </w:t>
      </w:r>
    </w:p>
    <w:p w14:paraId="62F33A66" w14:textId="3715DDB4" w:rsidR="00590DE1" w:rsidRDefault="00590DE1" w:rsidP="00590DE1">
      <w:pPr>
        <w:tabs>
          <w:tab w:val="left" w:pos="7680"/>
        </w:tabs>
      </w:pPr>
      <w:r>
        <w:t xml:space="preserve">The final part of the report states the recommendations, these are as follows; </w:t>
      </w:r>
      <w:r>
        <w:tab/>
      </w:r>
    </w:p>
    <w:p w14:paraId="4B3B03D8" w14:textId="3C939AE8" w:rsidR="00590DE1" w:rsidRDefault="00590DE1" w:rsidP="00590DE1">
      <w:pPr>
        <w:pStyle w:val="ListParagraph"/>
        <w:numPr>
          <w:ilvl w:val="0"/>
          <w:numId w:val="5"/>
        </w:numPr>
        <w:jc w:val="both"/>
      </w:pPr>
      <w:r>
        <w:t xml:space="preserve">By training staff members on how to handle and process </w:t>
      </w:r>
      <w:r w:rsidRPr="00590DE1">
        <w:rPr>
          <w:noProof/>
        </w:rPr>
        <w:t>data</w:t>
      </w:r>
      <w:r>
        <w:rPr>
          <w:noProof/>
        </w:rPr>
        <w:t>,</w:t>
      </w:r>
      <w:r>
        <w:t xml:space="preserve"> there will be an increased efficiency in staff members. </w:t>
      </w:r>
    </w:p>
    <w:p w14:paraId="320F47AB" w14:textId="2645F556" w:rsidR="00590DE1" w:rsidRDefault="00590DE1" w:rsidP="00590DE1">
      <w:pPr>
        <w:pStyle w:val="ListParagraph"/>
        <w:numPr>
          <w:ilvl w:val="0"/>
          <w:numId w:val="5"/>
        </w:numPr>
        <w:jc w:val="both"/>
      </w:pPr>
      <w:r>
        <w:t xml:space="preserve">Complying with the GDPR will enable customers to have a refreshed view </w:t>
      </w:r>
      <w:r w:rsidRPr="00590DE1">
        <w:rPr>
          <w:noProof/>
        </w:rPr>
        <w:t>o</w:t>
      </w:r>
      <w:r>
        <w:rPr>
          <w:noProof/>
        </w:rPr>
        <w:t>f</w:t>
      </w:r>
      <w:r>
        <w:t xml:space="preserve"> the company and increase their trust as the company will have a safe and secure reputation. </w:t>
      </w:r>
    </w:p>
    <w:p w14:paraId="0F3D2891" w14:textId="77777777" w:rsidR="00590DE1" w:rsidRDefault="00590DE1" w:rsidP="00590DE1">
      <w:pPr>
        <w:pStyle w:val="ListParagraph"/>
        <w:numPr>
          <w:ilvl w:val="0"/>
          <w:numId w:val="5"/>
        </w:numPr>
        <w:jc w:val="both"/>
      </w:pPr>
      <w:r>
        <w:t xml:space="preserve">By clearing old and redundant information, Dragon Data Supplies will be able to create space for new customers and save money on storing inefficient and out of date records. </w:t>
      </w:r>
    </w:p>
    <w:p w14:paraId="3849F40E" w14:textId="308332D3" w:rsidR="00590DE1" w:rsidRPr="00836F47" w:rsidRDefault="00590DE1" w:rsidP="00590DE1">
      <w:pPr>
        <w:pStyle w:val="ListParagraph"/>
        <w:numPr>
          <w:ilvl w:val="0"/>
          <w:numId w:val="5"/>
        </w:numPr>
        <w:jc w:val="both"/>
      </w:pPr>
      <w:r>
        <w:t xml:space="preserve">Creating and maintaining a safe and secure network of information will have increased benefits </w:t>
      </w:r>
      <w:r>
        <w:rPr>
          <w:noProof/>
        </w:rPr>
        <w:t>for</w:t>
      </w:r>
      <w:r>
        <w:t xml:space="preserve"> customers as they will be more likely to be loyal to us as secure data is imperative to them. </w:t>
      </w:r>
    </w:p>
    <w:p w14:paraId="5CE724B2" w14:textId="77777777" w:rsidR="00590DE1" w:rsidRDefault="00590DE1" w:rsidP="00590DE1">
      <w:pPr>
        <w:tabs>
          <w:tab w:val="left" w:pos="7680"/>
        </w:tabs>
      </w:pPr>
    </w:p>
    <w:p w14:paraId="4D8747E8" w14:textId="77777777" w:rsidR="00590DE1" w:rsidRPr="00590DE1" w:rsidRDefault="00590DE1" w:rsidP="00590DE1"/>
    <w:p w14:paraId="76B6B26D" w14:textId="77777777" w:rsidR="00590DE1" w:rsidRPr="00590DE1" w:rsidRDefault="00590DE1" w:rsidP="00590DE1"/>
    <w:p w14:paraId="5E47F7D0" w14:textId="77777777" w:rsidR="00224D1A" w:rsidRDefault="00224D1A"/>
    <w:tbl>
      <w:tblPr>
        <w:tblW w:w="9999" w:type="dxa"/>
        <w:tblInd w:w="40" w:type="dxa"/>
        <w:tblCellMar>
          <w:left w:w="0" w:type="dxa"/>
          <w:right w:w="0" w:type="dxa"/>
        </w:tblCellMar>
        <w:tblLook w:val="0000" w:firstRow="0" w:lastRow="0" w:firstColumn="0" w:lastColumn="0" w:noHBand="0" w:noVBand="0"/>
      </w:tblPr>
      <w:tblGrid>
        <w:gridCol w:w="9999"/>
      </w:tblGrid>
      <w:tr w:rsidR="00D077E9" w14:paraId="3D8DC69B" w14:textId="77777777" w:rsidTr="00DF027C">
        <w:trPr>
          <w:trHeight w:val="3546"/>
        </w:trPr>
        <w:tc>
          <w:tcPr>
            <w:tcW w:w="9999" w:type="dxa"/>
          </w:tcPr>
          <w:sdt>
            <w:sdtPr>
              <w:rPr>
                <w:rFonts w:asciiTheme="minorHAnsi" w:eastAsiaTheme="minorEastAsia" w:hAnsiTheme="minorHAnsi" w:cstheme="minorBidi"/>
                <w:color w:val="auto"/>
                <w:sz w:val="22"/>
                <w:szCs w:val="22"/>
              </w:rPr>
              <w:id w:val="1660650702"/>
              <w:placeholder>
                <w:docPart w:val="FA839E3878D547FC8AF86E84F54FD222"/>
              </w:placeholder>
              <w15:dataBinding w:prefixMappings="xmlns:ns0='http://schemas.microsoft.com/temp/samples' " w:xpath="/ns0:employees[1]/ns0:employee[1]/ns0:CompanyName[1]" w:storeItemID="{00000000-0000-0000-0000-000000000000}"/>
              <w15:appearance w15:val="hidden"/>
            </w:sdtPr>
            <w:sdtEndPr/>
            <w:sdtContent>
              <w:p w14:paraId="4A825320" w14:textId="35DE2A77" w:rsidR="00836F47" w:rsidRDefault="00836F47" w:rsidP="00DF027C">
                <w:pPr>
                  <w:pStyle w:val="Heading2"/>
                </w:pPr>
                <w:r>
                  <w:t xml:space="preserve"> </w:t>
                </w:r>
              </w:p>
              <w:sdt>
                <w:sdtPr>
                  <w:rPr>
                    <w:rFonts w:asciiTheme="minorHAnsi" w:eastAsiaTheme="minorEastAsia" w:hAnsiTheme="minorHAnsi" w:cstheme="minorBidi"/>
                    <w:color w:val="auto"/>
                    <w:sz w:val="22"/>
                    <w:szCs w:val="22"/>
                  </w:rPr>
                  <w:id w:val="-935586326"/>
                  <w:docPartObj>
                    <w:docPartGallery w:val="Table of Contents"/>
                    <w:docPartUnique/>
                  </w:docPartObj>
                </w:sdtPr>
                <w:sdtEndPr>
                  <w:rPr>
                    <w:bCs/>
                    <w:noProof/>
                  </w:rPr>
                </w:sdtEndPr>
                <w:sdtContent>
                  <w:p w14:paraId="1F1867FF" w14:textId="1B17337B" w:rsidR="00836F47" w:rsidRDefault="00836F47">
                    <w:pPr>
                      <w:pStyle w:val="TOCHeading"/>
                    </w:pPr>
                    <w:r>
                      <w:t>Table of Contents</w:t>
                    </w:r>
                  </w:p>
                  <w:p w14:paraId="1F47C0EB" w14:textId="77777777" w:rsidR="00EF77C4" w:rsidRDefault="00836F47">
                    <w:pPr>
                      <w:pStyle w:val="TOC2"/>
                      <w:rPr>
                        <w:lang w:val="en-GB" w:eastAsia="en-GB"/>
                      </w:rPr>
                    </w:pPr>
                    <w:r>
                      <w:rPr>
                        <w:noProof w:val="0"/>
                      </w:rPr>
                      <w:fldChar w:fldCharType="begin"/>
                    </w:r>
                    <w:r>
                      <w:instrText xml:space="preserve"> TOC \o "1-3" \h \z \u </w:instrText>
                    </w:r>
                    <w:r>
                      <w:rPr>
                        <w:noProof w:val="0"/>
                      </w:rPr>
                      <w:fldChar w:fldCharType="separate"/>
                    </w:r>
                    <w:hyperlink w:anchor="_Toc513742187" w:history="1">
                      <w:r w:rsidR="00EF77C4" w:rsidRPr="004177F9">
                        <w:rPr>
                          <w:rStyle w:val="Hyperlink"/>
                        </w:rPr>
                        <w:t>Executive Summary</w:t>
                      </w:r>
                      <w:r w:rsidR="00EF77C4">
                        <w:rPr>
                          <w:webHidden/>
                        </w:rPr>
                        <w:tab/>
                      </w:r>
                      <w:r w:rsidR="00EF77C4">
                        <w:rPr>
                          <w:webHidden/>
                        </w:rPr>
                        <w:fldChar w:fldCharType="begin"/>
                      </w:r>
                      <w:r w:rsidR="00EF77C4">
                        <w:rPr>
                          <w:webHidden/>
                        </w:rPr>
                        <w:instrText xml:space="preserve"> PAGEREF _Toc513742187 \h </w:instrText>
                      </w:r>
                      <w:r w:rsidR="00EF77C4">
                        <w:rPr>
                          <w:webHidden/>
                        </w:rPr>
                      </w:r>
                      <w:r w:rsidR="00EF77C4">
                        <w:rPr>
                          <w:webHidden/>
                        </w:rPr>
                        <w:fldChar w:fldCharType="separate"/>
                      </w:r>
                      <w:r w:rsidR="00EF77C4">
                        <w:rPr>
                          <w:webHidden/>
                        </w:rPr>
                        <w:t>2</w:t>
                      </w:r>
                      <w:r w:rsidR="00EF77C4">
                        <w:rPr>
                          <w:webHidden/>
                        </w:rPr>
                        <w:fldChar w:fldCharType="end"/>
                      </w:r>
                    </w:hyperlink>
                  </w:p>
                  <w:p w14:paraId="1EC0BAF5" w14:textId="77777777" w:rsidR="00EF77C4" w:rsidRDefault="00EF77C4">
                    <w:pPr>
                      <w:pStyle w:val="TOC2"/>
                      <w:rPr>
                        <w:lang w:val="en-GB" w:eastAsia="en-GB"/>
                      </w:rPr>
                    </w:pPr>
                    <w:hyperlink w:anchor="_Toc513742188" w:history="1">
                      <w:r w:rsidRPr="004177F9">
                        <w:rPr>
                          <w:rStyle w:val="Hyperlink"/>
                        </w:rPr>
                        <w:t>Introduction</w:t>
                      </w:r>
                      <w:r>
                        <w:rPr>
                          <w:webHidden/>
                        </w:rPr>
                        <w:tab/>
                      </w:r>
                      <w:r>
                        <w:rPr>
                          <w:webHidden/>
                        </w:rPr>
                        <w:fldChar w:fldCharType="begin"/>
                      </w:r>
                      <w:r>
                        <w:rPr>
                          <w:webHidden/>
                        </w:rPr>
                        <w:instrText xml:space="preserve"> PAGEREF _Toc513742188 \h </w:instrText>
                      </w:r>
                      <w:r>
                        <w:rPr>
                          <w:webHidden/>
                        </w:rPr>
                      </w:r>
                      <w:r>
                        <w:rPr>
                          <w:webHidden/>
                        </w:rPr>
                        <w:fldChar w:fldCharType="separate"/>
                      </w:r>
                      <w:r>
                        <w:rPr>
                          <w:webHidden/>
                        </w:rPr>
                        <w:t>4</w:t>
                      </w:r>
                      <w:r>
                        <w:rPr>
                          <w:webHidden/>
                        </w:rPr>
                        <w:fldChar w:fldCharType="end"/>
                      </w:r>
                    </w:hyperlink>
                  </w:p>
                  <w:p w14:paraId="62D11CB2" w14:textId="77777777" w:rsidR="00EF77C4" w:rsidRDefault="00EF77C4">
                    <w:pPr>
                      <w:pStyle w:val="TOC2"/>
                      <w:rPr>
                        <w:lang w:val="en-GB" w:eastAsia="en-GB"/>
                      </w:rPr>
                    </w:pPr>
                    <w:hyperlink w:anchor="_Toc513742189" w:history="1">
                      <w:r w:rsidRPr="004177F9">
                        <w:rPr>
                          <w:rStyle w:val="Hyperlink"/>
                        </w:rPr>
                        <w:t>General Data Protection Regulation</w:t>
                      </w:r>
                      <w:r>
                        <w:rPr>
                          <w:webHidden/>
                        </w:rPr>
                        <w:tab/>
                      </w:r>
                      <w:r>
                        <w:rPr>
                          <w:webHidden/>
                        </w:rPr>
                        <w:fldChar w:fldCharType="begin"/>
                      </w:r>
                      <w:r>
                        <w:rPr>
                          <w:webHidden/>
                        </w:rPr>
                        <w:instrText xml:space="preserve"> PAGEREF _Toc513742189 \h </w:instrText>
                      </w:r>
                      <w:r>
                        <w:rPr>
                          <w:webHidden/>
                        </w:rPr>
                      </w:r>
                      <w:r>
                        <w:rPr>
                          <w:webHidden/>
                        </w:rPr>
                        <w:fldChar w:fldCharType="separate"/>
                      </w:r>
                      <w:r>
                        <w:rPr>
                          <w:webHidden/>
                        </w:rPr>
                        <w:t>5</w:t>
                      </w:r>
                      <w:r>
                        <w:rPr>
                          <w:webHidden/>
                        </w:rPr>
                        <w:fldChar w:fldCharType="end"/>
                      </w:r>
                    </w:hyperlink>
                  </w:p>
                  <w:p w14:paraId="0B46D4C0" w14:textId="77777777" w:rsidR="00EF77C4" w:rsidRDefault="00EF77C4">
                    <w:pPr>
                      <w:pStyle w:val="TOC2"/>
                      <w:rPr>
                        <w:lang w:val="en-GB" w:eastAsia="en-GB"/>
                      </w:rPr>
                    </w:pPr>
                    <w:hyperlink w:anchor="_Toc513742190" w:history="1">
                      <w:r w:rsidRPr="004177F9">
                        <w:rPr>
                          <w:rStyle w:val="Hyperlink"/>
                        </w:rPr>
                        <w:t>Conclusion and Recommendations</w:t>
                      </w:r>
                      <w:r>
                        <w:rPr>
                          <w:webHidden/>
                        </w:rPr>
                        <w:tab/>
                      </w:r>
                      <w:r>
                        <w:rPr>
                          <w:webHidden/>
                        </w:rPr>
                        <w:fldChar w:fldCharType="begin"/>
                      </w:r>
                      <w:r>
                        <w:rPr>
                          <w:webHidden/>
                        </w:rPr>
                        <w:instrText xml:space="preserve"> PAGEREF _Toc513742190 \h </w:instrText>
                      </w:r>
                      <w:r>
                        <w:rPr>
                          <w:webHidden/>
                        </w:rPr>
                      </w:r>
                      <w:r>
                        <w:rPr>
                          <w:webHidden/>
                        </w:rPr>
                        <w:fldChar w:fldCharType="separate"/>
                      </w:r>
                      <w:r>
                        <w:rPr>
                          <w:webHidden/>
                        </w:rPr>
                        <w:t>7</w:t>
                      </w:r>
                      <w:r>
                        <w:rPr>
                          <w:webHidden/>
                        </w:rPr>
                        <w:fldChar w:fldCharType="end"/>
                      </w:r>
                    </w:hyperlink>
                  </w:p>
                  <w:p w14:paraId="375C756F" w14:textId="77777777" w:rsidR="00EF77C4" w:rsidRDefault="00EF77C4">
                    <w:pPr>
                      <w:pStyle w:val="TOC2"/>
                      <w:rPr>
                        <w:lang w:val="en-GB" w:eastAsia="en-GB"/>
                      </w:rPr>
                    </w:pPr>
                    <w:hyperlink w:anchor="_Toc513742191" w:history="1">
                      <w:r w:rsidRPr="004177F9">
                        <w:rPr>
                          <w:rStyle w:val="Hyperlink"/>
                        </w:rPr>
                        <w:t>References</w:t>
                      </w:r>
                      <w:r>
                        <w:rPr>
                          <w:webHidden/>
                        </w:rPr>
                        <w:tab/>
                      </w:r>
                      <w:r>
                        <w:rPr>
                          <w:webHidden/>
                        </w:rPr>
                        <w:fldChar w:fldCharType="begin"/>
                      </w:r>
                      <w:r>
                        <w:rPr>
                          <w:webHidden/>
                        </w:rPr>
                        <w:instrText xml:space="preserve"> PAGEREF _Toc513742191 \h </w:instrText>
                      </w:r>
                      <w:r>
                        <w:rPr>
                          <w:webHidden/>
                        </w:rPr>
                      </w:r>
                      <w:r>
                        <w:rPr>
                          <w:webHidden/>
                        </w:rPr>
                        <w:fldChar w:fldCharType="separate"/>
                      </w:r>
                      <w:r>
                        <w:rPr>
                          <w:webHidden/>
                        </w:rPr>
                        <w:t>8</w:t>
                      </w:r>
                      <w:r>
                        <w:rPr>
                          <w:webHidden/>
                        </w:rPr>
                        <w:fldChar w:fldCharType="end"/>
                      </w:r>
                    </w:hyperlink>
                  </w:p>
                  <w:p w14:paraId="065A74D0" w14:textId="68F8ECA4" w:rsidR="00836F47" w:rsidRDefault="00836F47">
                    <w:r>
                      <w:rPr>
                        <w:b/>
                        <w:bCs/>
                        <w:noProof/>
                      </w:rPr>
                      <w:fldChar w:fldCharType="end"/>
                    </w:r>
                  </w:p>
                </w:sdtContent>
              </w:sdt>
              <w:p w14:paraId="5253ADDB" w14:textId="4665CD50" w:rsidR="00D077E9" w:rsidRPr="00836F47" w:rsidRDefault="00EF77C4" w:rsidP="00836F47"/>
            </w:sdtContent>
          </w:sdt>
          <w:p w14:paraId="6F419A6D" w14:textId="77777777" w:rsidR="00DF027C" w:rsidRDefault="00DF027C" w:rsidP="00DF027C"/>
          <w:p w14:paraId="42CE28B4" w14:textId="68105CA4" w:rsidR="00DF027C" w:rsidRPr="00DF027C" w:rsidRDefault="00DF027C" w:rsidP="00DF027C">
            <w:pPr>
              <w:pStyle w:val="Content"/>
            </w:pPr>
          </w:p>
          <w:p w14:paraId="79FC6AD0" w14:textId="77777777" w:rsidR="00DF027C" w:rsidRDefault="00DF027C" w:rsidP="00DF027C"/>
          <w:p w14:paraId="639A9D34" w14:textId="0603857A" w:rsidR="00DF027C" w:rsidRDefault="00DF027C" w:rsidP="00DF027C">
            <w:pPr>
              <w:pStyle w:val="Content"/>
            </w:pPr>
          </w:p>
        </w:tc>
      </w:tr>
      <w:tr w:rsidR="00DF027C" w14:paraId="0C2B5767" w14:textId="77777777" w:rsidTr="00DF027C">
        <w:trPr>
          <w:trHeight w:val="1899"/>
        </w:trPr>
        <w:tc>
          <w:tcPr>
            <w:tcW w:w="9999" w:type="dxa"/>
            <w:shd w:val="clear" w:color="auto" w:fill="F2F2F2" w:themeFill="background1" w:themeFillShade="F2"/>
            <w:vAlign w:val="center"/>
          </w:tcPr>
          <w:p w14:paraId="030905AC" w14:textId="3570F2AE" w:rsidR="00DF027C" w:rsidRPr="00DF027C" w:rsidRDefault="00DF027C" w:rsidP="00DF027C">
            <w:pPr>
              <w:pStyle w:val="EmphasisText"/>
              <w:jc w:val="center"/>
            </w:pPr>
          </w:p>
        </w:tc>
      </w:tr>
    </w:tbl>
    <w:p w14:paraId="4443F7CD" w14:textId="77777777" w:rsidR="007944E5" w:rsidRDefault="00836F47" w:rsidP="007944E5">
      <w:pPr>
        <w:pStyle w:val="Heading2"/>
      </w:pPr>
      <w:r>
        <w:br w:type="page"/>
      </w:r>
      <w:bookmarkStart w:id="1" w:name="_Toc513742188"/>
      <w:r w:rsidR="007944E5">
        <w:lastRenderedPageBreak/>
        <w:t>Introduction</w:t>
      </w:r>
      <w:bookmarkEnd w:id="1"/>
    </w:p>
    <w:p w14:paraId="665ECF6A" w14:textId="77777777" w:rsidR="00224D1A" w:rsidRDefault="00224D1A" w:rsidP="008F0947">
      <w:pPr>
        <w:jc w:val="both"/>
        <w:rPr>
          <w:rFonts w:ascii="Calibri" w:hAnsi="Calibri" w:cs="Arial"/>
          <w:color w:val="FF0000"/>
          <w:sz w:val="24"/>
          <w:szCs w:val="24"/>
        </w:rPr>
      </w:pPr>
    </w:p>
    <w:p w14:paraId="3CD647C7" w14:textId="2EBDB25F" w:rsidR="008F0947" w:rsidRDefault="007944E5" w:rsidP="008F0947">
      <w:pPr>
        <w:jc w:val="both"/>
      </w:pPr>
      <w:r>
        <w:t>This report aims to provide Dragon Data Supplies with guidance on how to manage the new European Union Legislation the General Data Protection Regulation (GDPR). The document will provide insight into this law by expl</w:t>
      </w:r>
      <w:r w:rsidR="008F0947">
        <w:t xml:space="preserve">aining what the legislation is and </w:t>
      </w:r>
      <w:r>
        <w:t xml:space="preserve">how </w:t>
      </w:r>
      <w:r w:rsidR="00401172">
        <w:t xml:space="preserve">they </w:t>
      </w:r>
      <w:r w:rsidR="008F0947">
        <w:t xml:space="preserve">will </w:t>
      </w:r>
      <w:r w:rsidR="00401172">
        <w:t>need to manage data in the future.</w:t>
      </w:r>
    </w:p>
    <w:p w14:paraId="1FCEC167" w14:textId="76D280C7" w:rsidR="008F0947" w:rsidRDefault="008F0947" w:rsidP="008F0947">
      <w:pPr>
        <w:jc w:val="both"/>
      </w:pPr>
      <w:r>
        <w:t xml:space="preserve">The General Data Protection Regulation (GDPR) is a mandatory law that replaces the Data Protection Act (1998) </w:t>
      </w:r>
      <w:r w:rsidR="00FD6091">
        <w:t xml:space="preserve">and </w:t>
      </w:r>
      <w:r w:rsidR="00FD6091" w:rsidRPr="00FD6091">
        <w:t xml:space="preserve">Data Protection Directive 95/46/EC </w:t>
      </w:r>
      <w:r>
        <w:t>from the 25</w:t>
      </w:r>
      <w:r w:rsidRPr="00FD6091">
        <w:t>th</w:t>
      </w:r>
      <w:r>
        <w:t xml:space="preserve"> May 2018. The act aims to refresh the current laws on</w:t>
      </w:r>
      <w:r w:rsidR="00FD6091">
        <w:t xml:space="preserve"> the handling of personal data and </w:t>
      </w:r>
      <w:r w:rsidR="00FD6091" w:rsidRPr="00FD6091">
        <w:t>allow all EU citizens data privacy and to restructure the way businesses across the region approach data privacy.</w:t>
      </w:r>
      <w:r w:rsidR="00FD6091">
        <w:t xml:space="preserve"> (EU GDPR Portal, 2018)</w:t>
      </w:r>
    </w:p>
    <w:p w14:paraId="59DE467C" w14:textId="7B1451E1" w:rsidR="008F0947" w:rsidRDefault="008F0947" w:rsidP="008F0947">
      <w:pPr>
        <w:jc w:val="center"/>
        <w:rPr>
          <w:i/>
        </w:rPr>
      </w:pPr>
      <w:r>
        <w:rPr>
          <w:i/>
        </w:rPr>
        <w:t>‘</w:t>
      </w:r>
      <w:r w:rsidRPr="00401172">
        <w:rPr>
          <w:i/>
        </w:rPr>
        <w:t>The General Data Protection Regulation (GDPR) will apply from 25 May 2018, when it supersedes the UK Data Protection Act 1998 (DPA)</w:t>
      </w:r>
      <w:r>
        <w:rPr>
          <w:i/>
        </w:rPr>
        <w:t>…</w:t>
      </w:r>
      <w:r w:rsidRPr="00401172">
        <w:rPr>
          <w:i/>
        </w:rPr>
        <w:t xml:space="preserve">It expands the rights of individuals to control how their personal data is collected and </w:t>
      </w:r>
      <w:r w:rsidRPr="00590DE1">
        <w:rPr>
          <w:i/>
          <w:noProof/>
        </w:rPr>
        <w:t>processed</w:t>
      </w:r>
      <w:r w:rsidRPr="00401172">
        <w:rPr>
          <w:i/>
        </w:rPr>
        <w:t xml:space="preserve"> and places a range of new obligations on </w:t>
      </w:r>
      <w:r w:rsidRPr="00590DE1">
        <w:rPr>
          <w:i/>
          <w:noProof/>
        </w:rPr>
        <w:t>organi</w:t>
      </w:r>
      <w:r w:rsidR="00590DE1">
        <w:rPr>
          <w:i/>
          <w:noProof/>
        </w:rPr>
        <w:t>z</w:t>
      </w:r>
      <w:r w:rsidRPr="00590DE1">
        <w:rPr>
          <w:i/>
          <w:noProof/>
        </w:rPr>
        <w:t>ations</w:t>
      </w:r>
      <w:r w:rsidRPr="00401172">
        <w:rPr>
          <w:i/>
        </w:rPr>
        <w:t xml:space="preserve"> to be more accountable for data protection.</w:t>
      </w:r>
      <w:r>
        <w:rPr>
          <w:i/>
        </w:rPr>
        <w:t>’</w:t>
      </w:r>
    </w:p>
    <w:p w14:paraId="3F42FA7C" w14:textId="77777777" w:rsidR="008F0947" w:rsidRDefault="008F0947" w:rsidP="008F0947">
      <w:pPr>
        <w:jc w:val="right"/>
        <w:rPr>
          <w:i/>
        </w:rPr>
      </w:pPr>
      <w:r w:rsidRPr="00D008A3">
        <w:t>(Itgovernance.co.uk, 2018)</w:t>
      </w:r>
      <w:r w:rsidRPr="00401172">
        <w:rPr>
          <w:i/>
        </w:rPr>
        <w:t xml:space="preserve"> </w:t>
      </w:r>
    </w:p>
    <w:p w14:paraId="421DE9B3" w14:textId="2761B976" w:rsidR="007944E5" w:rsidRDefault="007944E5" w:rsidP="007944E5">
      <w:r>
        <w:br w:type="page"/>
      </w:r>
    </w:p>
    <w:p w14:paraId="226D7FC6" w14:textId="02782697" w:rsidR="0087605E" w:rsidRDefault="00836F47" w:rsidP="00836F47">
      <w:pPr>
        <w:pStyle w:val="Heading2"/>
      </w:pPr>
      <w:bookmarkStart w:id="2" w:name="_Toc513742189"/>
      <w:r>
        <w:lastRenderedPageBreak/>
        <w:t>General Data Protection Regulation</w:t>
      </w:r>
      <w:bookmarkEnd w:id="2"/>
    </w:p>
    <w:p w14:paraId="5C1A7C48" w14:textId="59804238" w:rsidR="00590DE1" w:rsidRDefault="00590DE1">
      <w:pPr>
        <w:spacing w:after="200"/>
      </w:pPr>
    </w:p>
    <w:p w14:paraId="28793DE1" w14:textId="4E47AAEB" w:rsidR="00590DE1" w:rsidRDefault="00590DE1" w:rsidP="00590DE1">
      <w:pPr>
        <w:pStyle w:val="Heading4"/>
      </w:pPr>
      <w:r>
        <w:t>GDPR</w:t>
      </w:r>
    </w:p>
    <w:p w14:paraId="425F2C54" w14:textId="77777777" w:rsidR="00590DE1" w:rsidRPr="00590DE1" w:rsidRDefault="00590DE1" w:rsidP="00590DE1"/>
    <w:p w14:paraId="72867FCC" w14:textId="50DE3488" w:rsidR="0022509E" w:rsidRDefault="009B668F" w:rsidP="0022509E">
      <w:pPr>
        <w:spacing w:after="200"/>
        <w:jc w:val="both"/>
      </w:pPr>
      <w:r>
        <w:t xml:space="preserve">As stated above the GDPR is </w:t>
      </w:r>
      <w:r w:rsidR="0022509E">
        <w:t xml:space="preserve">new law based on how companies process the data they have on various individuals. The new law offers a clear perspective for individuals and companies and states that </w:t>
      </w:r>
      <w:r w:rsidR="0022509E" w:rsidRPr="00590DE1">
        <w:rPr>
          <w:noProof/>
        </w:rPr>
        <w:t>organi</w:t>
      </w:r>
      <w:r w:rsidR="00590DE1" w:rsidRPr="00590DE1">
        <w:rPr>
          <w:noProof/>
        </w:rPr>
        <w:t>z</w:t>
      </w:r>
      <w:r w:rsidR="0022509E" w:rsidRPr="00590DE1">
        <w:rPr>
          <w:noProof/>
        </w:rPr>
        <w:t>ations</w:t>
      </w:r>
      <w:r w:rsidR="0022509E">
        <w:t xml:space="preserve"> must only process data for authorized purposes, ensure data is accurate and minimize the individual’s identity exposure. Organizations must also ensure </w:t>
      </w:r>
      <w:r w:rsidR="0022509E" w:rsidRPr="00590DE1">
        <w:rPr>
          <w:noProof/>
        </w:rPr>
        <w:t>that correct procedure</w:t>
      </w:r>
      <w:r w:rsidR="0022509E">
        <w:t xml:space="preserve"> are in place in order to process the data in a safe </w:t>
      </w:r>
      <w:r w:rsidR="0022509E" w:rsidRPr="00590DE1">
        <w:rPr>
          <w:noProof/>
        </w:rPr>
        <w:t>manner</w:t>
      </w:r>
      <w:r w:rsidR="0022509E">
        <w:t xml:space="preserve"> or risk very large fines of 20 million Euros or 4% of total global revenue whichever is larger. The GDPR standardizes the data protection laws across the 28 member states of the European Union and applies to any </w:t>
      </w:r>
      <w:r w:rsidR="0022509E" w:rsidRPr="00590DE1">
        <w:rPr>
          <w:noProof/>
        </w:rPr>
        <w:t>organi</w:t>
      </w:r>
      <w:r w:rsidR="00590DE1">
        <w:rPr>
          <w:noProof/>
        </w:rPr>
        <w:t>z</w:t>
      </w:r>
      <w:r w:rsidR="0022509E" w:rsidRPr="00590DE1">
        <w:rPr>
          <w:noProof/>
        </w:rPr>
        <w:t>ation’s</w:t>
      </w:r>
      <w:r w:rsidR="0022509E">
        <w:t xml:space="preserve"> worldwide handling data from European citizens. (Lahari, 2018)</w:t>
      </w:r>
    </w:p>
    <w:p w14:paraId="17AC2361" w14:textId="2E2114A7" w:rsidR="004141F7" w:rsidRDefault="004141F7" w:rsidP="004141F7">
      <w:pPr>
        <w:spacing w:after="200"/>
        <w:jc w:val="center"/>
        <w:rPr>
          <w:i/>
        </w:rPr>
      </w:pPr>
      <w:r>
        <w:rPr>
          <w:i/>
        </w:rPr>
        <w:t>‘</w:t>
      </w:r>
      <w:r w:rsidR="0022509E" w:rsidRPr="004141F7">
        <w:rPr>
          <w:i/>
        </w:rPr>
        <w:t xml:space="preserve">The UK Government has confirmed that the decision to leave the EU will not affect implementation of the </w:t>
      </w:r>
      <w:r w:rsidR="0022509E" w:rsidRPr="00590DE1">
        <w:rPr>
          <w:i/>
          <w:noProof/>
        </w:rPr>
        <w:t>GDPR</w:t>
      </w:r>
      <w:r w:rsidR="0022509E" w:rsidRPr="004141F7">
        <w:rPr>
          <w:i/>
        </w:rPr>
        <w:t xml:space="preserve"> and that some provisions of the existing UK Data Protection Act will need to be repealed before the application of GDPR to ensure there are no duplications or contradictions.</w:t>
      </w:r>
      <w:r>
        <w:rPr>
          <w:i/>
        </w:rPr>
        <w:t>’</w:t>
      </w:r>
      <w:r w:rsidR="0022509E" w:rsidRPr="004141F7">
        <w:rPr>
          <w:i/>
        </w:rPr>
        <w:t xml:space="preserve"> </w:t>
      </w:r>
    </w:p>
    <w:p w14:paraId="26F3E534" w14:textId="77777777" w:rsidR="004141F7" w:rsidRDefault="004141F7" w:rsidP="004141F7">
      <w:pPr>
        <w:spacing w:after="200"/>
        <w:jc w:val="right"/>
        <w:rPr>
          <w:i/>
        </w:rPr>
      </w:pPr>
      <w:r w:rsidRPr="004141F7">
        <w:t>(Data Protection Network, 2017)</w:t>
      </w:r>
      <w:r w:rsidRPr="004141F7">
        <w:rPr>
          <w:i/>
        </w:rPr>
        <w:t xml:space="preserve"> </w:t>
      </w:r>
    </w:p>
    <w:p w14:paraId="4ED56138" w14:textId="3AB15DD5" w:rsidR="003074AC" w:rsidRDefault="003074AC" w:rsidP="003074AC">
      <w:pPr>
        <w:spacing w:after="200"/>
        <w:jc w:val="both"/>
      </w:pPr>
      <w:r>
        <w:t xml:space="preserve">Becoming GDPR compliant </w:t>
      </w:r>
      <w:r w:rsidR="00D259A2">
        <w:t>c</w:t>
      </w:r>
      <w:r w:rsidR="00D259A2" w:rsidRPr="00D259A2">
        <w:t xml:space="preserve">ould have significant budgetary, IT, personnel, governance and communications implications. </w:t>
      </w:r>
      <w:r>
        <w:t xml:space="preserve">However, the majority of the GDPR is similar to the </w:t>
      </w:r>
      <w:r w:rsidR="00D259A2">
        <w:t>previous data protection laws and therefore will not cause a large amount of workload. However, the impact for some companies will be larger than others for example how children’s information is processed, although this is unlikely to affect Dragon Data Supplies due to the nature of the business.</w:t>
      </w:r>
      <w:r w:rsidR="00EF77C4" w:rsidRPr="00EF77C4">
        <w:t xml:space="preserve"> </w:t>
      </w:r>
      <w:r w:rsidR="00D259A2" w:rsidRPr="00D259A2">
        <w:t>Preparing for the GDPR 12 steps, 2018)</w:t>
      </w:r>
      <w:r w:rsidR="00D259A2">
        <w:t xml:space="preserve"> Although there will be a costly impact on becoming GDPR compliant there are many benefits.</w:t>
      </w:r>
      <w:bookmarkStart w:id="3" w:name="_GoBack"/>
      <w:bookmarkEnd w:id="3"/>
    </w:p>
    <w:p w14:paraId="2C958B0C" w14:textId="6575D99F" w:rsidR="00590DE1" w:rsidRPr="00590DE1" w:rsidRDefault="00590DE1" w:rsidP="00EF77C4">
      <w:pPr>
        <w:pStyle w:val="Heading4"/>
      </w:pPr>
      <w:r>
        <w:t>Benefits and Instructions</w:t>
      </w:r>
    </w:p>
    <w:p w14:paraId="461C7882" w14:textId="00226116" w:rsidR="004141F7" w:rsidRDefault="004141F7" w:rsidP="004141F7">
      <w:pPr>
        <w:spacing w:after="200"/>
        <w:jc w:val="both"/>
      </w:pPr>
      <w:r>
        <w:t xml:space="preserve">As an </w:t>
      </w:r>
      <w:r w:rsidRPr="00590DE1">
        <w:rPr>
          <w:noProof/>
        </w:rPr>
        <w:t>organi</w:t>
      </w:r>
      <w:r w:rsidR="00590DE1" w:rsidRPr="00590DE1">
        <w:rPr>
          <w:noProof/>
        </w:rPr>
        <w:t>z</w:t>
      </w:r>
      <w:r w:rsidRPr="00590DE1">
        <w:rPr>
          <w:noProof/>
        </w:rPr>
        <w:t>ation</w:t>
      </w:r>
      <w:r w:rsidR="00590DE1">
        <w:rPr>
          <w:noProof/>
        </w:rPr>
        <w:t>,</w:t>
      </w:r>
      <w:r>
        <w:t xml:space="preserve"> Dragon Data Supplies must also comply with this new legislation to avoid a substantial fine. Dragon Data Supplies will benefit from this law in a number of ways including; an improved brand reputation, greater customer loyalty, more accurate </w:t>
      </w:r>
      <w:r w:rsidR="00725AE2">
        <w:t>and secure data</w:t>
      </w:r>
      <w:r>
        <w:t xml:space="preserve"> security and </w:t>
      </w:r>
      <w:r w:rsidRPr="00590DE1">
        <w:rPr>
          <w:noProof/>
        </w:rPr>
        <w:t>better</w:t>
      </w:r>
      <w:r w:rsidR="00590DE1">
        <w:rPr>
          <w:noProof/>
        </w:rPr>
        <w:t>-</w:t>
      </w:r>
      <w:r w:rsidRPr="00590DE1">
        <w:rPr>
          <w:noProof/>
        </w:rPr>
        <w:t>trained</w:t>
      </w:r>
      <w:r>
        <w:t xml:space="preserve"> staff. </w:t>
      </w:r>
    </w:p>
    <w:p w14:paraId="7BDFF89B" w14:textId="4D0BEFE4" w:rsidR="006D2D3E" w:rsidRDefault="004141F7" w:rsidP="004141F7">
      <w:pPr>
        <w:spacing w:after="200"/>
        <w:jc w:val="both"/>
      </w:pPr>
      <w:r>
        <w:t>One way in which Dragon Data Supplies will benefit from the GDPR law is an improved brand reputation, the law requires companies to process customer data with greater accuracy</w:t>
      </w:r>
      <w:r w:rsidR="00590DE1">
        <w:t>,</w:t>
      </w:r>
      <w:r>
        <w:t xml:space="preserve"> </w:t>
      </w:r>
      <w:r w:rsidRPr="00590DE1">
        <w:rPr>
          <w:noProof/>
        </w:rPr>
        <w:t>for</w:t>
      </w:r>
      <w:r>
        <w:t xml:space="preserve"> example, only using data when appropriate and deleting it when necessary. It also ensures companies have adequate safety procedures and policies in place to </w:t>
      </w:r>
      <w:r w:rsidR="006D2D3E">
        <w:t>guarantee</w:t>
      </w:r>
      <w:r>
        <w:t xml:space="preserve"> personal data is kept safe, having a reputation of </w:t>
      </w:r>
      <w:r w:rsidR="006D2D3E">
        <w:t xml:space="preserve">being </w:t>
      </w:r>
      <w:r>
        <w:t xml:space="preserve">GDPR compliant will improve marketing and thus create a </w:t>
      </w:r>
      <w:r w:rsidR="006D2D3E">
        <w:t>renewed</w:t>
      </w:r>
      <w:r>
        <w:t xml:space="preserve"> </w:t>
      </w:r>
      <w:r w:rsidR="006D2D3E">
        <w:t>repute</w:t>
      </w:r>
      <w:r>
        <w:t xml:space="preserve"> with potential customers. </w:t>
      </w:r>
    </w:p>
    <w:p w14:paraId="7F96860F" w14:textId="7C128E89" w:rsidR="006D2D3E" w:rsidRDefault="006D2D3E" w:rsidP="006D2D3E">
      <w:pPr>
        <w:spacing w:after="200"/>
        <w:jc w:val="both"/>
      </w:pPr>
      <w:r>
        <w:t xml:space="preserve">Customers are also more likely to become loyal </w:t>
      </w:r>
      <w:r w:rsidR="00590DE1">
        <w:rPr>
          <w:noProof/>
        </w:rPr>
        <w:t>to</w:t>
      </w:r>
      <w:r>
        <w:t xml:space="preserve"> the brand having known a company to be GDPR compliant as they feel their data is safe and secure with them. </w:t>
      </w:r>
    </w:p>
    <w:p w14:paraId="61C4DF4B" w14:textId="4CA1E8DB" w:rsidR="006D2D3E" w:rsidRDefault="006D2D3E" w:rsidP="006D2D3E">
      <w:pPr>
        <w:spacing w:after="200"/>
        <w:jc w:val="center"/>
        <w:rPr>
          <w:i/>
        </w:rPr>
      </w:pPr>
      <w:r w:rsidRPr="006D2D3E">
        <w:rPr>
          <w:i/>
        </w:rPr>
        <w:t>‘The consequence of the alternative was highlighted by a </w:t>
      </w:r>
      <w:hyperlink r:id="rId10" w:history="1">
        <w:r w:rsidRPr="006D2D3E">
          <w:rPr>
            <w:i/>
          </w:rPr>
          <w:t>FireEye report published in the US in 2016</w:t>
        </w:r>
      </w:hyperlink>
      <w:r w:rsidRPr="006D2D3E">
        <w:rPr>
          <w:i/>
        </w:rPr>
        <w:t>, where 76% of consumers who responded admitted they were likely to take their business elsewhere if a company was guilty of negligent data handling, and 75% saying they would stop buying from a company that suffered a data breach following boardroom failure to prioritize cybersecurity.  A further 59% confirmed they would take legal action if their personal details were stolen and then used for criminal purposes’</w:t>
      </w:r>
    </w:p>
    <w:p w14:paraId="26D8B4ED" w14:textId="0DC5E2F3" w:rsidR="006D2D3E" w:rsidRPr="006D2D3E" w:rsidRDefault="006D2D3E" w:rsidP="00460DCE">
      <w:pPr>
        <w:tabs>
          <w:tab w:val="left" w:pos="8685"/>
        </w:tabs>
        <w:spacing w:after="200"/>
        <w:jc w:val="right"/>
      </w:pPr>
      <w:r>
        <w:t>(Kefron</w:t>
      </w:r>
      <w:r w:rsidR="00460DCE">
        <w:t>, 2017</w:t>
      </w:r>
      <w:r>
        <w:t>)</w:t>
      </w:r>
    </w:p>
    <w:p w14:paraId="4CDBDFD0" w14:textId="3790782D" w:rsidR="00280354" w:rsidRDefault="00725AE2" w:rsidP="006D2D3E">
      <w:pPr>
        <w:spacing w:after="200"/>
        <w:jc w:val="both"/>
      </w:pPr>
      <w:r>
        <w:lastRenderedPageBreak/>
        <w:t>It can be seen from the above statement that secure personal data is very important to customers and can</w:t>
      </w:r>
      <w:r w:rsidR="00590DE1">
        <w:t>, therefore,</w:t>
      </w:r>
      <w:r>
        <w:t xml:space="preserve"> be seen as an advantage having a secure and efficient data system enforced by the GDPR. </w:t>
      </w:r>
      <w:r w:rsidR="00280354">
        <w:t xml:space="preserve">Dragon Data Supplies will need to ensure that consent is given to store and process customer’s data, this should be clear and transparent so that customers can understand where their information is used.  As most data misuse will be reported by customers, it is imperative that </w:t>
      </w:r>
      <w:r w:rsidR="00EA0966">
        <w:t>businesses adhere to these rules. It is also against regulations to have pre-ticked marketing consent boxes. (Feefo, 2018)</w:t>
      </w:r>
    </w:p>
    <w:p w14:paraId="72C70D05" w14:textId="76CCBB91" w:rsidR="00725AE2" w:rsidRDefault="00725AE2" w:rsidP="006D2D3E">
      <w:pPr>
        <w:spacing w:after="200"/>
        <w:jc w:val="both"/>
      </w:pPr>
      <w:r>
        <w:t xml:space="preserve">Another benefit to Dragon Data Supplies will be a more accurate and secure data set, with many companies including Yahoo and Uber having their security systems breached, it has become apparent that the impact of such an event can be catastrophic. The potential ransom payments and system interruption </w:t>
      </w:r>
      <w:r w:rsidR="0010011E">
        <w:t xml:space="preserve">can cause not just the reputation of the business to collapse but also the company. </w:t>
      </w:r>
      <w:r w:rsidR="0010011E" w:rsidRPr="0010011E">
        <w:t>(Carter, 2018)</w:t>
      </w:r>
      <w:r w:rsidR="0010011E">
        <w:t xml:space="preserve"> The GDPR sets to overcome this by ensuring that there are procedures in place to avoid this in the first instance. As of 25</w:t>
      </w:r>
      <w:r w:rsidR="0010011E" w:rsidRPr="0010011E">
        <w:rPr>
          <w:vertAlign w:val="superscript"/>
        </w:rPr>
        <w:t>th</w:t>
      </w:r>
      <w:r w:rsidR="0010011E">
        <w:t xml:space="preserve"> May 2018, Dragon Data Supplies will need to report any </w:t>
      </w:r>
      <w:r w:rsidR="00280354">
        <w:t xml:space="preserve">data breaches within 72 hours and appoint a designated personal information officer to be responsible for the processing of personal data. </w:t>
      </w:r>
      <w:r w:rsidR="0010011E" w:rsidRPr="0010011E">
        <w:rPr>
          <w:b/>
          <w:bCs/>
        </w:rPr>
        <w:t> </w:t>
      </w:r>
      <w:r w:rsidR="0010011E">
        <w:t>It will also enable Dragon Data Supplies to clear old and redundant information that may cost in storing thus saving money and clearing space for new potential customers. (Fimin, 2018)</w:t>
      </w:r>
    </w:p>
    <w:p w14:paraId="30344A5E" w14:textId="5EEBC968" w:rsidR="0010011E" w:rsidRDefault="00EA0966" w:rsidP="006D2D3E">
      <w:pPr>
        <w:spacing w:after="200"/>
        <w:jc w:val="both"/>
      </w:pPr>
      <w:r>
        <w:t xml:space="preserve">Being GDPR compliant will also </w:t>
      </w:r>
      <w:r w:rsidR="00FD6091">
        <w:t xml:space="preserve">generate more efficient employees as they are required to be aware of the GDPR and how to process data and the impact of not following the GDPR.  </w:t>
      </w:r>
      <w:r w:rsidR="00CE6CDB">
        <w:t>The GDPR also enables employees and customers the right to have access to their data, withdraw consent and prevent further propagation of their data through the right to be forgotten and also to be notified if there are any security breaches. (Booty, 2018)</w:t>
      </w:r>
      <w:r w:rsidR="00FB2E44">
        <w:t xml:space="preserve"> This means that Dragon Data Supplies should prepare for the GDPR by training staff on how to process data through the GDPR rules and also prepare them for when things go awry as it could be quite costly to the business. (Warren, 2017)</w:t>
      </w:r>
    </w:p>
    <w:p w14:paraId="5444D9D0" w14:textId="77777777" w:rsidR="003074AC" w:rsidRDefault="003074AC" w:rsidP="006D2D3E">
      <w:pPr>
        <w:spacing w:after="200"/>
        <w:jc w:val="both"/>
      </w:pPr>
    </w:p>
    <w:p w14:paraId="42DDB158" w14:textId="77777777" w:rsidR="00CE6CDB" w:rsidRDefault="00CE6CDB" w:rsidP="006D2D3E">
      <w:pPr>
        <w:spacing w:after="200"/>
        <w:jc w:val="both"/>
      </w:pPr>
    </w:p>
    <w:p w14:paraId="566D210E" w14:textId="774A89F8" w:rsidR="00836F47" w:rsidRPr="006D2D3E" w:rsidRDefault="00725AE2" w:rsidP="006D2D3E">
      <w:pPr>
        <w:spacing w:after="200"/>
        <w:jc w:val="both"/>
      </w:pPr>
      <w:r>
        <w:rPr>
          <w:rFonts w:ascii="Open Sans" w:hAnsi="Open Sans"/>
          <w:color w:val="191919"/>
          <w:shd w:val="clear" w:color="auto" w:fill="FFFFFF"/>
        </w:rPr>
        <w:t>.</w:t>
      </w:r>
      <w:r w:rsidRPr="006D2D3E">
        <w:t xml:space="preserve"> </w:t>
      </w:r>
      <w:r w:rsidR="00836F47" w:rsidRPr="006D2D3E">
        <w:br w:type="page"/>
      </w:r>
    </w:p>
    <w:p w14:paraId="11AC9EAA" w14:textId="54561ACA" w:rsidR="00836F47" w:rsidRDefault="00836F47" w:rsidP="00836F47">
      <w:pPr>
        <w:pStyle w:val="Heading2"/>
      </w:pPr>
      <w:bookmarkStart w:id="4" w:name="_Toc513742190"/>
      <w:r>
        <w:lastRenderedPageBreak/>
        <w:t>Conclusion</w:t>
      </w:r>
      <w:r w:rsidR="00FB2E44">
        <w:t xml:space="preserve"> and </w:t>
      </w:r>
      <w:r w:rsidR="00224D1A">
        <w:t>Recommendations</w:t>
      </w:r>
      <w:bookmarkEnd w:id="4"/>
    </w:p>
    <w:p w14:paraId="60317CDC" w14:textId="77777777" w:rsidR="00836F47" w:rsidRPr="00836F47" w:rsidRDefault="00836F47" w:rsidP="00836F47"/>
    <w:p w14:paraId="5DF5D416" w14:textId="7E8B0776" w:rsidR="00836F47" w:rsidRDefault="00FB2E44" w:rsidP="00224D1A">
      <w:pPr>
        <w:jc w:val="both"/>
      </w:pPr>
      <w:r>
        <w:t xml:space="preserve">In conclusion, it is clear that the GDPR brings many changes that </w:t>
      </w:r>
      <w:r w:rsidRPr="00590DE1">
        <w:rPr>
          <w:noProof/>
        </w:rPr>
        <w:t>organi</w:t>
      </w:r>
      <w:r w:rsidR="00590DE1">
        <w:rPr>
          <w:noProof/>
        </w:rPr>
        <w:t>z</w:t>
      </w:r>
      <w:r w:rsidRPr="00590DE1">
        <w:rPr>
          <w:noProof/>
        </w:rPr>
        <w:t>ation’s</w:t>
      </w:r>
      <w:r>
        <w:t xml:space="preserve"> such as Dragon Data Supplies must adhere to. </w:t>
      </w:r>
      <w:r w:rsidR="00224D1A">
        <w:t xml:space="preserve">It is also clear that there are many benefits to these changes for the </w:t>
      </w:r>
      <w:r w:rsidR="00224D1A" w:rsidRPr="00590DE1">
        <w:rPr>
          <w:noProof/>
        </w:rPr>
        <w:t>organi</w:t>
      </w:r>
      <w:r w:rsidR="00590DE1">
        <w:rPr>
          <w:noProof/>
        </w:rPr>
        <w:t>z</w:t>
      </w:r>
      <w:r w:rsidR="00224D1A" w:rsidRPr="00590DE1">
        <w:rPr>
          <w:noProof/>
        </w:rPr>
        <w:t>ation</w:t>
      </w:r>
      <w:r w:rsidR="00224D1A">
        <w:t xml:space="preserve"> and individuals alike for example, more accurate and secure data sets and more efficient employees. </w:t>
      </w:r>
    </w:p>
    <w:p w14:paraId="1190FC36" w14:textId="28FB7D60" w:rsidR="00224D1A" w:rsidRPr="00836F47" w:rsidRDefault="00224D1A" w:rsidP="00224D1A">
      <w:pPr>
        <w:jc w:val="both"/>
      </w:pPr>
      <w:r>
        <w:t>The recommendations are as follows;</w:t>
      </w:r>
    </w:p>
    <w:p w14:paraId="446609AE" w14:textId="3A1E2653" w:rsidR="00836F47" w:rsidRDefault="00224D1A" w:rsidP="003074AC">
      <w:pPr>
        <w:pStyle w:val="ListParagraph"/>
        <w:numPr>
          <w:ilvl w:val="0"/>
          <w:numId w:val="6"/>
        </w:numPr>
        <w:jc w:val="both"/>
      </w:pPr>
      <w:r>
        <w:t xml:space="preserve">By training staff members on how to handle and process </w:t>
      </w:r>
      <w:r w:rsidRPr="00590DE1">
        <w:rPr>
          <w:noProof/>
        </w:rPr>
        <w:t>data</w:t>
      </w:r>
      <w:r w:rsidR="00590DE1">
        <w:rPr>
          <w:noProof/>
        </w:rPr>
        <w:t>,</w:t>
      </w:r>
      <w:r>
        <w:t xml:space="preserve"> there will be an increased efficiency in staff members. </w:t>
      </w:r>
    </w:p>
    <w:p w14:paraId="0DAD9A3B" w14:textId="074EF3D8" w:rsidR="00224D1A" w:rsidRDefault="00224D1A" w:rsidP="003074AC">
      <w:pPr>
        <w:pStyle w:val="ListParagraph"/>
        <w:numPr>
          <w:ilvl w:val="0"/>
          <w:numId w:val="6"/>
        </w:numPr>
        <w:jc w:val="both"/>
      </w:pPr>
      <w:r>
        <w:t xml:space="preserve">Complying with the GDPR will enable customers to have a refreshed view </w:t>
      </w:r>
      <w:r w:rsidRPr="00590DE1">
        <w:rPr>
          <w:noProof/>
        </w:rPr>
        <w:t>o</w:t>
      </w:r>
      <w:r w:rsidR="00590DE1">
        <w:rPr>
          <w:noProof/>
        </w:rPr>
        <w:t>f</w:t>
      </w:r>
      <w:r>
        <w:t xml:space="preserve"> the company and increase their trust as the company will have a safe and secure reputation. </w:t>
      </w:r>
    </w:p>
    <w:p w14:paraId="114C0AB9" w14:textId="70DB76FC" w:rsidR="00224D1A" w:rsidRDefault="00224D1A" w:rsidP="003074AC">
      <w:pPr>
        <w:pStyle w:val="ListParagraph"/>
        <w:numPr>
          <w:ilvl w:val="0"/>
          <w:numId w:val="6"/>
        </w:numPr>
        <w:jc w:val="both"/>
      </w:pPr>
      <w:r>
        <w:t xml:space="preserve">By clearing old and redundant information, Dragon Data Supplies will be able to create space for new customers and save money on storing inefficient and out of date records. </w:t>
      </w:r>
    </w:p>
    <w:p w14:paraId="7E7BCCDF" w14:textId="4C70978E" w:rsidR="00224D1A" w:rsidRPr="00836F47" w:rsidRDefault="00224D1A" w:rsidP="003074AC">
      <w:pPr>
        <w:pStyle w:val="ListParagraph"/>
        <w:numPr>
          <w:ilvl w:val="0"/>
          <w:numId w:val="6"/>
        </w:numPr>
        <w:jc w:val="both"/>
      </w:pPr>
      <w:r>
        <w:t xml:space="preserve">Creating and maintaining a safe and secure network of information will have increased benefits </w:t>
      </w:r>
      <w:r w:rsidR="00590DE1">
        <w:rPr>
          <w:noProof/>
        </w:rPr>
        <w:t>for</w:t>
      </w:r>
      <w:r>
        <w:t xml:space="preserve"> customers as they will be more likely to be loyal to us as secure data is imperative to them. </w:t>
      </w:r>
    </w:p>
    <w:p w14:paraId="0102F8CD" w14:textId="77777777" w:rsidR="00836F47" w:rsidRPr="00836F47" w:rsidRDefault="00836F47" w:rsidP="00836F47"/>
    <w:p w14:paraId="708DAFB7" w14:textId="77777777" w:rsidR="00836F47" w:rsidRPr="00836F47" w:rsidRDefault="00836F47" w:rsidP="00836F47"/>
    <w:p w14:paraId="010548B5" w14:textId="77777777" w:rsidR="00836F47" w:rsidRPr="00836F47" w:rsidRDefault="00836F47" w:rsidP="00836F47"/>
    <w:p w14:paraId="4DA8728C" w14:textId="77777777" w:rsidR="00836F47" w:rsidRPr="00836F47" w:rsidRDefault="00836F47" w:rsidP="00836F47"/>
    <w:p w14:paraId="5D6C80AF" w14:textId="77777777" w:rsidR="00836F47" w:rsidRPr="00836F47" w:rsidRDefault="00836F47" w:rsidP="00836F47"/>
    <w:p w14:paraId="3B410AA0" w14:textId="77777777" w:rsidR="00836F47" w:rsidRPr="00836F47" w:rsidRDefault="00836F47" w:rsidP="00836F47"/>
    <w:p w14:paraId="70B6069F" w14:textId="77777777" w:rsidR="00836F47" w:rsidRPr="00836F47" w:rsidRDefault="00836F47" w:rsidP="00836F47"/>
    <w:p w14:paraId="4990BA3D" w14:textId="77777777" w:rsidR="00836F47" w:rsidRPr="00836F47" w:rsidRDefault="00836F47" w:rsidP="00836F47"/>
    <w:p w14:paraId="4187ABEE" w14:textId="5045813D" w:rsidR="00836F47" w:rsidRDefault="00836F47" w:rsidP="00836F47"/>
    <w:p w14:paraId="157BDB27" w14:textId="6CD0C86F" w:rsidR="00836F47" w:rsidRDefault="00836F47" w:rsidP="00836F47">
      <w:pPr>
        <w:tabs>
          <w:tab w:val="left" w:pos="960"/>
        </w:tabs>
      </w:pPr>
      <w:r>
        <w:tab/>
      </w:r>
    </w:p>
    <w:p w14:paraId="20A639D2" w14:textId="77777777" w:rsidR="00836F47" w:rsidRDefault="00836F47">
      <w:pPr>
        <w:spacing w:after="200"/>
      </w:pPr>
      <w:r>
        <w:br w:type="page"/>
      </w:r>
    </w:p>
    <w:p w14:paraId="0C492302" w14:textId="1AA2F56A" w:rsidR="00836F47" w:rsidRDefault="00836F47" w:rsidP="007944E5">
      <w:pPr>
        <w:pStyle w:val="Heading2"/>
      </w:pPr>
      <w:bookmarkStart w:id="5" w:name="_Toc513742191"/>
      <w:r>
        <w:lastRenderedPageBreak/>
        <w:t>References</w:t>
      </w:r>
      <w:bookmarkEnd w:id="5"/>
    </w:p>
    <w:p w14:paraId="72EDFCDA" w14:textId="77777777" w:rsidR="0022509E" w:rsidRDefault="0022509E" w:rsidP="00836F47">
      <w:pPr>
        <w:tabs>
          <w:tab w:val="left" w:pos="960"/>
        </w:tabs>
      </w:pPr>
    </w:p>
    <w:p w14:paraId="5F8AE407" w14:textId="77777777" w:rsidR="00D259A2" w:rsidRDefault="00D259A2" w:rsidP="00EA0966">
      <w:pPr>
        <w:pStyle w:val="ListParagraph"/>
        <w:numPr>
          <w:ilvl w:val="0"/>
          <w:numId w:val="1"/>
        </w:numPr>
        <w:tabs>
          <w:tab w:val="left" w:pos="960"/>
        </w:tabs>
        <w:spacing w:before="240"/>
        <w:jc w:val="both"/>
      </w:pPr>
      <w:r w:rsidRPr="00280354">
        <w:t>Bennett, M. (2018). </w:t>
      </w:r>
      <w:r w:rsidRPr="00280354">
        <w:rPr>
          <w:i/>
          <w:iCs/>
        </w:rPr>
        <w:t>It is vital your business is prepared for GDPR</w:t>
      </w:r>
      <w:r w:rsidRPr="00280354">
        <w:t>. [online] The Telegraph. Available at: https://www.telegraph.co.uk/business/ready-and-enabled/what-gdpr-means-for-your-business/ [Accessed 4 May 2018].</w:t>
      </w:r>
    </w:p>
    <w:p w14:paraId="6E5AC3BF" w14:textId="77777777" w:rsidR="00D259A2" w:rsidRPr="00836F47" w:rsidRDefault="00D259A2" w:rsidP="00EA0966">
      <w:pPr>
        <w:pStyle w:val="ListParagraph"/>
        <w:numPr>
          <w:ilvl w:val="0"/>
          <w:numId w:val="1"/>
        </w:numPr>
        <w:tabs>
          <w:tab w:val="left" w:pos="960"/>
        </w:tabs>
        <w:spacing w:before="240"/>
        <w:jc w:val="both"/>
      </w:pPr>
      <w:r w:rsidRPr="00CE6CDB">
        <w:t>Booty, L. (2018). How GDPR changes employee data management. [Blog] </w:t>
      </w:r>
      <w:r w:rsidRPr="00CE6CDB">
        <w:rPr>
          <w:i/>
          <w:iCs/>
        </w:rPr>
        <w:t>Law</w:t>
      </w:r>
      <w:r w:rsidRPr="00CE6CDB">
        <w:t>. Available at: https://realbusiness.co.uk/law/2018/03/05/gdpr-changes-employee-data-management/ [Accessed 4 May 2018].</w:t>
      </w:r>
    </w:p>
    <w:p w14:paraId="2B14631C" w14:textId="77777777" w:rsidR="00D259A2" w:rsidRDefault="00D259A2" w:rsidP="00EA0966">
      <w:pPr>
        <w:pStyle w:val="ListParagraph"/>
        <w:numPr>
          <w:ilvl w:val="0"/>
          <w:numId w:val="1"/>
        </w:numPr>
        <w:tabs>
          <w:tab w:val="left" w:pos="960"/>
        </w:tabs>
        <w:spacing w:before="240"/>
        <w:jc w:val="both"/>
      </w:pPr>
      <w:r w:rsidRPr="0010011E">
        <w:t>Carter, J. (2018). </w:t>
      </w:r>
      <w:r w:rsidRPr="0010011E">
        <w:rPr>
          <w:i/>
          <w:iCs/>
        </w:rPr>
        <w:t xml:space="preserve">GDPR: The Positives for your Organisation | </w:t>
      </w:r>
      <w:r w:rsidRPr="00EF77C4">
        <w:rPr>
          <w:i/>
          <w:iCs/>
          <w:noProof/>
        </w:rPr>
        <w:t>Arrk</w:t>
      </w:r>
      <w:r w:rsidRPr="0010011E">
        <w:rPr>
          <w:i/>
          <w:iCs/>
        </w:rPr>
        <w:t xml:space="preserve"> Group</w:t>
      </w:r>
      <w:r w:rsidRPr="0010011E">
        <w:t>. [online] Arrkgroup.com. Available at: https://www.arrkgroup.com/thought-leadership/gdpr-the-positives-for-your-organisation/ [Accessed 4 May 2018].</w:t>
      </w:r>
    </w:p>
    <w:p w14:paraId="482AF23A" w14:textId="77777777" w:rsidR="00D259A2" w:rsidRDefault="00D259A2" w:rsidP="00EA0966">
      <w:pPr>
        <w:pStyle w:val="ListParagraph"/>
        <w:numPr>
          <w:ilvl w:val="0"/>
          <w:numId w:val="1"/>
        </w:numPr>
        <w:tabs>
          <w:tab w:val="left" w:pos="960"/>
        </w:tabs>
        <w:spacing w:before="240"/>
        <w:jc w:val="both"/>
      </w:pPr>
      <w:r w:rsidRPr="004141F7">
        <w:t>Data Protection Network. (2017). </w:t>
      </w:r>
      <w:r w:rsidRPr="004141F7">
        <w:rPr>
          <w:i/>
          <w:iCs/>
        </w:rPr>
        <w:t>What is GDPR? - EU General Data Protection Regulation - The Data Protection Network</w:t>
      </w:r>
      <w:r w:rsidRPr="004141F7">
        <w:t>. [online] Available at: https://www.dpnetwork.org.uk/what-is-gdpr/ [Accessed 4 May 2018].</w:t>
      </w:r>
    </w:p>
    <w:p w14:paraId="329B78BB" w14:textId="77777777" w:rsidR="00D259A2" w:rsidRDefault="00D259A2" w:rsidP="00EA0966">
      <w:pPr>
        <w:pStyle w:val="ListParagraph"/>
        <w:numPr>
          <w:ilvl w:val="0"/>
          <w:numId w:val="1"/>
        </w:numPr>
        <w:tabs>
          <w:tab w:val="left" w:pos="960"/>
        </w:tabs>
        <w:spacing w:before="240"/>
        <w:jc w:val="both"/>
      </w:pPr>
      <w:r w:rsidRPr="00FD6091">
        <w:t>EU GDPR Portal. (2018). </w:t>
      </w:r>
      <w:r w:rsidRPr="00FD6091">
        <w:rPr>
          <w:i/>
          <w:iCs/>
        </w:rPr>
        <w:t>EU GDPR Information Portal</w:t>
      </w:r>
      <w:r w:rsidRPr="00FD6091">
        <w:t>. [online] Available at: https://www.eugdpr.org/ [Accessed 4 May 2018].</w:t>
      </w:r>
    </w:p>
    <w:p w14:paraId="117379B9" w14:textId="77777777" w:rsidR="00D259A2" w:rsidRDefault="00D259A2" w:rsidP="00EA0966">
      <w:pPr>
        <w:pStyle w:val="ListParagraph"/>
        <w:numPr>
          <w:ilvl w:val="0"/>
          <w:numId w:val="1"/>
        </w:numPr>
        <w:tabs>
          <w:tab w:val="left" w:pos="960"/>
        </w:tabs>
        <w:spacing w:before="240"/>
        <w:jc w:val="both"/>
      </w:pPr>
      <w:r w:rsidRPr="00EA0966">
        <w:t>Feefo. (2018). </w:t>
      </w:r>
      <w:r w:rsidRPr="00EA0966">
        <w:rPr>
          <w:i/>
          <w:iCs/>
        </w:rPr>
        <w:t>GDPR: How will your industry be affected?</w:t>
      </w:r>
      <w:r w:rsidRPr="00EA0966">
        <w:t>. [online] Available at: https://www.feefo.com/business/gb_en/blog/gdpr-how-will-your-industry-be-affected [Accessed 4 May 2018].</w:t>
      </w:r>
    </w:p>
    <w:p w14:paraId="1611753E" w14:textId="77777777" w:rsidR="00D259A2" w:rsidRDefault="00D259A2" w:rsidP="00EA0966">
      <w:pPr>
        <w:pStyle w:val="ListParagraph"/>
        <w:numPr>
          <w:ilvl w:val="0"/>
          <w:numId w:val="1"/>
        </w:numPr>
        <w:tabs>
          <w:tab w:val="left" w:pos="960"/>
        </w:tabs>
        <w:spacing w:before="240"/>
        <w:jc w:val="both"/>
      </w:pPr>
      <w:r w:rsidRPr="0010011E">
        <w:t>Fimin, M. (2018). </w:t>
      </w:r>
      <w:r w:rsidRPr="0010011E">
        <w:rPr>
          <w:i/>
          <w:iCs/>
        </w:rPr>
        <w:t>Five Benefits GDPR Compliance Will Bring To Your Business</w:t>
      </w:r>
      <w:r w:rsidRPr="0010011E">
        <w:t>. [online] Forbes.com. Available at: https://www.forbes.com/sites/forbestechcouncil/2018/03/29/five-benefits-gdpr-compliance-will-bring-to-your-bu</w:t>
      </w:r>
      <w:r>
        <w:t>siness/#71f19d5e482f [Accessed 2</w:t>
      </w:r>
      <w:r w:rsidRPr="0010011E">
        <w:t xml:space="preserve"> May 2018].</w:t>
      </w:r>
    </w:p>
    <w:p w14:paraId="36CB867E" w14:textId="77777777" w:rsidR="00D259A2" w:rsidRDefault="00D259A2" w:rsidP="00EA0966">
      <w:pPr>
        <w:pStyle w:val="ListParagraph"/>
        <w:numPr>
          <w:ilvl w:val="0"/>
          <w:numId w:val="1"/>
        </w:numPr>
        <w:tabs>
          <w:tab w:val="left" w:pos="960"/>
        </w:tabs>
        <w:spacing w:before="240"/>
        <w:jc w:val="both"/>
      </w:pPr>
      <w:r w:rsidRPr="00D008A3">
        <w:t>Itgovernance.co.uk. (2018). </w:t>
      </w:r>
      <w:r w:rsidRPr="00D008A3">
        <w:rPr>
          <w:i/>
          <w:iCs/>
        </w:rPr>
        <w:t>GDPR Overview</w:t>
      </w:r>
      <w:r w:rsidRPr="00D008A3">
        <w:t>. [online] Available at: https://www.itgovernance.co.uk/data-protection-dpa-and-eu-data-protection-regulation [Accessed 3 May 2018].</w:t>
      </w:r>
    </w:p>
    <w:p w14:paraId="38F367BD" w14:textId="77777777" w:rsidR="00D259A2" w:rsidRDefault="00D259A2" w:rsidP="00EA0966">
      <w:pPr>
        <w:pStyle w:val="ListParagraph"/>
        <w:numPr>
          <w:ilvl w:val="0"/>
          <w:numId w:val="1"/>
        </w:numPr>
        <w:tabs>
          <w:tab w:val="left" w:pos="960"/>
        </w:tabs>
        <w:spacing w:before="240"/>
        <w:jc w:val="both"/>
      </w:pPr>
      <w:r w:rsidRPr="006D2D3E">
        <w:t>Kefron (2017). 5 benefits getting GDPR ready brings to your business. [Blog] </w:t>
      </w:r>
      <w:r w:rsidRPr="006D2D3E">
        <w:rPr>
          <w:i/>
          <w:iCs/>
        </w:rPr>
        <w:t>General Data Protection Regulations</w:t>
      </w:r>
      <w:r w:rsidRPr="006D2D3E">
        <w:t>. Available at: https://www.kefron.com/blog/5-benefits-getting-gdpr-ready-brings-business/ [Accessed 4 May 2018].</w:t>
      </w:r>
    </w:p>
    <w:p w14:paraId="6CDFA0F0" w14:textId="77777777" w:rsidR="00D259A2" w:rsidRDefault="00D259A2" w:rsidP="00EA0966">
      <w:pPr>
        <w:pStyle w:val="ListParagraph"/>
        <w:numPr>
          <w:ilvl w:val="0"/>
          <w:numId w:val="1"/>
        </w:numPr>
        <w:tabs>
          <w:tab w:val="left" w:pos="960"/>
        </w:tabs>
        <w:spacing w:before="240"/>
        <w:jc w:val="both"/>
      </w:pPr>
      <w:r w:rsidRPr="0022509E">
        <w:t>Lahiri, K. (2018). </w:t>
      </w:r>
      <w:r w:rsidRPr="0022509E">
        <w:rPr>
          <w:i/>
          <w:iCs/>
        </w:rPr>
        <w:t>What is the General Data Protection Regulation?</w:t>
      </w:r>
      <w:r>
        <w:t xml:space="preserve"> </w:t>
      </w:r>
      <w:r w:rsidRPr="0022509E">
        <w:t>[online] Forbes.com. Available at: https://www.forbes.com/sites/quora/2018/02/14/what-is-general-data-protection-regulation/#78df97ef62dd [Accessed 4 May 2018].</w:t>
      </w:r>
    </w:p>
    <w:p w14:paraId="5A2E0AE0" w14:textId="77777777" w:rsidR="00D259A2" w:rsidRDefault="00D259A2" w:rsidP="00EA0966">
      <w:pPr>
        <w:pStyle w:val="ListParagraph"/>
        <w:numPr>
          <w:ilvl w:val="0"/>
          <w:numId w:val="1"/>
        </w:numPr>
        <w:tabs>
          <w:tab w:val="left" w:pos="960"/>
        </w:tabs>
        <w:spacing w:before="240"/>
        <w:jc w:val="both"/>
      </w:pPr>
      <w:r w:rsidRPr="00D259A2">
        <w:t>Preparing for the GDPR 12 steps. (2018). 2nd ed. [ebook] ICO, pp.1-2. Available at: https://ico.org.uk/media/1624219/preparing-for-the-</w:t>
      </w:r>
      <w:r w:rsidRPr="00EF77C4">
        <w:rPr>
          <w:noProof/>
        </w:rPr>
        <w:t>gdpr</w:t>
      </w:r>
      <w:r w:rsidRPr="00D259A2">
        <w:t>-12-steps.pdf [Accessed 10 May 2018].</w:t>
      </w:r>
    </w:p>
    <w:p w14:paraId="33641E99" w14:textId="77777777" w:rsidR="00D259A2" w:rsidRDefault="00D259A2" w:rsidP="00EA0966">
      <w:pPr>
        <w:pStyle w:val="ListParagraph"/>
        <w:numPr>
          <w:ilvl w:val="0"/>
          <w:numId w:val="1"/>
        </w:numPr>
        <w:tabs>
          <w:tab w:val="left" w:pos="960"/>
        </w:tabs>
        <w:spacing w:before="240"/>
        <w:jc w:val="both"/>
      </w:pPr>
      <w:r w:rsidRPr="00FB2E44">
        <w:t>Warren, V. (2018). How can you prepare your staff for GDPR regulations?. [Blog] </w:t>
      </w:r>
      <w:r w:rsidRPr="00FB2E44">
        <w:rPr>
          <w:i/>
          <w:iCs/>
        </w:rPr>
        <w:t>Illuminate</w:t>
      </w:r>
      <w:r w:rsidRPr="00FB2E44">
        <w:t>. Available at: https://illuminate.nucleusfinancial.com/blog/can-prepare-staff-gdpr-regulations/ [Accessed 4 May 2018].</w:t>
      </w:r>
    </w:p>
    <w:sectPr w:rsidR="00D259A2" w:rsidSect="00DF027C">
      <w:headerReference w:type="default" r:id="rId11"/>
      <w:footerReference w:type="default" r:id="rId12"/>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7D86F4" w14:textId="77777777" w:rsidR="00931F1B" w:rsidRDefault="00931F1B">
      <w:r>
        <w:separator/>
      </w:r>
    </w:p>
    <w:p w14:paraId="60AF2E0F" w14:textId="77777777" w:rsidR="00931F1B" w:rsidRDefault="00931F1B"/>
  </w:endnote>
  <w:endnote w:type="continuationSeparator" w:id="0">
    <w:p w14:paraId="3E6094D5" w14:textId="77777777" w:rsidR="00931F1B" w:rsidRDefault="00931F1B">
      <w:r>
        <w:continuationSeparator/>
      </w:r>
    </w:p>
    <w:p w14:paraId="1A3A724B" w14:textId="77777777" w:rsidR="00931F1B" w:rsidRDefault="00931F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Open Sans">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8748919"/>
      <w:docPartObj>
        <w:docPartGallery w:val="Page Numbers (Bottom of Page)"/>
        <w:docPartUnique/>
      </w:docPartObj>
    </w:sdtPr>
    <w:sdtEndPr>
      <w:rPr>
        <w:noProof/>
      </w:rPr>
    </w:sdtEndPr>
    <w:sdtContent>
      <w:p w14:paraId="16523F74" w14:textId="77777777" w:rsidR="00DF027C" w:rsidRDefault="00DF027C">
        <w:pPr>
          <w:pStyle w:val="Footer"/>
          <w:jc w:val="center"/>
        </w:pPr>
        <w:r>
          <w:fldChar w:fldCharType="begin"/>
        </w:r>
        <w:r>
          <w:instrText xml:space="preserve"> PAGE   \* MERGEFORMAT </w:instrText>
        </w:r>
        <w:r>
          <w:fldChar w:fldCharType="separate"/>
        </w:r>
        <w:r w:rsidR="00EF77C4">
          <w:rPr>
            <w:noProof/>
          </w:rPr>
          <w:t>5</w:t>
        </w:r>
        <w:r>
          <w:rPr>
            <w:noProof/>
          </w:rPr>
          <w:fldChar w:fldCharType="end"/>
        </w:r>
      </w:p>
    </w:sdtContent>
  </w:sdt>
  <w:p w14:paraId="6C590487" w14:textId="77777777" w:rsidR="00DF027C" w:rsidRDefault="00DF027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10610F" w14:textId="77777777" w:rsidR="00931F1B" w:rsidRDefault="00931F1B">
      <w:r>
        <w:separator/>
      </w:r>
    </w:p>
    <w:p w14:paraId="2E684DD3" w14:textId="77777777" w:rsidR="00931F1B" w:rsidRDefault="00931F1B"/>
  </w:footnote>
  <w:footnote w:type="continuationSeparator" w:id="0">
    <w:p w14:paraId="73963154" w14:textId="77777777" w:rsidR="00931F1B" w:rsidRDefault="00931F1B">
      <w:r>
        <w:continuationSeparator/>
      </w:r>
    </w:p>
    <w:p w14:paraId="63EF5422" w14:textId="77777777" w:rsidR="00931F1B" w:rsidRDefault="00931F1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D077E9" w14:paraId="5C75CBA5" w14:textId="77777777" w:rsidTr="00D077E9">
      <w:trPr>
        <w:trHeight w:val="978"/>
      </w:trPr>
      <w:tc>
        <w:tcPr>
          <w:tcW w:w="9990" w:type="dxa"/>
          <w:tcBorders>
            <w:top w:val="nil"/>
            <w:left w:val="nil"/>
            <w:bottom w:val="single" w:sz="36" w:space="0" w:color="34ABA2" w:themeColor="accent3"/>
            <w:right w:val="nil"/>
          </w:tcBorders>
        </w:tcPr>
        <w:p w14:paraId="4DB60F4D" w14:textId="77777777" w:rsidR="00D077E9" w:rsidRDefault="00D077E9">
          <w:pPr>
            <w:pStyle w:val="Header"/>
          </w:pPr>
        </w:p>
      </w:tc>
    </w:tr>
  </w:tbl>
  <w:p w14:paraId="2E126E81" w14:textId="77777777" w:rsidR="00D077E9" w:rsidRDefault="00D077E9" w:rsidP="00D077E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9F216C"/>
    <w:multiLevelType w:val="hybridMultilevel"/>
    <w:tmpl w:val="E91098C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22BE04D1"/>
    <w:multiLevelType w:val="hybridMultilevel"/>
    <w:tmpl w:val="F2CC13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A75E81"/>
    <w:multiLevelType w:val="hybridMultilevel"/>
    <w:tmpl w:val="E91098C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48F34947"/>
    <w:multiLevelType w:val="multilevel"/>
    <w:tmpl w:val="FC3639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A4A00B3"/>
    <w:multiLevelType w:val="hybridMultilevel"/>
    <w:tmpl w:val="E272F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365E84"/>
    <w:multiLevelType w:val="multilevel"/>
    <w:tmpl w:val="4CD03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5"/>
  </w:num>
  <w:num w:numId="3">
    <w:abstractNumId w:val="3"/>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s7QwMTOyNDM1NDQ2MTJX0lEKTi0uzszPAykwrgUAwlHTWiwAAAA="/>
  </w:docVars>
  <w:rsids>
    <w:rsidRoot w:val="00931F1B"/>
    <w:rsid w:val="0002482E"/>
    <w:rsid w:val="00050324"/>
    <w:rsid w:val="000A0150"/>
    <w:rsid w:val="000E63C9"/>
    <w:rsid w:val="0010011E"/>
    <w:rsid w:val="00130E9D"/>
    <w:rsid w:val="00150A6D"/>
    <w:rsid w:val="00185B35"/>
    <w:rsid w:val="001F2BC8"/>
    <w:rsid w:val="001F5F6B"/>
    <w:rsid w:val="00224D1A"/>
    <w:rsid w:val="0022509E"/>
    <w:rsid w:val="00243EBC"/>
    <w:rsid w:val="00246A35"/>
    <w:rsid w:val="00280354"/>
    <w:rsid w:val="00284348"/>
    <w:rsid w:val="002F51F5"/>
    <w:rsid w:val="003074AC"/>
    <w:rsid w:val="00312137"/>
    <w:rsid w:val="00330359"/>
    <w:rsid w:val="0033762F"/>
    <w:rsid w:val="00366C7E"/>
    <w:rsid w:val="00384EA3"/>
    <w:rsid w:val="003A39A1"/>
    <w:rsid w:val="003C2191"/>
    <w:rsid w:val="003D3863"/>
    <w:rsid w:val="00401172"/>
    <w:rsid w:val="004110DE"/>
    <w:rsid w:val="004141F7"/>
    <w:rsid w:val="0044085A"/>
    <w:rsid w:val="00460DCE"/>
    <w:rsid w:val="004B21A5"/>
    <w:rsid w:val="005037F0"/>
    <w:rsid w:val="00516A86"/>
    <w:rsid w:val="005275F6"/>
    <w:rsid w:val="00572102"/>
    <w:rsid w:val="00590DE1"/>
    <w:rsid w:val="005F1BB0"/>
    <w:rsid w:val="00656C4D"/>
    <w:rsid w:val="006D2D3E"/>
    <w:rsid w:val="006E5716"/>
    <w:rsid w:val="00725AE2"/>
    <w:rsid w:val="007302B3"/>
    <w:rsid w:val="00730733"/>
    <w:rsid w:val="00730E3A"/>
    <w:rsid w:val="00736AAF"/>
    <w:rsid w:val="00765B2A"/>
    <w:rsid w:val="00783A34"/>
    <w:rsid w:val="007944E5"/>
    <w:rsid w:val="007C6B52"/>
    <w:rsid w:val="007D16C5"/>
    <w:rsid w:val="00836F47"/>
    <w:rsid w:val="00862FE4"/>
    <w:rsid w:val="0086389A"/>
    <w:rsid w:val="0087605E"/>
    <w:rsid w:val="008B1FEE"/>
    <w:rsid w:val="008F0947"/>
    <w:rsid w:val="00903C32"/>
    <w:rsid w:val="00916B16"/>
    <w:rsid w:val="009173B9"/>
    <w:rsid w:val="00931F1B"/>
    <w:rsid w:val="0093335D"/>
    <w:rsid w:val="0093613E"/>
    <w:rsid w:val="00943026"/>
    <w:rsid w:val="00966B81"/>
    <w:rsid w:val="009B668F"/>
    <w:rsid w:val="009C7720"/>
    <w:rsid w:val="00A23AFA"/>
    <w:rsid w:val="00A31B3E"/>
    <w:rsid w:val="00A532F3"/>
    <w:rsid w:val="00A8489E"/>
    <w:rsid w:val="00AC29F3"/>
    <w:rsid w:val="00B231E5"/>
    <w:rsid w:val="00C02B87"/>
    <w:rsid w:val="00C4086D"/>
    <w:rsid w:val="00CA1896"/>
    <w:rsid w:val="00CB5B28"/>
    <w:rsid w:val="00CE6CDB"/>
    <w:rsid w:val="00CF5371"/>
    <w:rsid w:val="00D008A3"/>
    <w:rsid w:val="00D0323A"/>
    <w:rsid w:val="00D0559F"/>
    <w:rsid w:val="00D077E9"/>
    <w:rsid w:val="00D259A2"/>
    <w:rsid w:val="00D42CB7"/>
    <w:rsid w:val="00D5413D"/>
    <w:rsid w:val="00D570A9"/>
    <w:rsid w:val="00D70D02"/>
    <w:rsid w:val="00D770C7"/>
    <w:rsid w:val="00D86945"/>
    <w:rsid w:val="00D90290"/>
    <w:rsid w:val="00DD152F"/>
    <w:rsid w:val="00DE213F"/>
    <w:rsid w:val="00DF027C"/>
    <w:rsid w:val="00E00A32"/>
    <w:rsid w:val="00E22ACD"/>
    <w:rsid w:val="00E620B0"/>
    <w:rsid w:val="00E81B40"/>
    <w:rsid w:val="00EA0966"/>
    <w:rsid w:val="00EF555B"/>
    <w:rsid w:val="00EF77C4"/>
    <w:rsid w:val="00F027BB"/>
    <w:rsid w:val="00F11DCF"/>
    <w:rsid w:val="00F162EA"/>
    <w:rsid w:val="00F52D27"/>
    <w:rsid w:val="00F83527"/>
    <w:rsid w:val="00FA01BA"/>
    <w:rsid w:val="00FB2E44"/>
    <w:rsid w:val="00FD583F"/>
    <w:rsid w:val="00FD6091"/>
    <w:rsid w:val="00FD7488"/>
    <w:rsid w:val="00FF16B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2306B6A"/>
  <w15:docId w15:val="{3BE03406-94A7-4BDF-A56D-3DBA0C72C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iPriority="1" w:unhideWhenUsed="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44E5"/>
  </w:style>
  <w:style w:type="paragraph" w:styleId="Heading1">
    <w:name w:val="heading 1"/>
    <w:basedOn w:val="Normal"/>
    <w:next w:val="Normal"/>
    <w:link w:val="Heading1Char"/>
    <w:uiPriority w:val="9"/>
    <w:qFormat/>
    <w:rsid w:val="007944E5"/>
    <w:pPr>
      <w:keepNext/>
      <w:keepLines/>
      <w:spacing w:before="400" w:after="40" w:line="240" w:lineRule="auto"/>
      <w:outlineLvl w:val="0"/>
    </w:pPr>
    <w:rPr>
      <w:rFonts w:asciiTheme="majorHAnsi" w:eastAsiaTheme="majorEastAsia" w:hAnsiTheme="majorHAnsi" w:cstheme="majorBidi"/>
      <w:color w:val="01273A" w:themeColor="accent1" w:themeShade="80"/>
      <w:sz w:val="36"/>
      <w:szCs w:val="36"/>
    </w:rPr>
  </w:style>
  <w:style w:type="paragraph" w:styleId="Heading2">
    <w:name w:val="heading 2"/>
    <w:basedOn w:val="Normal"/>
    <w:next w:val="Normal"/>
    <w:link w:val="Heading2Char"/>
    <w:uiPriority w:val="9"/>
    <w:unhideWhenUsed/>
    <w:qFormat/>
    <w:rsid w:val="007944E5"/>
    <w:pPr>
      <w:keepNext/>
      <w:keepLines/>
      <w:spacing w:before="40" w:after="0" w:line="240" w:lineRule="auto"/>
      <w:outlineLvl w:val="1"/>
    </w:pPr>
    <w:rPr>
      <w:rFonts w:asciiTheme="majorHAnsi" w:eastAsiaTheme="majorEastAsia" w:hAnsiTheme="majorHAnsi" w:cstheme="majorBidi"/>
      <w:color w:val="013A57" w:themeColor="accent1" w:themeShade="BF"/>
      <w:sz w:val="32"/>
      <w:szCs w:val="32"/>
    </w:rPr>
  </w:style>
  <w:style w:type="paragraph" w:styleId="Heading3">
    <w:name w:val="heading 3"/>
    <w:basedOn w:val="Normal"/>
    <w:next w:val="Normal"/>
    <w:link w:val="Heading3Char"/>
    <w:uiPriority w:val="9"/>
    <w:unhideWhenUsed/>
    <w:qFormat/>
    <w:rsid w:val="007944E5"/>
    <w:pPr>
      <w:keepNext/>
      <w:keepLines/>
      <w:spacing w:before="40" w:after="0" w:line="240" w:lineRule="auto"/>
      <w:outlineLvl w:val="2"/>
    </w:pPr>
    <w:rPr>
      <w:rFonts w:asciiTheme="majorHAnsi" w:eastAsiaTheme="majorEastAsia" w:hAnsiTheme="majorHAnsi" w:cstheme="majorBidi"/>
      <w:color w:val="013A57" w:themeColor="accent1" w:themeShade="BF"/>
      <w:sz w:val="28"/>
      <w:szCs w:val="28"/>
    </w:rPr>
  </w:style>
  <w:style w:type="paragraph" w:styleId="Heading4">
    <w:name w:val="heading 4"/>
    <w:basedOn w:val="Normal"/>
    <w:next w:val="Normal"/>
    <w:link w:val="Heading4Char"/>
    <w:uiPriority w:val="9"/>
    <w:unhideWhenUsed/>
    <w:qFormat/>
    <w:rsid w:val="007944E5"/>
    <w:pPr>
      <w:keepNext/>
      <w:keepLines/>
      <w:spacing w:before="40" w:after="0"/>
      <w:outlineLvl w:val="3"/>
    </w:pPr>
    <w:rPr>
      <w:rFonts w:asciiTheme="majorHAnsi" w:eastAsiaTheme="majorEastAsia" w:hAnsiTheme="majorHAnsi" w:cstheme="majorBidi"/>
      <w:color w:val="013A57" w:themeColor="accent1" w:themeShade="BF"/>
      <w:sz w:val="24"/>
      <w:szCs w:val="24"/>
    </w:rPr>
  </w:style>
  <w:style w:type="paragraph" w:styleId="Heading5">
    <w:name w:val="heading 5"/>
    <w:basedOn w:val="Normal"/>
    <w:next w:val="Normal"/>
    <w:link w:val="Heading5Char"/>
    <w:uiPriority w:val="9"/>
    <w:semiHidden/>
    <w:unhideWhenUsed/>
    <w:qFormat/>
    <w:rsid w:val="007944E5"/>
    <w:pPr>
      <w:keepNext/>
      <w:keepLines/>
      <w:spacing w:before="40" w:after="0"/>
      <w:outlineLvl w:val="4"/>
    </w:pPr>
    <w:rPr>
      <w:rFonts w:asciiTheme="majorHAnsi" w:eastAsiaTheme="majorEastAsia" w:hAnsiTheme="majorHAnsi" w:cstheme="majorBidi"/>
      <w:caps/>
      <w:color w:val="013A57" w:themeColor="accent1" w:themeShade="BF"/>
    </w:rPr>
  </w:style>
  <w:style w:type="paragraph" w:styleId="Heading6">
    <w:name w:val="heading 6"/>
    <w:basedOn w:val="Normal"/>
    <w:next w:val="Normal"/>
    <w:link w:val="Heading6Char"/>
    <w:uiPriority w:val="9"/>
    <w:semiHidden/>
    <w:unhideWhenUsed/>
    <w:qFormat/>
    <w:rsid w:val="007944E5"/>
    <w:pPr>
      <w:keepNext/>
      <w:keepLines/>
      <w:spacing w:before="40" w:after="0"/>
      <w:outlineLvl w:val="5"/>
    </w:pPr>
    <w:rPr>
      <w:rFonts w:asciiTheme="majorHAnsi" w:eastAsiaTheme="majorEastAsia" w:hAnsiTheme="majorHAnsi" w:cstheme="majorBidi"/>
      <w:i/>
      <w:iCs/>
      <w:caps/>
      <w:color w:val="01273A" w:themeColor="accent1" w:themeShade="80"/>
    </w:rPr>
  </w:style>
  <w:style w:type="paragraph" w:styleId="Heading7">
    <w:name w:val="heading 7"/>
    <w:basedOn w:val="Normal"/>
    <w:next w:val="Normal"/>
    <w:link w:val="Heading7Char"/>
    <w:uiPriority w:val="9"/>
    <w:semiHidden/>
    <w:unhideWhenUsed/>
    <w:qFormat/>
    <w:rsid w:val="007944E5"/>
    <w:pPr>
      <w:keepNext/>
      <w:keepLines/>
      <w:spacing w:before="40" w:after="0"/>
      <w:outlineLvl w:val="6"/>
    </w:pPr>
    <w:rPr>
      <w:rFonts w:asciiTheme="majorHAnsi" w:eastAsiaTheme="majorEastAsia" w:hAnsiTheme="majorHAnsi" w:cstheme="majorBidi"/>
      <w:b/>
      <w:bCs/>
      <w:color w:val="01273A" w:themeColor="accent1" w:themeShade="80"/>
    </w:rPr>
  </w:style>
  <w:style w:type="paragraph" w:styleId="Heading8">
    <w:name w:val="heading 8"/>
    <w:basedOn w:val="Normal"/>
    <w:next w:val="Normal"/>
    <w:link w:val="Heading8Char"/>
    <w:uiPriority w:val="9"/>
    <w:semiHidden/>
    <w:unhideWhenUsed/>
    <w:qFormat/>
    <w:rsid w:val="007944E5"/>
    <w:pPr>
      <w:keepNext/>
      <w:keepLines/>
      <w:spacing w:before="40" w:after="0"/>
      <w:outlineLvl w:val="7"/>
    </w:pPr>
    <w:rPr>
      <w:rFonts w:asciiTheme="majorHAnsi" w:eastAsiaTheme="majorEastAsia" w:hAnsiTheme="majorHAnsi" w:cstheme="majorBidi"/>
      <w:b/>
      <w:bCs/>
      <w:i/>
      <w:iCs/>
      <w:color w:val="01273A" w:themeColor="accent1" w:themeShade="80"/>
    </w:rPr>
  </w:style>
  <w:style w:type="paragraph" w:styleId="Heading9">
    <w:name w:val="heading 9"/>
    <w:basedOn w:val="Normal"/>
    <w:next w:val="Normal"/>
    <w:link w:val="Heading9Char"/>
    <w:uiPriority w:val="9"/>
    <w:semiHidden/>
    <w:unhideWhenUsed/>
    <w:qFormat/>
    <w:rsid w:val="007944E5"/>
    <w:pPr>
      <w:keepNext/>
      <w:keepLines/>
      <w:spacing w:before="40" w:after="0"/>
      <w:outlineLvl w:val="8"/>
    </w:pPr>
    <w:rPr>
      <w:rFonts w:asciiTheme="majorHAnsi" w:eastAsiaTheme="majorEastAsia" w:hAnsiTheme="majorHAnsi" w:cstheme="majorBidi"/>
      <w:i/>
      <w:iCs/>
      <w:color w:val="01273A"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next w:val="Normal"/>
    <w:link w:val="TitleChar"/>
    <w:uiPriority w:val="10"/>
    <w:qFormat/>
    <w:rsid w:val="007944E5"/>
    <w:pPr>
      <w:spacing w:after="0" w:line="204" w:lineRule="auto"/>
      <w:contextualSpacing/>
    </w:pPr>
    <w:rPr>
      <w:rFonts w:asciiTheme="majorHAnsi" w:eastAsiaTheme="majorEastAsia" w:hAnsiTheme="majorHAnsi" w:cstheme="majorBidi"/>
      <w:caps/>
      <w:color w:val="082A75" w:themeColor="text2"/>
      <w:spacing w:val="-15"/>
      <w:sz w:val="72"/>
      <w:szCs w:val="72"/>
    </w:rPr>
  </w:style>
  <w:style w:type="character" w:customStyle="1" w:styleId="TitleChar">
    <w:name w:val="Title Char"/>
    <w:basedOn w:val="DefaultParagraphFont"/>
    <w:link w:val="Title"/>
    <w:uiPriority w:val="10"/>
    <w:rsid w:val="007944E5"/>
    <w:rPr>
      <w:rFonts w:asciiTheme="majorHAnsi" w:eastAsiaTheme="majorEastAsia" w:hAnsiTheme="majorHAnsi" w:cstheme="majorBidi"/>
      <w:caps/>
      <w:color w:val="082A75" w:themeColor="text2"/>
      <w:spacing w:val="-15"/>
      <w:sz w:val="72"/>
      <w:szCs w:val="72"/>
    </w:rPr>
  </w:style>
  <w:style w:type="paragraph" w:styleId="Subtitle">
    <w:name w:val="Subtitle"/>
    <w:basedOn w:val="Normal"/>
    <w:next w:val="Normal"/>
    <w:link w:val="SubtitleChar"/>
    <w:uiPriority w:val="2"/>
    <w:qFormat/>
    <w:rsid w:val="007944E5"/>
    <w:pPr>
      <w:numPr>
        <w:ilvl w:val="1"/>
      </w:numPr>
      <w:spacing w:after="240" w:line="240" w:lineRule="auto"/>
    </w:pPr>
    <w:rPr>
      <w:rFonts w:asciiTheme="majorHAnsi" w:eastAsiaTheme="majorEastAsia" w:hAnsiTheme="majorHAnsi" w:cstheme="majorBidi"/>
      <w:color w:val="024F75" w:themeColor="accent1"/>
      <w:sz w:val="28"/>
      <w:szCs w:val="28"/>
    </w:rPr>
  </w:style>
  <w:style w:type="character" w:customStyle="1" w:styleId="SubtitleChar">
    <w:name w:val="Subtitle Char"/>
    <w:basedOn w:val="DefaultParagraphFont"/>
    <w:link w:val="Subtitle"/>
    <w:uiPriority w:val="2"/>
    <w:rsid w:val="007944E5"/>
    <w:rPr>
      <w:rFonts w:asciiTheme="majorHAnsi" w:eastAsiaTheme="majorEastAsia" w:hAnsiTheme="majorHAnsi" w:cstheme="majorBidi"/>
      <w:color w:val="024F75" w:themeColor="accent1"/>
      <w:sz w:val="28"/>
      <w:szCs w:val="28"/>
    </w:rPr>
  </w:style>
  <w:style w:type="character" w:customStyle="1" w:styleId="Heading1Char">
    <w:name w:val="Heading 1 Char"/>
    <w:basedOn w:val="DefaultParagraphFont"/>
    <w:link w:val="Heading1"/>
    <w:uiPriority w:val="9"/>
    <w:rsid w:val="007944E5"/>
    <w:rPr>
      <w:rFonts w:asciiTheme="majorHAnsi" w:eastAsiaTheme="majorEastAsia" w:hAnsiTheme="majorHAnsi" w:cstheme="majorBidi"/>
      <w:color w:val="01273A" w:themeColor="accent1" w:themeShade="80"/>
      <w:sz w:val="36"/>
      <w:szCs w:val="36"/>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rsid w:val="00B231E5"/>
    <w:pPr>
      <w:spacing w:line="240" w:lineRule="auto"/>
      <w:jc w:val="right"/>
    </w:pPr>
  </w:style>
  <w:style w:type="character" w:customStyle="1" w:styleId="Heading2Char">
    <w:name w:val="Heading 2 Char"/>
    <w:basedOn w:val="DefaultParagraphFont"/>
    <w:link w:val="Heading2"/>
    <w:uiPriority w:val="9"/>
    <w:rsid w:val="007944E5"/>
    <w:rPr>
      <w:rFonts w:asciiTheme="majorHAnsi" w:eastAsiaTheme="majorEastAsia" w:hAnsiTheme="majorHAnsi" w:cstheme="majorBidi"/>
      <w:color w:val="013A57" w:themeColor="accent1" w:themeShade="BF"/>
      <w:sz w:val="32"/>
      <w:szCs w:val="32"/>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rsid w:val="00DF027C"/>
    <w:rPr>
      <w:b/>
    </w:rPr>
  </w:style>
  <w:style w:type="paragraph" w:customStyle="1" w:styleId="EmphasisText">
    <w:name w:val="Emphasis Text"/>
    <w:basedOn w:val="Normal"/>
    <w:link w:val="EmphasisTextChar"/>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paragraph" w:styleId="TOCHeading">
    <w:name w:val="TOC Heading"/>
    <w:basedOn w:val="Heading1"/>
    <w:next w:val="Normal"/>
    <w:uiPriority w:val="39"/>
    <w:unhideWhenUsed/>
    <w:qFormat/>
    <w:rsid w:val="007944E5"/>
    <w:pPr>
      <w:outlineLvl w:val="9"/>
    </w:pPr>
  </w:style>
  <w:style w:type="paragraph" w:styleId="TOC1">
    <w:name w:val="toc 1"/>
    <w:basedOn w:val="Normal"/>
    <w:next w:val="Normal"/>
    <w:autoRedefine/>
    <w:uiPriority w:val="39"/>
    <w:unhideWhenUsed/>
    <w:rsid w:val="00836F47"/>
    <w:pPr>
      <w:spacing w:after="100"/>
    </w:pPr>
  </w:style>
  <w:style w:type="paragraph" w:styleId="TOC2">
    <w:name w:val="toc 2"/>
    <w:basedOn w:val="Normal"/>
    <w:next w:val="Normal"/>
    <w:autoRedefine/>
    <w:uiPriority w:val="39"/>
    <w:unhideWhenUsed/>
    <w:rsid w:val="00590DE1"/>
    <w:pPr>
      <w:tabs>
        <w:tab w:val="right" w:leader="dot" w:pos="9926"/>
      </w:tabs>
      <w:spacing w:after="100"/>
      <w:jc w:val="both"/>
    </w:pPr>
    <w:rPr>
      <w:noProof/>
    </w:rPr>
  </w:style>
  <w:style w:type="character" w:styleId="Hyperlink">
    <w:name w:val="Hyperlink"/>
    <w:basedOn w:val="DefaultParagraphFont"/>
    <w:uiPriority w:val="99"/>
    <w:unhideWhenUsed/>
    <w:rsid w:val="00836F47"/>
    <w:rPr>
      <w:color w:val="3592CF" w:themeColor="hyperlink"/>
      <w:u w:val="single"/>
    </w:rPr>
  </w:style>
  <w:style w:type="character" w:customStyle="1" w:styleId="Heading3Char">
    <w:name w:val="Heading 3 Char"/>
    <w:basedOn w:val="DefaultParagraphFont"/>
    <w:link w:val="Heading3"/>
    <w:uiPriority w:val="9"/>
    <w:rsid w:val="007944E5"/>
    <w:rPr>
      <w:rFonts w:asciiTheme="majorHAnsi" w:eastAsiaTheme="majorEastAsia" w:hAnsiTheme="majorHAnsi" w:cstheme="majorBidi"/>
      <w:color w:val="013A57" w:themeColor="accent1" w:themeShade="BF"/>
      <w:sz w:val="28"/>
      <w:szCs w:val="28"/>
    </w:rPr>
  </w:style>
  <w:style w:type="character" w:customStyle="1" w:styleId="Heading4Char">
    <w:name w:val="Heading 4 Char"/>
    <w:basedOn w:val="DefaultParagraphFont"/>
    <w:link w:val="Heading4"/>
    <w:uiPriority w:val="9"/>
    <w:rsid w:val="007944E5"/>
    <w:rPr>
      <w:rFonts w:asciiTheme="majorHAnsi" w:eastAsiaTheme="majorEastAsia" w:hAnsiTheme="majorHAnsi" w:cstheme="majorBidi"/>
      <w:color w:val="013A57" w:themeColor="accent1" w:themeShade="BF"/>
      <w:sz w:val="24"/>
      <w:szCs w:val="24"/>
    </w:rPr>
  </w:style>
  <w:style w:type="character" w:customStyle="1" w:styleId="Heading5Char">
    <w:name w:val="Heading 5 Char"/>
    <w:basedOn w:val="DefaultParagraphFont"/>
    <w:link w:val="Heading5"/>
    <w:uiPriority w:val="9"/>
    <w:semiHidden/>
    <w:rsid w:val="007944E5"/>
    <w:rPr>
      <w:rFonts w:asciiTheme="majorHAnsi" w:eastAsiaTheme="majorEastAsia" w:hAnsiTheme="majorHAnsi" w:cstheme="majorBidi"/>
      <w:caps/>
      <w:color w:val="013A57" w:themeColor="accent1" w:themeShade="BF"/>
    </w:rPr>
  </w:style>
  <w:style w:type="character" w:customStyle="1" w:styleId="Heading6Char">
    <w:name w:val="Heading 6 Char"/>
    <w:basedOn w:val="DefaultParagraphFont"/>
    <w:link w:val="Heading6"/>
    <w:uiPriority w:val="9"/>
    <w:semiHidden/>
    <w:rsid w:val="007944E5"/>
    <w:rPr>
      <w:rFonts w:asciiTheme="majorHAnsi" w:eastAsiaTheme="majorEastAsia" w:hAnsiTheme="majorHAnsi" w:cstheme="majorBidi"/>
      <w:i/>
      <w:iCs/>
      <w:caps/>
      <w:color w:val="01273A" w:themeColor="accent1" w:themeShade="80"/>
    </w:rPr>
  </w:style>
  <w:style w:type="character" w:customStyle="1" w:styleId="Heading7Char">
    <w:name w:val="Heading 7 Char"/>
    <w:basedOn w:val="DefaultParagraphFont"/>
    <w:link w:val="Heading7"/>
    <w:uiPriority w:val="9"/>
    <w:semiHidden/>
    <w:rsid w:val="007944E5"/>
    <w:rPr>
      <w:rFonts w:asciiTheme="majorHAnsi" w:eastAsiaTheme="majorEastAsia" w:hAnsiTheme="majorHAnsi" w:cstheme="majorBidi"/>
      <w:b/>
      <w:bCs/>
      <w:color w:val="01273A" w:themeColor="accent1" w:themeShade="80"/>
    </w:rPr>
  </w:style>
  <w:style w:type="character" w:customStyle="1" w:styleId="Heading8Char">
    <w:name w:val="Heading 8 Char"/>
    <w:basedOn w:val="DefaultParagraphFont"/>
    <w:link w:val="Heading8"/>
    <w:uiPriority w:val="9"/>
    <w:semiHidden/>
    <w:rsid w:val="007944E5"/>
    <w:rPr>
      <w:rFonts w:asciiTheme="majorHAnsi" w:eastAsiaTheme="majorEastAsia" w:hAnsiTheme="majorHAnsi" w:cstheme="majorBidi"/>
      <w:b/>
      <w:bCs/>
      <w:i/>
      <w:iCs/>
      <w:color w:val="01273A" w:themeColor="accent1" w:themeShade="80"/>
    </w:rPr>
  </w:style>
  <w:style w:type="character" w:customStyle="1" w:styleId="Heading9Char">
    <w:name w:val="Heading 9 Char"/>
    <w:basedOn w:val="DefaultParagraphFont"/>
    <w:link w:val="Heading9"/>
    <w:uiPriority w:val="9"/>
    <w:semiHidden/>
    <w:rsid w:val="007944E5"/>
    <w:rPr>
      <w:rFonts w:asciiTheme="majorHAnsi" w:eastAsiaTheme="majorEastAsia" w:hAnsiTheme="majorHAnsi" w:cstheme="majorBidi"/>
      <w:i/>
      <w:iCs/>
      <w:color w:val="01273A" w:themeColor="accent1" w:themeShade="80"/>
    </w:rPr>
  </w:style>
  <w:style w:type="paragraph" w:styleId="Caption">
    <w:name w:val="caption"/>
    <w:basedOn w:val="Normal"/>
    <w:next w:val="Normal"/>
    <w:uiPriority w:val="35"/>
    <w:semiHidden/>
    <w:unhideWhenUsed/>
    <w:qFormat/>
    <w:rsid w:val="007944E5"/>
    <w:pPr>
      <w:spacing w:line="240" w:lineRule="auto"/>
    </w:pPr>
    <w:rPr>
      <w:b/>
      <w:bCs/>
      <w:smallCaps/>
      <w:color w:val="082A75" w:themeColor="text2"/>
    </w:rPr>
  </w:style>
  <w:style w:type="character" w:styleId="Strong">
    <w:name w:val="Strong"/>
    <w:basedOn w:val="DefaultParagraphFont"/>
    <w:uiPriority w:val="22"/>
    <w:qFormat/>
    <w:rsid w:val="007944E5"/>
    <w:rPr>
      <w:b/>
      <w:bCs/>
    </w:rPr>
  </w:style>
  <w:style w:type="character" w:styleId="Emphasis">
    <w:name w:val="Emphasis"/>
    <w:basedOn w:val="DefaultParagraphFont"/>
    <w:uiPriority w:val="20"/>
    <w:qFormat/>
    <w:rsid w:val="007944E5"/>
    <w:rPr>
      <w:i/>
      <w:iCs/>
    </w:rPr>
  </w:style>
  <w:style w:type="paragraph" w:styleId="NoSpacing">
    <w:name w:val="No Spacing"/>
    <w:uiPriority w:val="1"/>
    <w:qFormat/>
    <w:rsid w:val="007944E5"/>
    <w:pPr>
      <w:spacing w:after="0" w:line="240" w:lineRule="auto"/>
    </w:pPr>
  </w:style>
  <w:style w:type="paragraph" w:styleId="Quote">
    <w:name w:val="Quote"/>
    <w:basedOn w:val="Normal"/>
    <w:next w:val="Normal"/>
    <w:link w:val="QuoteChar"/>
    <w:uiPriority w:val="29"/>
    <w:qFormat/>
    <w:rsid w:val="007944E5"/>
    <w:pPr>
      <w:spacing w:before="120" w:after="120"/>
      <w:ind w:left="720"/>
    </w:pPr>
    <w:rPr>
      <w:color w:val="082A75" w:themeColor="text2"/>
      <w:sz w:val="24"/>
      <w:szCs w:val="24"/>
    </w:rPr>
  </w:style>
  <w:style w:type="character" w:customStyle="1" w:styleId="QuoteChar">
    <w:name w:val="Quote Char"/>
    <w:basedOn w:val="DefaultParagraphFont"/>
    <w:link w:val="Quote"/>
    <w:uiPriority w:val="29"/>
    <w:rsid w:val="007944E5"/>
    <w:rPr>
      <w:color w:val="082A75" w:themeColor="text2"/>
      <w:sz w:val="24"/>
      <w:szCs w:val="24"/>
    </w:rPr>
  </w:style>
  <w:style w:type="paragraph" w:styleId="IntenseQuote">
    <w:name w:val="Intense Quote"/>
    <w:basedOn w:val="Normal"/>
    <w:next w:val="Normal"/>
    <w:link w:val="IntenseQuoteChar"/>
    <w:uiPriority w:val="30"/>
    <w:qFormat/>
    <w:rsid w:val="007944E5"/>
    <w:pPr>
      <w:spacing w:before="100" w:beforeAutospacing="1" w:after="240" w:line="240" w:lineRule="auto"/>
      <w:ind w:left="720"/>
      <w:jc w:val="center"/>
    </w:pPr>
    <w:rPr>
      <w:rFonts w:asciiTheme="majorHAnsi" w:eastAsiaTheme="majorEastAsia" w:hAnsiTheme="majorHAnsi" w:cstheme="majorBidi"/>
      <w:color w:val="082A75" w:themeColor="text2"/>
      <w:spacing w:val="-6"/>
      <w:sz w:val="32"/>
      <w:szCs w:val="32"/>
    </w:rPr>
  </w:style>
  <w:style w:type="character" w:customStyle="1" w:styleId="IntenseQuoteChar">
    <w:name w:val="Intense Quote Char"/>
    <w:basedOn w:val="DefaultParagraphFont"/>
    <w:link w:val="IntenseQuote"/>
    <w:uiPriority w:val="30"/>
    <w:rsid w:val="007944E5"/>
    <w:rPr>
      <w:rFonts w:asciiTheme="majorHAnsi" w:eastAsiaTheme="majorEastAsia" w:hAnsiTheme="majorHAnsi" w:cstheme="majorBidi"/>
      <w:color w:val="082A75" w:themeColor="text2"/>
      <w:spacing w:val="-6"/>
      <w:sz w:val="32"/>
      <w:szCs w:val="32"/>
    </w:rPr>
  </w:style>
  <w:style w:type="character" w:styleId="SubtleEmphasis">
    <w:name w:val="Subtle Emphasis"/>
    <w:basedOn w:val="DefaultParagraphFont"/>
    <w:uiPriority w:val="19"/>
    <w:qFormat/>
    <w:rsid w:val="007944E5"/>
    <w:rPr>
      <w:i/>
      <w:iCs/>
      <w:color w:val="3B33A1" w:themeColor="text1" w:themeTint="A6"/>
    </w:rPr>
  </w:style>
  <w:style w:type="character" w:styleId="IntenseEmphasis">
    <w:name w:val="Intense Emphasis"/>
    <w:basedOn w:val="DefaultParagraphFont"/>
    <w:uiPriority w:val="21"/>
    <w:qFormat/>
    <w:rsid w:val="007944E5"/>
    <w:rPr>
      <w:b/>
      <w:bCs/>
      <w:i/>
      <w:iCs/>
    </w:rPr>
  </w:style>
  <w:style w:type="character" w:styleId="SubtleReference">
    <w:name w:val="Subtle Reference"/>
    <w:basedOn w:val="DefaultParagraphFont"/>
    <w:uiPriority w:val="31"/>
    <w:qFormat/>
    <w:rsid w:val="007944E5"/>
    <w:rPr>
      <w:smallCaps/>
      <w:color w:val="3B33A1" w:themeColor="text1" w:themeTint="A6"/>
      <w:u w:val="none" w:color="5951C8" w:themeColor="text1" w:themeTint="80"/>
      <w:bdr w:val="none" w:sz="0" w:space="0" w:color="auto"/>
    </w:rPr>
  </w:style>
  <w:style w:type="character" w:styleId="IntenseReference">
    <w:name w:val="Intense Reference"/>
    <w:basedOn w:val="DefaultParagraphFont"/>
    <w:uiPriority w:val="32"/>
    <w:qFormat/>
    <w:rsid w:val="007944E5"/>
    <w:rPr>
      <w:b/>
      <w:bCs/>
      <w:smallCaps/>
      <w:color w:val="082A75" w:themeColor="text2"/>
      <w:u w:val="single"/>
    </w:rPr>
  </w:style>
  <w:style w:type="character" w:styleId="BookTitle">
    <w:name w:val="Book Title"/>
    <w:basedOn w:val="DefaultParagraphFont"/>
    <w:uiPriority w:val="33"/>
    <w:qFormat/>
    <w:rsid w:val="007944E5"/>
    <w:rPr>
      <w:b/>
      <w:bCs/>
      <w:smallCaps/>
      <w:spacing w:val="10"/>
    </w:rPr>
  </w:style>
  <w:style w:type="paragraph" w:styleId="ListParagraph">
    <w:name w:val="List Paragraph"/>
    <w:basedOn w:val="Normal"/>
    <w:uiPriority w:val="34"/>
    <w:qFormat/>
    <w:rsid w:val="00D008A3"/>
    <w:pPr>
      <w:ind w:left="720"/>
      <w:contextualSpacing/>
    </w:pPr>
  </w:style>
  <w:style w:type="paragraph" w:styleId="NormalWeb">
    <w:name w:val="Normal (Web)"/>
    <w:basedOn w:val="Normal"/>
    <w:uiPriority w:val="99"/>
    <w:semiHidden/>
    <w:unhideWhenUsed/>
    <w:rsid w:val="006D2D3E"/>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568119">
      <w:bodyDiv w:val="1"/>
      <w:marLeft w:val="0"/>
      <w:marRight w:val="0"/>
      <w:marTop w:val="0"/>
      <w:marBottom w:val="0"/>
      <w:divBdr>
        <w:top w:val="none" w:sz="0" w:space="0" w:color="auto"/>
        <w:left w:val="none" w:sz="0" w:space="0" w:color="auto"/>
        <w:bottom w:val="none" w:sz="0" w:space="0" w:color="auto"/>
        <w:right w:val="none" w:sz="0" w:space="0" w:color="auto"/>
      </w:divBdr>
    </w:div>
    <w:div w:id="242766996">
      <w:bodyDiv w:val="1"/>
      <w:marLeft w:val="0"/>
      <w:marRight w:val="0"/>
      <w:marTop w:val="0"/>
      <w:marBottom w:val="0"/>
      <w:divBdr>
        <w:top w:val="none" w:sz="0" w:space="0" w:color="auto"/>
        <w:left w:val="none" w:sz="0" w:space="0" w:color="auto"/>
        <w:bottom w:val="none" w:sz="0" w:space="0" w:color="auto"/>
        <w:right w:val="none" w:sz="0" w:space="0" w:color="auto"/>
      </w:divBdr>
    </w:div>
    <w:div w:id="1416242043">
      <w:bodyDiv w:val="1"/>
      <w:marLeft w:val="0"/>
      <w:marRight w:val="0"/>
      <w:marTop w:val="0"/>
      <w:marBottom w:val="0"/>
      <w:divBdr>
        <w:top w:val="none" w:sz="0" w:space="0" w:color="auto"/>
        <w:left w:val="none" w:sz="0" w:space="0" w:color="auto"/>
        <w:bottom w:val="none" w:sz="0" w:space="0" w:color="auto"/>
        <w:right w:val="none" w:sz="0" w:space="0" w:color="auto"/>
      </w:divBdr>
    </w:div>
    <w:div w:id="1465344695">
      <w:bodyDiv w:val="1"/>
      <w:marLeft w:val="0"/>
      <w:marRight w:val="0"/>
      <w:marTop w:val="0"/>
      <w:marBottom w:val="0"/>
      <w:divBdr>
        <w:top w:val="none" w:sz="0" w:space="0" w:color="auto"/>
        <w:left w:val="none" w:sz="0" w:space="0" w:color="auto"/>
        <w:bottom w:val="none" w:sz="0" w:space="0" w:color="auto"/>
        <w:right w:val="none" w:sz="0" w:space="0" w:color="auto"/>
      </w:divBdr>
    </w:div>
    <w:div w:id="1891644416">
      <w:bodyDiv w:val="1"/>
      <w:marLeft w:val="0"/>
      <w:marRight w:val="0"/>
      <w:marTop w:val="0"/>
      <w:marBottom w:val="0"/>
      <w:divBdr>
        <w:top w:val="none" w:sz="0" w:space="0" w:color="auto"/>
        <w:left w:val="none" w:sz="0" w:space="0" w:color="auto"/>
        <w:bottom w:val="none" w:sz="0" w:space="0" w:color="auto"/>
        <w:right w:val="none" w:sz="0" w:space="0" w:color="auto"/>
      </w:divBdr>
    </w:div>
    <w:div w:id="2125153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helpnetsecurity.com/2016/05/12/impact-security-breaches-consumer-trust-brands/"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igelmorton\AppData\Roaming\Microsoft\Templates\Report%20(Business%20desig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FA839E3878D547FC8AF86E84F54FD222"/>
        <w:category>
          <w:name w:val="General"/>
          <w:gallery w:val="placeholder"/>
        </w:category>
        <w:types>
          <w:type w:val="bbPlcHdr"/>
        </w:types>
        <w:behaviors>
          <w:behavior w:val="content"/>
        </w:behaviors>
        <w:guid w:val="{1211F2D2-D578-476C-B7E5-4DEA3F6CD3BB}"/>
      </w:docPartPr>
      <w:docPartBody>
        <w:p w:rsidR="00E77DB9" w:rsidRDefault="001A14DC">
          <w:pPr>
            <w:pStyle w:val="FA839E3878D547FC8AF86E84F54FD222"/>
          </w:pPr>
          <w:r w:rsidRPr="00DF027C">
            <w:t>Subtitle Text Here</w:t>
          </w:r>
        </w:p>
      </w:docPartBody>
    </w:docPart>
    <w:docPart>
      <w:docPartPr>
        <w:name w:val="C2848AF3D0E84862B14BEEDC6E0433D6"/>
        <w:category>
          <w:name w:val="General"/>
          <w:gallery w:val="placeholder"/>
        </w:category>
        <w:types>
          <w:type w:val="bbPlcHdr"/>
        </w:types>
        <w:behaviors>
          <w:behavior w:val="content"/>
        </w:behaviors>
        <w:guid w:val="{67204931-E0B4-4B78-8A49-75DA4DA3A34E}"/>
      </w:docPartPr>
      <w:docPartBody>
        <w:p w:rsidR="00AB374D" w:rsidRDefault="00E77DB9" w:rsidP="00E77DB9">
          <w:pPr>
            <w:pStyle w:val="C2848AF3D0E84862B14BEEDC6E0433D6"/>
          </w:pPr>
          <w:r>
            <w:t>COMPANY NAME</w:t>
          </w:r>
        </w:p>
      </w:docPartBody>
    </w:docPart>
    <w:docPart>
      <w:docPartPr>
        <w:name w:val="F926540215704DC1AA3E8C223EB61E2E"/>
        <w:category>
          <w:name w:val="General"/>
          <w:gallery w:val="placeholder"/>
        </w:category>
        <w:types>
          <w:type w:val="bbPlcHdr"/>
        </w:types>
        <w:behaviors>
          <w:behavior w:val="content"/>
        </w:behaviors>
        <w:guid w:val="{83240373-0483-4798-8BAD-95E0E3020187}"/>
      </w:docPartPr>
      <w:docPartBody>
        <w:p w:rsidR="00AB374D" w:rsidRDefault="00E77DB9" w:rsidP="00E77DB9">
          <w:pPr>
            <w:pStyle w:val="F926540215704DC1AA3E8C223EB61E2E"/>
          </w:pPr>
          <w:r>
            <w:t>Your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Open Sans">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14DC"/>
    <w:rsid w:val="001A14DC"/>
    <w:rsid w:val="00AB374D"/>
    <w:rsid w:val="00E77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rsid w:val="00E77DB9"/>
    <w:pPr>
      <w:framePr w:hSpace="180" w:wrap="around" w:vAnchor="text" w:hAnchor="margin" w:y="1167"/>
      <w:spacing w:after="0" w:line="276" w:lineRule="auto"/>
    </w:pPr>
    <w:rPr>
      <w:caps/>
      <w:color w:val="44546A" w:themeColor="text2"/>
      <w:spacing w:val="20"/>
      <w:sz w:val="32"/>
      <w:lang w:val="en-US" w:eastAsia="en-US"/>
    </w:rPr>
  </w:style>
  <w:style w:type="character" w:customStyle="1" w:styleId="SubtitleChar">
    <w:name w:val="Subtitle Char"/>
    <w:basedOn w:val="DefaultParagraphFont"/>
    <w:link w:val="Subtitle"/>
    <w:uiPriority w:val="2"/>
    <w:rsid w:val="00E77DB9"/>
    <w:rPr>
      <w:caps/>
      <w:color w:val="44546A" w:themeColor="text2"/>
      <w:spacing w:val="20"/>
      <w:sz w:val="32"/>
      <w:lang w:val="en-US" w:eastAsia="en-US"/>
    </w:rPr>
  </w:style>
  <w:style w:type="paragraph" w:customStyle="1" w:styleId="5D06EFF9A44C45DDAE270E9FEB6DF3E4">
    <w:name w:val="5D06EFF9A44C45DDAE270E9FEB6DF3E4"/>
  </w:style>
  <w:style w:type="paragraph" w:customStyle="1" w:styleId="3A9F845C0D5043889DB66D2C833279B3">
    <w:name w:val="3A9F845C0D5043889DB66D2C833279B3"/>
  </w:style>
  <w:style w:type="paragraph" w:customStyle="1" w:styleId="3328145A17F94612B2709BB5BB64D1A5">
    <w:name w:val="3328145A17F94612B2709BB5BB64D1A5"/>
  </w:style>
  <w:style w:type="paragraph" w:customStyle="1" w:styleId="FA839E3878D547FC8AF86E84F54FD222">
    <w:name w:val="FA839E3878D547FC8AF86E84F54FD222"/>
  </w:style>
  <w:style w:type="paragraph" w:customStyle="1" w:styleId="E6D8F4DF863C43F49D445CBD638693DE">
    <w:name w:val="E6D8F4DF863C43F49D445CBD638693DE"/>
  </w:style>
  <w:style w:type="paragraph" w:customStyle="1" w:styleId="9A4ACD421D19429BB73372DECFC5FAEC">
    <w:name w:val="9A4ACD421D19429BB73372DECFC5FAEC"/>
  </w:style>
  <w:style w:type="paragraph" w:customStyle="1" w:styleId="311699CA3FA940EC9C4C05B24E484CEA">
    <w:name w:val="311699CA3FA940EC9C4C05B24E484CEA"/>
  </w:style>
  <w:style w:type="paragraph" w:customStyle="1" w:styleId="4530839666634B5E960F667316F210B5">
    <w:name w:val="4530839666634B5E960F667316F210B5"/>
  </w:style>
  <w:style w:type="paragraph" w:customStyle="1" w:styleId="C42787B6ADE445F5884CDE250BE1E28E">
    <w:name w:val="C42787B6ADE445F5884CDE250BE1E28E"/>
    <w:rsid w:val="001A14DC"/>
  </w:style>
  <w:style w:type="paragraph" w:customStyle="1" w:styleId="908CDA7FC32E4F58A405DC330986CA29">
    <w:name w:val="908CDA7FC32E4F58A405DC330986CA29"/>
    <w:rsid w:val="00E77DB9"/>
  </w:style>
  <w:style w:type="paragraph" w:customStyle="1" w:styleId="A557337C57814A1690FE15DCBB8206EB">
    <w:name w:val="A557337C57814A1690FE15DCBB8206EB"/>
    <w:rsid w:val="00E77DB9"/>
  </w:style>
  <w:style w:type="paragraph" w:customStyle="1" w:styleId="E25B72A063864DC1B262AE4E2552623D">
    <w:name w:val="E25B72A063864DC1B262AE4E2552623D"/>
    <w:rsid w:val="00E77DB9"/>
  </w:style>
  <w:style w:type="paragraph" w:customStyle="1" w:styleId="CBF0D3FB7A7E4BD194246E08EE5F7795">
    <w:name w:val="CBF0D3FB7A7E4BD194246E08EE5F7795"/>
    <w:rsid w:val="00E77DB9"/>
  </w:style>
  <w:style w:type="paragraph" w:customStyle="1" w:styleId="C2848AF3D0E84862B14BEEDC6E0433D6">
    <w:name w:val="C2848AF3D0E84862B14BEEDC6E0433D6"/>
    <w:rsid w:val="00E77DB9"/>
  </w:style>
  <w:style w:type="paragraph" w:customStyle="1" w:styleId="F926540215704DC1AA3E8C223EB61E2E">
    <w:name w:val="F926540215704DC1AA3E8C223EB61E2E"/>
    <w:rsid w:val="00E77DB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Laura Burns P149798</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30C0C5-8664-4A84-AC3A-7CD4AA4B1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(Business design)</Template>
  <TotalTime>583</TotalTime>
  <Pages>8</Pages>
  <Words>1866</Words>
  <Characters>10642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Nigelmorton</dc:creator>
  <cp:keywords/>
  <cp:lastModifiedBy>Nigelmorton</cp:lastModifiedBy>
  <cp:revision>6</cp:revision>
  <cp:lastPrinted>2006-08-01T17:47:00Z</cp:lastPrinted>
  <dcterms:created xsi:type="dcterms:W3CDTF">2018-05-03T18:38:00Z</dcterms:created>
  <dcterms:modified xsi:type="dcterms:W3CDTF">2018-05-10T18:02:00Z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