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diagrams/drawing1.xml" ContentType="application/vnd.ms-office.drawingml.diagramDrawing+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27835" w:rsidRDefault="00827835">
      <w:pPr>
        <w:rPr>
          <w:b/>
          <w:sz w:val="24"/>
          <w:szCs w:val="24"/>
          <w:vertAlign w:val="subscript"/>
        </w:rPr>
      </w:pPr>
    </w:p>
    <w:p w:rsidR="00827835" w:rsidRDefault="00827835">
      <w:pPr>
        <w:rPr>
          <w:b/>
          <w:sz w:val="24"/>
          <w:szCs w:val="24"/>
        </w:rPr>
      </w:pPr>
    </w:p>
    <w:p w:rsidR="00827835" w:rsidRDefault="00A63AAA">
      <w:pPr>
        <w:jc w:val="center"/>
        <w:rPr>
          <w:b/>
          <w:sz w:val="28"/>
          <w:szCs w:val="28"/>
        </w:rPr>
      </w:pPr>
      <w:r>
        <w:rPr>
          <w:b/>
          <w:sz w:val="28"/>
          <w:szCs w:val="28"/>
        </w:rPr>
        <w:t xml:space="preserve">SIX SENSES MARKETING PLAN </w:t>
      </w:r>
    </w:p>
    <w:p w:rsidR="00827835" w:rsidRDefault="00827835">
      <w:pPr>
        <w:pStyle w:val="ListParagraph"/>
        <w:rPr>
          <w:b/>
          <w:sz w:val="24"/>
          <w:szCs w:val="24"/>
        </w:rPr>
      </w:pPr>
    </w:p>
    <w:p w:rsidR="00827835" w:rsidRDefault="00827835">
      <w:pPr>
        <w:ind w:left="360"/>
        <w:rPr>
          <w:b/>
          <w:sz w:val="24"/>
          <w:szCs w:val="24"/>
        </w:rPr>
      </w:pPr>
    </w:p>
    <w:p w:rsidR="00827835" w:rsidRDefault="00A63AAA">
      <w:pPr>
        <w:jc w:val="both"/>
        <w:rPr>
          <w:b/>
          <w:sz w:val="24"/>
          <w:szCs w:val="24"/>
        </w:rPr>
      </w:pPr>
      <w:r>
        <w:rPr>
          <w:b/>
          <w:sz w:val="24"/>
          <w:szCs w:val="24"/>
        </w:rPr>
        <w:t xml:space="preserve">Aniko Takacsne Feher </w:t>
      </w:r>
    </w:p>
    <w:p w:rsidR="00827835" w:rsidRDefault="00A63AAA">
      <w:pPr>
        <w:jc w:val="both"/>
        <w:rPr>
          <w:b/>
          <w:sz w:val="24"/>
          <w:szCs w:val="24"/>
        </w:rPr>
      </w:pPr>
      <w:r>
        <w:rPr>
          <w:b/>
          <w:sz w:val="24"/>
          <w:szCs w:val="24"/>
        </w:rPr>
        <w:t>2245369</w:t>
      </w:r>
    </w:p>
    <w:p w:rsidR="00827835" w:rsidRDefault="00A63AAA">
      <w:pPr>
        <w:jc w:val="both"/>
        <w:rPr>
          <w:b/>
          <w:sz w:val="24"/>
          <w:szCs w:val="24"/>
        </w:rPr>
      </w:pPr>
      <w:r>
        <w:rPr>
          <w:b/>
          <w:sz w:val="24"/>
          <w:szCs w:val="24"/>
        </w:rPr>
        <w:t>Marketing Essentials BMIH4005</w:t>
      </w:r>
    </w:p>
    <w:p w:rsidR="00827835" w:rsidRDefault="00827835">
      <w:pPr>
        <w:rPr>
          <w:b/>
          <w:sz w:val="24"/>
          <w:szCs w:val="24"/>
        </w:rPr>
      </w:pPr>
    </w:p>
    <w:p w:rsidR="00827835" w:rsidRDefault="00827835">
      <w:pPr>
        <w:rPr>
          <w:b/>
          <w:sz w:val="24"/>
          <w:szCs w:val="24"/>
        </w:rPr>
      </w:pPr>
    </w:p>
    <w:p w:rsidR="00827835" w:rsidRDefault="00827835">
      <w:pPr>
        <w:rPr>
          <w:b/>
          <w:sz w:val="24"/>
          <w:szCs w:val="24"/>
        </w:rPr>
      </w:pPr>
    </w:p>
    <w:p w:rsidR="00827835" w:rsidRDefault="00827835">
      <w:pPr>
        <w:pStyle w:val="ListParagraph"/>
        <w:rPr>
          <w:b/>
          <w:sz w:val="24"/>
          <w:szCs w:val="24"/>
        </w:rPr>
      </w:pPr>
    </w:p>
    <w:p w:rsidR="00827835" w:rsidRDefault="00827835">
      <w:pPr>
        <w:rPr>
          <w:b/>
          <w:sz w:val="24"/>
          <w:szCs w:val="24"/>
        </w:rPr>
      </w:pPr>
    </w:p>
    <w:p w:rsidR="00827835" w:rsidRDefault="00827835">
      <w:pPr>
        <w:rPr>
          <w:b/>
          <w:sz w:val="24"/>
          <w:szCs w:val="24"/>
        </w:rPr>
      </w:pPr>
    </w:p>
    <w:p w:rsidR="00827835" w:rsidRDefault="00827835">
      <w:pPr>
        <w:rPr>
          <w:b/>
          <w:sz w:val="24"/>
          <w:szCs w:val="24"/>
        </w:rPr>
      </w:pPr>
    </w:p>
    <w:p w:rsidR="00827835" w:rsidRDefault="00827835">
      <w:pPr>
        <w:rPr>
          <w:b/>
          <w:sz w:val="24"/>
          <w:szCs w:val="24"/>
        </w:rPr>
      </w:pPr>
    </w:p>
    <w:p w:rsidR="00827835" w:rsidRDefault="00827835">
      <w:pPr>
        <w:rPr>
          <w:b/>
          <w:sz w:val="24"/>
          <w:szCs w:val="24"/>
        </w:rPr>
      </w:pPr>
    </w:p>
    <w:p w:rsidR="00827835" w:rsidRDefault="00827835">
      <w:pPr>
        <w:rPr>
          <w:b/>
          <w:sz w:val="24"/>
          <w:szCs w:val="24"/>
        </w:rPr>
      </w:pPr>
    </w:p>
    <w:p w:rsidR="00827835" w:rsidRDefault="00A63AAA">
      <w:pPr>
        <w:pStyle w:val="ListParagraph"/>
        <w:ind w:left="1068"/>
        <w:rPr>
          <w:b/>
          <w:sz w:val="24"/>
          <w:szCs w:val="24"/>
        </w:rPr>
      </w:pPr>
      <w:r>
        <w:rPr>
          <w:b/>
          <w:sz w:val="24"/>
          <w:szCs w:val="24"/>
        </w:rPr>
        <w:t>Lecture</w:t>
      </w:r>
      <w:r>
        <w:rPr>
          <w:b/>
          <w:sz w:val="24"/>
          <w:szCs w:val="24"/>
          <w:lang w:val="en-GB"/>
        </w:rPr>
        <w:t>’s name</w:t>
      </w:r>
      <w:r>
        <w:rPr>
          <w:b/>
          <w:sz w:val="24"/>
          <w:szCs w:val="24"/>
        </w:rPr>
        <w:t xml:space="preserve">: </w:t>
      </w:r>
      <w:r>
        <w:rPr>
          <w:b/>
          <w:sz w:val="24"/>
          <w:szCs w:val="24"/>
        </w:rPr>
        <w:tab/>
      </w:r>
      <w:r>
        <w:rPr>
          <w:b/>
          <w:sz w:val="24"/>
          <w:szCs w:val="24"/>
        </w:rPr>
        <w:tab/>
      </w:r>
      <w:r>
        <w:rPr>
          <w:b/>
          <w:sz w:val="24"/>
          <w:szCs w:val="24"/>
        </w:rPr>
        <w:tab/>
        <w:t>Scott James</w:t>
      </w:r>
    </w:p>
    <w:p w:rsidR="00827835" w:rsidRDefault="00422056">
      <w:pPr>
        <w:pStyle w:val="ListParagraph"/>
        <w:ind w:left="1068"/>
        <w:rPr>
          <w:b/>
          <w:sz w:val="24"/>
          <w:szCs w:val="24"/>
        </w:rPr>
      </w:pPr>
      <w:r>
        <w:rPr>
          <w:b/>
          <w:sz w:val="24"/>
          <w:szCs w:val="24"/>
        </w:rPr>
        <w:t xml:space="preserve">Word count: </w:t>
      </w:r>
      <w:r>
        <w:rPr>
          <w:b/>
          <w:sz w:val="24"/>
          <w:szCs w:val="24"/>
        </w:rPr>
        <w:tab/>
      </w:r>
      <w:r>
        <w:rPr>
          <w:b/>
          <w:sz w:val="24"/>
          <w:szCs w:val="24"/>
        </w:rPr>
        <w:tab/>
      </w:r>
      <w:r>
        <w:rPr>
          <w:b/>
          <w:sz w:val="24"/>
          <w:szCs w:val="24"/>
        </w:rPr>
        <w:tab/>
        <w:t>1304</w:t>
      </w:r>
    </w:p>
    <w:p w:rsidR="00827835" w:rsidRDefault="00A63AAA">
      <w:pPr>
        <w:rPr>
          <w:sz w:val="24"/>
          <w:szCs w:val="24"/>
        </w:rPr>
      </w:pPr>
      <w:r>
        <w:rPr>
          <w:b/>
        </w:rPr>
        <w:br w:type="page"/>
      </w:r>
    </w:p>
    <w:p w:rsidR="00827835" w:rsidRDefault="00A63AAA">
      <w:pPr>
        <w:pStyle w:val="ListParagraph"/>
        <w:numPr>
          <w:ilvl w:val="0"/>
          <w:numId w:val="1"/>
        </w:numPr>
        <w:rPr>
          <w:b/>
          <w:sz w:val="24"/>
          <w:szCs w:val="24"/>
        </w:rPr>
      </w:pPr>
      <w:r>
        <w:rPr>
          <w:b/>
          <w:sz w:val="24"/>
          <w:szCs w:val="24"/>
        </w:rPr>
        <w:lastRenderedPageBreak/>
        <w:t>Introduction</w:t>
      </w:r>
    </w:p>
    <w:p w:rsidR="00827835" w:rsidRDefault="00A63AAA">
      <w:pPr>
        <w:ind w:left="360"/>
        <w:jc w:val="both"/>
        <w:rPr>
          <w:sz w:val="24"/>
          <w:szCs w:val="24"/>
        </w:rPr>
      </w:pPr>
      <w:r>
        <w:rPr>
          <w:sz w:val="24"/>
          <w:szCs w:val="24"/>
        </w:rPr>
        <w:t>The purpose of this marketing plan is to explore the marketing opportunities of Six Senses Hotel Resorts and Spas, to set up goals and strategies to achieve them, and to present this plan to the stakeholders of the company. The essay aims at analyzing the current status of Six Senses, proposes strategies to further develop its business, provide the necessary frameworks, as well as the marketing and communication tools to reach the newly set targets. During the research, several marketing tools will be used in order to identify the appropriate strategies that fit the company goals including SOSTAC framework, Ansoff matrix and 7 P</w:t>
      </w:r>
      <w:r>
        <w:rPr>
          <w:sz w:val="24"/>
          <w:szCs w:val="24"/>
          <w:lang w:val="en-GB"/>
        </w:rPr>
        <w:t xml:space="preserve">’s. </w:t>
      </w:r>
    </w:p>
    <w:p w:rsidR="00827835" w:rsidRDefault="00827835">
      <w:pPr>
        <w:ind w:left="360"/>
        <w:jc w:val="both"/>
        <w:rPr>
          <w:sz w:val="24"/>
          <w:szCs w:val="24"/>
        </w:rPr>
      </w:pPr>
    </w:p>
    <w:p w:rsidR="00827835" w:rsidRDefault="00A63AAA">
      <w:pPr>
        <w:pStyle w:val="ListParagraph"/>
        <w:numPr>
          <w:ilvl w:val="0"/>
          <w:numId w:val="1"/>
        </w:numPr>
        <w:jc w:val="both"/>
        <w:rPr>
          <w:b/>
          <w:sz w:val="24"/>
          <w:szCs w:val="24"/>
        </w:rPr>
      </w:pPr>
      <w:r>
        <w:rPr>
          <w:b/>
          <w:sz w:val="24"/>
          <w:szCs w:val="24"/>
        </w:rPr>
        <w:t>Situation Analysis</w:t>
      </w:r>
    </w:p>
    <w:p w:rsidR="00827835" w:rsidRDefault="00A63AAA">
      <w:pPr>
        <w:ind w:left="360"/>
        <w:jc w:val="both"/>
        <w:rPr>
          <w:sz w:val="24"/>
          <w:szCs w:val="24"/>
        </w:rPr>
      </w:pPr>
      <w:r>
        <w:rPr>
          <w:b/>
          <w:i/>
          <w:sz w:val="24"/>
          <w:szCs w:val="24"/>
        </w:rPr>
        <w:t xml:space="preserve">Company-Summary of SWOT analysis: </w:t>
      </w:r>
      <w:r>
        <w:rPr>
          <w:sz w:val="24"/>
          <w:szCs w:val="24"/>
        </w:rPr>
        <w:t>Six Senses Hotels Resorts and Spas are globally recognized for their sustainability and wellness. The hotel</w:t>
      </w:r>
      <w:r>
        <w:rPr>
          <w:sz w:val="24"/>
          <w:szCs w:val="24"/>
          <w:lang w:val="en-GB"/>
        </w:rPr>
        <w:t xml:space="preserve">’s </w:t>
      </w:r>
      <w:r>
        <w:rPr>
          <w:sz w:val="24"/>
          <w:szCs w:val="24"/>
        </w:rPr>
        <w:t>main strategy is to be socially oriented, not only to meet the needs and expectations of consumers, but also to contribute to the benefit of society. By focusing not only on corporate interests, but also on guest needs, social benefits and corporate social responsibility, Six Senses differentiates itself from its competitors and easily stands out. Six Senses is a successful hotel chain offering high quality services to a certain segment of customers</w:t>
      </w:r>
      <w:r>
        <w:rPr>
          <w:sz w:val="24"/>
          <w:szCs w:val="24"/>
          <w:lang w:val="en-GB"/>
        </w:rPr>
        <w:t xml:space="preserve">; </w:t>
      </w:r>
      <w:r>
        <w:rPr>
          <w:sz w:val="24"/>
          <w:szCs w:val="24"/>
        </w:rPr>
        <w:t xml:space="preserve">however, a major weakness could still be identified during our research. For the moment, Six Senses is present in approximately 20 countries, mainly in East-Asia, which leaves a huge market utilized, and leads us to the opportunities, which is to expand its market west of Asia, as well. As per threats, one of the major risks is considered to be the rise of new competitors, offering similar products and services, or previously non-competing hotels starting to differentiate towards the same customer segment as (Six Senses, 2023). </w:t>
      </w:r>
    </w:p>
    <w:p w:rsidR="00827835" w:rsidRDefault="00A63AAA">
      <w:pPr>
        <w:ind w:left="360"/>
        <w:jc w:val="both"/>
        <w:rPr>
          <w:sz w:val="24"/>
          <w:szCs w:val="24"/>
        </w:rPr>
      </w:pPr>
      <w:r>
        <w:rPr>
          <w:b/>
          <w:i/>
          <w:sz w:val="24"/>
          <w:szCs w:val="24"/>
        </w:rPr>
        <w:t xml:space="preserve">Customers: </w:t>
      </w:r>
      <w:r>
        <w:rPr>
          <w:sz w:val="24"/>
          <w:szCs w:val="24"/>
        </w:rPr>
        <w:t>Based on its services and products offered, Six Senses serves a narrow segment of affluent customers who are environmentally and socially conscious. Based on studying the SimilarWeb search results (see Figure 2.) we can identify that the majority of customers are searching for Six Senses from the United States and Western European countries. Asian customers are primarily from China. Furthermore, we can also see from figure 3.that more than 65% of searches are organic searches, out of which, 70% are branded searches, meaning potential customers search directly for Six Senses and for its services (SimilarWeb, 2023).</w:t>
      </w:r>
    </w:p>
    <w:p w:rsidR="00827835" w:rsidRDefault="00A63AAA">
      <w:pPr>
        <w:ind w:left="360"/>
        <w:jc w:val="both"/>
        <w:rPr>
          <w:sz w:val="24"/>
          <w:szCs w:val="24"/>
        </w:rPr>
      </w:pPr>
      <w:r>
        <w:rPr>
          <w:b/>
          <w:i/>
          <w:sz w:val="24"/>
          <w:szCs w:val="24"/>
        </w:rPr>
        <w:t xml:space="preserve">Competitors: </w:t>
      </w:r>
      <w:r>
        <w:rPr>
          <w:sz w:val="24"/>
          <w:szCs w:val="24"/>
        </w:rPr>
        <w:t xml:space="preserve">Regarding major competitors refer to Figure 4.for a SimilarWeb comparison, as well as figures 5.and 6.for a perceptual positioning map and Bowman’s strategy clock for comparison. </w:t>
      </w:r>
    </w:p>
    <w:p w:rsidR="00827835" w:rsidRDefault="00A63AAA">
      <w:pPr>
        <w:ind w:left="360"/>
        <w:jc w:val="both"/>
        <w:rPr>
          <w:sz w:val="24"/>
          <w:szCs w:val="24"/>
        </w:rPr>
      </w:pPr>
      <w:r>
        <w:rPr>
          <w:b/>
          <w:i/>
          <w:sz w:val="24"/>
          <w:szCs w:val="24"/>
        </w:rPr>
        <w:t>Collaborators:</w:t>
      </w:r>
      <w:r>
        <w:rPr>
          <w:sz w:val="24"/>
          <w:szCs w:val="24"/>
        </w:rPr>
        <w:t xml:space="preserve"> Six Senses has several companies to cooperate with, such as Luggage Free, which allows guests to ship their special size luggage, such as sports equipment </w:t>
      </w:r>
      <w:r>
        <w:rPr>
          <w:sz w:val="24"/>
          <w:szCs w:val="24"/>
        </w:rPr>
        <w:lastRenderedPageBreak/>
        <w:t xml:space="preserve">ahead hassle-free (Six Senses, 2021). </w:t>
      </w:r>
      <w:r w:rsidR="00945545">
        <w:rPr>
          <w:sz w:val="24"/>
          <w:szCs w:val="24"/>
        </w:rPr>
        <w:t xml:space="preserve">The Plastic Free 2022 strategy of Six Senses involves collaborating with various organizations, such as </w:t>
      </w:r>
      <w:r>
        <w:rPr>
          <w:sz w:val="24"/>
          <w:szCs w:val="24"/>
        </w:rPr>
        <w:t xml:space="preserve">The United States Coalition on Sustainability and SustainChain (Six Senses, 2021). </w:t>
      </w:r>
    </w:p>
    <w:p w:rsidR="00827835" w:rsidRDefault="00A63AAA">
      <w:pPr>
        <w:ind w:left="360"/>
        <w:jc w:val="both"/>
        <w:rPr>
          <w:sz w:val="24"/>
          <w:szCs w:val="24"/>
        </w:rPr>
      </w:pPr>
      <w:r>
        <w:rPr>
          <w:b/>
          <w:i/>
          <w:sz w:val="24"/>
          <w:szCs w:val="24"/>
        </w:rPr>
        <w:t>Summary of PESTLE analysis:</w:t>
      </w:r>
      <w:r>
        <w:rPr>
          <w:sz w:val="24"/>
          <w:szCs w:val="24"/>
        </w:rPr>
        <w:t xml:space="preserve"> Concerning political factors, high risks of social unrest is detected in case of France, as well as threat of military action in case of the Israel branch of Six Senses. The Chinese market offers relatively stable economic circumstances against slowing growth rate, while in Europe high inflation rates imply considerable risks. The corporate values of Six Senses are in line with the values and preferences of its intended customers and target market. Customers are more likely to choose the products of a service provider with whose corporate values they can identify themselves. Six Senses is a forerunner in technological developments. The company in Vietnam has the very first in-resort solar farm, providing its energy supply itself. </w:t>
      </w:r>
    </w:p>
    <w:p w:rsidR="00827835" w:rsidRDefault="00A63AAA">
      <w:pPr>
        <w:ind w:left="360"/>
        <w:jc w:val="both"/>
        <w:rPr>
          <w:sz w:val="24"/>
          <w:szCs w:val="24"/>
        </w:rPr>
      </w:pPr>
      <w:r>
        <w:rPr>
          <w:b/>
          <w:i/>
          <w:sz w:val="24"/>
          <w:szCs w:val="24"/>
        </w:rPr>
        <w:t xml:space="preserve">Marketing Mix: </w:t>
      </w:r>
      <w:r>
        <w:rPr>
          <w:sz w:val="24"/>
          <w:szCs w:val="24"/>
        </w:rPr>
        <w:t xml:space="preserve">Refer to Table 3 in the Appendix. </w:t>
      </w:r>
    </w:p>
    <w:p w:rsidR="00827835" w:rsidRDefault="00827835">
      <w:pPr>
        <w:ind w:left="360"/>
        <w:jc w:val="both"/>
        <w:rPr>
          <w:b/>
          <w:sz w:val="24"/>
          <w:szCs w:val="24"/>
        </w:rPr>
      </w:pPr>
    </w:p>
    <w:p w:rsidR="00827835" w:rsidRDefault="00A63AAA">
      <w:pPr>
        <w:pStyle w:val="ListParagraph"/>
        <w:numPr>
          <w:ilvl w:val="0"/>
          <w:numId w:val="1"/>
        </w:numPr>
        <w:jc w:val="both"/>
        <w:rPr>
          <w:b/>
          <w:sz w:val="24"/>
          <w:szCs w:val="24"/>
        </w:rPr>
      </w:pPr>
      <w:r>
        <w:rPr>
          <w:b/>
          <w:sz w:val="24"/>
          <w:szCs w:val="24"/>
        </w:rPr>
        <w:t>Objectives</w:t>
      </w:r>
    </w:p>
    <w:p w:rsidR="00827835" w:rsidRDefault="00A63AAA">
      <w:pPr>
        <w:ind w:left="360"/>
        <w:jc w:val="both"/>
        <w:rPr>
          <w:sz w:val="24"/>
          <w:szCs w:val="24"/>
        </w:rPr>
      </w:pPr>
      <w:r>
        <w:rPr>
          <w:sz w:val="24"/>
          <w:szCs w:val="24"/>
        </w:rPr>
        <w:t>The aim of this marketing plan is to set up a strategy for creating brand awareness in European and US American markets, taking data sources from April 2023 from SimilarWeb as base, within a 6-month initial timeframe. By doing so, a 10% increase is expected in the realized bookings from these regions in order to provide the base for extending services to these markets in the future (SimilarWeb, 2023).</w:t>
      </w:r>
    </w:p>
    <w:p w:rsidR="00827835" w:rsidRDefault="00827835">
      <w:pPr>
        <w:ind w:left="360"/>
        <w:jc w:val="both"/>
        <w:rPr>
          <w:sz w:val="24"/>
          <w:szCs w:val="24"/>
        </w:rPr>
      </w:pPr>
    </w:p>
    <w:p w:rsidR="00827835" w:rsidRDefault="00A63AAA">
      <w:pPr>
        <w:pStyle w:val="ListParagraph"/>
        <w:numPr>
          <w:ilvl w:val="0"/>
          <w:numId w:val="1"/>
        </w:numPr>
        <w:jc w:val="both"/>
        <w:rPr>
          <w:b/>
          <w:sz w:val="24"/>
          <w:szCs w:val="24"/>
        </w:rPr>
      </w:pPr>
      <w:r>
        <w:rPr>
          <w:b/>
          <w:sz w:val="24"/>
          <w:szCs w:val="24"/>
        </w:rPr>
        <w:t xml:space="preserve">Strategy </w:t>
      </w:r>
    </w:p>
    <w:p w:rsidR="00827835" w:rsidRDefault="00A63AAA">
      <w:pPr>
        <w:ind w:left="360"/>
        <w:jc w:val="both"/>
        <w:rPr>
          <w:sz w:val="24"/>
          <w:szCs w:val="24"/>
        </w:rPr>
      </w:pPr>
      <w:r>
        <w:rPr>
          <w:sz w:val="24"/>
          <w:szCs w:val="24"/>
        </w:rPr>
        <w:t>In terms of marketing strategy, with the help of the Ansoff</w:t>
      </w:r>
      <w:r>
        <w:rPr>
          <w:sz w:val="24"/>
          <w:szCs w:val="24"/>
          <w:lang w:val="en-GB"/>
        </w:rPr>
        <w:t>’s</w:t>
      </w:r>
      <w:r>
        <w:rPr>
          <w:sz w:val="24"/>
          <w:szCs w:val="24"/>
        </w:rPr>
        <w:t xml:space="preserve"> matrix we can conclude that the best strategy to apply is market development. Since Six Senses has already established a such product line and services that stand out among its competitors, and there is a high demand from Western European and U.S. American markets, expansion towards these markets will be the main long-term objective of the company. Regarding changes in the marketing mix, there should be more active presence on social media platforms with increased amount of visual content. </w:t>
      </w:r>
    </w:p>
    <w:p w:rsidR="00827835" w:rsidRDefault="00827835">
      <w:pPr>
        <w:ind w:left="360"/>
        <w:jc w:val="both"/>
        <w:rPr>
          <w:sz w:val="24"/>
          <w:szCs w:val="24"/>
        </w:rPr>
      </w:pPr>
    </w:p>
    <w:p w:rsidR="00827835" w:rsidRDefault="00A63AAA">
      <w:pPr>
        <w:pStyle w:val="ListParagraph"/>
        <w:numPr>
          <w:ilvl w:val="0"/>
          <w:numId w:val="1"/>
        </w:numPr>
        <w:jc w:val="both"/>
        <w:rPr>
          <w:b/>
          <w:sz w:val="24"/>
          <w:szCs w:val="24"/>
        </w:rPr>
      </w:pPr>
      <w:r>
        <w:rPr>
          <w:b/>
          <w:sz w:val="24"/>
          <w:szCs w:val="24"/>
        </w:rPr>
        <w:t>Tactics</w:t>
      </w:r>
    </w:p>
    <w:p w:rsidR="00827835" w:rsidRDefault="00A63AAA">
      <w:pPr>
        <w:ind w:left="360"/>
        <w:jc w:val="both"/>
        <w:rPr>
          <w:sz w:val="24"/>
          <w:szCs w:val="24"/>
        </w:rPr>
      </w:pPr>
      <w:r>
        <w:rPr>
          <w:sz w:val="24"/>
          <w:szCs w:val="24"/>
        </w:rPr>
        <w:t xml:space="preserve">After examining the available data from the previously conducted analyses, we can conclude that Six Senses is performing well regarding its website visits, a significant amount of its visits is originated from organic searches, however social media platforms could be improved as they are still attracting a relatively low number of searches (3.4%). </w:t>
      </w:r>
      <w:r>
        <w:rPr>
          <w:sz w:val="24"/>
          <w:szCs w:val="24"/>
        </w:rPr>
        <w:lastRenderedPageBreak/>
        <w:t xml:space="preserve">To increase brand awareness, the RACE framework will be used to determine the different steps the process. </w:t>
      </w:r>
    </w:p>
    <w:p w:rsidR="00827835" w:rsidRDefault="00A63AAA">
      <w:pPr>
        <w:ind w:left="360"/>
        <w:jc w:val="both"/>
        <w:rPr>
          <w:sz w:val="24"/>
          <w:szCs w:val="24"/>
        </w:rPr>
      </w:pPr>
      <w:r>
        <w:rPr>
          <w:b/>
          <w:i/>
          <w:sz w:val="24"/>
          <w:szCs w:val="24"/>
        </w:rPr>
        <w:t xml:space="preserve">Reach: </w:t>
      </w:r>
      <w:r>
        <w:rPr>
          <w:sz w:val="24"/>
          <w:szCs w:val="24"/>
        </w:rPr>
        <w:t xml:space="preserve">As the space for improvement have been previously identified, increasing social media traffic can be achieved by producing educational videos about sustainability, and providing live stream videos about events or certain activities, such as harvesting self grown vegetables or fruits for meals, creating customer engagement. </w:t>
      </w:r>
    </w:p>
    <w:p w:rsidR="00827835" w:rsidRDefault="00A63AAA">
      <w:pPr>
        <w:ind w:left="360"/>
        <w:jc w:val="both"/>
        <w:rPr>
          <w:sz w:val="24"/>
          <w:szCs w:val="24"/>
        </w:rPr>
      </w:pPr>
      <w:r>
        <w:rPr>
          <w:b/>
          <w:i/>
          <w:sz w:val="24"/>
          <w:szCs w:val="24"/>
        </w:rPr>
        <w:t>Act:</w:t>
      </w:r>
      <w:r>
        <w:rPr>
          <w:sz w:val="24"/>
          <w:szCs w:val="24"/>
        </w:rPr>
        <w:t xml:space="preserve"> One of the best endorsements is a positive review from previous guests, which is a powerful asset in calling for action for site visitors. In addition, Six Senses should provide incentives for visitors to book right away. The hotel already has an Early bird discount program, that should also be emphasized not only on the website but also on its social media. </w:t>
      </w:r>
    </w:p>
    <w:p w:rsidR="00827835" w:rsidRDefault="00A63AAA">
      <w:pPr>
        <w:ind w:left="360"/>
        <w:jc w:val="both"/>
        <w:rPr>
          <w:sz w:val="24"/>
          <w:szCs w:val="24"/>
        </w:rPr>
      </w:pPr>
      <w:r>
        <w:rPr>
          <w:b/>
          <w:i/>
          <w:sz w:val="24"/>
          <w:szCs w:val="24"/>
        </w:rPr>
        <w:t>Convert:</w:t>
      </w:r>
      <w:r>
        <w:rPr>
          <w:sz w:val="24"/>
          <w:szCs w:val="24"/>
        </w:rPr>
        <w:t xml:space="preserve"> This stage involves the conversion of site visits into actual sales. It can be boosted by attractive sales promotion and retargeting also, including the generation of fear from missing out a great opportunity. These tools can again be supported by strong visual aids. </w:t>
      </w:r>
    </w:p>
    <w:p w:rsidR="00827835" w:rsidRDefault="00A63AAA">
      <w:pPr>
        <w:ind w:left="360"/>
        <w:jc w:val="both"/>
        <w:rPr>
          <w:sz w:val="24"/>
          <w:szCs w:val="24"/>
        </w:rPr>
      </w:pPr>
      <w:r>
        <w:rPr>
          <w:b/>
          <w:i/>
          <w:sz w:val="24"/>
          <w:szCs w:val="24"/>
        </w:rPr>
        <w:t>Engage:</w:t>
      </w:r>
      <w:r>
        <w:rPr>
          <w:sz w:val="24"/>
          <w:szCs w:val="24"/>
        </w:rPr>
        <w:t xml:space="preserve"> This refers to the long-term engagement of customers and building lasting relationship with them. Engagement can be enhanced by loyalty programs for returning guest and can also be measured and tracked by the number of shared contents on social media, either by re-sharing Six Senses content or own content tagging the company.</w:t>
      </w:r>
    </w:p>
    <w:p w:rsidR="00827835" w:rsidRDefault="00827835">
      <w:pPr>
        <w:ind w:left="360"/>
        <w:jc w:val="both"/>
        <w:rPr>
          <w:b/>
          <w:sz w:val="24"/>
          <w:szCs w:val="24"/>
        </w:rPr>
      </w:pPr>
    </w:p>
    <w:p w:rsidR="00827835" w:rsidRDefault="00A63AAA">
      <w:pPr>
        <w:pStyle w:val="ListParagraph"/>
        <w:numPr>
          <w:ilvl w:val="0"/>
          <w:numId w:val="1"/>
        </w:numPr>
        <w:jc w:val="both"/>
        <w:rPr>
          <w:b/>
          <w:sz w:val="24"/>
          <w:szCs w:val="24"/>
        </w:rPr>
      </w:pPr>
      <w:r>
        <w:rPr>
          <w:b/>
          <w:sz w:val="24"/>
          <w:szCs w:val="24"/>
        </w:rPr>
        <w:t>Action</w:t>
      </w:r>
    </w:p>
    <w:p w:rsidR="00827835" w:rsidRDefault="00A63AAA">
      <w:pPr>
        <w:ind w:left="360"/>
        <w:jc w:val="both"/>
        <w:rPr>
          <w:sz w:val="24"/>
          <w:szCs w:val="24"/>
        </w:rPr>
      </w:pPr>
      <w:r>
        <w:rPr>
          <w:sz w:val="24"/>
          <w:szCs w:val="24"/>
        </w:rPr>
        <w:t>Based on research conducted previously, we identified that social media platforms are the ones in need of development regarding marketing channels. During the early months of Spring, communications can concentrate on sales promotion strategies, such as advertising early bird discounts. During high season, Six Senses should engage in intense social media content production, videos of everyday life and even involving current guests testimonials. Low season strategy should be about maintenance of interests, reminding of previous guests about loyalty programs by email, and hosting events (public relations channel) (Figure 6).</w:t>
      </w:r>
    </w:p>
    <w:p w:rsidR="00827835" w:rsidRDefault="00827835">
      <w:pPr>
        <w:ind w:left="360"/>
        <w:jc w:val="both"/>
        <w:rPr>
          <w:sz w:val="24"/>
          <w:szCs w:val="24"/>
        </w:rPr>
      </w:pPr>
    </w:p>
    <w:p w:rsidR="00827835" w:rsidRDefault="00A63AAA">
      <w:pPr>
        <w:pStyle w:val="ListParagraph"/>
        <w:numPr>
          <w:ilvl w:val="0"/>
          <w:numId w:val="1"/>
        </w:numPr>
        <w:jc w:val="both"/>
        <w:rPr>
          <w:b/>
          <w:sz w:val="24"/>
          <w:szCs w:val="24"/>
        </w:rPr>
      </w:pPr>
      <w:r>
        <w:rPr>
          <w:b/>
          <w:sz w:val="24"/>
          <w:szCs w:val="24"/>
        </w:rPr>
        <w:t>Control</w:t>
      </w:r>
    </w:p>
    <w:p w:rsidR="00827835" w:rsidRDefault="00A63AAA">
      <w:pPr>
        <w:ind w:left="360"/>
        <w:jc w:val="both"/>
        <w:rPr>
          <w:sz w:val="24"/>
          <w:szCs w:val="24"/>
        </w:rPr>
      </w:pPr>
      <w:r>
        <w:rPr>
          <w:sz w:val="24"/>
          <w:szCs w:val="24"/>
        </w:rPr>
        <w:t xml:space="preserve">In order to keep track of development tendencies, regarding website performance, number of visits, average time spent, and bounce rate will be analyzed during this period. Regarding social media, the most important KPI is Engagement rate, examining number and type of reactions, shares and comments, as well. </w:t>
      </w:r>
    </w:p>
    <w:p w:rsidR="00827835" w:rsidRDefault="00A63AAA">
      <w:pPr>
        <w:pStyle w:val="ListParagraph"/>
        <w:numPr>
          <w:ilvl w:val="0"/>
          <w:numId w:val="1"/>
        </w:numPr>
        <w:jc w:val="both"/>
        <w:rPr>
          <w:b/>
          <w:sz w:val="24"/>
          <w:szCs w:val="24"/>
        </w:rPr>
      </w:pPr>
      <w:r>
        <w:rPr>
          <w:b/>
          <w:sz w:val="24"/>
          <w:szCs w:val="24"/>
        </w:rPr>
        <w:lastRenderedPageBreak/>
        <w:t>Conclusion</w:t>
      </w:r>
    </w:p>
    <w:p w:rsidR="00827835" w:rsidRDefault="00A63AAA">
      <w:pPr>
        <w:ind w:left="360"/>
        <w:jc w:val="both"/>
        <w:rPr>
          <w:sz w:val="24"/>
          <w:szCs w:val="24"/>
        </w:rPr>
      </w:pPr>
      <w:r>
        <w:rPr>
          <w:sz w:val="24"/>
          <w:szCs w:val="24"/>
        </w:rPr>
        <w:t>In summary, we have conducted research based on the SOSTAC framework, during which certain challenges opportunities had been identified. A marketing strategy has been set up to fit the strategy of market development towards western countries and to meet the needs of target customers. Accordingly, the focus of attention will be on the development of Six Sense’s social media platforms, strategically planned based on Ansoff</w:t>
      </w:r>
      <w:r>
        <w:rPr>
          <w:sz w:val="24"/>
          <w:szCs w:val="24"/>
          <w:lang w:val="en-GB"/>
        </w:rPr>
        <w:t xml:space="preserve">’s </w:t>
      </w:r>
      <w:r>
        <w:rPr>
          <w:sz w:val="24"/>
          <w:szCs w:val="24"/>
        </w:rPr>
        <w:t>matrix and Gantt</w:t>
      </w:r>
      <w:r>
        <w:rPr>
          <w:sz w:val="24"/>
          <w:szCs w:val="24"/>
          <w:lang w:val="en-GB"/>
        </w:rPr>
        <w:t xml:space="preserve">’s </w:t>
      </w:r>
      <w:r>
        <w:rPr>
          <w:sz w:val="24"/>
          <w:szCs w:val="24"/>
        </w:rPr>
        <w:t>chart. There is a significant opportunity for the hotel chain to enter western markets, but in order to do so, adjustments are necessary in its communication and advertisements tools. To keep track of the development and effectiveness of the chosen strategy KPI</w:t>
      </w:r>
      <w:r>
        <w:rPr>
          <w:sz w:val="24"/>
          <w:szCs w:val="24"/>
          <w:lang w:val="en-GB"/>
        </w:rPr>
        <w:t xml:space="preserve">’s </w:t>
      </w:r>
      <w:r>
        <w:rPr>
          <w:sz w:val="24"/>
          <w:szCs w:val="24"/>
        </w:rPr>
        <w:t xml:space="preserve">regarding website performance and engagement rate of the social media platforms will be analyzed. </w:t>
      </w:r>
    </w:p>
    <w:p w:rsidR="00827835" w:rsidRDefault="00827835">
      <w:pPr>
        <w:ind w:left="360"/>
        <w:jc w:val="both"/>
        <w:rPr>
          <w:b/>
          <w:sz w:val="24"/>
          <w:szCs w:val="24"/>
        </w:rPr>
      </w:pPr>
    </w:p>
    <w:p w:rsidR="00827835" w:rsidRDefault="00A63AAA">
      <w:pPr>
        <w:rPr>
          <w:b/>
          <w:sz w:val="24"/>
          <w:szCs w:val="24"/>
        </w:rPr>
      </w:pPr>
      <w:r>
        <w:rPr>
          <w:b/>
          <w:sz w:val="24"/>
          <w:szCs w:val="24"/>
        </w:rPr>
        <w:br w:type="page"/>
      </w:r>
    </w:p>
    <w:p w:rsidR="00827835" w:rsidRDefault="00A63AAA">
      <w:pPr>
        <w:ind w:left="360"/>
        <w:jc w:val="both"/>
        <w:rPr>
          <w:b/>
          <w:sz w:val="24"/>
          <w:szCs w:val="24"/>
        </w:rPr>
      </w:pPr>
      <w:r>
        <w:rPr>
          <w:b/>
          <w:sz w:val="24"/>
          <w:szCs w:val="24"/>
        </w:rPr>
        <w:lastRenderedPageBreak/>
        <w:t xml:space="preserve">List of References </w:t>
      </w:r>
    </w:p>
    <w:p w:rsidR="00827835" w:rsidRDefault="00A63AAA">
      <w:pPr>
        <w:pStyle w:val="ListParagraph"/>
        <w:numPr>
          <w:ilvl w:val="0"/>
          <w:numId w:val="2"/>
        </w:numPr>
        <w:jc w:val="both"/>
        <w:rPr>
          <w:sz w:val="24"/>
          <w:szCs w:val="24"/>
        </w:rPr>
      </w:pPr>
      <w:r>
        <w:rPr>
          <w:sz w:val="24"/>
          <w:szCs w:val="24"/>
        </w:rPr>
        <w:t xml:space="preserve">Chaffey, D. (2022) </w:t>
      </w:r>
      <w:r>
        <w:rPr>
          <w:i/>
          <w:sz w:val="24"/>
          <w:szCs w:val="24"/>
        </w:rPr>
        <w:t>SOSTAC Marketing Planning Model Guide and The RACE Growth System.</w:t>
      </w:r>
      <w:r>
        <w:rPr>
          <w:sz w:val="24"/>
          <w:szCs w:val="24"/>
        </w:rPr>
        <w:t xml:space="preserve"> Available at: </w:t>
      </w:r>
      <w:hyperlink r:id="rId8" w:history="1">
        <w:r>
          <w:rPr>
            <w:rStyle w:val="Hyperlink"/>
            <w:sz w:val="24"/>
            <w:szCs w:val="24"/>
          </w:rPr>
          <w:t>https://www.smarinsights.com/digital-marketing-strategy/sostac-model/</w:t>
        </w:r>
      </w:hyperlink>
      <w:r>
        <w:rPr>
          <w:sz w:val="24"/>
          <w:szCs w:val="24"/>
        </w:rPr>
        <w:t xml:space="preserve"> Accesed: 03.06.2023.</w:t>
      </w:r>
    </w:p>
    <w:p w:rsidR="00827835" w:rsidRDefault="00A63AAA">
      <w:pPr>
        <w:pStyle w:val="ListParagraph"/>
        <w:numPr>
          <w:ilvl w:val="0"/>
          <w:numId w:val="2"/>
        </w:numPr>
        <w:jc w:val="both"/>
        <w:rPr>
          <w:sz w:val="24"/>
          <w:szCs w:val="24"/>
        </w:rPr>
      </w:pPr>
      <w:r>
        <w:rPr>
          <w:sz w:val="24"/>
          <w:szCs w:val="24"/>
        </w:rPr>
        <w:t xml:space="preserve">FINN Partners (2015) </w:t>
      </w:r>
      <w:r>
        <w:rPr>
          <w:i/>
          <w:sz w:val="24"/>
          <w:szCs w:val="24"/>
        </w:rPr>
        <w:t xml:space="preserve">Our Work: </w:t>
      </w:r>
      <w:r>
        <w:rPr>
          <w:sz w:val="24"/>
          <w:szCs w:val="24"/>
        </w:rPr>
        <w:t xml:space="preserve">Six Senses. Available at: </w:t>
      </w:r>
      <w:hyperlink r:id="rId9" w:history="1">
        <w:r>
          <w:rPr>
            <w:rStyle w:val="Hyperlink"/>
            <w:sz w:val="24"/>
            <w:szCs w:val="24"/>
          </w:rPr>
          <w:t>https://finnpartners.com/case-study/six-senses/</w:t>
        </w:r>
      </w:hyperlink>
      <w:r>
        <w:rPr>
          <w:sz w:val="24"/>
          <w:szCs w:val="24"/>
        </w:rPr>
        <w:t xml:space="preserve"> Accesed: 04.06.2023.</w:t>
      </w:r>
    </w:p>
    <w:p w:rsidR="00827835" w:rsidRDefault="00A63AAA">
      <w:pPr>
        <w:pStyle w:val="ListParagraph"/>
        <w:numPr>
          <w:ilvl w:val="0"/>
          <w:numId w:val="2"/>
        </w:numPr>
        <w:jc w:val="both"/>
        <w:rPr>
          <w:sz w:val="24"/>
          <w:szCs w:val="24"/>
        </w:rPr>
      </w:pPr>
      <w:r>
        <w:rPr>
          <w:sz w:val="24"/>
          <w:szCs w:val="24"/>
        </w:rPr>
        <w:t xml:space="preserve">Gannt.com (2023) </w:t>
      </w:r>
      <w:r>
        <w:rPr>
          <w:i/>
          <w:sz w:val="24"/>
          <w:szCs w:val="24"/>
        </w:rPr>
        <w:t>How to Make a Gannt Chart.</w:t>
      </w:r>
      <w:r>
        <w:rPr>
          <w:sz w:val="24"/>
          <w:szCs w:val="24"/>
        </w:rPr>
        <w:t xml:space="preserve"> Available at: </w:t>
      </w:r>
      <w:hyperlink r:id="rId10" w:history="1">
        <w:r>
          <w:rPr>
            <w:rStyle w:val="Hyperlink"/>
            <w:sz w:val="24"/>
            <w:szCs w:val="24"/>
          </w:rPr>
          <w:t>https://www.gantt.com/creating-gantt-charts</w:t>
        </w:r>
      </w:hyperlink>
      <w:r>
        <w:rPr>
          <w:sz w:val="24"/>
          <w:szCs w:val="24"/>
        </w:rPr>
        <w:t xml:space="preserve"> Accessed: 02.06.2023.</w:t>
      </w:r>
    </w:p>
    <w:p w:rsidR="00827835" w:rsidRDefault="00A63AAA">
      <w:pPr>
        <w:pStyle w:val="ListParagraph"/>
        <w:numPr>
          <w:ilvl w:val="0"/>
          <w:numId w:val="2"/>
        </w:numPr>
        <w:jc w:val="both"/>
        <w:rPr>
          <w:sz w:val="24"/>
          <w:szCs w:val="24"/>
        </w:rPr>
      </w:pPr>
      <w:r>
        <w:rPr>
          <w:sz w:val="24"/>
          <w:szCs w:val="24"/>
        </w:rPr>
        <w:t xml:space="preserve">Hanlon, A. (2021) </w:t>
      </w:r>
      <w:r>
        <w:rPr>
          <w:i/>
          <w:sz w:val="24"/>
          <w:szCs w:val="24"/>
        </w:rPr>
        <w:t xml:space="preserve">The Ansoff Model. </w:t>
      </w:r>
      <w:r>
        <w:rPr>
          <w:sz w:val="24"/>
          <w:szCs w:val="24"/>
        </w:rPr>
        <w:t xml:space="preserve">Available at: </w:t>
      </w:r>
      <w:hyperlink r:id="rId11" w:history="1">
        <w:r>
          <w:rPr>
            <w:rStyle w:val="Hyperlink"/>
            <w:sz w:val="24"/>
            <w:szCs w:val="24"/>
          </w:rPr>
          <w:t>https://www.smartinsights.com/marketing-planning/create-a-marketing-plan/ansoff-model/</w:t>
        </w:r>
      </w:hyperlink>
      <w:r>
        <w:rPr>
          <w:sz w:val="24"/>
          <w:szCs w:val="24"/>
        </w:rPr>
        <w:t xml:space="preserve"> Accessed: 03.06.2023.</w:t>
      </w:r>
    </w:p>
    <w:p w:rsidR="00827835" w:rsidRDefault="00A63AAA">
      <w:pPr>
        <w:pStyle w:val="ListParagraph"/>
        <w:numPr>
          <w:ilvl w:val="0"/>
          <w:numId w:val="2"/>
        </w:numPr>
        <w:jc w:val="both"/>
        <w:rPr>
          <w:sz w:val="24"/>
          <w:szCs w:val="24"/>
        </w:rPr>
      </w:pPr>
      <w:r>
        <w:rPr>
          <w:sz w:val="24"/>
          <w:szCs w:val="24"/>
        </w:rPr>
        <w:t xml:space="preserve">Petedy, K. (2022) </w:t>
      </w:r>
      <w:r>
        <w:rPr>
          <w:i/>
          <w:sz w:val="24"/>
          <w:szCs w:val="24"/>
        </w:rPr>
        <w:t xml:space="preserve">Ansoff Matrix. </w:t>
      </w:r>
      <w:r>
        <w:rPr>
          <w:sz w:val="24"/>
          <w:szCs w:val="24"/>
        </w:rPr>
        <w:t xml:space="preserve">Corporate Financial Institute. Available at: </w:t>
      </w:r>
      <w:hyperlink r:id="rId12" w:history="1">
        <w:r>
          <w:rPr>
            <w:rStyle w:val="Hyperlink"/>
            <w:sz w:val="24"/>
            <w:szCs w:val="24"/>
          </w:rPr>
          <w:t>https://corporatefinanceinstitute.com/resources/management/ansoff-matrix/</w:t>
        </w:r>
      </w:hyperlink>
      <w:r>
        <w:rPr>
          <w:sz w:val="24"/>
          <w:szCs w:val="24"/>
        </w:rPr>
        <w:t xml:space="preserve"> Accessed: 01.06.2023.</w:t>
      </w:r>
    </w:p>
    <w:p w:rsidR="00827835" w:rsidRDefault="00A63AAA">
      <w:pPr>
        <w:pStyle w:val="ListParagraph"/>
        <w:numPr>
          <w:ilvl w:val="0"/>
          <w:numId w:val="2"/>
        </w:numPr>
        <w:jc w:val="both"/>
        <w:rPr>
          <w:sz w:val="24"/>
          <w:szCs w:val="24"/>
        </w:rPr>
      </w:pPr>
      <w:r>
        <w:rPr>
          <w:sz w:val="24"/>
          <w:szCs w:val="24"/>
        </w:rPr>
        <w:t xml:space="preserve">SimilarWeb.com (2023) </w:t>
      </w:r>
      <w:r>
        <w:rPr>
          <w:i/>
          <w:sz w:val="24"/>
          <w:szCs w:val="24"/>
        </w:rPr>
        <w:t xml:space="preserve">Website Analysis Six Senses. </w:t>
      </w:r>
      <w:r>
        <w:rPr>
          <w:sz w:val="24"/>
          <w:szCs w:val="24"/>
        </w:rPr>
        <w:t xml:space="preserve">Available at: </w:t>
      </w:r>
      <w:hyperlink r:id="rId13" w:anchor="/digitalsuite/websiteanalysis/overview/website-performance/*/999/3m?webSource=Total&amp;key=sixsenses.com" w:history="1">
        <w:r>
          <w:rPr>
            <w:rStyle w:val="Hyperlink"/>
            <w:sz w:val="24"/>
            <w:szCs w:val="24"/>
          </w:rPr>
          <w:t>https://pro.similarweb.com/</w:t>
        </w:r>
        <w:r>
          <w:rPr>
            <w:rStyle w:val="Hyperlink"/>
            <w:sz w:val="24"/>
            <w:szCs w:val="24"/>
            <w:lang w:val="en-GB"/>
          </w:rPr>
          <w:t>#</w:t>
        </w:r>
        <w:r>
          <w:rPr>
            <w:rStyle w:val="Hyperlink"/>
            <w:sz w:val="24"/>
            <w:szCs w:val="24"/>
          </w:rPr>
          <w:t>/digitalsuite/websiteanalysis/overview/website-performance/</w:t>
        </w:r>
        <w:r>
          <w:rPr>
            <w:rStyle w:val="Hyperlink"/>
            <w:sz w:val="24"/>
            <w:szCs w:val="24"/>
            <w:lang w:val="en-GB"/>
          </w:rPr>
          <w:t>*</w:t>
        </w:r>
        <w:r>
          <w:rPr>
            <w:rStyle w:val="Hyperlink"/>
            <w:sz w:val="24"/>
            <w:szCs w:val="24"/>
          </w:rPr>
          <w:t>/999/3m?webSource=Total</w:t>
        </w:r>
        <w:r>
          <w:rPr>
            <w:rStyle w:val="Hyperlink"/>
            <w:sz w:val="24"/>
            <w:szCs w:val="24"/>
            <w:lang w:val="en-GB"/>
          </w:rPr>
          <w:t>&amp;</w:t>
        </w:r>
        <w:r>
          <w:rPr>
            <w:rStyle w:val="Hyperlink"/>
            <w:sz w:val="24"/>
            <w:szCs w:val="24"/>
          </w:rPr>
          <w:t>key=sixsenses.com</w:t>
        </w:r>
      </w:hyperlink>
      <w:r>
        <w:rPr>
          <w:sz w:val="24"/>
          <w:szCs w:val="24"/>
        </w:rPr>
        <w:t xml:space="preserve"> Accessed: 02.06.2023.</w:t>
      </w:r>
    </w:p>
    <w:p w:rsidR="00827835" w:rsidRDefault="00A63AAA">
      <w:pPr>
        <w:pStyle w:val="ListParagraph"/>
        <w:numPr>
          <w:ilvl w:val="0"/>
          <w:numId w:val="2"/>
        </w:numPr>
        <w:jc w:val="both"/>
        <w:rPr>
          <w:sz w:val="24"/>
          <w:szCs w:val="24"/>
        </w:rPr>
      </w:pPr>
      <w:r>
        <w:rPr>
          <w:sz w:val="24"/>
          <w:szCs w:val="24"/>
        </w:rPr>
        <w:t xml:space="preserve">Similarweb.com (2023) </w:t>
      </w:r>
      <w:r>
        <w:rPr>
          <w:i/>
          <w:sz w:val="24"/>
          <w:szCs w:val="24"/>
        </w:rPr>
        <w:t xml:space="preserve">Competitive Research. </w:t>
      </w:r>
      <w:r>
        <w:rPr>
          <w:sz w:val="24"/>
          <w:szCs w:val="24"/>
        </w:rPr>
        <w:t xml:space="preserve">Available at: </w:t>
      </w:r>
      <w:hyperlink r:id="rId14" w:anchor="/digitalsuite/websiteanalysis/overview/website-performance/*/999/3m?webSource=Total&amp;key=sixsenses.com.holidayinn.com" w:history="1">
        <w:r>
          <w:rPr>
            <w:rStyle w:val="Hyperlink"/>
            <w:sz w:val="24"/>
            <w:szCs w:val="24"/>
          </w:rPr>
          <w:t>https://pro.similarweb.com/</w:t>
        </w:r>
        <w:r>
          <w:rPr>
            <w:rStyle w:val="Hyperlink"/>
            <w:sz w:val="24"/>
            <w:szCs w:val="24"/>
            <w:lang w:val="en-GB"/>
          </w:rPr>
          <w:t>#</w:t>
        </w:r>
        <w:r>
          <w:rPr>
            <w:rStyle w:val="Hyperlink"/>
            <w:sz w:val="24"/>
            <w:szCs w:val="24"/>
          </w:rPr>
          <w:t>/digitalsuite/websiteanalysis/overview/website-performance/</w:t>
        </w:r>
        <w:r>
          <w:rPr>
            <w:rStyle w:val="Hyperlink"/>
            <w:sz w:val="24"/>
            <w:szCs w:val="24"/>
            <w:lang w:val="en-GB"/>
          </w:rPr>
          <w:t>*</w:t>
        </w:r>
        <w:r>
          <w:rPr>
            <w:rStyle w:val="Hyperlink"/>
            <w:sz w:val="24"/>
            <w:szCs w:val="24"/>
          </w:rPr>
          <w:t>/999/3m?webSource=Total</w:t>
        </w:r>
        <w:r>
          <w:rPr>
            <w:rStyle w:val="Hyperlink"/>
            <w:sz w:val="24"/>
            <w:szCs w:val="24"/>
            <w:lang w:val="en-GB"/>
          </w:rPr>
          <w:t>&amp;</w:t>
        </w:r>
        <w:r>
          <w:rPr>
            <w:rStyle w:val="Hyperlink"/>
            <w:sz w:val="24"/>
            <w:szCs w:val="24"/>
          </w:rPr>
          <w:t>key=sixsenses.com.holidayinn.com</w:t>
        </w:r>
      </w:hyperlink>
      <w:r>
        <w:rPr>
          <w:sz w:val="24"/>
          <w:szCs w:val="24"/>
        </w:rPr>
        <w:t xml:space="preserve"> Accessed: 02.06.2023.</w:t>
      </w:r>
    </w:p>
    <w:p w:rsidR="00827835" w:rsidRDefault="00E83A4F">
      <w:pPr>
        <w:pStyle w:val="ListParagraph"/>
        <w:numPr>
          <w:ilvl w:val="0"/>
          <w:numId w:val="2"/>
        </w:numPr>
        <w:jc w:val="both"/>
        <w:rPr>
          <w:sz w:val="24"/>
          <w:szCs w:val="24"/>
        </w:rPr>
      </w:pPr>
      <w:hyperlink r:id="rId15" w:anchor="/digitalsuite/websiteanalysis/overview/website-performance/*/999/3m?webSource=Total&amp;key=sixsenses.com.fourseasons.com.mandarinoriental.com" w:history="1">
        <w:r w:rsidR="00A63AAA">
          <w:rPr>
            <w:rStyle w:val="Hyperlink"/>
            <w:rFonts w:eastAsia="Calibri" w:cstheme="minorHAnsi"/>
            <w:sz w:val="24"/>
            <w:szCs w:val="24"/>
          </w:rPr>
          <w:t>https://pro.similarweb.com/#/digitalsuite/websiteanalysis/overview/website-performance/*/999/3m?webSource=Total&amp;key=sixsenses.com.fourseasons.com.mandarinoriental.com</w:t>
        </w:r>
      </w:hyperlink>
      <w:r w:rsidR="00A63AAA">
        <w:rPr>
          <w:rFonts w:eastAsia="Calibri" w:cstheme="minorHAnsi"/>
          <w:sz w:val="24"/>
          <w:szCs w:val="24"/>
        </w:rPr>
        <w:t xml:space="preserve"> Accessed: 02.06.2023.</w:t>
      </w:r>
    </w:p>
    <w:p w:rsidR="00827835" w:rsidRDefault="00A63AAA">
      <w:pPr>
        <w:pStyle w:val="ListParagraph"/>
        <w:numPr>
          <w:ilvl w:val="0"/>
          <w:numId w:val="2"/>
        </w:numPr>
        <w:jc w:val="both"/>
        <w:rPr>
          <w:sz w:val="24"/>
          <w:szCs w:val="24"/>
        </w:rPr>
      </w:pPr>
      <w:r>
        <w:rPr>
          <w:sz w:val="24"/>
          <w:szCs w:val="24"/>
        </w:rPr>
        <w:t xml:space="preserve">Six Senses (2023) </w:t>
      </w:r>
      <w:r>
        <w:rPr>
          <w:i/>
          <w:sz w:val="24"/>
          <w:szCs w:val="24"/>
        </w:rPr>
        <w:t xml:space="preserve">About Us. </w:t>
      </w:r>
      <w:r>
        <w:rPr>
          <w:sz w:val="24"/>
          <w:szCs w:val="24"/>
        </w:rPr>
        <w:t xml:space="preserve">Available from: </w:t>
      </w:r>
      <w:hyperlink r:id="rId16" w:history="1">
        <w:r>
          <w:rPr>
            <w:rStyle w:val="Hyperlink"/>
            <w:sz w:val="24"/>
            <w:szCs w:val="24"/>
          </w:rPr>
          <w:t>https://www.sixsenses.com/en/about-us</w:t>
        </w:r>
      </w:hyperlink>
      <w:r>
        <w:rPr>
          <w:sz w:val="24"/>
          <w:szCs w:val="24"/>
        </w:rPr>
        <w:t xml:space="preserve"> Accessed: 30.05.2023.</w:t>
      </w:r>
    </w:p>
    <w:p w:rsidR="00827835" w:rsidRDefault="00A63AAA">
      <w:pPr>
        <w:pStyle w:val="ListParagraph"/>
        <w:numPr>
          <w:ilvl w:val="0"/>
          <w:numId w:val="2"/>
        </w:numPr>
        <w:jc w:val="both"/>
        <w:rPr>
          <w:sz w:val="24"/>
          <w:szCs w:val="24"/>
        </w:rPr>
      </w:pPr>
      <w:r>
        <w:rPr>
          <w:sz w:val="24"/>
          <w:szCs w:val="24"/>
        </w:rPr>
        <w:t xml:space="preserve">Six Senses (2023) </w:t>
      </w:r>
      <w:r>
        <w:rPr>
          <w:i/>
          <w:sz w:val="24"/>
          <w:szCs w:val="24"/>
        </w:rPr>
        <w:t xml:space="preserve">Media Center. </w:t>
      </w:r>
      <w:r>
        <w:rPr>
          <w:sz w:val="24"/>
          <w:szCs w:val="24"/>
        </w:rPr>
        <w:t xml:space="preserve">Available at: </w:t>
      </w:r>
      <w:hyperlink r:id="rId17" w:history="1">
        <w:r>
          <w:rPr>
            <w:rStyle w:val="Hyperlink"/>
            <w:sz w:val="24"/>
            <w:szCs w:val="24"/>
          </w:rPr>
          <w:t>https://www.sixsenses.com/en/corporate/media-center</w:t>
        </w:r>
      </w:hyperlink>
      <w:r>
        <w:rPr>
          <w:sz w:val="24"/>
          <w:szCs w:val="24"/>
        </w:rPr>
        <w:t xml:space="preserve"> Accessed: 04.06.2023.</w:t>
      </w:r>
    </w:p>
    <w:p w:rsidR="00827835" w:rsidRDefault="00A63AAA">
      <w:pPr>
        <w:pStyle w:val="ListParagraph"/>
        <w:numPr>
          <w:ilvl w:val="0"/>
          <w:numId w:val="2"/>
        </w:numPr>
        <w:jc w:val="both"/>
        <w:rPr>
          <w:sz w:val="24"/>
          <w:szCs w:val="24"/>
        </w:rPr>
      </w:pPr>
      <w:r>
        <w:rPr>
          <w:sz w:val="24"/>
          <w:szCs w:val="24"/>
        </w:rPr>
        <w:t xml:space="preserve">Six Senses (2023) </w:t>
      </w:r>
      <w:r>
        <w:rPr>
          <w:i/>
          <w:sz w:val="24"/>
          <w:szCs w:val="24"/>
        </w:rPr>
        <w:t xml:space="preserve">Offers. </w:t>
      </w:r>
      <w:r>
        <w:rPr>
          <w:sz w:val="24"/>
          <w:szCs w:val="24"/>
        </w:rPr>
        <w:t xml:space="preserve">Available at: </w:t>
      </w:r>
      <w:hyperlink r:id="rId18" w:history="1">
        <w:r>
          <w:rPr>
            <w:rStyle w:val="Hyperlink"/>
            <w:sz w:val="24"/>
            <w:szCs w:val="24"/>
          </w:rPr>
          <w:t>https://www.sixsenses.com/en/offers</w:t>
        </w:r>
      </w:hyperlink>
      <w:r>
        <w:rPr>
          <w:sz w:val="24"/>
          <w:szCs w:val="24"/>
        </w:rPr>
        <w:t xml:space="preserve"> Accessed: 31.05.2023.</w:t>
      </w:r>
    </w:p>
    <w:p w:rsidR="00827835" w:rsidRDefault="00A63AAA">
      <w:pPr>
        <w:pStyle w:val="ListParagraph"/>
        <w:numPr>
          <w:ilvl w:val="0"/>
          <w:numId w:val="2"/>
        </w:numPr>
        <w:jc w:val="both"/>
        <w:rPr>
          <w:sz w:val="24"/>
          <w:szCs w:val="24"/>
        </w:rPr>
      </w:pPr>
      <w:r>
        <w:rPr>
          <w:sz w:val="24"/>
          <w:szCs w:val="24"/>
        </w:rPr>
        <w:t xml:space="preserve">Six Senses (2021) </w:t>
      </w:r>
      <w:r>
        <w:rPr>
          <w:i/>
          <w:sz w:val="24"/>
          <w:szCs w:val="24"/>
        </w:rPr>
        <w:t xml:space="preserve">Partnership With Luggage Free. </w:t>
      </w:r>
      <w:r>
        <w:rPr>
          <w:sz w:val="24"/>
          <w:szCs w:val="24"/>
        </w:rPr>
        <w:t xml:space="preserve">Available at: </w:t>
      </w:r>
      <w:hyperlink r:id="rId19" w:history="1">
        <w:r>
          <w:rPr>
            <w:rStyle w:val="Hyperlink"/>
            <w:sz w:val="24"/>
            <w:szCs w:val="24"/>
          </w:rPr>
          <w:t>https://www.sixsenses.com/en/trafe-enewsletter/partnership-with-luggage-free</w:t>
        </w:r>
      </w:hyperlink>
      <w:r>
        <w:rPr>
          <w:sz w:val="24"/>
          <w:szCs w:val="24"/>
        </w:rPr>
        <w:t xml:space="preserve"> Accessed: 30.05.2023.</w:t>
      </w:r>
    </w:p>
    <w:p w:rsidR="00827835" w:rsidRDefault="00A63AAA">
      <w:pPr>
        <w:pStyle w:val="ListParagraph"/>
        <w:numPr>
          <w:ilvl w:val="0"/>
          <w:numId w:val="2"/>
        </w:numPr>
        <w:jc w:val="both"/>
        <w:rPr>
          <w:sz w:val="24"/>
          <w:szCs w:val="24"/>
        </w:rPr>
      </w:pPr>
      <w:r>
        <w:rPr>
          <w:sz w:val="24"/>
          <w:szCs w:val="24"/>
        </w:rPr>
        <w:t xml:space="preserve">Six Senses (2021) </w:t>
      </w:r>
      <w:r>
        <w:rPr>
          <w:i/>
          <w:sz w:val="24"/>
          <w:szCs w:val="24"/>
        </w:rPr>
        <w:t xml:space="preserve">Six Senses is the First Hospitality Brand to Partner with United States Coalition on Sustainability and SustainChain. </w:t>
      </w:r>
      <w:r>
        <w:rPr>
          <w:sz w:val="24"/>
          <w:szCs w:val="24"/>
        </w:rPr>
        <w:t xml:space="preserve">Availabe at: </w:t>
      </w:r>
      <w:hyperlink r:id="rId20" w:history="1">
        <w:r>
          <w:rPr>
            <w:rStyle w:val="Hyperlink"/>
            <w:sz w:val="24"/>
            <w:szCs w:val="24"/>
          </w:rPr>
          <w:t>https://www.sixsenses.com/en/corporate/media-center/press-relases/2021/sex-senses-is-the-first-hospitality-brand-to-partner-with-the-united-states-coalition-on-sustainability-and-sustainchain</w:t>
        </w:r>
      </w:hyperlink>
      <w:r>
        <w:rPr>
          <w:sz w:val="24"/>
          <w:szCs w:val="24"/>
        </w:rPr>
        <w:t xml:space="preserve"> Accessed: 01.06.2023.</w:t>
      </w:r>
    </w:p>
    <w:p w:rsidR="00827835" w:rsidRDefault="00A63AAA">
      <w:pPr>
        <w:pStyle w:val="ListParagraph"/>
        <w:numPr>
          <w:ilvl w:val="0"/>
          <w:numId w:val="2"/>
        </w:numPr>
        <w:jc w:val="both"/>
        <w:rPr>
          <w:sz w:val="24"/>
          <w:szCs w:val="24"/>
        </w:rPr>
      </w:pPr>
      <w:r>
        <w:rPr>
          <w:sz w:val="24"/>
          <w:szCs w:val="24"/>
        </w:rPr>
        <w:lastRenderedPageBreak/>
        <w:t xml:space="preserve">Six Senses (2023) </w:t>
      </w:r>
      <w:r>
        <w:rPr>
          <w:i/>
          <w:sz w:val="24"/>
          <w:szCs w:val="24"/>
        </w:rPr>
        <w:t xml:space="preserve">Sustainability. </w:t>
      </w:r>
      <w:r>
        <w:rPr>
          <w:sz w:val="24"/>
          <w:szCs w:val="24"/>
        </w:rPr>
        <w:t xml:space="preserve">Available at: </w:t>
      </w:r>
      <w:hyperlink r:id="rId21" w:history="1">
        <w:r>
          <w:rPr>
            <w:rStyle w:val="Hyperlink"/>
            <w:sz w:val="24"/>
            <w:szCs w:val="24"/>
          </w:rPr>
          <w:t>https://www.sixsenses.com/en/sustainability/environment</w:t>
        </w:r>
      </w:hyperlink>
      <w:r>
        <w:rPr>
          <w:sz w:val="24"/>
          <w:szCs w:val="24"/>
        </w:rPr>
        <w:t xml:space="preserve"> Accessed: 03.06.2023.</w:t>
      </w:r>
    </w:p>
    <w:p w:rsidR="00827835" w:rsidRDefault="00A63AAA">
      <w:pPr>
        <w:pStyle w:val="ListParagraph"/>
        <w:numPr>
          <w:ilvl w:val="0"/>
          <w:numId w:val="2"/>
        </w:numPr>
        <w:jc w:val="both"/>
        <w:rPr>
          <w:sz w:val="24"/>
          <w:szCs w:val="24"/>
        </w:rPr>
      </w:pPr>
      <w:r>
        <w:rPr>
          <w:sz w:val="24"/>
          <w:szCs w:val="24"/>
        </w:rPr>
        <w:t xml:space="preserve">Teoli, D. and Sanvictores T. (2019) </w:t>
      </w:r>
      <w:r>
        <w:rPr>
          <w:i/>
          <w:sz w:val="24"/>
          <w:szCs w:val="24"/>
        </w:rPr>
        <w:t xml:space="preserve">SWOT Analysis. </w:t>
      </w:r>
      <w:r>
        <w:rPr>
          <w:sz w:val="24"/>
          <w:szCs w:val="24"/>
        </w:rPr>
        <w:t xml:space="preserve">Europe PMC. Available at: </w:t>
      </w:r>
      <w:hyperlink r:id="rId22" w:history="1">
        <w:r>
          <w:rPr>
            <w:rStyle w:val="Hyperlink"/>
            <w:sz w:val="24"/>
            <w:szCs w:val="24"/>
          </w:rPr>
          <w:t>https://europepme.org/article/med/30725987</w:t>
        </w:r>
      </w:hyperlink>
      <w:r>
        <w:rPr>
          <w:sz w:val="24"/>
          <w:szCs w:val="24"/>
        </w:rPr>
        <w:t xml:space="preserve"> Accessed: 30.05.2023.</w:t>
      </w:r>
    </w:p>
    <w:p w:rsidR="00827835" w:rsidRDefault="00A63AAA">
      <w:pPr>
        <w:rPr>
          <w:sz w:val="24"/>
          <w:szCs w:val="24"/>
        </w:rPr>
      </w:pPr>
      <w:r>
        <w:rPr>
          <w:sz w:val="24"/>
          <w:szCs w:val="24"/>
        </w:rPr>
        <w:br w:type="page"/>
      </w:r>
    </w:p>
    <w:p w:rsidR="00827835" w:rsidRDefault="00A63AAA">
      <w:pPr>
        <w:ind w:left="360"/>
        <w:jc w:val="both"/>
        <w:rPr>
          <w:b/>
          <w:sz w:val="24"/>
          <w:szCs w:val="24"/>
        </w:rPr>
      </w:pPr>
      <w:r>
        <w:rPr>
          <w:b/>
          <w:sz w:val="24"/>
          <w:szCs w:val="24"/>
        </w:rPr>
        <w:lastRenderedPageBreak/>
        <w:t xml:space="preserve">Appendix </w:t>
      </w:r>
    </w:p>
    <w:p w:rsidR="00827835" w:rsidRDefault="00A63AAA">
      <w:pPr>
        <w:ind w:left="360"/>
        <w:jc w:val="both"/>
        <w:rPr>
          <w:sz w:val="24"/>
          <w:szCs w:val="24"/>
        </w:rPr>
      </w:pPr>
      <w:r>
        <w:rPr>
          <w:sz w:val="24"/>
          <w:szCs w:val="24"/>
        </w:rPr>
        <w:t>Table 1: Six Senses SWOT analysis (Own edit, 2023)</w:t>
      </w:r>
    </w:p>
    <w:tbl>
      <w:tblPr>
        <w:tblStyle w:val="TableGrid"/>
        <w:tblW w:w="0" w:type="auto"/>
        <w:tblInd w:w="360" w:type="dxa"/>
        <w:tblLook w:val="04A0"/>
      </w:tblPr>
      <w:tblGrid>
        <w:gridCol w:w="2187"/>
        <w:gridCol w:w="6515"/>
      </w:tblGrid>
      <w:tr w:rsidR="00827835">
        <w:tc>
          <w:tcPr>
            <w:tcW w:w="2187"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Strength</w:t>
            </w:r>
          </w:p>
        </w:tc>
        <w:tc>
          <w:tcPr>
            <w:tcW w:w="6515"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 xml:space="preserve">Sustainability </w:t>
            </w:r>
          </w:p>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 xml:space="preserve">High level of social responsibility </w:t>
            </w:r>
          </w:p>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“Creating needs, not meeting them”</w:t>
            </w:r>
          </w:p>
        </w:tc>
      </w:tr>
      <w:tr w:rsidR="00827835">
        <w:tc>
          <w:tcPr>
            <w:tcW w:w="2187"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Weaknesses</w:t>
            </w:r>
          </w:p>
        </w:tc>
        <w:tc>
          <w:tcPr>
            <w:tcW w:w="6515"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Limited presence on a global scale</w:t>
            </w:r>
          </w:p>
        </w:tc>
      </w:tr>
      <w:tr w:rsidR="00827835">
        <w:tc>
          <w:tcPr>
            <w:tcW w:w="2187"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Opportunities</w:t>
            </w:r>
          </w:p>
        </w:tc>
        <w:tc>
          <w:tcPr>
            <w:tcW w:w="6515"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 xml:space="preserve">Extension of services to new markets </w:t>
            </w:r>
          </w:p>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Answering to western openness to oriental relaxation</w:t>
            </w:r>
          </w:p>
        </w:tc>
      </w:tr>
      <w:tr w:rsidR="00827835">
        <w:tc>
          <w:tcPr>
            <w:tcW w:w="2187"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Threats</w:t>
            </w:r>
          </w:p>
        </w:tc>
        <w:tc>
          <w:tcPr>
            <w:tcW w:w="6515"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Risk of emerging competitors</w:t>
            </w:r>
          </w:p>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Non-competitors turning into potential threat by starting to offer similar products and services</w:t>
            </w:r>
          </w:p>
        </w:tc>
      </w:tr>
    </w:tbl>
    <w:p w:rsidR="00827835" w:rsidRDefault="00827835">
      <w:pPr>
        <w:ind w:left="360"/>
        <w:jc w:val="both"/>
        <w:rPr>
          <w:sz w:val="24"/>
          <w:szCs w:val="24"/>
        </w:rPr>
      </w:pPr>
    </w:p>
    <w:p w:rsidR="00827835" w:rsidRDefault="00A63AAA">
      <w:pPr>
        <w:ind w:left="360"/>
        <w:jc w:val="both"/>
        <w:rPr>
          <w:sz w:val="24"/>
          <w:szCs w:val="24"/>
        </w:rPr>
      </w:pPr>
      <w:r>
        <w:rPr>
          <w:sz w:val="24"/>
          <w:szCs w:val="24"/>
        </w:rPr>
        <w:t>Figure 1: Traffic share by country (SimilarWeb, 2023)</w:t>
      </w:r>
    </w:p>
    <w:p w:rsidR="00827835" w:rsidRDefault="00A63AAA">
      <w:pPr>
        <w:ind w:left="360"/>
        <w:jc w:val="both"/>
        <w:rPr>
          <w:sz w:val="24"/>
          <w:szCs w:val="24"/>
        </w:rPr>
      </w:pPr>
      <w:r>
        <w:rPr>
          <w:noProof/>
          <w:sz w:val="24"/>
          <w:szCs w:val="24"/>
          <w:lang w:eastAsia="hu-HU"/>
        </w:rPr>
        <w:drawing>
          <wp:inline distT="0" distB="0" distL="0" distR="0">
            <wp:extent cx="5731510" cy="1357630"/>
            <wp:effectExtent l="19050" t="0" r="2540" b="0"/>
            <wp:docPr id="1246277201" name="Kép 1" descr="A képen szöveg, képernyőkép, Betűtípus, sor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77201" name="Kép 1" descr="A képen szöveg, képernyőkép, Betűtípus, sor látható&#10;&#10;Automatikusan generált leírás"/>
                    <pic:cNvPicPr>
                      <a:picLocks noChangeAspect="1"/>
                    </pic:cNvPicPr>
                  </pic:nvPicPr>
                  <pic:blipFill>
                    <a:blip r:embed="rId23"/>
                    <a:stretch>
                      <a:fillRect/>
                    </a:stretch>
                  </pic:blipFill>
                  <pic:spPr>
                    <a:xfrm>
                      <a:off x="0" y="0"/>
                      <a:ext cx="5731510" cy="1357785"/>
                    </a:xfrm>
                    <a:prstGeom prst="rect">
                      <a:avLst/>
                    </a:prstGeom>
                  </pic:spPr>
                </pic:pic>
              </a:graphicData>
            </a:graphic>
          </wp:inline>
        </w:drawing>
      </w:r>
    </w:p>
    <w:p w:rsidR="00827835" w:rsidRDefault="00827835">
      <w:pPr>
        <w:ind w:left="360"/>
        <w:jc w:val="both"/>
        <w:rPr>
          <w:sz w:val="24"/>
          <w:szCs w:val="24"/>
        </w:rPr>
      </w:pPr>
    </w:p>
    <w:p w:rsidR="00827835" w:rsidRDefault="00A63AAA">
      <w:pPr>
        <w:ind w:left="360"/>
        <w:jc w:val="both"/>
        <w:rPr>
          <w:sz w:val="24"/>
          <w:szCs w:val="24"/>
        </w:rPr>
      </w:pPr>
      <w:r>
        <w:rPr>
          <w:sz w:val="24"/>
          <w:szCs w:val="24"/>
        </w:rPr>
        <w:t>Figure 2: Marketing channels of Six Senses (SimilarWeb, 2023)</w:t>
      </w:r>
    </w:p>
    <w:p w:rsidR="00827835" w:rsidRDefault="00A63AAA">
      <w:pPr>
        <w:ind w:left="360"/>
        <w:jc w:val="both"/>
        <w:rPr>
          <w:sz w:val="24"/>
          <w:szCs w:val="24"/>
        </w:rPr>
      </w:pPr>
      <w:r>
        <w:rPr>
          <w:noProof/>
          <w:sz w:val="24"/>
          <w:szCs w:val="24"/>
          <w:lang w:eastAsia="hu-HU"/>
        </w:rPr>
        <w:drawing>
          <wp:inline distT="0" distB="0" distL="0" distR="0">
            <wp:extent cx="5731510" cy="1844675"/>
            <wp:effectExtent l="19050" t="0" r="2540" b="0"/>
            <wp:docPr id="709357654" name="Kép 1" descr="A képen szöveg, sor, Diagram, Betűtípus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357654" name="Kép 1" descr="A képen szöveg, sor, Diagram, Betűtípus látható&#10;&#10;Automatikusan generált leírás"/>
                    <pic:cNvPicPr>
                      <a:picLocks noChangeAspect="1"/>
                    </pic:cNvPicPr>
                  </pic:nvPicPr>
                  <pic:blipFill>
                    <a:blip r:embed="rId24"/>
                    <a:stretch>
                      <a:fillRect/>
                    </a:stretch>
                  </pic:blipFill>
                  <pic:spPr>
                    <a:xfrm>
                      <a:off x="0" y="0"/>
                      <a:ext cx="5731510" cy="1844815"/>
                    </a:xfrm>
                    <a:prstGeom prst="rect">
                      <a:avLst/>
                    </a:prstGeom>
                  </pic:spPr>
                </pic:pic>
              </a:graphicData>
            </a:graphic>
          </wp:inline>
        </w:drawing>
      </w:r>
    </w:p>
    <w:p w:rsidR="00827835" w:rsidRDefault="00A63AAA">
      <w:pPr>
        <w:rPr>
          <w:sz w:val="24"/>
          <w:szCs w:val="24"/>
        </w:rPr>
      </w:pPr>
      <w:r>
        <w:rPr>
          <w:sz w:val="24"/>
          <w:szCs w:val="24"/>
        </w:rPr>
        <w:br w:type="page"/>
      </w:r>
    </w:p>
    <w:p w:rsidR="00827835" w:rsidRDefault="00A63AAA">
      <w:pPr>
        <w:ind w:left="360"/>
        <w:jc w:val="both"/>
        <w:rPr>
          <w:sz w:val="24"/>
          <w:szCs w:val="24"/>
        </w:rPr>
      </w:pPr>
      <w:r>
        <w:rPr>
          <w:sz w:val="24"/>
          <w:szCs w:val="24"/>
        </w:rPr>
        <w:lastRenderedPageBreak/>
        <w:t>Figure 3: Comparison of total visits for Six Senses, Four Seansos and Mandarin Oriental (SimilarWeb, 2023)</w:t>
      </w:r>
    </w:p>
    <w:p w:rsidR="00827835" w:rsidRDefault="00A63AAA">
      <w:pPr>
        <w:ind w:left="360"/>
        <w:jc w:val="both"/>
        <w:rPr>
          <w:sz w:val="24"/>
          <w:szCs w:val="24"/>
        </w:rPr>
      </w:pPr>
      <w:r>
        <w:rPr>
          <w:noProof/>
          <w:sz w:val="24"/>
          <w:szCs w:val="24"/>
          <w:lang w:eastAsia="hu-HU"/>
        </w:rPr>
        <w:drawing>
          <wp:inline distT="0" distB="0" distL="0" distR="0">
            <wp:extent cx="5280660" cy="2171700"/>
            <wp:effectExtent l="0" t="0" r="0" b="0"/>
            <wp:docPr id="186056651" name="Kép 1" descr="A képen szöveg, képernyőkép, Betűtípus, szám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56651" name="Kép 1" descr="A képen szöveg, képernyőkép, Betűtípus, szám látható&#10;&#10;Automatikusan generált leírás"/>
                    <pic:cNvPicPr>
                      <a:picLocks noChangeAspect="1"/>
                    </pic:cNvPicPr>
                  </pic:nvPicPr>
                  <pic:blipFill>
                    <a:blip r:embed="rId25"/>
                    <a:stretch>
                      <a:fillRect/>
                    </a:stretch>
                  </pic:blipFill>
                  <pic:spPr>
                    <a:xfrm>
                      <a:off x="0" y="0"/>
                      <a:ext cx="5281118" cy="2171888"/>
                    </a:xfrm>
                    <a:prstGeom prst="rect">
                      <a:avLst/>
                    </a:prstGeom>
                  </pic:spPr>
                </pic:pic>
              </a:graphicData>
            </a:graphic>
          </wp:inline>
        </w:drawing>
      </w:r>
    </w:p>
    <w:p w:rsidR="00827835" w:rsidRDefault="00A63AAA">
      <w:pPr>
        <w:ind w:left="360"/>
        <w:jc w:val="both"/>
        <w:rPr>
          <w:sz w:val="24"/>
          <w:szCs w:val="24"/>
        </w:rPr>
      </w:pPr>
      <w:r>
        <w:rPr>
          <w:sz w:val="24"/>
          <w:szCs w:val="24"/>
        </w:rPr>
        <w:t>Figure 4: Perceptual Positioning Map of Six Senses, Four Seasons and Mandarin Oriental (Own edit, 2023)</w:t>
      </w:r>
    </w:p>
    <w:p w:rsidR="00827835" w:rsidRDefault="00A63AAA">
      <w:pPr>
        <w:ind w:left="360"/>
        <w:jc w:val="both"/>
        <w:rPr>
          <w:sz w:val="24"/>
          <w:szCs w:val="24"/>
        </w:rPr>
      </w:pPr>
      <w:r>
        <w:rPr>
          <w:noProof/>
          <w:sz w:val="24"/>
          <w:szCs w:val="24"/>
          <w:lang w:eastAsia="hu-HU"/>
        </w:rPr>
        <w:drawing>
          <wp:inline distT="0" distB="0" distL="0" distR="0">
            <wp:extent cx="5731510" cy="3820160"/>
            <wp:effectExtent l="19050" t="0" r="2540" b="0"/>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ép 1"/>
                    <pic:cNvPicPr>
                      <a:picLocks noChangeAspect="1"/>
                    </pic:cNvPicPr>
                  </pic:nvPicPr>
                  <pic:blipFill>
                    <a:blip r:embed="rId26"/>
                    <a:stretch>
                      <a:fillRect/>
                    </a:stretch>
                  </pic:blipFill>
                  <pic:spPr>
                    <a:xfrm>
                      <a:off x="0" y="0"/>
                      <a:ext cx="5731510" cy="3820375"/>
                    </a:xfrm>
                    <a:prstGeom prst="rect">
                      <a:avLst/>
                    </a:prstGeom>
                  </pic:spPr>
                </pic:pic>
              </a:graphicData>
            </a:graphic>
          </wp:inline>
        </w:drawing>
      </w:r>
    </w:p>
    <w:p w:rsidR="00827835" w:rsidRDefault="00A63AAA">
      <w:pPr>
        <w:rPr>
          <w:sz w:val="24"/>
          <w:szCs w:val="24"/>
        </w:rPr>
      </w:pPr>
      <w:r>
        <w:rPr>
          <w:sz w:val="24"/>
          <w:szCs w:val="24"/>
        </w:rPr>
        <w:br w:type="page"/>
      </w:r>
    </w:p>
    <w:p w:rsidR="00827835" w:rsidRDefault="00A63AAA">
      <w:pPr>
        <w:ind w:left="360"/>
        <w:jc w:val="both"/>
        <w:rPr>
          <w:sz w:val="24"/>
          <w:szCs w:val="24"/>
        </w:rPr>
      </w:pPr>
      <w:r>
        <w:rPr>
          <w:sz w:val="24"/>
          <w:szCs w:val="24"/>
        </w:rPr>
        <w:lastRenderedPageBreak/>
        <w:t>Figure 5: Bowman’s Strategy Clock for Six Senses, Four Seasons and Mandarin Oriental (Own edit, 2023)</w:t>
      </w:r>
    </w:p>
    <w:p w:rsidR="00827835" w:rsidRDefault="00A63AAA">
      <w:pPr>
        <w:spacing w:line="360" w:lineRule="auto"/>
        <w:ind w:left="360"/>
        <w:jc w:val="both"/>
        <w:rPr>
          <w:rFonts w:ascii="Times New Roman" w:hAnsi="Times New Roman" w:cs="Times New Roman"/>
          <w:sz w:val="24"/>
          <w:szCs w:val="24"/>
          <w:lang w:val="en-GB"/>
        </w:rPr>
      </w:pPr>
      <w:r>
        <w:rPr>
          <w:rFonts w:ascii="Times New Roman" w:hAnsi="Times New Roman" w:cs="Times New Roman"/>
          <w:noProof/>
          <w:sz w:val="24"/>
          <w:szCs w:val="24"/>
          <w:lang w:eastAsia="hu-HU"/>
        </w:rPr>
        <w:drawing>
          <wp:anchor distT="0" distB="0" distL="114300" distR="114300" simplePos="0" relativeHeight="251667456" behindDoc="1" locked="0" layoutInCell="1" allowOverlap="1">
            <wp:simplePos x="0" y="0"/>
            <wp:positionH relativeFrom="column">
              <wp:posOffset>2925445</wp:posOffset>
            </wp:positionH>
            <wp:positionV relativeFrom="paragraph">
              <wp:posOffset>338455</wp:posOffset>
            </wp:positionV>
            <wp:extent cx="815340" cy="548640"/>
            <wp:effectExtent l="0" t="0" r="3810" b="3810"/>
            <wp:wrapNone/>
            <wp:docPr id="145818418" name="Kép 5" descr="A képen Grafika, Betűtípus, ibolya, szöveg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18418" name="Kép 5" descr="A képen Grafika, Betűtípus, ibolya, szöveg látható&#10;&#10;Automatikusan generált leírás"/>
                    <pic:cNvPicPr>
                      <a:picLocks noChangeAspect="1"/>
                    </pic:cNvPicPr>
                  </pic:nvPicPr>
                  <pic:blipFill>
                    <a:blip r:embed="rId27">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ps="http://schemas.microsoft.com/office/word/2010/wordprocessingShape" xmlns:wpsCustomData="http://www.wps.cn/officeDocument/2013/wpsCustomData" xmlns:a14="http://schemas.microsoft.com/office/drawing/2010/main" val="0"/>
                        </a:ext>
                      </a:extLst>
                    </a:blip>
                    <a:stretch>
                      <a:fillRect/>
                    </a:stretch>
                  </pic:blipFill>
                  <pic:spPr>
                    <a:xfrm>
                      <a:off x="0" y="0"/>
                      <a:ext cx="815340" cy="548889"/>
                    </a:xfrm>
                    <a:prstGeom prst="rect">
                      <a:avLst/>
                    </a:prstGeom>
                  </pic:spPr>
                </pic:pic>
              </a:graphicData>
            </a:graphic>
          </wp:anchor>
        </w:drawing>
      </w:r>
      <w:r>
        <w:rPr>
          <w:rFonts w:ascii="Times New Roman" w:hAnsi="Times New Roman" w:cs="Times New Roman"/>
          <w:noProof/>
          <w:sz w:val="24"/>
          <w:szCs w:val="24"/>
          <w:lang w:eastAsia="hu-HU"/>
        </w:rPr>
        <w:drawing>
          <wp:anchor distT="0" distB="0" distL="114300" distR="114300" simplePos="0" relativeHeight="251666432" behindDoc="1" locked="0" layoutInCell="1" allowOverlap="1">
            <wp:simplePos x="0" y="0"/>
            <wp:positionH relativeFrom="column">
              <wp:posOffset>2900680</wp:posOffset>
            </wp:positionH>
            <wp:positionV relativeFrom="paragraph">
              <wp:posOffset>925195</wp:posOffset>
            </wp:positionV>
            <wp:extent cx="687705" cy="502920"/>
            <wp:effectExtent l="0" t="0" r="0" b="0"/>
            <wp:wrapNone/>
            <wp:docPr id="80488003" name="Kép 4" descr="A képen szöveg, Betűtípus, tervezés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88003" name="Kép 4" descr="A képen szöveg, Betűtípus, tervezés látható&#10;&#10;Automatikusan generált leírás"/>
                    <pic:cNvPicPr>
                      <a:picLocks noChangeAspect="1"/>
                    </pic:cNvPicPr>
                  </pic:nvPicPr>
                  <pic:blipFill>
                    <a:blip r:embed="rId2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ps="http://schemas.microsoft.com/office/word/2010/wordprocessingShape" xmlns:wpsCustomData="http://www.wps.cn/officeDocument/2013/wpsCustomData" xmlns:a14="http://schemas.microsoft.com/office/drawing/2010/main" val="0"/>
                        </a:ext>
                      </a:extLst>
                    </a:blip>
                    <a:stretch>
                      <a:fillRect/>
                    </a:stretch>
                  </pic:blipFill>
                  <pic:spPr>
                    <a:xfrm>
                      <a:off x="0" y="0"/>
                      <a:ext cx="687851" cy="502920"/>
                    </a:xfrm>
                    <a:prstGeom prst="rect">
                      <a:avLst/>
                    </a:prstGeom>
                  </pic:spPr>
                </pic:pic>
              </a:graphicData>
            </a:graphic>
          </wp:anchor>
        </w:drawing>
      </w:r>
      <w:r>
        <w:rPr>
          <w:rFonts w:ascii="Times New Roman" w:hAnsi="Times New Roman" w:cs="Times New Roman"/>
          <w:noProof/>
          <w:sz w:val="24"/>
          <w:szCs w:val="24"/>
          <w:lang w:eastAsia="hu-HU"/>
        </w:rPr>
        <w:drawing>
          <wp:anchor distT="0" distB="0" distL="114300" distR="114300" simplePos="0" relativeHeight="251665408" behindDoc="1" locked="0" layoutInCell="1" allowOverlap="1">
            <wp:simplePos x="0" y="0"/>
            <wp:positionH relativeFrom="column">
              <wp:posOffset>3588385</wp:posOffset>
            </wp:positionH>
            <wp:positionV relativeFrom="paragraph">
              <wp:posOffset>437515</wp:posOffset>
            </wp:positionV>
            <wp:extent cx="571500" cy="784860"/>
            <wp:effectExtent l="0" t="0" r="0" b="0"/>
            <wp:wrapNone/>
            <wp:docPr id="1149421575" name="Kép 1" descr="A képen karos gyertyatartó, karácsonyfa, gyertya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21575" name="Kép 1" descr="A képen karos gyertyatartó, karácsonyfa, gyertya látható&#10;&#10;Automatikusan generált leírás"/>
                    <pic:cNvPicPr>
                      <a:picLocks noChangeAspect="1"/>
                    </pic:cNvPicPr>
                  </pic:nvPicPr>
                  <pic:blipFill>
                    <a:blip r:embed="rId29">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ps="http://schemas.microsoft.com/office/word/2010/wordprocessingShape" xmlns:wpsCustomData="http://www.wps.cn/officeDocument/2013/wpsCustomData" xmlns:a14="http://schemas.microsoft.com/office/drawing/2010/main" val="0"/>
                        </a:ext>
                      </a:extLst>
                    </a:blip>
                    <a:stretch>
                      <a:fillRect/>
                    </a:stretch>
                  </pic:blipFill>
                  <pic:spPr>
                    <a:xfrm>
                      <a:off x="0" y="0"/>
                      <a:ext cx="571500" cy="784860"/>
                    </a:xfrm>
                    <a:prstGeom prst="rect">
                      <a:avLst/>
                    </a:prstGeom>
                  </pic:spPr>
                </pic:pic>
              </a:graphicData>
            </a:graphic>
          </wp:anchor>
        </w:drawing>
      </w:r>
      <w:r w:rsidR="00E83A4F">
        <w:rPr>
          <w:rFonts w:ascii="Times New Roman" w:hAnsi="Times New Roman" w:cs="Times New Roman"/>
          <w:sz w:val="24"/>
          <w:szCs w:val="24"/>
          <w:lang w:eastAsia="hu-HU"/>
        </w:rPr>
        <w:pict>
          <v:shapetype id="_x0000_t202" coordsize="21600,21600" o:spt="202" path="m,l,21600r21600,l21600,xe">
            <v:stroke joinstyle="miter"/>
            <v:path gradientshapeok="t" o:connecttype="rect"/>
          </v:shapetype>
          <v:shape id="Szövegdoboz 8" o:spid="_x0000_s1031" type="#_x0000_t202" style="position:absolute;left:0;text-align:left;margin-left:-135pt;margin-top:122.15pt;width:275.15pt;height:32.75pt;rotation:-90;z-index:251664384;mso-position-horizontal-relative:text;mso-position-vertical-relative:text" o:gfxdata="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" stroked="f" strokeweight=".5pt">
            <v:textbox>
              <w:txbxContent>
                <w:p w:rsidR="00827835" w:rsidRDefault="00A63AAA">
                  <w:pPr>
                    <w:rPr>
                      <w:rFonts w:ascii="Times New Roman" w:hAnsi="Times New Roman" w:cs="Times New Roman"/>
                      <w:b/>
                      <w:bCs/>
                      <w:lang w:val="en-GB"/>
                    </w:rPr>
                  </w:pPr>
                  <w:r>
                    <w:rPr>
                      <w:rFonts w:ascii="Times New Roman" w:hAnsi="Times New Roman" w:cs="Times New Roman"/>
                      <w:b/>
                      <w:bCs/>
                      <w:lang w:val="en-GB"/>
                    </w:rPr>
                    <w:t>Low</w:t>
                  </w:r>
                  <w:r>
                    <w:rPr>
                      <w:rFonts w:ascii="Times New Roman" w:hAnsi="Times New Roman" w:cs="Times New Roman"/>
                      <w:b/>
                      <w:bCs/>
                      <w:lang w:val="en-GB"/>
                    </w:rPr>
                    <w:tab/>
                    <w:t>Perceived Value to the Customer</w:t>
                  </w:r>
                  <w:r>
                    <w:rPr>
                      <w:rFonts w:ascii="Times New Roman" w:hAnsi="Times New Roman" w:cs="Times New Roman"/>
                      <w:b/>
                      <w:bCs/>
                      <w:lang w:val="en-GB"/>
                    </w:rPr>
                    <w:tab/>
                    <w:t xml:space="preserve">    High</w:t>
                  </w:r>
                </w:p>
              </w:txbxContent>
            </v:textbox>
          </v:shape>
        </w:pict>
      </w:r>
      <w:r w:rsidR="00E83A4F">
        <w:rPr>
          <w:rFonts w:ascii="Times New Roman" w:hAnsi="Times New Roman" w:cs="Times New Roman"/>
          <w:sz w:val="24"/>
          <w:szCs w:val="24"/>
          <w:lang w:eastAsia="hu-HU"/>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Nyíl: jobbra mutató 5" o:spid="_x0000_s1029" type="#_x0000_t13" style="position:absolute;left:0;text-align:left;margin-left:42.55pt;margin-top:270.25pt;width:357pt;height:8.1pt;z-index:251662336;mso-position-horizontal-relative:text;mso-position-vertical-relative:text;v-text-anchor:middle" o:gfxdata="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" adj="21355" fillcolor="#adb9ca" strokecolor="#2f528f" strokeweight="1pt">
            <v:textbox>
              <w:txbxContent>
                <w:p w:rsidR="00827835" w:rsidRDefault="00827835">
                  <w:pPr>
                    <w:jc w:val="center"/>
                  </w:pPr>
                </w:p>
              </w:txbxContent>
            </v:textbox>
          </v:shape>
        </w:pict>
      </w:r>
      <w:r w:rsidR="00E83A4F">
        <w:rPr>
          <w:rFonts w:ascii="Times New Roman" w:hAnsi="Times New Roman" w:cs="Times New Roman"/>
          <w:sz w:val="24"/>
          <w:szCs w:val="24"/>
          <w:lang w:eastAsia="hu-HU"/>
        </w:rPr>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Nyíl: felfelé mutató 4" o:spid="_x0000_s1028" type="#_x0000_t68" style="position:absolute;left:0;text-align:left;margin-left:23.65pt;margin-top:.55pt;width:8.7pt;height:262.8pt;z-index:251661312;mso-position-horizontal-relative:text;mso-position-vertical-relative:text;v-text-anchor:middle" o:gfxdata="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" adj="357" fillcolor="#adb9ca" strokecolor="#2f528f" strokeweight="1pt">
            <v:textbox>
              <w:txbxContent>
                <w:p w:rsidR="00827835" w:rsidRDefault="00827835">
                  <w:pPr>
                    <w:jc w:val="center"/>
                  </w:pPr>
                </w:p>
              </w:txbxContent>
            </v:textbox>
          </v:shape>
        </w:pict>
      </w:r>
      <w:r w:rsidR="00E83A4F">
        <w:rPr>
          <w:rFonts w:ascii="Times New Roman" w:hAnsi="Times New Roman" w:cs="Times New Roman"/>
          <w:sz w:val="24"/>
          <w:szCs w:val="24"/>
          <w:lang w:eastAsia="hu-HU"/>
        </w:rPr>
        <w:pict>
          <v:shape id="Nyíl: négyágú 3" o:spid="_x0000_s1027" style="position:absolute;left:0;text-align:left;margin-left:142.75pt;margin-top:46.45pt;width:174.75pt;height:164pt;rotation:3033697fd;z-index:-251656192;mso-position-horizontal-relative:text;mso-position-vertical-relative:text;v-text-anchor:middle" coordsize="2219325,2082800" o:spt="100" o:gfxdata="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" adj="0,,0" path="m,1041400l468630,970876r,l1039138,970876r,-502246l1039138,468630,1109662,r70524,468630l1180186,468630r,502246l1750695,970876r,l2219325,1041400r-468630,70523l1750695,1111923r-570509,l1180186,1614170r,l1109662,2082800r-70524,-468630l1039138,1614170r,-502247l468630,1111923r,xe" fillcolor="#4f81bd" strokecolor="#2f528f" strokeweight="1pt">
            <v:stroke joinstyle="miter"/>
            <v:formulas/>
            <v:path o:connecttype="segments" o:connectlocs="1109662,0;0,1041400;1109662,2082800;2219325,1041400" o:connectangles="247,164,82,0" textboxrect="0,0,2219325,2082800"/>
            <v:textbox>
              <w:txbxContent>
                <w:p w:rsidR="00827835" w:rsidRDefault="00827835">
                  <w:pPr>
                    <w:jc w:val="center"/>
                  </w:pPr>
                </w:p>
              </w:txbxContent>
            </v:textbox>
          </v:shape>
        </w:pict>
      </w:r>
      <w:r w:rsidR="00E83A4F">
        <w:rPr>
          <w:rFonts w:ascii="Times New Roman" w:hAnsi="Times New Roman" w:cs="Times New Roman"/>
          <w:sz w:val="24"/>
          <w:szCs w:val="24"/>
          <w:lang w:eastAsia="hu-HU"/>
        </w:rPr>
        <w:pict>
          <v:shape id="Nyíl: négyágú 2" o:spid="_x0000_s1026" style="position:absolute;left:0;text-align:left;margin-left:136.15pt;margin-top:33.25pt;width:186.9pt;height:185.7pt;z-index:-251657216;mso-position-horizontal-relative:text;mso-position-vertical-relative:text;v-text-anchor:middle" coordsize="2373630,2358390" o:spt="100" o:gfxdata="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" adj="0,,0" path="m,1179195r530637,-98204l530637,1080991r557974,l1088611,530637r,l1186815,r98203,530637l1285018,530637r,550354l1842992,1080991r,l2373630,1179195r-530638,98203l1842992,1277398r-557974,l1285018,1827752r,l1186815,2358390r-98204,-530638l1088611,1827752r,-550354l530637,1277398r,xe" fillcolor="#4f81bd" strokecolor="#2f528f" strokeweight="1pt">
            <v:stroke joinstyle="miter"/>
            <v:formulas/>
            <v:path o:connecttype="segments" o:connectlocs="1186815,0;0,1179195;1186815,2358390;2373630,1179195" o:connectangles="247,164,82,0" textboxrect="0,0,2373630,2358390"/>
            <v:textbox>
              <w:txbxContent>
                <w:p w:rsidR="00827835" w:rsidRDefault="00827835">
                  <w:pPr>
                    <w:jc w:val="center"/>
                  </w:pPr>
                </w:p>
              </w:txbxContent>
            </v:textbox>
          </v:shape>
        </w:pict>
      </w:r>
      <w:r>
        <w:rPr>
          <w:rFonts w:ascii="Times New Roman" w:hAnsi="Times New Roman" w:cs="Times New Roman"/>
          <w:noProof/>
          <w:sz w:val="24"/>
          <w:szCs w:val="24"/>
          <w:lang w:eastAsia="hu-HU"/>
        </w:rPr>
        <w:drawing>
          <wp:inline distT="0" distB="0" distL="0" distR="0">
            <wp:extent cx="5486400" cy="3238500"/>
            <wp:effectExtent l="0" t="0" r="0" b="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rsidR="00827835" w:rsidRDefault="00E83A4F">
      <w:pPr>
        <w:spacing w:line="360" w:lineRule="auto"/>
        <w:ind w:left="360"/>
        <w:jc w:val="both"/>
        <w:rPr>
          <w:rFonts w:ascii="Times New Roman" w:hAnsi="Times New Roman" w:cs="Times New Roman"/>
          <w:sz w:val="24"/>
          <w:szCs w:val="24"/>
          <w:lang w:val="en-GB"/>
        </w:rPr>
      </w:pPr>
      <w:r>
        <w:rPr>
          <w:rFonts w:ascii="Times New Roman" w:hAnsi="Times New Roman" w:cs="Times New Roman"/>
          <w:sz w:val="24"/>
          <w:szCs w:val="24"/>
          <w:lang w:eastAsia="hu-HU"/>
        </w:rPr>
        <w:pict>
          <v:shape id="Szövegdoboz 6" o:spid="_x0000_s1030" type="#_x0000_t202" style="position:absolute;left:0;text-align:left;margin-left:22.15pt;margin-top:15.05pt;width:402.6pt;height:32.4pt;z-index:251663360" o:gfxdata="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" stroked="f" strokeweight=".5pt">
            <v:textbox>
              <w:txbxContent>
                <w:p w:rsidR="00827835" w:rsidRDefault="00A63AAA">
                  <w:pPr>
                    <w:rPr>
                      <w:rFonts w:ascii="Times New Roman" w:hAnsi="Times New Roman" w:cs="Times New Roman"/>
                      <w:b/>
                      <w:bCs/>
                      <w:color w:val="1F497D" w:themeColor="text2"/>
                      <w:sz w:val="24"/>
                      <w:szCs w:val="24"/>
                      <w:lang w:val="en-GB"/>
                    </w:rPr>
                  </w:pPr>
                  <w:r>
                    <w:rPr>
                      <w:rFonts w:ascii="Times New Roman" w:hAnsi="Times New Roman" w:cs="Times New Roman"/>
                      <w:b/>
                      <w:bCs/>
                      <w:color w:val="1F497D" w:themeColor="text2"/>
                      <w:sz w:val="24"/>
                      <w:szCs w:val="24"/>
                      <w:lang w:val="en-GB"/>
                    </w:rPr>
                    <w:t>Low</w:t>
                  </w:r>
                  <w:r>
                    <w:rPr>
                      <w:rFonts w:ascii="Times New Roman" w:hAnsi="Times New Roman" w:cs="Times New Roman"/>
                      <w:b/>
                      <w:bCs/>
                      <w:color w:val="1F497D" w:themeColor="text2"/>
                      <w:sz w:val="24"/>
                      <w:szCs w:val="24"/>
                      <w:lang w:val="en-GB"/>
                    </w:rPr>
                    <w:tab/>
                  </w:r>
                  <w:r>
                    <w:rPr>
                      <w:rFonts w:ascii="Times New Roman" w:hAnsi="Times New Roman" w:cs="Times New Roman"/>
                      <w:b/>
                      <w:bCs/>
                      <w:color w:val="1F497D" w:themeColor="text2"/>
                      <w:sz w:val="24"/>
                      <w:szCs w:val="24"/>
                      <w:lang w:val="en-GB"/>
                    </w:rPr>
                    <w:tab/>
                  </w:r>
                  <w:r>
                    <w:rPr>
                      <w:rFonts w:ascii="Times New Roman" w:hAnsi="Times New Roman" w:cs="Times New Roman"/>
                      <w:b/>
                      <w:bCs/>
                      <w:color w:val="1F497D" w:themeColor="text2"/>
                      <w:sz w:val="24"/>
                      <w:szCs w:val="24"/>
                      <w:lang w:val="en-GB"/>
                    </w:rPr>
                    <w:tab/>
                  </w:r>
                  <w:r>
                    <w:rPr>
                      <w:rFonts w:ascii="Times New Roman" w:hAnsi="Times New Roman" w:cs="Times New Roman"/>
                      <w:b/>
                      <w:bCs/>
                      <w:color w:val="1F497D" w:themeColor="text2"/>
                      <w:sz w:val="24"/>
                      <w:szCs w:val="24"/>
                      <w:lang w:val="en-GB"/>
                    </w:rPr>
                    <w:tab/>
                  </w:r>
                  <w:r>
                    <w:rPr>
                      <w:rFonts w:ascii="Times New Roman" w:hAnsi="Times New Roman" w:cs="Times New Roman"/>
                      <w:b/>
                      <w:bCs/>
                      <w:color w:val="1F497D" w:themeColor="text2"/>
                      <w:sz w:val="24"/>
                      <w:szCs w:val="24"/>
                      <w:lang w:val="en-GB"/>
                    </w:rPr>
                    <w:tab/>
                    <w:t>Price</w:t>
                  </w:r>
                  <w:r>
                    <w:rPr>
                      <w:rFonts w:ascii="Times New Roman" w:hAnsi="Times New Roman" w:cs="Times New Roman"/>
                      <w:b/>
                      <w:bCs/>
                      <w:color w:val="1F497D" w:themeColor="text2"/>
                      <w:sz w:val="24"/>
                      <w:szCs w:val="24"/>
                      <w:lang w:val="en-GB"/>
                    </w:rPr>
                    <w:tab/>
                  </w:r>
                  <w:r>
                    <w:rPr>
                      <w:rFonts w:ascii="Times New Roman" w:hAnsi="Times New Roman" w:cs="Times New Roman"/>
                      <w:b/>
                      <w:bCs/>
                      <w:color w:val="1F497D" w:themeColor="text2"/>
                      <w:sz w:val="24"/>
                      <w:szCs w:val="24"/>
                      <w:lang w:val="en-GB"/>
                    </w:rPr>
                    <w:tab/>
                  </w:r>
                  <w:r>
                    <w:rPr>
                      <w:rFonts w:ascii="Times New Roman" w:hAnsi="Times New Roman" w:cs="Times New Roman"/>
                      <w:b/>
                      <w:bCs/>
                      <w:color w:val="1F497D" w:themeColor="text2"/>
                      <w:sz w:val="24"/>
                      <w:szCs w:val="24"/>
                      <w:lang w:val="en-GB"/>
                    </w:rPr>
                    <w:tab/>
                  </w:r>
                  <w:r>
                    <w:rPr>
                      <w:rFonts w:ascii="Times New Roman" w:hAnsi="Times New Roman" w:cs="Times New Roman"/>
                      <w:b/>
                      <w:bCs/>
                      <w:color w:val="1F497D" w:themeColor="text2"/>
                      <w:sz w:val="24"/>
                      <w:szCs w:val="24"/>
                      <w:lang w:val="en-GB"/>
                    </w:rPr>
                    <w:tab/>
                  </w:r>
                  <w:r>
                    <w:rPr>
                      <w:rFonts w:ascii="Times New Roman" w:hAnsi="Times New Roman" w:cs="Times New Roman"/>
                      <w:b/>
                      <w:bCs/>
                      <w:color w:val="1F497D" w:themeColor="text2"/>
                      <w:sz w:val="24"/>
                      <w:szCs w:val="24"/>
                      <w:lang w:val="en-GB"/>
                    </w:rPr>
                    <w:tab/>
                    <w:t>High</w:t>
                  </w:r>
                </w:p>
              </w:txbxContent>
            </v:textbox>
          </v:shape>
        </w:pict>
      </w:r>
    </w:p>
    <w:p w:rsidR="00827835" w:rsidRDefault="00827835">
      <w:pPr>
        <w:spacing w:line="360" w:lineRule="auto"/>
        <w:ind w:left="360"/>
        <w:jc w:val="both"/>
        <w:rPr>
          <w:rFonts w:ascii="Times New Roman" w:hAnsi="Times New Roman" w:cs="Times New Roman"/>
          <w:sz w:val="24"/>
          <w:szCs w:val="24"/>
          <w:lang w:val="en-GB"/>
        </w:rPr>
      </w:pPr>
    </w:p>
    <w:p w:rsidR="00827835" w:rsidRDefault="00A63AAA">
      <w:pPr>
        <w:spacing w:line="360" w:lineRule="auto"/>
        <w:ind w:left="360"/>
        <w:jc w:val="both"/>
        <w:rPr>
          <w:rFonts w:ascii="Times New Roman" w:hAnsi="Times New Roman" w:cs="Times New Roman"/>
          <w:sz w:val="24"/>
          <w:szCs w:val="24"/>
          <w:lang w:val="en-GB"/>
        </w:rPr>
      </w:pPr>
      <w:r>
        <w:rPr>
          <w:rFonts w:ascii="Times New Roman" w:hAnsi="Times New Roman" w:cs="Times New Roman"/>
          <w:sz w:val="24"/>
          <w:szCs w:val="24"/>
          <w:lang w:val="en-GB"/>
        </w:rPr>
        <w:t>Table 2: Six Senses PESTLE analysis (Own edit, 2023)</w:t>
      </w:r>
    </w:p>
    <w:tbl>
      <w:tblPr>
        <w:tblStyle w:val="TableGrid"/>
        <w:tblW w:w="0" w:type="auto"/>
        <w:tblInd w:w="360" w:type="dxa"/>
        <w:tblLook w:val="04A0"/>
      </w:tblPr>
      <w:tblGrid>
        <w:gridCol w:w="2470"/>
        <w:gridCol w:w="6232"/>
      </w:tblGrid>
      <w:tr w:rsidR="00827835">
        <w:tc>
          <w:tcPr>
            <w:tcW w:w="2470"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Political Factors</w:t>
            </w:r>
          </w:p>
        </w:tc>
        <w:tc>
          <w:tcPr>
            <w:tcW w:w="6232"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Awareness of risks of war, e.g: in case of Israel</w:t>
            </w:r>
          </w:p>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High number of protests in France</w:t>
            </w:r>
          </w:p>
        </w:tc>
      </w:tr>
      <w:tr w:rsidR="00827835">
        <w:tc>
          <w:tcPr>
            <w:tcW w:w="2470"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Economic Factors</w:t>
            </w:r>
          </w:p>
        </w:tc>
        <w:tc>
          <w:tcPr>
            <w:tcW w:w="6232"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Decreasing pace of economic growth in China</w:t>
            </w:r>
          </w:p>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Increasing inflation in Europe</w:t>
            </w:r>
          </w:p>
        </w:tc>
      </w:tr>
      <w:tr w:rsidR="00827835">
        <w:tc>
          <w:tcPr>
            <w:tcW w:w="2470"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Social Factors</w:t>
            </w:r>
          </w:p>
        </w:tc>
        <w:tc>
          <w:tcPr>
            <w:tcW w:w="6232"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Corporate values meeting those of the target market and target customers</w:t>
            </w:r>
          </w:p>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Main values: Sustainability, harmony with nature</w:t>
            </w:r>
          </w:p>
        </w:tc>
      </w:tr>
      <w:tr w:rsidR="00827835">
        <w:tc>
          <w:tcPr>
            <w:tcW w:w="2470"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Technological Factors</w:t>
            </w:r>
          </w:p>
        </w:tc>
        <w:tc>
          <w:tcPr>
            <w:tcW w:w="6232"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Pioneer in the application of technological innovations</w:t>
            </w:r>
          </w:p>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 xml:space="preserve">Six Senses in-resort solarized farm </w:t>
            </w:r>
          </w:p>
        </w:tc>
      </w:tr>
      <w:tr w:rsidR="00827835">
        <w:tc>
          <w:tcPr>
            <w:tcW w:w="2470"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Legal Factors</w:t>
            </w:r>
          </w:p>
        </w:tc>
        <w:tc>
          <w:tcPr>
            <w:tcW w:w="6232"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 xml:space="preserve">Commitment towards customer protection rights, privacy, and intellectual property </w:t>
            </w:r>
          </w:p>
        </w:tc>
      </w:tr>
      <w:tr w:rsidR="00827835">
        <w:tc>
          <w:tcPr>
            <w:tcW w:w="2470"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Environmental Factors</w:t>
            </w:r>
          </w:p>
        </w:tc>
        <w:tc>
          <w:tcPr>
            <w:tcW w:w="6232"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Environmentally responsible company strategy</w:t>
            </w:r>
          </w:p>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In-resort solar farm in Six Senses Vietnam</w:t>
            </w:r>
          </w:p>
        </w:tc>
      </w:tr>
    </w:tbl>
    <w:p w:rsidR="00827835" w:rsidRDefault="00827835">
      <w:pPr>
        <w:spacing w:line="360" w:lineRule="auto"/>
        <w:ind w:left="360"/>
        <w:jc w:val="both"/>
        <w:rPr>
          <w:rFonts w:ascii="Times New Roman" w:hAnsi="Times New Roman" w:cs="Times New Roman"/>
          <w:sz w:val="24"/>
          <w:szCs w:val="24"/>
          <w:lang w:val="en-GB"/>
        </w:rPr>
      </w:pPr>
    </w:p>
    <w:p w:rsidR="00827835" w:rsidRDefault="00A63AAA">
      <w:pPr>
        <w:rPr>
          <w:rFonts w:ascii="Times New Roman" w:hAnsi="Times New Roman" w:cs="Times New Roman"/>
          <w:sz w:val="24"/>
          <w:szCs w:val="24"/>
        </w:rPr>
      </w:pPr>
      <w:r>
        <w:rPr>
          <w:rFonts w:ascii="Times New Roman" w:hAnsi="Times New Roman" w:cs="Times New Roman"/>
          <w:sz w:val="24"/>
          <w:szCs w:val="24"/>
          <w:lang w:val="en-GB"/>
        </w:rPr>
        <w:lastRenderedPageBreak/>
        <w:t xml:space="preserve">Table 3: Six Senses Marketing Mix 7P’s </w:t>
      </w:r>
      <w:r>
        <w:rPr>
          <w:rFonts w:ascii="Times New Roman" w:hAnsi="Times New Roman" w:cs="Times New Roman"/>
          <w:sz w:val="24"/>
          <w:szCs w:val="24"/>
        </w:rPr>
        <w:t>(Own edit, 2023)</w:t>
      </w:r>
    </w:p>
    <w:tbl>
      <w:tblPr>
        <w:tblStyle w:val="TableGrid"/>
        <w:tblW w:w="0" w:type="auto"/>
        <w:tblInd w:w="360" w:type="dxa"/>
        <w:tblLook w:val="04A0"/>
      </w:tblPr>
      <w:tblGrid>
        <w:gridCol w:w="1903"/>
        <w:gridCol w:w="6799"/>
      </w:tblGrid>
      <w:tr w:rsidR="00827835">
        <w:tc>
          <w:tcPr>
            <w:tcW w:w="1903"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Product</w:t>
            </w:r>
          </w:p>
        </w:tc>
        <w:tc>
          <w:tcPr>
            <w:tcW w:w="6799"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Unique, high-quality products and services</w:t>
            </w:r>
          </w:p>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Creating demand instead of meeting it</w:t>
            </w:r>
          </w:p>
        </w:tc>
      </w:tr>
      <w:tr w:rsidR="00827835">
        <w:tc>
          <w:tcPr>
            <w:tcW w:w="1903"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Price</w:t>
            </w:r>
          </w:p>
        </w:tc>
        <w:tc>
          <w:tcPr>
            <w:tcW w:w="6799"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Premium pricing strategy</w:t>
            </w:r>
          </w:p>
        </w:tc>
      </w:tr>
      <w:tr w:rsidR="00827835">
        <w:tc>
          <w:tcPr>
            <w:tcW w:w="1903"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Promotion</w:t>
            </w:r>
          </w:p>
        </w:tc>
        <w:tc>
          <w:tcPr>
            <w:tcW w:w="6799"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Main promotion tool: online advertising (high number of organic searches)</w:t>
            </w:r>
          </w:p>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Sales promotion incentives: unique rates for extended bookings, early bird discounts</w:t>
            </w:r>
          </w:p>
        </w:tc>
      </w:tr>
      <w:tr w:rsidR="00827835">
        <w:tc>
          <w:tcPr>
            <w:tcW w:w="1903"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Place</w:t>
            </w:r>
          </w:p>
        </w:tc>
        <w:tc>
          <w:tcPr>
            <w:tcW w:w="6799"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Mobile app and website provide efficient platforms for distribution</w:t>
            </w:r>
          </w:p>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New market penetration in China with a 3</w:t>
            </w:r>
            <w:r>
              <w:rPr>
                <w:rFonts w:ascii="Times New Roman" w:hAnsi="Times New Roman" w:cs="Times New Roman"/>
                <w:sz w:val="24"/>
                <w:szCs w:val="24"/>
                <w:vertAlign w:val="superscript"/>
                <w:lang w:val="en-GB" w:eastAsia="hu-HU"/>
              </w:rPr>
              <w:t>rd</w:t>
            </w:r>
            <w:r>
              <w:rPr>
                <w:rFonts w:ascii="Times New Roman" w:hAnsi="Times New Roman" w:cs="Times New Roman"/>
                <w:sz w:val="24"/>
                <w:szCs w:val="24"/>
                <w:lang w:val="en-GB" w:eastAsia="hu-HU"/>
              </w:rPr>
              <w:t xml:space="preserve"> party agent</w:t>
            </w:r>
          </w:p>
        </w:tc>
      </w:tr>
      <w:tr w:rsidR="00827835">
        <w:tc>
          <w:tcPr>
            <w:tcW w:w="1903"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People</w:t>
            </w:r>
          </w:p>
        </w:tc>
        <w:tc>
          <w:tcPr>
            <w:tcW w:w="6799"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Association of the services/products with the personnel of the company</w:t>
            </w:r>
          </w:p>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Value added by after sales services</w:t>
            </w:r>
          </w:p>
        </w:tc>
      </w:tr>
      <w:tr w:rsidR="00827835">
        <w:tc>
          <w:tcPr>
            <w:tcW w:w="1903"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Process</w:t>
            </w:r>
          </w:p>
        </w:tc>
        <w:tc>
          <w:tcPr>
            <w:tcW w:w="6799"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Creating the perfect, most relaxing experience for guests</w:t>
            </w:r>
          </w:p>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Relaxation in harmony with nature</w:t>
            </w:r>
          </w:p>
        </w:tc>
      </w:tr>
      <w:tr w:rsidR="00827835">
        <w:tc>
          <w:tcPr>
            <w:tcW w:w="1903"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Physical evidence</w:t>
            </w:r>
          </w:p>
        </w:tc>
        <w:tc>
          <w:tcPr>
            <w:tcW w:w="6799" w:type="dxa"/>
          </w:tcPr>
          <w:p w:rsidR="00827835" w:rsidRDefault="00A63AAA">
            <w:pPr>
              <w:spacing w:after="0" w:line="360" w:lineRule="auto"/>
              <w:jc w:val="both"/>
              <w:rPr>
                <w:rFonts w:ascii="Times New Roman" w:hAnsi="Times New Roman" w:cs="Times New Roman"/>
                <w:sz w:val="24"/>
                <w:szCs w:val="24"/>
                <w:lang w:val="en-GB" w:eastAsia="hu-HU"/>
              </w:rPr>
            </w:pPr>
            <w:r>
              <w:rPr>
                <w:rFonts w:ascii="Times New Roman" w:hAnsi="Times New Roman" w:cs="Times New Roman"/>
                <w:sz w:val="24"/>
                <w:szCs w:val="24"/>
                <w:lang w:val="en-GB" w:eastAsia="hu-HU"/>
              </w:rPr>
              <w:t>Social media accounts, e.g: on Facebook and Instagram provide platforms for sharing experience</w:t>
            </w:r>
          </w:p>
        </w:tc>
      </w:tr>
    </w:tbl>
    <w:p w:rsidR="00827835" w:rsidRDefault="00827835">
      <w:pPr>
        <w:spacing w:line="360" w:lineRule="auto"/>
        <w:ind w:left="360"/>
        <w:jc w:val="both"/>
        <w:rPr>
          <w:rFonts w:ascii="Times New Roman" w:hAnsi="Times New Roman" w:cs="Times New Roman"/>
          <w:sz w:val="24"/>
          <w:szCs w:val="24"/>
          <w:lang w:val="en-GB"/>
        </w:rPr>
      </w:pPr>
    </w:p>
    <w:p w:rsidR="00827835" w:rsidRDefault="00A63AAA">
      <w:pPr>
        <w:rPr>
          <w:rFonts w:ascii="Times New Roman" w:hAnsi="Times New Roman" w:cs="Times New Roman"/>
          <w:sz w:val="24"/>
          <w:szCs w:val="24"/>
          <w:lang w:val="en-GB"/>
        </w:rPr>
      </w:pPr>
      <w:r>
        <w:rPr>
          <w:rFonts w:ascii="Times New Roman" w:hAnsi="Times New Roman" w:cs="Times New Roman"/>
          <w:sz w:val="24"/>
          <w:szCs w:val="24"/>
          <w:lang w:val="en-GB"/>
        </w:rPr>
        <w:t>Figure 6: Six Senses communications plan on Gannt chart (Moodle, 2023)</w:t>
      </w:r>
    </w:p>
    <w:p w:rsidR="00827835" w:rsidRDefault="00A63AAA">
      <w:pPr>
        <w:rPr>
          <w:rFonts w:ascii="Times New Roman" w:hAnsi="Times New Roman" w:cs="Times New Roman"/>
          <w:sz w:val="24"/>
          <w:szCs w:val="24"/>
          <w:lang w:val="en-GB"/>
        </w:rPr>
      </w:pPr>
      <w:r>
        <w:rPr>
          <w:rFonts w:ascii="Times New Roman" w:hAnsi="Times New Roman" w:cs="Times New Roman"/>
          <w:noProof/>
          <w:sz w:val="24"/>
          <w:szCs w:val="24"/>
          <w:lang w:eastAsia="hu-HU"/>
        </w:rPr>
        <w:drawing>
          <wp:inline distT="0" distB="0" distL="0" distR="0">
            <wp:extent cx="5731510" cy="2348230"/>
            <wp:effectExtent l="19050" t="0" r="2540" b="0"/>
            <wp:docPr id="1138441819" name="Kép 1" descr="A képen szoftver, szöveg, Színesség, Számítógépes ikon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441819" name="Kép 1" descr="A képen szoftver, szöveg, Színesség, Számítógépes ikon látható&#10;&#10;Automatikusan generált leírás"/>
                    <pic:cNvPicPr>
                      <a:picLocks noChangeAspect="1"/>
                    </pic:cNvPicPr>
                  </pic:nvPicPr>
                  <pic:blipFill>
                    <a:blip r:embed="rId34"/>
                    <a:stretch>
                      <a:fillRect/>
                    </a:stretch>
                  </pic:blipFill>
                  <pic:spPr>
                    <a:xfrm>
                      <a:off x="0" y="0"/>
                      <a:ext cx="5731510" cy="2348327"/>
                    </a:xfrm>
                    <a:prstGeom prst="rect">
                      <a:avLst/>
                    </a:prstGeom>
                  </pic:spPr>
                </pic:pic>
              </a:graphicData>
            </a:graphic>
          </wp:inline>
        </w:drawing>
      </w:r>
    </w:p>
    <w:p w:rsidR="00827835" w:rsidRDefault="00A63AAA">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827835" w:rsidRDefault="00A63AAA">
      <w:pPr>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 xml:space="preserve">Presentation </w:t>
      </w:r>
    </w:p>
    <w:p w:rsidR="00827835" w:rsidRDefault="00143938">
      <w:pPr>
        <w:rPr>
          <w:rFonts w:ascii="Times New Roman" w:hAnsi="Times New Roman" w:cs="Times New Roman"/>
          <w:sz w:val="24"/>
          <w:szCs w:val="24"/>
          <w:lang w:val="en-GB"/>
        </w:rPr>
      </w:pPr>
      <w:bookmarkStart w:id="0" w:name="_GoBack"/>
      <w:bookmarkEnd w:id="0"/>
      <w:r>
        <w:rPr>
          <w:rFonts w:ascii="Times New Roman" w:hAnsi="Times New Roman" w:cs="Times New Roman"/>
          <w:noProof/>
          <w:sz w:val="24"/>
          <w:szCs w:val="24"/>
          <w:lang w:eastAsia="hu-HU"/>
        </w:rPr>
        <w:drawing>
          <wp:inline distT="0" distB="0" distL="0" distR="0">
            <wp:extent cx="5731510" cy="3223974"/>
            <wp:effectExtent l="19050" t="0" r="2540"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143938" w:rsidRDefault="00143938">
      <w:pPr>
        <w:rPr>
          <w:rFonts w:ascii="Times New Roman" w:hAnsi="Times New Roman" w:cs="Times New Roman"/>
          <w:sz w:val="24"/>
          <w:szCs w:val="24"/>
          <w:lang w:val="en-GB"/>
        </w:rPr>
      </w:pPr>
      <w:r>
        <w:rPr>
          <w:rFonts w:ascii="Times New Roman" w:hAnsi="Times New Roman" w:cs="Times New Roman"/>
          <w:noProof/>
          <w:sz w:val="24"/>
          <w:szCs w:val="24"/>
          <w:lang w:eastAsia="hu-HU"/>
        </w:rPr>
        <w:drawing>
          <wp:inline distT="0" distB="0" distL="0" distR="0">
            <wp:extent cx="5731510" cy="3223576"/>
            <wp:effectExtent l="19050" t="0" r="2540" b="0"/>
            <wp:docPr id="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143938" w:rsidRDefault="00143938">
      <w:pPr>
        <w:rPr>
          <w:rFonts w:ascii="Times New Roman" w:hAnsi="Times New Roman" w:cs="Times New Roman"/>
          <w:sz w:val="24"/>
          <w:szCs w:val="24"/>
          <w:lang w:val="en-GB"/>
        </w:rPr>
      </w:pPr>
      <w:r>
        <w:rPr>
          <w:rFonts w:ascii="Times New Roman" w:hAnsi="Times New Roman" w:cs="Times New Roman"/>
          <w:noProof/>
          <w:sz w:val="24"/>
          <w:szCs w:val="24"/>
          <w:lang w:eastAsia="hu-HU"/>
        </w:rPr>
        <w:lastRenderedPageBreak/>
        <w:drawing>
          <wp:inline distT="0" distB="0" distL="0" distR="0">
            <wp:extent cx="5731510" cy="3223576"/>
            <wp:effectExtent l="19050" t="0" r="2540" b="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cstate="print"/>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143938" w:rsidRDefault="00143938">
      <w:pPr>
        <w:rPr>
          <w:rFonts w:ascii="Times New Roman" w:hAnsi="Times New Roman" w:cs="Times New Roman"/>
          <w:sz w:val="24"/>
          <w:szCs w:val="24"/>
          <w:lang w:val="en-GB"/>
        </w:rPr>
      </w:pPr>
      <w:r>
        <w:rPr>
          <w:rFonts w:ascii="Times New Roman" w:hAnsi="Times New Roman" w:cs="Times New Roman"/>
          <w:noProof/>
          <w:sz w:val="24"/>
          <w:szCs w:val="24"/>
          <w:lang w:eastAsia="hu-HU"/>
        </w:rPr>
        <w:drawing>
          <wp:inline distT="0" distB="0" distL="0" distR="0">
            <wp:extent cx="5731510" cy="3223576"/>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cstate="print"/>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143938" w:rsidRDefault="00143938">
      <w:pPr>
        <w:rPr>
          <w:rFonts w:ascii="Times New Roman" w:hAnsi="Times New Roman" w:cs="Times New Roman"/>
          <w:sz w:val="24"/>
          <w:szCs w:val="24"/>
          <w:lang w:val="en-GB"/>
        </w:rPr>
      </w:pPr>
      <w:r>
        <w:rPr>
          <w:rFonts w:ascii="Times New Roman" w:hAnsi="Times New Roman" w:cs="Times New Roman"/>
          <w:noProof/>
          <w:sz w:val="24"/>
          <w:szCs w:val="24"/>
          <w:lang w:eastAsia="hu-HU"/>
        </w:rPr>
        <w:lastRenderedPageBreak/>
        <w:drawing>
          <wp:inline distT="0" distB="0" distL="0" distR="0">
            <wp:extent cx="5731510" cy="3223576"/>
            <wp:effectExtent l="19050" t="0" r="2540" b="0"/>
            <wp:docPr id="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9"/>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143938" w:rsidRDefault="00143938">
      <w:pPr>
        <w:rPr>
          <w:rFonts w:ascii="Times New Roman" w:hAnsi="Times New Roman" w:cs="Times New Roman"/>
          <w:sz w:val="24"/>
          <w:szCs w:val="24"/>
          <w:lang w:val="en-GB"/>
        </w:rPr>
      </w:pPr>
      <w:r>
        <w:rPr>
          <w:rFonts w:ascii="Times New Roman" w:hAnsi="Times New Roman" w:cs="Times New Roman"/>
          <w:noProof/>
          <w:sz w:val="24"/>
          <w:szCs w:val="24"/>
          <w:lang w:eastAsia="hu-HU"/>
        </w:rPr>
        <w:drawing>
          <wp:inline distT="0" distB="0" distL="0" distR="0">
            <wp:extent cx="5731510" cy="3223576"/>
            <wp:effectExtent l="19050" t="0" r="2540" b="0"/>
            <wp:docPr id="1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0"/>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143938" w:rsidRDefault="00143938">
      <w:pPr>
        <w:rPr>
          <w:rFonts w:ascii="Times New Roman" w:hAnsi="Times New Roman" w:cs="Times New Roman"/>
          <w:sz w:val="24"/>
          <w:szCs w:val="24"/>
          <w:lang w:val="en-GB"/>
        </w:rPr>
      </w:pPr>
      <w:r>
        <w:rPr>
          <w:rFonts w:ascii="Times New Roman" w:hAnsi="Times New Roman" w:cs="Times New Roman"/>
          <w:noProof/>
          <w:sz w:val="24"/>
          <w:szCs w:val="24"/>
          <w:lang w:eastAsia="hu-HU"/>
        </w:rPr>
        <w:lastRenderedPageBreak/>
        <w:drawing>
          <wp:inline distT="0" distB="0" distL="0" distR="0">
            <wp:extent cx="5731510" cy="3223576"/>
            <wp:effectExtent l="1905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1"/>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143938" w:rsidRDefault="00143938">
      <w:pPr>
        <w:rPr>
          <w:rFonts w:ascii="Times New Roman" w:hAnsi="Times New Roman" w:cs="Times New Roman"/>
          <w:sz w:val="24"/>
          <w:szCs w:val="24"/>
          <w:lang w:val="en-GB"/>
        </w:rPr>
      </w:pPr>
      <w:r>
        <w:rPr>
          <w:rFonts w:ascii="Times New Roman" w:hAnsi="Times New Roman" w:cs="Times New Roman"/>
          <w:noProof/>
          <w:sz w:val="24"/>
          <w:szCs w:val="24"/>
          <w:lang w:eastAsia="hu-HU"/>
        </w:rPr>
        <w:drawing>
          <wp:inline distT="0" distB="0" distL="0" distR="0">
            <wp:extent cx="5731510" cy="3223576"/>
            <wp:effectExtent l="1905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2" cstate="print"/>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827835" w:rsidRDefault="00827835">
      <w:pPr>
        <w:rPr>
          <w:lang w:val="en-GB"/>
        </w:rPr>
      </w:pPr>
    </w:p>
    <w:p w:rsidR="00827835" w:rsidRDefault="00827835">
      <w:pPr>
        <w:spacing w:line="360" w:lineRule="auto"/>
        <w:ind w:left="360"/>
        <w:jc w:val="both"/>
        <w:rPr>
          <w:rFonts w:ascii="Times New Roman" w:hAnsi="Times New Roman" w:cs="Times New Roman"/>
          <w:sz w:val="24"/>
          <w:szCs w:val="24"/>
          <w:lang w:val="en-GB"/>
        </w:rPr>
      </w:pPr>
    </w:p>
    <w:p w:rsidR="00827835" w:rsidRDefault="00827835">
      <w:pPr>
        <w:spacing w:line="360" w:lineRule="auto"/>
        <w:ind w:left="360"/>
        <w:jc w:val="both"/>
        <w:rPr>
          <w:rFonts w:ascii="Times New Roman" w:hAnsi="Times New Roman" w:cs="Times New Roman"/>
          <w:sz w:val="24"/>
          <w:szCs w:val="24"/>
          <w:lang w:val="en-GB"/>
        </w:rPr>
      </w:pPr>
    </w:p>
    <w:p w:rsidR="00827835" w:rsidRDefault="00827835">
      <w:pPr>
        <w:ind w:left="360"/>
        <w:jc w:val="both"/>
        <w:rPr>
          <w:sz w:val="24"/>
          <w:szCs w:val="24"/>
        </w:rPr>
      </w:pPr>
    </w:p>
    <w:sectPr w:rsidR="00827835" w:rsidSect="0082783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3512B" w:rsidRDefault="0053512B">
      <w:pPr>
        <w:spacing w:line="240" w:lineRule="auto"/>
      </w:pPr>
      <w:r>
        <w:separator/>
      </w:r>
    </w:p>
  </w:endnote>
  <w:endnote w:type="continuationSeparator" w:id="1">
    <w:p w:rsidR="0053512B" w:rsidRDefault="0053512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3512B" w:rsidRDefault="0053512B">
      <w:pPr>
        <w:spacing w:after="0"/>
      </w:pPr>
      <w:r>
        <w:separator/>
      </w:r>
    </w:p>
  </w:footnote>
  <w:footnote w:type="continuationSeparator" w:id="1">
    <w:p w:rsidR="0053512B" w:rsidRDefault="0053512B">
      <w:pPr>
        <w:spacing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F1026D1"/>
    <w:multiLevelType w:val="multilevel"/>
    <w:tmpl w:val="2F1026D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500352BF"/>
    <w:multiLevelType w:val="multilevel"/>
    <w:tmpl w:val="500352BF"/>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6"/>
  <w:defaultTabStop w:val="708"/>
  <w:hyphenationZone w:val="425"/>
  <w:characterSpacingControl w:val="doNotCompress"/>
  <w:footnotePr>
    <w:footnote w:id="0"/>
    <w:footnote w:id="1"/>
  </w:footnotePr>
  <w:endnotePr>
    <w:endnote w:id="0"/>
    <w:endnote w:id="1"/>
  </w:endnotePr>
  <w:compat/>
  <w:rsids>
    <w:rsidRoot w:val="00BE13C1"/>
    <w:rsid w:val="000463BE"/>
    <w:rsid w:val="00117B81"/>
    <w:rsid w:val="00143938"/>
    <w:rsid w:val="001C3FDB"/>
    <w:rsid w:val="001D7D62"/>
    <w:rsid w:val="00277345"/>
    <w:rsid w:val="002B308F"/>
    <w:rsid w:val="00300C6A"/>
    <w:rsid w:val="00313488"/>
    <w:rsid w:val="003673B4"/>
    <w:rsid w:val="003868F5"/>
    <w:rsid w:val="003B5264"/>
    <w:rsid w:val="003C0B6F"/>
    <w:rsid w:val="004027B4"/>
    <w:rsid w:val="00422056"/>
    <w:rsid w:val="0044261F"/>
    <w:rsid w:val="005007EB"/>
    <w:rsid w:val="0053512B"/>
    <w:rsid w:val="00564D9F"/>
    <w:rsid w:val="005A3C7C"/>
    <w:rsid w:val="00645022"/>
    <w:rsid w:val="006C4E49"/>
    <w:rsid w:val="007734F2"/>
    <w:rsid w:val="00827835"/>
    <w:rsid w:val="00850006"/>
    <w:rsid w:val="00915E25"/>
    <w:rsid w:val="00945545"/>
    <w:rsid w:val="009E40A9"/>
    <w:rsid w:val="00A273FE"/>
    <w:rsid w:val="00A30F3E"/>
    <w:rsid w:val="00A36AFB"/>
    <w:rsid w:val="00A51F02"/>
    <w:rsid w:val="00A63AAA"/>
    <w:rsid w:val="00A73541"/>
    <w:rsid w:val="00A82DEE"/>
    <w:rsid w:val="00AD03EE"/>
    <w:rsid w:val="00B2715A"/>
    <w:rsid w:val="00BE13C1"/>
    <w:rsid w:val="00C462E4"/>
    <w:rsid w:val="00E83A4F"/>
    <w:rsid w:val="00EE1EBE"/>
    <w:rsid w:val="00F920CE"/>
    <w:rsid w:val="00FA3C4E"/>
    <w:rsid w:val="145768FC"/>
  </w:rsids>
  <m:mathPr>
    <m:mathFont m:val="Cambria Math"/>
    <m:brkBin m:val="before"/>
    <m:brkBinSub m:val="--"/>
    <m:smallFrac/>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3074" fillcolor="white">
      <v:fill color="whit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lang w:val="hu-HU" w:eastAsia="hu-H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Normal Table"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7835"/>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27835"/>
    <w:pPr>
      <w:spacing w:after="0" w:line="240" w:lineRule="auto"/>
    </w:pPr>
    <w:rPr>
      <w:rFonts w:ascii="Tahoma" w:hAnsi="Tahoma" w:cs="Tahoma"/>
      <w:sz w:val="16"/>
      <w:szCs w:val="16"/>
    </w:rPr>
  </w:style>
  <w:style w:type="character" w:styleId="Hyperlink">
    <w:name w:val="Hyperlink"/>
    <w:basedOn w:val="DefaultParagraphFont"/>
    <w:uiPriority w:val="99"/>
    <w:unhideWhenUsed/>
    <w:rsid w:val="00827835"/>
    <w:rPr>
      <w:color w:val="0000FF" w:themeColor="hyperlink"/>
      <w:u w:val="single"/>
    </w:rPr>
  </w:style>
  <w:style w:type="table" w:styleId="TableGrid">
    <w:name w:val="Table Grid"/>
    <w:basedOn w:val="TableNormal"/>
    <w:uiPriority w:val="39"/>
    <w:rsid w:val="0082783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27835"/>
    <w:pPr>
      <w:ind w:left="720"/>
      <w:contextualSpacing/>
    </w:pPr>
  </w:style>
  <w:style w:type="character" w:customStyle="1" w:styleId="BalloonTextChar">
    <w:name w:val="Balloon Text Char"/>
    <w:basedOn w:val="DefaultParagraphFont"/>
    <w:link w:val="BalloonText"/>
    <w:uiPriority w:val="99"/>
    <w:semiHidden/>
    <w:rsid w:val="0082783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smarinsights.com/digital-marketing-strategy/sostac-model/" TargetMode="External"/><Relationship Id="rId13" Type="http://schemas.openxmlformats.org/officeDocument/2006/relationships/hyperlink" Target="https://pro.similarweb.com/" TargetMode="External"/><Relationship Id="rId18" Type="http://schemas.openxmlformats.org/officeDocument/2006/relationships/hyperlink" Target="https://www.sixsenses.com/en/offers" TargetMode="External"/><Relationship Id="rId26" Type="http://schemas.openxmlformats.org/officeDocument/2006/relationships/image" Target="media/image4.png"/><Relationship Id="rId39"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hyperlink" Target="https://www.sixsenses.com/en/sustainability/environment" TargetMode="External"/><Relationship Id="rId34" Type="http://schemas.openxmlformats.org/officeDocument/2006/relationships/image" Target="media/image8.png"/><Relationship Id="rId42" Type="http://schemas.openxmlformats.org/officeDocument/2006/relationships/image" Target="media/image16.png"/><Relationship Id="rId7" Type="http://schemas.openxmlformats.org/officeDocument/2006/relationships/endnotes" Target="endnotes.xml"/><Relationship Id="rId12" Type="http://schemas.openxmlformats.org/officeDocument/2006/relationships/hyperlink" Target="https://corporatefinanceinstitute.com/resources/management/ansoff-matrix/" TargetMode="External"/><Relationship Id="rId17" Type="http://schemas.openxmlformats.org/officeDocument/2006/relationships/hyperlink" Target="https://www.sixsenses.com/en/corporate/media-center" TargetMode="External"/><Relationship Id="rId25" Type="http://schemas.openxmlformats.org/officeDocument/2006/relationships/image" Target="media/image3.png"/><Relationship Id="rId33" Type="http://schemas.openxmlformats.org/officeDocument/2006/relationships/diagramColors" Target="diagrams/colors1.xml"/><Relationship Id="rId38"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hyperlink" Target="https://www.sixsenses.com/en/about-us" TargetMode="External"/><Relationship Id="rId20" Type="http://schemas.openxmlformats.org/officeDocument/2006/relationships/hyperlink" Target="https://www.sixsenses.com/en/corporate/media-center/press-relases/2021/sex-senses-is-the-first-hospitality-brand-to-partner-with-the-united-states-coalition-on-sustainability-and-sustainchain" TargetMode="External"/><Relationship Id="rId29" Type="http://schemas.openxmlformats.org/officeDocument/2006/relationships/image" Target="media/image7.png"/><Relationship Id="rId41"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martinsights.com/marketing-planning/create-a-marketing-plan/ansoff-model/" TargetMode="External"/><Relationship Id="rId24" Type="http://schemas.openxmlformats.org/officeDocument/2006/relationships/image" Target="media/image2.png"/><Relationship Id="rId32" Type="http://schemas.openxmlformats.org/officeDocument/2006/relationships/diagramQuickStyle" Target="diagrams/quickStyle1.xml"/><Relationship Id="rId37" Type="http://schemas.openxmlformats.org/officeDocument/2006/relationships/image" Target="media/image11.png"/><Relationship Id="rId40" Type="http://schemas.openxmlformats.org/officeDocument/2006/relationships/image" Target="media/image14.png"/><Relationship Id="rId45"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hyperlink" Target="https://pro.similarweb.com/" TargetMode="External"/><Relationship Id="rId23" Type="http://schemas.openxmlformats.org/officeDocument/2006/relationships/image" Target="media/image1.png"/><Relationship Id="rId28" Type="http://schemas.openxmlformats.org/officeDocument/2006/relationships/image" Target="media/image6.png"/><Relationship Id="rId36" Type="http://schemas.openxmlformats.org/officeDocument/2006/relationships/image" Target="media/image10.png"/><Relationship Id="rId10" Type="http://schemas.openxmlformats.org/officeDocument/2006/relationships/hyperlink" Target="https://www.gantt.com/creating-gantt-charts" TargetMode="External"/><Relationship Id="rId19" Type="http://schemas.openxmlformats.org/officeDocument/2006/relationships/hyperlink" Target="https://www.sixsenses.com/en/trafe-enewsletter/partnership-with-luggage-free" TargetMode="External"/><Relationship Id="rId31" Type="http://schemas.openxmlformats.org/officeDocument/2006/relationships/diagramLayout" Target="diagrams/layout1.xm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finnpartners.com/case-study/six-senses/" TargetMode="External"/><Relationship Id="rId14" Type="http://schemas.openxmlformats.org/officeDocument/2006/relationships/hyperlink" Target="https://pro.similarweb.com/" TargetMode="External"/><Relationship Id="rId22" Type="http://schemas.openxmlformats.org/officeDocument/2006/relationships/hyperlink" Target="https://europepme.org/article/med/30725987" TargetMode="External"/><Relationship Id="rId27" Type="http://schemas.openxmlformats.org/officeDocument/2006/relationships/image" Target="media/image5.png"/><Relationship Id="rId30" Type="http://schemas.openxmlformats.org/officeDocument/2006/relationships/diagramData" Target="diagrams/data1.xml"/><Relationship Id="rId35" Type="http://schemas.openxmlformats.org/officeDocument/2006/relationships/image" Target="media/image9.png"/><Relationship Id="rId43"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129E2419-1387-401B-A21A-AF8091285C88}" type="doc">
      <dgm:prSet loTypeId="urn:microsoft.com/office/officeart/2005/8/layout/cycle3#1" loCatId="cycle" qsTypeId="urn:microsoft.com/office/officeart/2005/8/quickstyle/simple1#1" qsCatId="simple" csTypeId="urn:microsoft.com/office/officeart/2005/8/colors/accent1_2#1" csCatId="accent1" phldr="1"/>
      <dgm:spPr/>
      <dgm:t>
        <a:bodyPr/>
        <a:lstStyle/>
        <a:p>
          <a:endParaRPr lang="hu-HU"/>
        </a:p>
      </dgm:t>
    </dgm:pt>
    <dgm:pt modelId="{DF7F8889-E1D9-4925-9C10-4866DF4911B3}">
      <dgm:prSet phldrT="[Szöveg]"/>
      <dgm:spPr/>
      <dgm:t>
        <a:bodyPr/>
        <a:lstStyle/>
        <a:p>
          <a:r>
            <a:rPr lang="hu-HU"/>
            <a:t>Differentiation</a:t>
          </a:r>
        </a:p>
      </dgm:t>
    </dgm:pt>
    <dgm:pt modelId="{E85C21B7-4816-4E67-826A-FCD9FCA654AC}" type="parTrans" cxnId="{AFF5CE77-3833-4158-9BC6-113711D8CB92}">
      <dgm:prSet/>
      <dgm:spPr/>
      <dgm:t>
        <a:bodyPr/>
        <a:lstStyle/>
        <a:p>
          <a:endParaRPr lang="hu-HU"/>
        </a:p>
      </dgm:t>
    </dgm:pt>
    <dgm:pt modelId="{23DFC45C-E687-492B-B269-F55B840BB277}" type="sibTrans" cxnId="{AFF5CE77-3833-4158-9BC6-113711D8CB92}">
      <dgm:prSet/>
      <dgm:spPr/>
      <dgm:t>
        <a:bodyPr/>
        <a:lstStyle/>
        <a:p>
          <a:endParaRPr lang="hu-HU"/>
        </a:p>
      </dgm:t>
    </dgm:pt>
    <dgm:pt modelId="{31E5B3DA-C4BB-4CD8-A943-09F12094A150}">
      <dgm:prSet phldrT="[Szöveg]"/>
      <dgm:spPr/>
      <dgm:t>
        <a:bodyPr/>
        <a:lstStyle/>
        <a:p>
          <a:r>
            <a:rPr lang="hu-HU"/>
            <a:t>Risky, High Margins</a:t>
          </a:r>
        </a:p>
      </dgm:t>
    </dgm:pt>
    <dgm:pt modelId="{8159EFB6-6B3C-42BA-A827-DA0DC5EEC853}" type="parTrans" cxnId="{1D4AC83A-121E-4E7A-B453-B3E9E689C87F}">
      <dgm:prSet/>
      <dgm:spPr/>
      <dgm:t>
        <a:bodyPr/>
        <a:lstStyle/>
        <a:p>
          <a:endParaRPr lang="hu-HU"/>
        </a:p>
      </dgm:t>
    </dgm:pt>
    <dgm:pt modelId="{1329E978-7604-41ED-83E1-135AB334803E}" type="sibTrans" cxnId="{1D4AC83A-121E-4E7A-B453-B3E9E689C87F}">
      <dgm:prSet/>
      <dgm:spPr/>
      <dgm:t>
        <a:bodyPr/>
        <a:lstStyle/>
        <a:p>
          <a:endParaRPr lang="hu-HU"/>
        </a:p>
      </dgm:t>
    </dgm:pt>
    <dgm:pt modelId="{7C65AB04-4CAD-4EDE-A9F9-696DA335A387}">
      <dgm:prSet phldrT="[Szöveg]"/>
      <dgm:spPr/>
      <dgm:t>
        <a:bodyPr/>
        <a:lstStyle/>
        <a:p>
          <a:r>
            <a:rPr lang="hu-HU"/>
            <a:t>Loss of Market Share</a:t>
          </a:r>
        </a:p>
      </dgm:t>
    </dgm:pt>
    <dgm:pt modelId="{CBA37780-41D2-4437-A436-87948C9ACA31}" type="parTrans" cxnId="{EB6FAEA0-3CC3-42EB-BA1A-AD99366F0EA3}">
      <dgm:prSet/>
      <dgm:spPr/>
      <dgm:t>
        <a:bodyPr/>
        <a:lstStyle/>
        <a:p>
          <a:endParaRPr lang="hu-HU"/>
        </a:p>
      </dgm:t>
    </dgm:pt>
    <dgm:pt modelId="{5F4986B2-9792-46A1-A0AF-5D3746A9A67B}" type="sibTrans" cxnId="{EB6FAEA0-3CC3-42EB-BA1A-AD99366F0EA3}">
      <dgm:prSet/>
      <dgm:spPr/>
      <dgm:t>
        <a:bodyPr/>
        <a:lstStyle/>
        <a:p>
          <a:endParaRPr lang="hu-HU"/>
        </a:p>
      </dgm:t>
    </dgm:pt>
    <dgm:pt modelId="{859FD63E-4935-43D3-B944-6561CFB82B2B}">
      <dgm:prSet phldrT="[Szöveg]"/>
      <dgm:spPr/>
      <dgm:t>
        <a:bodyPr/>
        <a:lstStyle/>
        <a:p>
          <a:r>
            <a:rPr lang="hu-HU"/>
            <a:t>Low Price &amp; Low Value</a:t>
          </a:r>
        </a:p>
      </dgm:t>
    </dgm:pt>
    <dgm:pt modelId="{4C8CAB6C-0EE3-4949-8A6B-0AC20757DD4C}" type="parTrans" cxnId="{E626FDFA-8C64-4156-B55F-F1F16B40E5C7}">
      <dgm:prSet/>
      <dgm:spPr/>
      <dgm:t>
        <a:bodyPr/>
        <a:lstStyle/>
        <a:p>
          <a:endParaRPr lang="hu-HU"/>
        </a:p>
      </dgm:t>
    </dgm:pt>
    <dgm:pt modelId="{E5B0485B-3F99-4805-BE89-A5D87F1040F8}" type="sibTrans" cxnId="{E626FDFA-8C64-4156-B55F-F1F16B40E5C7}">
      <dgm:prSet/>
      <dgm:spPr/>
      <dgm:t>
        <a:bodyPr/>
        <a:lstStyle/>
        <a:p>
          <a:endParaRPr lang="hu-HU"/>
        </a:p>
      </dgm:t>
    </dgm:pt>
    <dgm:pt modelId="{697B2B3A-09F9-4026-A011-7A3864B23231}">
      <dgm:prSet phldrT="[Szöveg]"/>
      <dgm:spPr/>
      <dgm:t>
        <a:bodyPr/>
        <a:lstStyle/>
        <a:p>
          <a:r>
            <a:rPr lang="hu-HU"/>
            <a:t>Hybrid</a:t>
          </a:r>
        </a:p>
      </dgm:t>
    </dgm:pt>
    <dgm:pt modelId="{8B31873C-5937-4147-BCE9-A05E2FEB6812}" type="parTrans" cxnId="{F633E416-C525-4B2D-9090-11A5B08BE111}">
      <dgm:prSet/>
      <dgm:spPr/>
      <dgm:t>
        <a:bodyPr/>
        <a:lstStyle/>
        <a:p>
          <a:endParaRPr lang="hu-HU"/>
        </a:p>
      </dgm:t>
    </dgm:pt>
    <dgm:pt modelId="{CFF4832D-BF7B-4C0A-BD1F-EC6050D496D2}" type="sibTrans" cxnId="{F633E416-C525-4B2D-9090-11A5B08BE111}">
      <dgm:prSet/>
      <dgm:spPr/>
      <dgm:t>
        <a:bodyPr/>
        <a:lstStyle/>
        <a:p>
          <a:endParaRPr lang="hu-HU"/>
        </a:p>
      </dgm:t>
    </dgm:pt>
    <dgm:pt modelId="{3C569464-590C-4B7F-964D-D2DAA127CACC}">
      <dgm:prSet phldrT="[Szöveg]"/>
      <dgm:spPr/>
      <dgm:t>
        <a:bodyPr/>
        <a:lstStyle/>
        <a:p>
          <a:r>
            <a:rPr lang="hu-HU"/>
            <a:t>Low Price</a:t>
          </a:r>
        </a:p>
      </dgm:t>
    </dgm:pt>
    <dgm:pt modelId="{C87BA77A-463F-4023-8CE8-C6666F95D6C2}" type="parTrans" cxnId="{9EA4D01E-F8DD-4F4D-9179-B0FA6CC349EC}">
      <dgm:prSet/>
      <dgm:spPr/>
      <dgm:t>
        <a:bodyPr/>
        <a:lstStyle/>
        <a:p>
          <a:endParaRPr lang="hu-HU"/>
        </a:p>
      </dgm:t>
    </dgm:pt>
    <dgm:pt modelId="{0E0D6C57-912F-4B4D-9414-A27F5FBF65F7}" type="sibTrans" cxnId="{9EA4D01E-F8DD-4F4D-9179-B0FA6CC349EC}">
      <dgm:prSet/>
      <dgm:spPr/>
      <dgm:t>
        <a:bodyPr/>
        <a:lstStyle/>
        <a:p>
          <a:endParaRPr lang="hu-HU"/>
        </a:p>
      </dgm:t>
    </dgm:pt>
    <dgm:pt modelId="{BBBCA67F-CC86-4229-B21A-3E688D207C19}">
      <dgm:prSet phldrT="[Szöveg]"/>
      <dgm:spPr/>
      <dgm:t>
        <a:bodyPr/>
        <a:lstStyle/>
        <a:p>
          <a:r>
            <a:rPr lang="hu-HU"/>
            <a:t>Focused Differentiation</a:t>
          </a:r>
        </a:p>
      </dgm:t>
    </dgm:pt>
    <dgm:pt modelId="{A230EC82-AB18-4FD6-AA02-B50340DEDF5F}" type="parTrans" cxnId="{B77BA992-C489-4490-977F-EF7085D1879B}">
      <dgm:prSet/>
      <dgm:spPr/>
      <dgm:t>
        <a:bodyPr/>
        <a:lstStyle/>
        <a:p>
          <a:endParaRPr lang="hu-HU"/>
        </a:p>
      </dgm:t>
    </dgm:pt>
    <dgm:pt modelId="{15D8FE38-DEEA-493B-937A-C2C3D6963F45}" type="sibTrans" cxnId="{B77BA992-C489-4490-977F-EF7085D1879B}">
      <dgm:prSet/>
      <dgm:spPr/>
      <dgm:t>
        <a:bodyPr/>
        <a:lstStyle/>
        <a:p>
          <a:endParaRPr lang="hu-HU"/>
        </a:p>
      </dgm:t>
    </dgm:pt>
    <dgm:pt modelId="{B4A7B490-DBC4-4C0C-BCB6-28B0A5381CE8}">
      <dgm:prSet phldrT="[Szöveg]"/>
      <dgm:spPr/>
      <dgm:t>
        <a:bodyPr/>
        <a:lstStyle/>
        <a:p>
          <a:r>
            <a:rPr lang="hu-HU"/>
            <a:t>Monopoly Pricing</a:t>
          </a:r>
        </a:p>
      </dgm:t>
    </dgm:pt>
    <dgm:pt modelId="{2D6705AE-754B-47CF-89D7-07D846407C8B}" type="sibTrans" cxnId="{BC072AD1-ADE1-4A90-80A7-4240DF537670}">
      <dgm:prSet/>
      <dgm:spPr/>
      <dgm:t>
        <a:bodyPr/>
        <a:lstStyle/>
        <a:p>
          <a:endParaRPr lang="hu-HU"/>
        </a:p>
      </dgm:t>
    </dgm:pt>
    <dgm:pt modelId="{E8CE6FD3-1107-4858-A5B0-55F7D189AC2B}" type="parTrans" cxnId="{BC072AD1-ADE1-4A90-80A7-4240DF537670}">
      <dgm:prSet/>
      <dgm:spPr/>
      <dgm:t>
        <a:bodyPr/>
        <a:lstStyle/>
        <a:p>
          <a:endParaRPr lang="hu-HU"/>
        </a:p>
      </dgm:t>
    </dgm:pt>
    <dgm:pt modelId="{1DFB9DBF-372E-4F30-B944-CCC1C767102B}" type="pres">
      <dgm:prSet presAssocID="{129E2419-1387-401B-A21A-AF8091285C88}" presName="Name0" presStyleCnt="0">
        <dgm:presLayoutVars>
          <dgm:dir/>
          <dgm:resizeHandles val="exact"/>
        </dgm:presLayoutVars>
      </dgm:prSet>
      <dgm:spPr/>
      <dgm:t>
        <a:bodyPr/>
        <a:lstStyle/>
        <a:p>
          <a:endParaRPr lang="hu-HU"/>
        </a:p>
      </dgm:t>
    </dgm:pt>
    <dgm:pt modelId="{38F37F3C-D689-4A01-BBC5-8DBAFE865B34}" type="pres">
      <dgm:prSet presAssocID="{129E2419-1387-401B-A21A-AF8091285C88}" presName="cycle" presStyleCnt="0"/>
      <dgm:spPr/>
    </dgm:pt>
    <dgm:pt modelId="{7D059BC0-DF39-49EC-A717-F53E2406BB79}" type="pres">
      <dgm:prSet presAssocID="{DF7F8889-E1D9-4925-9C10-4866DF4911B3}" presName="nodeFirstNode" presStyleLbl="node1" presStyleIdx="0" presStyleCnt="8">
        <dgm:presLayoutVars>
          <dgm:bulletEnabled val="1"/>
        </dgm:presLayoutVars>
      </dgm:prSet>
      <dgm:spPr/>
      <dgm:t>
        <a:bodyPr/>
        <a:lstStyle/>
        <a:p>
          <a:endParaRPr lang="hu-HU"/>
        </a:p>
      </dgm:t>
    </dgm:pt>
    <dgm:pt modelId="{F35CF1BA-E1DB-4094-9525-48C57EDE7E0B}" type="pres">
      <dgm:prSet presAssocID="{23DFC45C-E687-492B-B269-F55B840BB277}" presName="sibTransFirstNode" presStyleLbl="bgShp" presStyleIdx="0" presStyleCnt="1"/>
      <dgm:spPr/>
      <dgm:t>
        <a:bodyPr/>
        <a:lstStyle/>
        <a:p>
          <a:endParaRPr lang="hu-HU"/>
        </a:p>
      </dgm:t>
    </dgm:pt>
    <dgm:pt modelId="{77FC9E07-1789-42FB-BB75-E89265C4F55A}" type="pres">
      <dgm:prSet presAssocID="{BBBCA67F-CC86-4229-B21A-3E688D207C19}" presName="nodeFollowingNodes" presStyleLbl="node1" presStyleIdx="1" presStyleCnt="8" custRadScaleRad="125685" custRadScaleInc="15332">
        <dgm:presLayoutVars>
          <dgm:bulletEnabled val="1"/>
        </dgm:presLayoutVars>
      </dgm:prSet>
      <dgm:spPr/>
      <dgm:t>
        <a:bodyPr/>
        <a:lstStyle/>
        <a:p>
          <a:endParaRPr lang="hu-HU"/>
        </a:p>
      </dgm:t>
    </dgm:pt>
    <dgm:pt modelId="{84B80F81-A37D-4E77-84E9-BC9A91D32E95}" type="pres">
      <dgm:prSet presAssocID="{31E5B3DA-C4BB-4CD8-A943-09F12094A150}" presName="nodeFollowingNodes" presStyleLbl="node1" presStyleIdx="2" presStyleCnt="8" custRadScaleRad="111141" custRadScaleInc="-1006">
        <dgm:presLayoutVars>
          <dgm:bulletEnabled val="1"/>
        </dgm:presLayoutVars>
      </dgm:prSet>
      <dgm:spPr/>
      <dgm:t>
        <a:bodyPr/>
        <a:lstStyle/>
        <a:p>
          <a:endParaRPr lang="hu-HU"/>
        </a:p>
      </dgm:t>
    </dgm:pt>
    <dgm:pt modelId="{6FA56E33-DC78-45F4-9F7F-F310FA872F17}" type="pres">
      <dgm:prSet presAssocID="{7C65AB04-4CAD-4EDE-A9F9-696DA335A387}" presName="nodeFollowingNodes" presStyleLbl="node1" presStyleIdx="3" presStyleCnt="8" custRadScaleRad="100175" custRadScaleInc="117068">
        <dgm:presLayoutVars>
          <dgm:bulletEnabled val="1"/>
        </dgm:presLayoutVars>
      </dgm:prSet>
      <dgm:spPr/>
      <dgm:t>
        <a:bodyPr/>
        <a:lstStyle/>
        <a:p>
          <a:endParaRPr lang="hu-HU"/>
        </a:p>
      </dgm:t>
    </dgm:pt>
    <dgm:pt modelId="{A7BB8009-651E-4D89-BFAA-47652ED18147}" type="pres">
      <dgm:prSet presAssocID="{859FD63E-4935-43D3-B944-6561CFB82B2B}" presName="nodeFollowingNodes" presStyleLbl="node1" presStyleIdx="4" presStyleCnt="8" custRadScaleRad="114033" custRadScaleInc="135027">
        <dgm:presLayoutVars>
          <dgm:bulletEnabled val="1"/>
        </dgm:presLayoutVars>
      </dgm:prSet>
      <dgm:spPr/>
      <dgm:t>
        <a:bodyPr/>
        <a:lstStyle/>
        <a:p>
          <a:endParaRPr lang="hu-HU"/>
        </a:p>
      </dgm:t>
    </dgm:pt>
    <dgm:pt modelId="{21D00DAF-737C-430D-9F21-920408DF0237}" type="pres">
      <dgm:prSet presAssocID="{697B2B3A-09F9-4026-A011-7A3864B23231}" presName="nodeFollowingNodes" presStyleLbl="node1" presStyleIdx="5" presStyleCnt="8" custRadScaleRad="115707" custRadScaleInc="205598">
        <dgm:presLayoutVars>
          <dgm:bulletEnabled val="1"/>
        </dgm:presLayoutVars>
      </dgm:prSet>
      <dgm:spPr/>
      <dgm:t>
        <a:bodyPr/>
        <a:lstStyle/>
        <a:p>
          <a:endParaRPr lang="hu-HU"/>
        </a:p>
      </dgm:t>
    </dgm:pt>
    <dgm:pt modelId="{CD78C88F-16D8-4D2D-AA69-7AA4AD373EB9}" type="pres">
      <dgm:prSet presAssocID="{3C569464-590C-4B7F-964D-D2DAA127CACC}" presName="nodeFollowingNodes" presStyleLbl="node1" presStyleIdx="6" presStyleCnt="8" custRadScaleRad="122921" custRadScaleInc="1763">
        <dgm:presLayoutVars>
          <dgm:bulletEnabled val="1"/>
        </dgm:presLayoutVars>
      </dgm:prSet>
      <dgm:spPr/>
      <dgm:t>
        <a:bodyPr/>
        <a:lstStyle/>
        <a:p>
          <a:endParaRPr lang="hu-HU"/>
        </a:p>
      </dgm:t>
    </dgm:pt>
    <dgm:pt modelId="{F3EB23C5-A4FB-48E8-AEC7-C08D6E03B088}" type="pres">
      <dgm:prSet presAssocID="{B4A7B490-DBC4-4C0C-BCB6-28B0A5381CE8}" presName="nodeFollowingNodes" presStyleLbl="node1" presStyleIdx="7" presStyleCnt="8" custRadScaleRad="113432" custRadScaleInc="442670">
        <dgm:presLayoutVars>
          <dgm:bulletEnabled val="1"/>
        </dgm:presLayoutVars>
      </dgm:prSet>
      <dgm:spPr/>
      <dgm:t>
        <a:bodyPr/>
        <a:lstStyle/>
        <a:p>
          <a:endParaRPr lang="hu-HU"/>
        </a:p>
      </dgm:t>
    </dgm:pt>
  </dgm:ptLst>
  <dgm:cxnLst>
    <dgm:cxn modelId="{C39E31BC-C33A-4A12-B41D-35177E0151D9}" type="presOf" srcId="{859FD63E-4935-43D3-B944-6561CFB82B2B}" destId="{A7BB8009-651E-4D89-BFAA-47652ED18147}" srcOrd="0" destOrd="0" presId="urn:microsoft.com/office/officeart/2005/8/layout/cycle3#1"/>
    <dgm:cxn modelId="{1D4AC83A-121E-4E7A-B453-B3E9E689C87F}" srcId="{129E2419-1387-401B-A21A-AF8091285C88}" destId="{31E5B3DA-C4BB-4CD8-A943-09F12094A150}" srcOrd="2" destOrd="0" parTransId="{8159EFB6-6B3C-42BA-A827-DA0DC5EEC853}" sibTransId="{1329E978-7604-41ED-83E1-135AB334803E}"/>
    <dgm:cxn modelId="{AFF5CE77-3833-4158-9BC6-113711D8CB92}" srcId="{129E2419-1387-401B-A21A-AF8091285C88}" destId="{DF7F8889-E1D9-4925-9C10-4866DF4911B3}" srcOrd="0" destOrd="0" parTransId="{E85C21B7-4816-4E67-826A-FCD9FCA654AC}" sibTransId="{23DFC45C-E687-492B-B269-F55B840BB277}"/>
    <dgm:cxn modelId="{7B19844D-FD5F-4894-A0DA-83FBA604079B}" type="presOf" srcId="{23DFC45C-E687-492B-B269-F55B840BB277}" destId="{F35CF1BA-E1DB-4094-9525-48C57EDE7E0B}" srcOrd="0" destOrd="0" presId="urn:microsoft.com/office/officeart/2005/8/layout/cycle3#1"/>
    <dgm:cxn modelId="{9EA4D01E-F8DD-4F4D-9179-B0FA6CC349EC}" srcId="{129E2419-1387-401B-A21A-AF8091285C88}" destId="{3C569464-590C-4B7F-964D-D2DAA127CACC}" srcOrd="6" destOrd="0" parTransId="{C87BA77A-463F-4023-8CE8-C6666F95D6C2}" sibTransId="{0E0D6C57-912F-4B4D-9414-A27F5FBF65F7}"/>
    <dgm:cxn modelId="{B77BA992-C489-4490-977F-EF7085D1879B}" srcId="{129E2419-1387-401B-A21A-AF8091285C88}" destId="{BBBCA67F-CC86-4229-B21A-3E688D207C19}" srcOrd="1" destOrd="0" parTransId="{A230EC82-AB18-4FD6-AA02-B50340DEDF5F}" sibTransId="{15D8FE38-DEEA-493B-937A-C2C3D6963F45}"/>
    <dgm:cxn modelId="{EADA6FD2-6CDF-4AAB-8A19-5A96899B2CA1}" type="presOf" srcId="{B4A7B490-DBC4-4C0C-BCB6-28B0A5381CE8}" destId="{F3EB23C5-A4FB-48E8-AEC7-C08D6E03B088}" srcOrd="0" destOrd="0" presId="urn:microsoft.com/office/officeart/2005/8/layout/cycle3#1"/>
    <dgm:cxn modelId="{E626FDFA-8C64-4156-B55F-F1F16B40E5C7}" srcId="{129E2419-1387-401B-A21A-AF8091285C88}" destId="{859FD63E-4935-43D3-B944-6561CFB82B2B}" srcOrd="4" destOrd="0" parTransId="{4C8CAB6C-0EE3-4949-8A6B-0AC20757DD4C}" sibTransId="{E5B0485B-3F99-4805-BE89-A5D87F1040F8}"/>
    <dgm:cxn modelId="{9675B937-F1AC-4936-9823-15EF301ED6E9}" type="presOf" srcId="{DF7F8889-E1D9-4925-9C10-4866DF4911B3}" destId="{7D059BC0-DF39-49EC-A717-F53E2406BB79}" srcOrd="0" destOrd="0" presId="urn:microsoft.com/office/officeart/2005/8/layout/cycle3#1"/>
    <dgm:cxn modelId="{F633E416-C525-4B2D-9090-11A5B08BE111}" srcId="{129E2419-1387-401B-A21A-AF8091285C88}" destId="{697B2B3A-09F9-4026-A011-7A3864B23231}" srcOrd="5" destOrd="0" parTransId="{8B31873C-5937-4147-BCE9-A05E2FEB6812}" sibTransId="{CFF4832D-BF7B-4C0A-BD1F-EC6050D496D2}"/>
    <dgm:cxn modelId="{6CD6D613-9C8D-4B6A-A9F4-7658547F5BB8}" type="presOf" srcId="{7C65AB04-4CAD-4EDE-A9F9-696DA335A387}" destId="{6FA56E33-DC78-45F4-9F7F-F310FA872F17}" srcOrd="0" destOrd="0" presId="urn:microsoft.com/office/officeart/2005/8/layout/cycle3#1"/>
    <dgm:cxn modelId="{C14C32F1-419E-46AA-8C58-02F0B34A7CC1}" type="presOf" srcId="{3C569464-590C-4B7F-964D-D2DAA127CACC}" destId="{CD78C88F-16D8-4D2D-AA69-7AA4AD373EB9}" srcOrd="0" destOrd="0" presId="urn:microsoft.com/office/officeart/2005/8/layout/cycle3#1"/>
    <dgm:cxn modelId="{BC072AD1-ADE1-4A90-80A7-4240DF537670}" srcId="{129E2419-1387-401B-A21A-AF8091285C88}" destId="{B4A7B490-DBC4-4C0C-BCB6-28B0A5381CE8}" srcOrd="7" destOrd="0" parTransId="{E8CE6FD3-1107-4858-A5B0-55F7D189AC2B}" sibTransId="{2D6705AE-754B-47CF-89D7-07D846407C8B}"/>
    <dgm:cxn modelId="{EB6FAEA0-3CC3-42EB-BA1A-AD99366F0EA3}" srcId="{129E2419-1387-401B-A21A-AF8091285C88}" destId="{7C65AB04-4CAD-4EDE-A9F9-696DA335A387}" srcOrd="3" destOrd="0" parTransId="{CBA37780-41D2-4437-A436-87948C9ACA31}" sibTransId="{5F4986B2-9792-46A1-A0AF-5D3746A9A67B}"/>
    <dgm:cxn modelId="{E866241C-BB77-41A2-8A03-168B26A76FCE}" type="presOf" srcId="{BBBCA67F-CC86-4229-B21A-3E688D207C19}" destId="{77FC9E07-1789-42FB-BB75-E89265C4F55A}" srcOrd="0" destOrd="0" presId="urn:microsoft.com/office/officeart/2005/8/layout/cycle3#1"/>
    <dgm:cxn modelId="{3815DCA9-7146-4664-8EE5-96CDA2D6A4AB}" type="presOf" srcId="{129E2419-1387-401B-A21A-AF8091285C88}" destId="{1DFB9DBF-372E-4F30-B944-CCC1C767102B}" srcOrd="0" destOrd="0" presId="urn:microsoft.com/office/officeart/2005/8/layout/cycle3#1"/>
    <dgm:cxn modelId="{C089B851-2B72-4ADA-912E-1BB9F405A6DF}" type="presOf" srcId="{31E5B3DA-C4BB-4CD8-A943-09F12094A150}" destId="{84B80F81-A37D-4E77-84E9-BC9A91D32E95}" srcOrd="0" destOrd="0" presId="urn:microsoft.com/office/officeart/2005/8/layout/cycle3#1"/>
    <dgm:cxn modelId="{84163EE9-CCAA-408E-99DD-05F6D7AE826C}" type="presOf" srcId="{697B2B3A-09F9-4026-A011-7A3864B23231}" destId="{21D00DAF-737C-430D-9F21-920408DF0237}" srcOrd="0" destOrd="0" presId="urn:microsoft.com/office/officeart/2005/8/layout/cycle3#1"/>
    <dgm:cxn modelId="{E1E6FFFC-0179-4F85-8ADA-6E01B67DDA38}" type="presParOf" srcId="{1DFB9DBF-372E-4F30-B944-CCC1C767102B}" destId="{38F37F3C-D689-4A01-BBC5-8DBAFE865B34}" srcOrd="0" destOrd="0" presId="urn:microsoft.com/office/officeart/2005/8/layout/cycle3#1"/>
    <dgm:cxn modelId="{6CA470EE-03A5-4904-9172-EA1B71CA9612}" type="presParOf" srcId="{38F37F3C-D689-4A01-BBC5-8DBAFE865B34}" destId="{7D059BC0-DF39-49EC-A717-F53E2406BB79}" srcOrd="0" destOrd="0" presId="urn:microsoft.com/office/officeart/2005/8/layout/cycle3#1"/>
    <dgm:cxn modelId="{F176B723-1F70-4F3B-A033-BB59B48D1199}" type="presParOf" srcId="{38F37F3C-D689-4A01-BBC5-8DBAFE865B34}" destId="{F35CF1BA-E1DB-4094-9525-48C57EDE7E0B}" srcOrd="1" destOrd="0" presId="urn:microsoft.com/office/officeart/2005/8/layout/cycle3#1"/>
    <dgm:cxn modelId="{DF6E998A-9813-4819-8EE3-99D66C753EAC}" type="presParOf" srcId="{38F37F3C-D689-4A01-BBC5-8DBAFE865B34}" destId="{77FC9E07-1789-42FB-BB75-E89265C4F55A}" srcOrd="2" destOrd="0" presId="urn:microsoft.com/office/officeart/2005/8/layout/cycle3#1"/>
    <dgm:cxn modelId="{C7530E41-A6F4-4AF4-AD0F-4DEAA7DFF905}" type="presParOf" srcId="{38F37F3C-D689-4A01-BBC5-8DBAFE865B34}" destId="{84B80F81-A37D-4E77-84E9-BC9A91D32E95}" srcOrd="3" destOrd="0" presId="urn:microsoft.com/office/officeart/2005/8/layout/cycle3#1"/>
    <dgm:cxn modelId="{EB9A5C2B-A11F-4ADC-995B-D5BDEE93F27A}" type="presParOf" srcId="{38F37F3C-D689-4A01-BBC5-8DBAFE865B34}" destId="{6FA56E33-DC78-45F4-9F7F-F310FA872F17}" srcOrd="4" destOrd="0" presId="urn:microsoft.com/office/officeart/2005/8/layout/cycle3#1"/>
    <dgm:cxn modelId="{297496D3-F74A-48EF-A8AF-15783A4A495C}" type="presParOf" srcId="{38F37F3C-D689-4A01-BBC5-8DBAFE865B34}" destId="{A7BB8009-651E-4D89-BFAA-47652ED18147}" srcOrd="5" destOrd="0" presId="urn:microsoft.com/office/officeart/2005/8/layout/cycle3#1"/>
    <dgm:cxn modelId="{A0709BCF-5BD2-4CE8-BDCF-D267FB31B22B}" type="presParOf" srcId="{38F37F3C-D689-4A01-BBC5-8DBAFE865B34}" destId="{21D00DAF-737C-430D-9F21-920408DF0237}" srcOrd="6" destOrd="0" presId="urn:microsoft.com/office/officeart/2005/8/layout/cycle3#1"/>
    <dgm:cxn modelId="{1DB10D2A-431D-46AB-9945-892873ABF130}" type="presParOf" srcId="{38F37F3C-D689-4A01-BBC5-8DBAFE865B34}" destId="{CD78C88F-16D8-4D2D-AA69-7AA4AD373EB9}" srcOrd="7" destOrd="0" presId="urn:microsoft.com/office/officeart/2005/8/layout/cycle3#1"/>
    <dgm:cxn modelId="{0D207087-7497-4C8E-9EAC-C8D7E3FE236F}" type="presParOf" srcId="{38F37F3C-D689-4A01-BBC5-8DBAFE865B34}" destId="{F3EB23C5-A4FB-48E8-AEC7-C08D6E03B088}" srcOrd="8" destOrd="0" presId="urn:microsoft.com/office/officeart/2005/8/layout/cycle3#1"/>
  </dgm:cxnLst>
  <dgm:bg>
    <a:noFill/>
  </dgm:bg>
  <dgm:whole/>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3238500"/>
        <a:chOff x="0" y="0"/>
        <a:chExt cx="5486400" cy="3238500"/>
      </a:xfrm>
    </dsp:grpSpPr>
    <dsp:sp modelId="{F35CF1BA-E1DB-4094-9525-48C57EDE7E0B}">
      <dsp:nvSpPr>
        <dsp:cNvPr id="4" name="Circular Arrow 3"/>
        <dsp:cNvSpPr/>
      </dsp:nvSpPr>
      <dsp:spPr bwMode="white">
        <a:xfrm>
          <a:off x="1134598" y="-5773"/>
          <a:ext cx="3217203" cy="3217203"/>
        </a:xfrm>
        <a:prstGeom prst="circularArrow">
          <a:avLst>
            <a:gd name="adj1" fmla="val 5000"/>
            <a:gd name="adj2" fmla="val 360000"/>
            <a:gd name="adj3" fmla="val 14641650"/>
            <a:gd name="adj4" fmla="val 16853645"/>
            <a:gd name="adj5" fmla="val 5500"/>
          </a:avLst>
        </a:prstGeom>
      </dsp:spPr>
      <dsp:style>
        <a:lnRef idx="0">
          <a:schemeClr val="accent1"/>
        </a:lnRef>
        <a:fillRef idx="1">
          <a:schemeClr val="accent1">
            <a:tint val="40000"/>
          </a:schemeClr>
        </a:fillRef>
        <a:effectRef idx="0">
          <a:scrgbClr r="0" g="0" b="0"/>
        </a:effectRef>
        <a:fontRef idx="minor"/>
      </dsp:style>
      <dsp:txXfrm>
        <a:off x="1134598" y="-5773"/>
        <a:ext cx="3217203" cy="3217203"/>
      </dsp:txXfrm>
    </dsp:sp>
    <dsp:sp modelId="{7D059BC0-DF39-49EC-A717-F53E2406BB79}">
      <dsp:nvSpPr>
        <dsp:cNvPr id="3" name="Rounded Rectangle 2"/>
        <dsp:cNvSpPr/>
      </dsp:nvSpPr>
      <dsp:spPr bwMode="white">
        <a:xfrm>
          <a:off x="2291605" y="0"/>
          <a:ext cx="903190" cy="451595"/>
        </a:xfrm>
        <a:prstGeom prst="roundRect">
          <a:avLst/>
        </a:prstGeom>
      </dsp:spPr>
      <dsp:style>
        <a:lnRef idx="2">
          <a:schemeClr val="lt1"/>
        </a:lnRef>
        <a:fillRef idx="1">
          <a:schemeClr val="accent1"/>
        </a:fillRef>
        <a:effectRef idx="0">
          <a:scrgbClr r="0" g="0" b="0"/>
        </a:effectRef>
        <a:fontRef idx="minor">
          <a:schemeClr val="lt1"/>
        </a:fontRef>
      </dsp:style>
      <dsp:txBody>
        <a:bodyPr lIns="38100" tIns="38100" rIns="38100" bIns="38100" anchor="ctr"/>
        <a:lstStyle>
          <a:lvl1pPr algn="ctr">
            <a:defRPr sz="10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r>
            <a:rPr lang="hu-HU"/>
            <a:t>Differentiation</a:t>
          </a:r>
        </a:p>
      </dsp:txBody>
      <dsp:txXfrm>
        <a:off x="2291605" y="0"/>
        <a:ext cx="903190" cy="451595"/>
      </dsp:txXfrm>
    </dsp:sp>
    <dsp:sp modelId="{77FC9E07-1789-42FB-BB75-E89265C4F55A}">
      <dsp:nvSpPr>
        <dsp:cNvPr id="5" name="Rounded Rectangle 4"/>
        <dsp:cNvSpPr/>
      </dsp:nvSpPr>
      <dsp:spPr bwMode="white">
        <a:xfrm>
          <a:off x="3655219" y="294443"/>
          <a:ext cx="903190" cy="451595"/>
        </a:xfrm>
        <a:prstGeom prst="roundRect">
          <a:avLst/>
        </a:prstGeom>
      </dsp:spPr>
      <dsp:style>
        <a:lnRef idx="2">
          <a:schemeClr val="lt1"/>
        </a:lnRef>
        <a:fillRef idx="1">
          <a:schemeClr val="accent1"/>
        </a:fillRef>
        <a:effectRef idx="0">
          <a:scrgbClr r="0" g="0" b="0"/>
        </a:effectRef>
        <a:fontRef idx="minor">
          <a:schemeClr val="lt1"/>
        </a:fontRef>
      </dsp:style>
      <dsp:txBody>
        <a:bodyPr lIns="38100" tIns="38100" rIns="38100" bIns="38100" anchor="ctr"/>
        <a:lstStyle>
          <a:lvl1pPr algn="ctr">
            <a:defRPr sz="10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r>
            <a:rPr lang="hu-HU"/>
            <a:t>Focused Differentiation</a:t>
          </a:r>
        </a:p>
      </dsp:txBody>
      <dsp:txXfrm>
        <a:off x="3655219" y="294443"/>
        <a:ext cx="903190" cy="451595"/>
      </dsp:txXfrm>
    </dsp:sp>
    <dsp:sp modelId="{84B80F81-A37D-4E77-84E9-BC9A91D32E95}">
      <dsp:nvSpPr>
        <dsp:cNvPr id="6" name="Rounded Rectangle 5"/>
        <dsp:cNvSpPr/>
      </dsp:nvSpPr>
      <dsp:spPr bwMode="white">
        <a:xfrm>
          <a:off x="3840264" y="1382576"/>
          <a:ext cx="903190" cy="451595"/>
        </a:xfrm>
        <a:prstGeom prst="roundRect">
          <a:avLst/>
        </a:prstGeom>
      </dsp:spPr>
      <dsp:style>
        <a:lnRef idx="2">
          <a:schemeClr val="lt1"/>
        </a:lnRef>
        <a:fillRef idx="1">
          <a:schemeClr val="accent1"/>
        </a:fillRef>
        <a:effectRef idx="0">
          <a:scrgbClr r="0" g="0" b="0"/>
        </a:effectRef>
        <a:fontRef idx="minor">
          <a:schemeClr val="lt1"/>
        </a:fontRef>
      </dsp:style>
      <dsp:txBody>
        <a:bodyPr lIns="38100" tIns="38100" rIns="38100" bIns="38100" anchor="ctr"/>
        <a:lstStyle>
          <a:lvl1pPr algn="ctr">
            <a:defRPr sz="10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r>
            <a:rPr lang="hu-HU"/>
            <a:t>Risky, High Margins</a:t>
          </a:r>
        </a:p>
      </dsp:txBody>
      <dsp:txXfrm>
        <a:off x="3840264" y="1382576"/>
        <a:ext cx="903190" cy="451595"/>
      </dsp:txXfrm>
    </dsp:sp>
    <dsp:sp modelId="{6FA56E33-DC78-45F4-9F7F-F310FA872F17}">
      <dsp:nvSpPr>
        <dsp:cNvPr id="7" name="Rounded Rectangle 6"/>
        <dsp:cNvSpPr/>
      </dsp:nvSpPr>
      <dsp:spPr bwMode="white">
        <a:xfrm>
          <a:off x="2247097" y="2786905"/>
          <a:ext cx="903190" cy="451595"/>
        </a:xfrm>
        <a:prstGeom prst="roundRect">
          <a:avLst/>
        </a:prstGeom>
      </dsp:spPr>
      <dsp:style>
        <a:lnRef idx="2">
          <a:schemeClr val="lt1"/>
        </a:lnRef>
        <a:fillRef idx="1">
          <a:schemeClr val="accent1"/>
        </a:fillRef>
        <a:effectRef idx="0">
          <a:scrgbClr r="0" g="0" b="0"/>
        </a:effectRef>
        <a:fontRef idx="minor">
          <a:schemeClr val="lt1"/>
        </a:fontRef>
      </dsp:style>
      <dsp:txBody>
        <a:bodyPr lIns="38100" tIns="38100" rIns="38100" bIns="38100" anchor="ctr"/>
        <a:lstStyle>
          <a:lvl1pPr algn="ctr">
            <a:defRPr sz="10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r>
            <a:rPr lang="hu-HU"/>
            <a:t>Loss of Market Share</a:t>
          </a:r>
        </a:p>
      </dsp:txBody>
      <dsp:txXfrm>
        <a:off x="2247097" y="2786905"/>
        <a:ext cx="903190" cy="451595"/>
      </dsp:txXfrm>
    </dsp:sp>
    <dsp:sp modelId="{A7BB8009-651E-4D89-BFAA-47652ED18147}">
      <dsp:nvSpPr>
        <dsp:cNvPr id="8" name="Rounded Rectangle 7"/>
        <dsp:cNvSpPr/>
      </dsp:nvSpPr>
      <dsp:spPr bwMode="white">
        <a:xfrm>
          <a:off x="1005904" y="2327198"/>
          <a:ext cx="903190" cy="451595"/>
        </a:xfrm>
        <a:prstGeom prst="roundRect">
          <a:avLst/>
        </a:prstGeom>
      </dsp:spPr>
      <dsp:style>
        <a:lnRef idx="2">
          <a:schemeClr val="lt1"/>
        </a:lnRef>
        <a:fillRef idx="1">
          <a:schemeClr val="accent1"/>
        </a:fillRef>
        <a:effectRef idx="0">
          <a:scrgbClr r="0" g="0" b="0"/>
        </a:effectRef>
        <a:fontRef idx="minor">
          <a:schemeClr val="lt1"/>
        </a:fontRef>
      </dsp:style>
      <dsp:txBody>
        <a:bodyPr lIns="38100" tIns="38100" rIns="38100" bIns="38100" anchor="ctr"/>
        <a:lstStyle>
          <a:lvl1pPr algn="ctr">
            <a:defRPr sz="10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r>
            <a:rPr lang="hu-HU"/>
            <a:t>Low Price &amp; Low Value</a:t>
          </a:r>
        </a:p>
      </dsp:txBody>
      <dsp:txXfrm>
        <a:off x="1005904" y="2327198"/>
        <a:ext cx="903190" cy="451595"/>
      </dsp:txXfrm>
    </dsp:sp>
    <dsp:sp modelId="{21D00DAF-737C-430D-9F21-920408DF0237}">
      <dsp:nvSpPr>
        <dsp:cNvPr id="9" name="Rounded Rectangle 8"/>
        <dsp:cNvSpPr/>
      </dsp:nvSpPr>
      <dsp:spPr bwMode="white">
        <a:xfrm>
          <a:off x="1008009" y="417766"/>
          <a:ext cx="903190" cy="451595"/>
        </a:xfrm>
        <a:prstGeom prst="roundRect">
          <a:avLst/>
        </a:prstGeom>
      </dsp:spPr>
      <dsp:style>
        <a:lnRef idx="2">
          <a:schemeClr val="lt1"/>
        </a:lnRef>
        <a:fillRef idx="1">
          <a:schemeClr val="accent1"/>
        </a:fillRef>
        <a:effectRef idx="0">
          <a:scrgbClr r="0" g="0" b="0"/>
        </a:effectRef>
        <a:fontRef idx="minor">
          <a:schemeClr val="lt1"/>
        </a:fontRef>
      </dsp:style>
      <dsp:txBody>
        <a:bodyPr lIns="38100" tIns="38100" rIns="38100" bIns="38100" anchor="ctr"/>
        <a:lstStyle>
          <a:lvl1pPr algn="ctr">
            <a:defRPr sz="10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r>
            <a:rPr lang="hu-HU"/>
            <a:t>Hybrid</a:t>
          </a:r>
        </a:p>
      </dsp:txBody>
      <dsp:txXfrm>
        <a:off x="1008009" y="417766"/>
        <a:ext cx="903190" cy="451595"/>
      </dsp:txXfrm>
    </dsp:sp>
    <dsp:sp modelId="{CD78C88F-16D8-4D2D-AA69-7AA4AD373EB9}">
      <dsp:nvSpPr>
        <dsp:cNvPr id="10" name="Rounded Rectangle 9"/>
        <dsp:cNvSpPr/>
      </dsp:nvSpPr>
      <dsp:spPr bwMode="white">
        <a:xfrm>
          <a:off x="578889" y="1372371"/>
          <a:ext cx="903190" cy="451595"/>
        </a:xfrm>
        <a:prstGeom prst="roundRect">
          <a:avLst/>
        </a:prstGeom>
      </dsp:spPr>
      <dsp:style>
        <a:lnRef idx="2">
          <a:schemeClr val="lt1"/>
        </a:lnRef>
        <a:fillRef idx="1">
          <a:schemeClr val="accent1"/>
        </a:fillRef>
        <a:effectRef idx="0">
          <a:scrgbClr r="0" g="0" b="0"/>
        </a:effectRef>
        <a:fontRef idx="minor">
          <a:schemeClr val="lt1"/>
        </a:fontRef>
      </dsp:style>
      <dsp:txBody>
        <a:bodyPr lIns="38100" tIns="38100" rIns="38100" bIns="38100" anchor="ctr"/>
        <a:lstStyle>
          <a:lvl1pPr algn="ctr">
            <a:defRPr sz="10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r>
            <a:rPr lang="hu-HU"/>
            <a:t>Low Price</a:t>
          </a:r>
        </a:p>
      </dsp:txBody>
      <dsp:txXfrm>
        <a:off x="578889" y="1372371"/>
        <a:ext cx="903190" cy="451595"/>
      </dsp:txXfrm>
    </dsp:sp>
    <dsp:sp modelId="{F3EB23C5-A4FB-48E8-AEC7-C08D6E03B088}">
      <dsp:nvSpPr>
        <dsp:cNvPr id="11" name="Rounded Rectangle 10"/>
        <dsp:cNvSpPr/>
      </dsp:nvSpPr>
      <dsp:spPr bwMode="white">
        <a:xfrm>
          <a:off x="3464979" y="2452488"/>
          <a:ext cx="903190" cy="451595"/>
        </a:xfrm>
        <a:prstGeom prst="roundRect">
          <a:avLst/>
        </a:prstGeom>
      </dsp:spPr>
      <dsp:style>
        <a:lnRef idx="2">
          <a:schemeClr val="lt1"/>
        </a:lnRef>
        <a:fillRef idx="1">
          <a:schemeClr val="accent1"/>
        </a:fillRef>
        <a:effectRef idx="0">
          <a:scrgbClr r="0" g="0" b="0"/>
        </a:effectRef>
        <a:fontRef idx="minor">
          <a:schemeClr val="lt1"/>
        </a:fontRef>
      </dsp:style>
      <dsp:txBody>
        <a:bodyPr lIns="38100" tIns="38100" rIns="38100" bIns="38100" anchor="ctr"/>
        <a:lstStyle>
          <a:lvl1pPr algn="ctr">
            <a:defRPr sz="10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r>
            <a:rPr lang="hu-HU"/>
            <a:t>Monopoly Pricing</a:t>
          </a:r>
        </a:p>
      </dsp:txBody>
      <dsp:txXfrm>
        <a:off x="3464979" y="2452488"/>
        <a:ext cx="903190" cy="451595"/>
      </dsp:txXfrm>
    </dsp:sp>
  </dsp:spTree>
</dsp:drawing>
</file>

<file path=word/diagrams/layout1.xml><?xml version="1.0" encoding="utf-8"?>
<dgm:layoutDef xmlns:dgm="http://schemas.openxmlformats.org/drawingml/2006/diagram" xmlns:a="http://schemas.openxmlformats.org/drawingml/2006/main" uniqueId="urn:microsoft.com/office/officeart/2005/8/layout/cycle3#1">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dstNode" val="node1"/>
                <dgm:param type="connRout" val="longCurve"/>
                <dgm:param type="begPts" val="midR"/>
                <dgm:param type="endPts" val="midL"/>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dstNode" val="node1"/>
                <dgm:param type="connRout" val="longCurve"/>
                <dgm:param type="begPts" val="midL"/>
                <dgm:param type="endPts" val="midR"/>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dstNode" val="nodeFirstNode"/>
                      <dgm:param type="connRout" val="longCurve"/>
                      <dgm:param type="begPts" val="midR"/>
                      <dgm:param type="endPts" val="midL"/>
                    </dgm:alg>
                  </dgm:if>
                  <dgm:else name="Name15">
                    <dgm:alg type="conn">
                      <dgm:param type="dstNode" val="nodeFirstNode"/>
                      <dgm:param type="connRout" val="longCurve"/>
                      <dgm:param type="begPts" val="midL"/>
                      <dgm:param type="endPts" val="midR"/>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31"/>
    <customShpInfo spid="_x0000_s1029"/>
    <customShpInfo spid="_x0000_s1028"/>
    <customShpInfo spid="_x0000_s1027"/>
    <customShpInfo spid="_x0000_s1026"/>
    <customShpInfo spid="_x0000_s1030"/>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15</Pages>
  <Words>1912</Words>
  <Characters>13197</Characters>
  <Application>Microsoft Office Word</Application>
  <DocSecurity>0</DocSecurity>
  <Lines>109</Lines>
  <Paragraphs>30</Paragraphs>
  <ScaleCrop>false</ScaleCrop>
  <Company/>
  <LinksUpToDate>false</LinksUpToDate>
  <CharactersWithSpaces>15079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jaysonlubagalaxy@googlemail.com</dc:creator>
  <cp:lastModifiedBy>jaysonlubagalaxy@googlemail.com</cp:lastModifiedBy>
  <cp:revision>24</cp:revision>
  <dcterms:created xsi:type="dcterms:W3CDTF">2023-06-06T18:34:00Z</dcterms:created>
  <dcterms:modified xsi:type="dcterms:W3CDTF">2023-06-13T09:10:00Z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37545DB1BB764B65B74511135C085E67</vt:lpwstr>
  </property>
</Properties>
</file>